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9D34FF">
      <w:pPr>
        <w:spacing w:before="101" w:line="224" w:lineRule="auto"/>
        <w:rPr>
          <w:rFonts w:cs="宋体" w:asciiTheme="minorEastAsia" w:hAnsiTheme="minorEastAsia" w:eastAsiaTheme="minorEastAsia"/>
          <w:sz w:val="31"/>
          <w:szCs w:val="31"/>
        </w:rPr>
      </w:pPr>
      <w:r>
        <w:rPr>
          <w:rFonts w:cs="宋体" w:asciiTheme="minorEastAsia" w:hAnsiTheme="minorEastAsia" w:eastAsiaTheme="minorEastAsia"/>
          <w:b/>
          <w:bCs/>
          <w:spacing w:val="5"/>
          <w:sz w:val="31"/>
          <w:szCs w:val="31"/>
        </w:rPr>
        <w:t>政府采购项目</w:t>
      </w:r>
    </w:p>
    <w:p w14:paraId="15AD04EE">
      <w:pPr>
        <w:spacing w:before="208" w:line="219" w:lineRule="auto"/>
        <w:rPr>
          <w:rFonts w:cs="宋体" w:asciiTheme="minorEastAsia" w:hAnsiTheme="minorEastAsia" w:eastAsiaTheme="minorEastAsia"/>
          <w:b/>
          <w:sz w:val="28"/>
          <w:szCs w:val="28"/>
        </w:rPr>
      </w:pPr>
      <w:r>
        <w:rPr>
          <w:rFonts w:hint="eastAsia" w:cs="宋体" w:asciiTheme="minorEastAsia" w:hAnsiTheme="minorEastAsia" w:eastAsiaTheme="minorEastAsia"/>
          <w:b/>
          <w:spacing w:val="6"/>
          <w:sz w:val="28"/>
          <w:szCs w:val="28"/>
        </w:rPr>
        <w:t>项目</w:t>
      </w:r>
      <w:r>
        <w:rPr>
          <w:rFonts w:cs="宋体" w:asciiTheme="minorEastAsia" w:hAnsiTheme="minorEastAsia" w:eastAsiaTheme="minorEastAsia"/>
          <w:b/>
          <w:spacing w:val="6"/>
          <w:sz w:val="28"/>
          <w:szCs w:val="28"/>
        </w:rPr>
        <w:t>编号:</w:t>
      </w:r>
      <w:r>
        <w:rPr>
          <w:rFonts w:hint="eastAsia" w:asciiTheme="minorEastAsia" w:hAnsiTheme="minorEastAsia" w:eastAsiaTheme="minorEastAsia"/>
          <w:b/>
          <w:sz w:val="28"/>
          <w:szCs w:val="28"/>
        </w:rPr>
        <w:t xml:space="preserve"> </w:t>
      </w:r>
      <w:r>
        <w:rPr>
          <w:rFonts w:cs="宋体" w:asciiTheme="minorEastAsia" w:hAnsiTheme="minorEastAsia" w:eastAsiaTheme="minorEastAsia"/>
          <w:b/>
          <w:spacing w:val="6"/>
          <w:sz w:val="28"/>
          <w:szCs w:val="28"/>
        </w:rPr>
        <w:t xml:space="preserve"> </w:t>
      </w:r>
    </w:p>
    <w:p w14:paraId="4EFDF62A">
      <w:pPr>
        <w:spacing w:line="360" w:lineRule="auto"/>
        <w:jc w:val="center"/>
        <w:rPr>
          <w:rFonts w:cs="宋体" w:asciiTheme="minorEastAsia" w:hAnsiTheme="minorEastAsia" w:eastAsiaTheme="minorEastAsia"/>
          <w:spacing w:val="12"/>
          <w:sz w:val="44"/>
          <w:szCs w:val="44"/>
        </w:rPr>
      </w:pPr>
    </w:p>
    <w:p w14:paraId="3BCC5763">
      <w:pPr>
        <w:spacing w:line="360" w:lineRule="auto"/>
        <w:jc w:val="center"/>
        <w:rPr>
          <w:rFonts w:cs="宋体" w:asciiTheme="minorEastAsia" w:hAnsiTheme="minorEastAsia" w:eastAsiaTheme="minorEastAsia"/>
          <w:spacing w:val="12"/>
          <w:sz w:val="44"/>
          <w:szCs w:val="44"/>
        </w:rPr>
      </w:pPr>
    </w:p>
    <w:p w14:paraId="056F014E">
      <w:pPr>
        <w:spacing w:line="360" w:lineRule="auto"/>
        <w:jc w:val="center"/>
        <w:rPr>
          <w:rFonts w:cs="宋体" w:asciiTheme="minorEastAsia" w:hAnsiTheme="minorEastAsia" w:eastAsiaTheme="minorEastAsia"/>
          <w:b/>
          <w:spacing w:val="12"/>
          <w:sz w:val="36"/>
          <w:szCs w:val="36"/>
        </w:rPr>
      </w:pPr>
    </w:p>
    <w:p w14:paraId="1BD2D7AE">
      <w:pPr>
        <w:spacing w:line="360" w:lineRule="auto"/>
        <w:jc w:val="center"/>
        <w:rPr>
          <w:rFonts w:cs="宋体" w:asciiTheme="minorEastAsia" w:hAnsiTheme="minorEastAsia" w:eastAsiaTheme="minorEastAsia"/>
          <w:b/>
          <w:spacing w:val="12"/>
          <w:sz w:val="44"/>
          <w:szCs w:val="44"/>
        </w:rPr>
      </w:pPr>
    </w:p>
    <w:p w14:paraId="1F64A876">
      <w:pPr>
        <w:spacing w:line="360" w:lineRule="auto"/>
        <w:jc w:val="center"/>
        <w:rPr>
          <w:rFonts w:cs="宋体" w:asciiTheme="minorEastAsia" w:hAnsiTheme="minorEastAsia" w:eastAsiaTheme="minorEastAsia"/>
          <w:b/>
          <w:bCs/>
          <w:spacing w:val="12"/>
          <w:sz w:val="44"/>
          <w:szCs w:val="44"/>
          <w:u w:val="single"/>
        </w:rPr>
      </w:pPr>
      <w:r>
        <w:rPr>
          <w:rFonts w:hint="eastAsia" w:cs="宋体" w:asciiTheme="minorEastAsia" w:hAnsiTheme="minorEastAsia" w:eastAsiaTheme="minorEastAsia"/>
          <w:b/>
          <w:bCs/>
          <w:spacing w:val="12"/>
          <w:sz w:val="44"/>
          <w:szCs w:val="44"/>
          <w:u w:val="single"/>
        </w:rPr>
        <w:t xml:space="preserve"> </w:t>
      </w:r>
      <w:r>
        <w:rPr>
          <w:rFonts w:cs="宋体" w:asciiTheme="minorEastAsia" w:hAnsiTheme="minorEastAsia" w:eastAsiaTheme="minorEastAsia"/>
          <w:b/>
          <w:bCs/>
          <w:spacing w:val="12"/>
          <w:sz w:val="44"/>
          <w:szCs w:val="44"/>
          <w:u w:val="single"/>
        </w:rPr>
        <w:t xml:space="preserve">                   </w:t>
      </w:r>
      <w:r>
        <w:rPr>
          <w:rFonts w:hint="eastAsia" w:cs="宋体" w:asciiTheme="minorEastAsia" w:hAnsiTheme="minorEastAsia" w:eastAsiaTheme="minorEastAsia"/>
          <w:b/>
          <w:bCs/>
          <w:spacing w:val="12"/>
          <w:sz w:val="44"/>
          <w:szCs w:val="44"/>
          <w:u w:val="single"/>
        </w:rPr>
        <w:t>（项目名称）</w:t>
      </w:r>
    </w:p>
    <w:p w14:paraId="5D1C24F2">
      <w:pPr>
        <w:pStyle w:val="3"/>
        <w:rPr>
          <w:rFonts w:cs="宋体" w:asciiTheme="minorEastAsia" w:hAnsiTheme="minorEastAsia" w:eastAsiaTheme="minorEastAsia"/>
        </w:rPr>
      </w:pPr>
    </w:p>
    <w:p w14:paraId="2D0676D6">
      <w:pPr>
        <w:rPr>
          <w:rFonts w:cs="宋体" w:asciiTheme="minorEastAsia" w:hAnsiTheme="minorEastAsia" w:eastAsiaTheme="minorEastAsia"/>
        </w:rPr>
      </w:pPr>
    </w:p>
    <w:p w14:paraId="164CC891">
      <w:pPr>
        <w:spacing w:line="360" w:lineRule="auto"/>
        <w:jc w:val="center"/>
        <w:rPr>
          <w:rFonts w:cs="宋体" w:asciiTheme="minorEastAsia" w:hAnsiTheme="minorEastAsia" w:eastAsiaTheme="minorEastAsia"/>
          <w:b/>
          <w:bCs/>
          <w:spacing w:val="12"/>
          <w:sz w:val="44"/>
          <w:szCs w:val="44"/>
        </w:rPr>
      </w:pPr>
      <w:r>
        <w:rPr>
          <w:rFonts w:hint="eastAsia" w:cs="宋体" w:asciiTheme="minorEastAsia" w:hAnsiTheme="minorEastAsia" w:eastAsiaTheme="minorEastAsia"/>
          <w:b/>
          <w:bCs/>
          <w:spacing w:val="12"/>
          <w:sz w:val="44"/>
          <w:szCs w:val="44"/>
        </w:rPr>
        <w:t>技术服务合同</w:t>
      </w:r>
    </w:p>
    <w:p w14:paraId="357C2586">
      <w:pPr>
        <w:spacing w:line="360" w:lineRule="auto"/>
        <w:jc w:val="center"/>
        <w:rPr>
          <w:rFonts w:hint="eastAsia" w:cs="宋体" w:asciiTheme="minorEastAsia" w:hAnsiTheme="minorEastAsia" w:eastAsiaTheme="minorEastAsia"/>
          <w:spacing w:val="12"/>
          <w:sz w:val="44"/>
          <w:szCs w:val="44"/>
          <w:lang w:eastAsia="zh-CN"/>
        </w:rPr>
      </w:pPr>
      <w:r>
        <w:rPr>
          <w:rFonts w:hint="eastAsia" w:cs="宋体" w:asciiTheme="minorEastAsia" w:hAnsiTheme="minorEastAsia" w:eastAsiaTheme="minorEastAsia"/>
          <w:spacing w:val="12"/>
          <w:sz w:val="44"/>
          <w:szCs w:val="44"/>
          <w:lang w:eastAsia="zh-CN"/>
        </w:rPr>
        <w:t>（</w:t>
      </w:r>
      <w:r>
        <w:rPr>
          <w:rFonts w:hint="eastAsia" w:cs="宋体" w:asciiTheme="minorEastAsia" w:hAnsiTheme="minorEastAsia" w:eastAsiaTheme="minorEastAsia"/>
          <w:spacing w:val="12"/>
          <w:sz w:val="44"/>
          <w:szCs w:val="44"/>
          <w:lang w:val="en-US" w:eastAsia="zh-CN"/>
        </w:rPr>
        <w:t>参考合同</w:t>
      </w:r>
      <w:r>
        <w:rPr>
          <w:rFonts w:hint="eastAsia" w:cs="宋体" w:asciiTheme="minorEastAsia" w:hAnsiTheme="minorEastAsia" w:eastAsiaTheme="minorEastAsia"/>
          <w:spacing w:val="12"/>
          <w:sz w:val="44"/>
          <w:szCs w:val="44"/>
          <w:lang w:eastAsia="zh-CN"/>
        </w:rPr>
        <w:t>）</w:t>
      </w:r>
    </w:p>
    <w:p w14:paraId="0FC6426C">
      <w:pPr>
        <w:rPr>
          <w:rFonts w:cs="宋体" w:asciiTheme="minorEastAsia" w:hAnsiTheme="minorEastAsia" w:eastAsiaTheme="minorEastAsia"/>
          <w:spacing w:val="12"/>
          <w:sz w:val="32"/>
          <w:szCs w:val="32"/>
          <w:u w:val="single"/>
        </w:rPr>
      </w:pPr>
    </w:p>
    <w:p w14:paraId="10BD3E6F">
      <w:pPr>
        <w:pStyle w:val="9"/>
        <w:ind w:firstLine="0"/>
        <w:rPr>
          <w:rFonts w:cs="宋体" w:asciiTheme="minorEastAsia" w:hAnsiTheme="minorEastAsia" w:eastAsiaTheme="minorEastAsia"/>
        </w:rPr>
      </w:pPr>
    </w:p>
    <w:p w14:paraId="04A7A669">
      <w:pPr>
        <w:rPr>
          <w:rFonts w:cs="宋体" w:asciiTheme="minorEastAsia" w:hAnsiTheme="minorEastAsia" w:eastAsiaTheme="minorEastAsia"/>
          <w:spacing w:val="12"/>
          <w:sz w:val="32"/>
          <w:szCs w:val="32"/>
        </w:rPr>
      </w:pPr>
    </w:p>
    <w:p w14:paraId="3C53BDE0">
      <w:pPr>
        <w:rPr>
          <w:rFonts w:cs="宋体" w:asciiTheme="minorEastAsia" w:hAnsiTheme="minorEastAsia" w:eastAsiaTheme="minorEastAsia"/>
          <w:spacing w:val="12"/>
          <w:sz w:val="32"/>
          <w:szCs w:val="32"/>
        </w:rPr>
      </w:pPr>
    </w:p>
    <w:p w14:paraId="1E8B9B7C">
      <w:pPr>
        <w:rPr>
          <w:rFonts w:cs="宋体" w:asciiTheme="minorEastAsia" w:hAnsiTheme="minorEastAsia" w:eastAsiaTheme="minorEastAsia"/>
          <w:spacing w:val="12"/>
          <w:sz w:val="32"/>
          <w:szCs w:val="32"/>
        </w:rPr>
      </w:pPr>
    </w:p>
    <w:p w14:paraId="024C788F">
      <w:pPr>
        <w:rPr>
          <w:rFonts w:cs="宋体" w:asciiTheme="minorEastAsia" w:hAnsiTheme="minorEastAsia" w:eastAsiaTheme="minorEastAsia"/>
          <w:spacing w:val="12"/>
          <w:sz w:val="32"/>
          <w:szCs w:val="32"/>
        </w:rPr>
      </w:pPr>
    </w:p>
    <w:p w14:paraId="383340C2">
      <w:pPr>
        <w:rPr>
          <w:rFonts w:cs="宋体" w:asciiTheme="minorEastAsia" w:hAnsiTheme="minorEastAsia" w:eastAsiaTheme="minorEastAsia"/>
          <w:spacing w:val="12"/>
          <w:sz w:val="32"/>
          <w:szCs w:val="32"/>
        </w:rPr>
      </w:pPr>
    </w:p>
    <w:p w14:paraId="6A56C374">
      <w:pPr>
        <w:rPr>
          <w:rFonts w:cs="宋体" w:asciiTheme="minorEastAsia" w:hAnsiTheme="minorEastAsia" w:eastAsiaTheme="minorEastAsia"/>
          <w:spacing w:val="12"/>
          <w:sz w:val="32"/>
          <w:szCs w:val="32"/>
        </w:rPr>
      </w:pPr>
    </w:p>
    <w:p w14:paraId="1D919544">
      <w:pPr>
        <w:spacing w:line="360" w:lineRule="auto"/>
        <w:ind w:firstLine="1525" w:firstLineChars="500"/>
        <w:jc w:val="left"/>
        <w:rPr>
          <w:rFonts w:cs="宋体" w:asciiTheme="minorEastAsia" w:hAnsiTheme="minorEastAsia" w:eastAsiaTheme="minorEastAsia"/>
          <w:b/>
          <w:bCs/>
          <w:spacing w:val="12"/>
          <w:sz w:val="28"/>
          <w:szCs w:val="28"/>
        </w:rPr>
      </w:pPr>
      <w:bookmarkStart w:id="0" w:name="OLE_LINK3"/>
      <w:r>
        <w:rPr>
          <w:rFonts w:hint="eastAsia" w:cs="宋体" w:asciiTheme="minorEastAsia" w:hAnsiTheme="minorEastAsia" w:eastAsiaTheme="minorEastAsia"/>
          <w:b/>
          <w:bCs/>
          <w:spacing w:val="12"/>
          <w:sz w:val="28"/>
          <w:szCs w:val="28"/>
        </w:rPr>
        <w:t xml:space="preserve">甲方： </w:t>
      </w:r>
    </w:p>
    <w:p w14:paraId="45546604">
      <w:pPr>
        <w:spacing w:line="360" w:lineRule="auto"/>
        <w:ind w:firstLine="1525" w:firstLineChars="500"/>
        <w:rPr>
          <w:rFonts w:cs="宋体" w:asciiTheme="minorEastAsia" w:hAnsiTheme="minorEastAsia" w:eastAsiaTheme="minorEastAsia"/>
          <w:b/>
          <w:bCs/>
          <w:spacing w:val="12"/>
          <w:sz w:val="28"/>
          <w:szCs w:val="28"/>
        </w:rPr>
      </w:pPr>
      <w:r>
        <w:rPr>
          <w:rFonts w:hint="eastAsia" w:cs="宋体" w:asciiTheme="minorEastAsia" w:hAnsiTheme="minorEastAsia" w:eastAsiaTheme="minorEastAsia"/>
          <w:b/>
          <w:bCs/>
          <w:spacing w:val="12"/>
          <w:sz w:val="28"/>
          <w:szCs w:val="28"/>
        </w:rPr>
        <w:t>乙方：</w:t>
      </w:r>
      <w:bookmarkEnd w:id="0"/>
      <w:r>
        <w:rPr>
          <w:rFonts w:hint="eastAsia" w:cs="宋体" w:asciiTheme="minorEastAsia" w:hAnsiTheme="minorEastAsia" w:eastAsiaTheme="minorEastAsia"/>
          <w:b/>
          <w:bCs/>
          <w:spacing w:val="12"/>
          <w:sz w:val="28"/>
          <w:szCs w:val="28"/>
        </w:rPr>
        <w:t xml:space="preserve"> </w:t>
      </w:r>
    </w:p>
    <w:p w14:paraId="77BC0A7F">
      <w:pPr>
        <w:spacing w:line="360" w:lineRule="auto"/>
        <w:ind w:firstLine="1525" w:firstLineChars="500"/>
        <w:jc w:val="left"/>
        <w:rPr>
          <w:rFonts w:cs="宋体" w:asciiTheme="minorEastAsia" w:hAnsiTheme="minorEastAsia" w:eastAsiaTheme="minorEastAsia"/>
          <w:b/>
          <w:bCs/>
          <w:spacing w:val="12"/>
          <w:sz w:val="28"/>
          <w:szCs w:val="28"/>
        </w:rPr>
      </w:pPr>
      <w:r>
        <w:rPr>
          <w:rFonts w:hint="eastAsia" w:cs="宋体" w:asciiTheme="minorEastAsia" w:hAnsiTheme="minorEastAsia" w:eastAsiaTheme="minorEastAsia"/>
          <w:b/>
          <w:bCs/>
          <w:spacing w:val="12"/>
          <w:sz w:val="28"/>
          <w:szCs w:val="28"/>
        </w:rPr>
        <w:t>签</w:t>
      </w:r>
      <w:r>
        <w:rPr>
          <w:rFonts w:cs="宋体" w:asciiTheme="minorEastAsia" w:hAnsiTheme="minorEastAsia" w:eastAsiaTheme="minorEastAsia"/>
          <w:b/>
          <w:bCs/>
          <w:spacing w:val="12"/>
          <w:sz w:val="28"/>
          <w:szCs w:val="28"/>
        </w:rPr>
        <w:t xml:space="preserve">  </w:t>
      </w:r>
      <w:r>
        <w:rPr>
          <w:rFonts w:hint="eastAsia" w:cs="宋体" w:asciiTheme="minorEastAsia" w:hAnsiTheme="minorEastAsia" w:eastAsiaTheme="minorEastAsia"/>
          <w:b/>
          <w:bCs/>
          <w:spacing w:val="12"/>
          <w:sz w:val="28"/>
          <w:szCs w:val="28"/>
        </w:rPr>
        <w:t xml:space="preserve">订 </w:t>
      </w:r>
      <w:r>
        <w:rPr>
          <w:rFonts w:cs="宋体" w:asciiTheme="minorEastAsia" w:hAnsiTheme="minorEastAsia" w:eastAsiaTheme="minorEastAsia"/>
          <w:b/>
          <w:bCs/>
          <w:spacing w:val="12"/>
          <w:sz w:val="28"/>
          <w:szCs w:val="28"/>
        </w:rPr>
        <w:t xml:space="preserve"> </w:t>
      </w:r>
      <w:r>
        <w:rPr>
          <w:rFonts w:hint="eastAsia" w:cs="宋体" w:asciiTheme="minorEastAsia" w:hAnsiTheme="minorEastAsia" w:eastAsiaTheme="minorEastAsia"/>
          <w:b/>
          <w:bCs/>
          <w:spacing w:val="12"/>
          <w:sz w:val="28"/>
          <w:szCs w:val="28"/>
        </w:rPr>
        <w:t>时 间：</w:t>
      </w:r>
      <w:r>
        <w:rPr>
          <w:rFonts w:cs="宋体" w:asciiTheme="minorEastAsia" w:hAnsiTheme="minorEastAsia" w:eastAsiaTheme="minorEastAsia"/>
          <w:b/>
          <w:bCs/>
          <w:spacing w:val="12"/>
          <w:sz w:val="28"/>
          <w:szCs w:val="28"/>
        </w:rPr>
        <w:t xml:space="preserve">    </w:t>
      </w:r>
      <w:r>
        <w:rPr>
          <w:rFonts w:hint="eastAsia" w:cs="宋体" w:asciiTheme="minorEastAsia" w:hAnsiTheme="minorEastAsia" w:eastAsiaTheme="minorEastAsia"/>
          <w:b/>
          <w:bCs/>
          <w:spacing w:val="12"/>
          <w:sz w:val="28"/>
          <w:szCs w:val="28"/>
        </w:rPr>
        <w:t>年</w:t>
      </w:r>
      <w:r>
        <w:rPr>
          <w:rFonts w:cs="宋体" w:asciiTheme="minorEastAsia" w:hAnsiTheme="minorEastAsia" w:eastAsiaTheme="minorEastAsia"/>
          <w:b/>
          <w:bCs/>
          <w:spacing w:val="12"/>
          <w:sz w:val="28"/>
          <w:szCs w:val="28"/>
        </w:rPr>
        <w:t xml:space="preserve">   </w:t>
      </w:r>
      <w:r>
        <w:rPr>
          <w:rFonts w:hint="eastAsia" w:cs="宋体" w:asciiTheme="minorEastAsia" w:hAnsiTheme="minorEastAsia" w:eastAsiaTheme="minorEastAsia"/>
          <w:b/>
          <w:bCs/>
          <w:spacing w:val="12"/>
          <w:sz w:val="28"/>
          <w:szCs w:val="28"/>
        </w:rPr>
        <w:t>月   日</w:t>
      </w:r>
    </w:p>
    <w:p w14:paraId="713BD7D6">
      <w:pPr>
        <w:rPr>
          <w:rFonts w:cs="宋体" w:asciiTheme="minorEastAsia" w:hAnsiTheme="minorEastAsia" w:eastAsiaTheme="minorEastAsia"/>
        </w:rPr>
      </w:pPr>
    </w:p>
    <w:p w14:paraId="17CE43DD">
      <w:pPr>
        <w:spacing w:line="480" w:lineRule="exact"/>
        <w:jc w:val="left"/>
        <w:rPr>
          <w:rFonts w:cs="宋体" w:asciiTheme="minorEastAsia" w:hAnsiTheme="minorEastAsia" w:eastAsiaTheme="minorEastAsia"/>
          <w:b/>
          <w:bCs/>
          <w:spacing w:val="12"/>
          <w:sz w:val="24"/>
        </w:rPr>
      </w:pPr>
      <w:r>
        <w:rPr>
          <w:rFonts w:hint="eastAsia" w:cs="宋体" w:asciiTheme="minorEastAsia" w:hAnsiTheme="minorEastAsia" w:eastAsiaTheme="minorEastAsia"/>
          <w:b/>
          <w:bCs/>
          <w:spacing w:val="12"/>
          <w:sz w:val="24"/>
        </w:rPr>
        <w:t>甲方：</w:t>
      </w:r>
      <w:r>
        <w:rPr>
          <w:rFonts w:hint="eastAsia" w:cs="宋体" w:asciiTheme="minorEastAsia" w:hAnsiTheme="minorEastAsia" w:eastAsiaTheme="minorEastAsia"/>
          <w:b/>
          <w:bCs/>
          <w:spacing w:val="12"/>
          <w:sz w:val="24"/>
          <w:u w:val="single"/>
        </w:rPr>
        <w:t xml:space="preserve">  </w:t>
      </w:r>
      <w:r>
        <w:rPr>
          <w:rFonts w:cs="宋体" w:asciiTheme="minorEastAsia" w:hAnsiTheme="minorEastAsia" w:eastAsiaTheme="minorEastAsia"/>
          <w:b/>
          <w:bCs/>
          <w:spacing w:val="12"/>
          <w:sz w:val="24"/>
          <w:u w:val="single"/>
        </w:rPr>
        <w:t xml:space="preserve">                </w:t>
      </w:r>
      <w:r>
        <w:rPr>
          <w:rFonts w:hint="eastAsia" w:cs="宋体" w:asciiTheme="minorEastAsia" w:hAnsiTheme="minorEastAsia" w:eastAsiaTheme="minorEastAsia"/>
          <w:b/>
          <w:bCs/>
          <w:spacing w:val="12"/>
          <w:sz w:val="24"/>
          <w:u w:val="single"/>
        </w:rPr>
        <w:t xml:space="preserve"> </w:t>
      </w:r>
    </w:p>
    <w:p w14:paraId="49E9690D">
      <w:pPr>
        <w:widowControl/>
        <w:topLinePunct/>
        <w:adjustRightInd w:val="0"/>
        <w:snapToGrid w:val="0"/>
        <w:spacing w:line="480" w:lineRule="exact"/>
        <w:textAlignment w:val="baseline"/>
        <w:rPr>
          <w:rFonts w:cs="宋体" w:asciiTheme="minorEastAsia" w:hAnsiTheme="minorEastAsia" w:eastAsiaTheme="minorEastAsia"/>
          <w:b/>
          <w:sz w:val="24"/>
        </w:rPr>
      </w:pPr>
      <w:r>
        <w:rPr>
          <w:rFonts w:hint="eastAsia" w:cs="宋体" w:asciiTheme="minorEastAsia" w:hAnsiTheme="minorEastAsia" w:eastAsiaTheme="minorEastAsia"/>
          <w:b/>
          <w:bCs/>
          <w:spacing w:val="12"/>
          <w:sz w:val="24"/>
        </w:rPr>
        <w:t>乙方：</w:t>
      </w:r>
      <w:r>
        <w:rPr>
          <w:rFonts w:hint="eastAsia" w:cs="宋体" w:asciiTheme="minorEastAsia" w:hAnsiTheme="minorEastAsia" w:eastAsiaTheme="minorEastAsia"/>
          <w:b/>
          <w:bCs/>
          <w:spacing w:val="12"/>
          <w:sz w:val="24"/>
          <w:u w:val="single"/>
        </w:rPr>
        <w:t xml:space="preserve"> </w:t>
      </w:r>
      <w:r>
        <w:rPr>
          <w:rFonts w:cs="宋体" w:asciiTheme="minorEastAsia" w:hAnsiTheme="minorEastAsia" w:eastAsiaTheme="minorEastAsia"/>
          <w:b/>
          <w:bCs/>
          <w:spacing w:val="12"/>
          <w:sz w:val="24"/>
          <w:u w:val="single"/>
        </w:rPr>
        <w:t xml:space="preserve"> </w:t>
      </w:r>
      <w:r>
        <w:rPr>
          <w:rFonts w:hint="eastAsia" w:cs="宋体" w:asciiTheme="minorEastAsia" w:hAnsiTheme="minorEastAsia" w:eastAsiaTheme="minorEastAsia"/>
          <w:b/>
          <w:bCs/>
          <w:spacing w:val="12"/>
          <w:sz w:val="24"/>
          <w:u w:val="single"/>
        </w:rPr>
        <w:t xml:space="preserve"> </w:t>
      </w:r>
      <w:r>
        <w:rPr>
          <w:rFonts w:cs="宋体" w:asciiTheme="minorEastAsia" w:hAnsiTheme="minorEastAsia" w:eastAsiaTheme="minorEastAsia"/>
          <w:b/>
          <w:bCs/>
          <w:spacing w:val="12"/>
          <w:sz w:val="24"/>
          <w:u w:val="single"/>
        </w:rPr>
        <w:t xml:space="preserve">              </w:t>
      </w:r>
      <w:r>
        <w:rPr>
          <w:rFonts w:hint="eastAsia" w:cs="宋体" w:asciiTheme="minorEastAsia" w:hAnsiTheme="minorEastAsia" w:eastAsiaTheme="minorEastAsia"/>
          <w:b/>
          <w:bCs/>
          <w:spacing w:val="12"/>
          <w:sz w:val="24"/>
          <w:u w:val="single"/>
        </w:rPr>
        <w:t xml:space="preserve"> </w:t>
      </w:r>
      <w:r>
        <w:rPr>
          <w:rFonts w:cs="宋体" w:asciiTheme="minorEastAsia" w:hAnsiTheme="minorEastAsia" w:eastAsiaTheme="minorEastAsia"/>
          <w:b/>
          <w:bCs/>
          <w:spacing w:val="12"/>
          <w:sz w:val="24"/>
          <w:u w:val="single"/>
        </w:rPr>
        <w:t xml:space="preserve"> </w:t>
      </w:r>
    </w:p>
    <w:p w14:paraId="6F987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20" w:lineRule="exact"/>
        <w:ind w:firstLine="480" w:firstLineChars="200"/>
        <w:jc w:val="left"/>
        <w:rPr>
          <w:rFonts w:cs="仿宋" w:asciiTheme="minorEastAsia" w:hAnsiTheme="minorEastAsia" w:eastAsiaTheme="minorEastAsia"/>
          <w:sz w:val="24"/>
        </w:rPr>
      </w:pPr>
      <w:r>
        <w:rPr>
          <w:rFonts w:hint="eastAsia" w:cs="仿宋" w:asciiTheme="minorEastAsia" w:hAnsiTheme="minorEastAsia" w:eastAsiaTheme="minorEastAsia"/>
          <w:sz w:val="24"/>
        </w:rPr>
        <w:t>依据《中华人民共和国政府采购法》及实施条例、《中华人民共和国民法典》和有关法律法规，按照政府采购公开招标程序确定</w:t>
      </w:r>
      <w:r>
        <w:rPr>
          <w:rFonts w:hint="eastAsia" w:cs="仿宋" w:asciiTheme="minorEastAsia" w:hAnsiTheme="minorEastAsia" w:eastAsiaTheme="minorEastAsia"/>
          <w:sz w:val="24"/>
          <w:u w:val="single"/>
        </w:rPr>
        <w:t xml:space="preserve"> </w:t>
      </w:r>
      <w:r>
        <w:rPr>
          <w:rFonts w:cs="仿宋" w:asciiTheme="minorEastAsia" w:hAnsiTheme="minorEastAsia" w:eastAsiaTheme="minorEastAsia"/>
          <w:sz w:val="24"/>
          <w:u w:val="single"/>
        </w:rPr>
        <w:t xml:space="preserve"> </w:t>
      </w:r>
      <w:r>
        <w:rPr>
          <w:rFonts w:hint="eastAsia" w:cs="仿宋" w:asciiTheme="minorEastAsia" w:hAnsiTheme="minorEastAsia" w:eastAsiaTheme="minorEastAsia"/>
          <w:sz w:val="24"/>
          <w:u w:val="single"/>
          <w:lang w:val="en-US" w:eastAsia="zh-CN"/>
        </w:rPr>
        <w:t xml:space="preserve">     </w:t>
      </w:r>
      <w:r>
        <w:rPr>
          <w:rFonts w:hint="eastAsia" w:cs="仿宋" w:asciiTheme="minorEastAsia" w:hAnsiTheme="minorEastAsia" w:eastAsiaTheme="minorEastAsia"/>
          <w:sz w:val="24"/>
          <w:u w:val="single"/>
        </w:rPr>
        <w:t>（</w:t>
      </w:r>
      <w:r>
        <w:rPr>
          <w:rFonts w:hint="eastAsia" w:cs="仿宋" w:asciiTheme="minorEastAsia" w:hAnsiTheme="minorEastAsia" w:eastAsiaTheme="minorEastAsia"/>
          <w:sz w:val="24"/>
          <w:u w:val="single"/>
          <w:lang w:val="en-US" w:eastAsia="zh-CN"/>
        </w:rPr>
        <w:t>乙方</w:t>
      </w:r>
      <w:r>
        <w:rPr>
          <w:rFonts w:hint="eastAsia" w:cs="仿宋" w:asciiTheme="minorEastAsia" w:hAnsiTheme="minorEastAsia" w:eastAsiaTheme="minorEastAsia"/>
          <w:sz w:val="24"/>
          <w:u w:val="single"/>
        </w:rPr>
        <w:t>名称）</w:t>
      </w:r>
      <w:r>
        <w:rPr>
          <w:rFonts w:hint="eastAsia" w:cs="仿宋" w:asciiTheme="minorEastAsia" w:hAnsiTheme="minorEastAsia" w:eastAsiaTheme="minorEastAsia"/>
          <w:sz w:val="24"/>
        </w:rPr>
        <w:t>承担</w:t>
      </w:r>
      <w:bookmarkStart w:id="4" w:name="_GoBack"/>
      <w:r>
        <w:rPr>
          <w:rFonts w:hint="eastAsia" w:cs="仿宋" w:asciiTheme="minorEastAsia" w:hAnsiTheme="minorEastAsia" w:eastAsiaTheme="minorEastAsia"/>
          <w:sz w:val="24"/>
          <w:u w:val="single"/>
          <w:lang w:val="en-US" w:eastAsia="zh-CN"/>
        </w:rPr>
        <w:t xml:space="preserve">   </w:t>
      </w:r>
      <w:bookmarkEnd w:id="4"/>
      <w:r>
        <w:rPr>
          <w:rFonts w:hint="eastAsia" w:cs="仿宋" w:asciiTheme="minorEastAsia" w:hAnsiTheme="minorEastAsia" w:eastAsiaTheme="minorEastAsia"/>
          <w:sz w:val="24"/>
          <w:u w:val="single"/>
        </w:rPr>
        <w:t>（项目名称）</w:t>
      </w:r>
      <w:r>
        <w:rPr>
          <w:rFonts w:hint="eastAsia" w:cs="仿宋" w:asciiTheme="minorEastAsia" w:hAnsiTheme="minorEastAsia" w:eastAsiaTheme="minorEastAsia"/>
          <w:sz w:val="24"/>
        </w:rPr>
        <w:t>，经甲、乙双方友好协商一致，在真实、充分地表达各自意愿的基础上，同意按照以下约定，签署本合同。</w:t>
      </w:r>
    </w:p>
    <w:p w14:paraId="0B637DF5">
      <w:pPr>
        <w:adjustRightInd w:val="0"/>
        <w:snapToGrid w:val="0"/>
        <w:spacing w:before="156" w:beforeLines="50" w:after="156" w:afterLines="50" w:line="520" w:lineRule="exact"/>
        <w:ind w:firstLine="482" w:firstLineChars="200"/>
        <w:jc w:val="left"/>
        <w:rPr>
          <w:rFonts w:cs="仿宋" w:asciiTheme="minorEastAsia" w:hAnsiTheme="minorEastAsia" w:eastAsiaTheme="minorEastAsia"/>
          <w:b/>
          <w:sz w:val="24"/>
        </w:rPr>
      </w:pPr>
      <w:r>
        <w:rPr>
          <w:rFonts w:hint="eastAsia" w:cs="仿宋" w:asciiTheme="minorEastAsia" w:hAnsiTheme="minorEastAsia" w:eastAsiaTheme="minorEastAsia"/>
          <w:b/>
          <w:sz w:val="24"/>
        </w:rPr>
        <w:t>一、项目概况</w:t>
      </w:r>
    </w:p>
    <w:p w14:paraId="54F63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20" w:lineRule="exact"/>
        <w:ind w:firstLine="480" w:firstLineChars="200"/>
        <w:jc w:val="left"/>
        <w:rPr>
          <w:rFonts w:hint="eastAsia" w:cs="仿宋" w:asciiTheme="minorEastAsia" w:hAnsiTheme="minorEastAsia" w:eastAsiaTheme="minorEastAsia"/>
          <w:sz w:val="24"/>
          <w:u w:val="single"/>
        </w:rPr>
      </w:pPr>
      <w:r>
        <w:rPr>
          <w:rFonts w:hint="eastAsia" w:cs="仿宋" w:asciiTheme="minorEastAsia" w:hAnsiTheme="minorEastAsia" w:eastAsiaTheme="minorEastAsia"/>
          <w:sz w:val="24"/>
          <w:u w:val="single"/>
          <w:lang w:val="en-US" w:eastAsia="zh-CN"/>
        </w:rPr>
        <w:t>根据《土地管理法》、《土地调查条例》规定及部省工作部署安排，为保证第三次全国国土调查成果的现势性，掌握年度国土利用变化情况，特别是自2022年开始，年度变更调查成果数据作为地方政府耕地保护和粮食安全责任制考核的基础数据。需按照自然资源部国土变更调查工作实施方案和技术规程，开展年度国土变更调查工作。同步做好日常变更调查等工作。</w:t>
      </w:r>
    </w:p>
    <w:p w14:paraId="5FC1085E">
      <w:pPr>
        <w:spacing w:before="156" w:beforeLines="50" w:after="156" w:afterLines="50" w:line="520" w:lineRule="exact"/>
        <w:ind w:firstLine="482" w:firstLineChars="200"/>
        <w:jc w:val="left"/>
        <w:rPr>
          <w:rFonts w:asciiTheme="minorEastAsia" w:hAnsiTheme="minorEastAsia" w:eastAsiaTheme="minorEastAsia"/>
          <w:b/>
          <w:sz w:val="24"/>
        </w:rPr>
      </w:pPr>
      <w:r>
        <w:rPr>
          <w:rFonts w:hint="eastAsia" w:cs="仿宋" w:asciiTheme="minorEastAsia" w:hAnsiTheme="minorEastAsia" w:eastAsiaTheme="minorEastAsia"/>
          <w:b/>
          <w:sz w:val="24"/>
        </w:rPr>
        <w:t>二、</w:t>
      </w:r>
      <w:r>
        <w:rPr>
          <w:rFonts w:hint="eastAsia" w:asciiTheme="minorEastAsia" w:hAnsiTheme="minorEastAsia" w:eastAsiaTheme="minorEastAsia"/>
          <w:b/>
          <w:sz w:val="24"/>
        </w:rPr>
        <w:t>工作内容</w:t>
      </w:r>
    </w:p>
    <w:p w14:paraId="29A67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20" w:lineRule="exact"/>
        <w:ind w:firstLine="480" w:firstLineChars="200"/>
        <w:jc w:val="left"/>
        <w:rPr>
          <w:rFonts w:cs="仿宋" w:asciiTheme="minorEastAsia" w:hAnsiTheme="minorEastAsia" w:eastAsiaTheme="minorEastAsia"/>
          <w:color w:val="000000"/>
          <w:sz w:val="24"/>
          <w:u w:val="single"/>
        </w:rPr>
      </w:pPr>
      <w:r>
        <w:rPr>
          <w:rFonts w:hint="eastAsia" w:cs="仿宋" w:asciiTheme="minorEastAsia" w:hAnsiTheme="minorEastAsia" w:eastAsiaTheme="minorEastAsia"/>
          <w:sz w:val="24"/>
          <w:u w:val="single"/>
          <w:lang w:val="en-US" w:eastAsia="zh-CN"/>
        </w:rPr>
        <w:t>按照国家统一标准，在上年度变更调查成果基础上，结合本年度部各类监测监管成果，统筹使用部、省遥感监测成果以及相关自然资源管理信息，开展全覆盖遥感监测工作，制作外业调查底图并开展实地调查举证，全面掌握全县本年度的地类、面积、属性及相关图层属性信息的变化情况，更新县级国土调查数据库，形成年度变更增量包，逐级报部省核查。同时，根据自然资源管理需要，进一步加强日常变更调查等工作。</w:t>
      </w:r>
    </w:p>
    <w:p w14:paraId="5EF27857">
      <w:pPr>
        <w:adjustRightInd w:val="0"/>
        <w:snapToGrid w:val="0"/>
        <w:spacing w:before="156" w:beforeLines="50" w:after="156" w:afterLines="50" w:line="520" w:lineRule="exact"/>
        <w:ind w:firstLine="482" w:firstLineChars="200"/>
        <w:jc w:val="left"/>
        <w:rPr>
          <w:rFonts w:cs="仿宋" w:asciiTheme="minorEastAsia" w:hAnsiTheme="minorEastAsia" w:eastAsiaTheme="minorEastAsia"/>
          <w:b/>
          <w:sz w:val="24"/>
        </w:rPr>
      </w:pPr>
      <w:r>
        <w:rPr>
          <w:rFonts w:hint="eastAsia" w:cs="仿宋" w:asciiTheme="minorEastAsia" w:hAnsiTheme="minorEastAsia" w:eastAsiaTheme="minorEastAsia"/>
          <w:b/>
          <w:sz w:val="24"/>
        </w:rPr>
        <w:t>三、合同价款及支付方式</w:t>
      </w:r>
    </w:p>
    <w:p w14:paraId="6D3BF804">
      <w:pPr>
        <w:adjustRightInd w:val="0"/>
        <w:snapToGrid w:val="0"/>
        <w:spacing w:line="520" w:lineRule="exact"/>
        <w:ind w:firstLine="482" w:firstLineChars="200"/>
        <w:jc w:val="left"/>
        <w:rPr>
          <w:rFonts w:cs="仿宋" w:asciiTheme="minorEastAsia" w:hAnsiTheme="minorEastAsia" w:eastAsiaTheme="minorEastAsia"/>
          <w:b/>
          <w:color w:val="000000"/>
          <w:sz w:val="24"/>
        </w:rPr>
      </w:pPr>
      <w:r>
        <w:rPr>
          <w:rFonts w:hint="eastAsia" w:cs="仿宋" w:asciiTheme="minorEastAsia" w:hAnsiTheme="minorEastAsia" w:eastAsiaTheme="minorEastAsia"/>
          <w:b/>
          <w:color w:val="000000"/>
          <w:sz w:val="24"/>
        </w:rPr>
        <w:t>（一）合同价款：</w:t>
      </w:r>
    </w:p>
    <w:p w14:paraId="16DE8692">
      <w:pPr>
        <w:adjustRightInd w:val="0"/>
        <w:snapToGrid w:val="0"/>
        <w:spacing w:line="520" w:lineRule="exact"/>
        <w:ind w:firstLine="480" w:firstLineChars="200"/>
        <w:jc w:val="left"/>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合同的总金额为（大写）：</w:t>
      </w:r>
      <w:r>
        <w:rPr>
          <w:rFonts w:hint="eastAsia" w:cs="仿宋" w:asciiTheme="minorEastAsia" w:hAnsiTheme="minorEastAsia" w:eastAsiaTheme="minorEastAsia"/>
          <w:color w:val="000000"/>
          <w:sz w:val="24"/>
          <w:u w:val="single"/>
        </w:rPr>
        <w:t xml:space="preserve"> </w:t>
      </w:r>
      <w:r>
        <w:rPr>
          <w:rFonts w:cs="仿宋" w:asciiTheme="minorEastAsia" w:hAnsiTheme="minorEastAsia" w:eastAsiaTheme="minorEastAsia"/>
          <w:color w:val="000000"/>
          <w:sz w:val="24"/>
          <w:u w:val="single"/>
        </w:rPr>
        <w:t xml:space="preserve">  </w:t>
      </w:r>
      <w:r>
        <w:rPr>
          <w:rFonts w:hint="eastAsia" w:cs="仿宋" w:asciiTheme="minorEastAsia" w:hAnsiTheme="minorEastAsia" w:eastAsiaTheme="minorEastAsia"/>
          <w:color w:val="000000"/>
          <w:sz w:val="24"/>
          <w:u w:val="single"/>
          <w:lang w:val="en-US" w:eastAsia="zh-CN"/>
        </w:rPr>
        <w:t xml:space="preserve">   </w:t>
      </w:r>
      <w:r>
        <w:rPr>
          <w:rFonts w:cs="仿宋" w:asciiTheme="minorEastAsia" w:hAnsiTheme="minorEastAsia" w:eastAsiaTheme="minorEastAsia"/>
          <w:color w:val="000000"/>
          <w:sz w:val="24"/>
          <w:u w:val="single"/>
        </w:rPr>
        <w:t xml:space="preserve">   </w:t>
      </w:r>
      <w:r>
        <w:rPr>
          <w:rFonts w:hint="eastAsia" w:cs="仿宋" w:asciiTheme="minorEastAsia" w:hAnsiTheme="minorEastAsia" w:eastAsiaTheme="minorEastAsia"/>
          <w:color w:val="000000"/>
          <w:sz w:val="24"/>
        </w:rPr>
        <w:t>（小写）</w:t>
      </w:r>
      <w:r>
        <w:rPr>
          <w:rFonts w:cs="Calibri" w:asciiTheme="minorEastAsia" w:hAnsiTheme="minorEastAsia" w:eastAsiaTheme="minorEastAsia"/>
          <w:color w:val="000000"/>
          <w:sz w:val="24"/>
          <w:u w:val="single"/>
        </w:rPr>
        <w:t>¥</w:t>
      </w:r>
      <w:r>
        <w:rPr>
          <w:rFonts w:hint="eastAsia" w:cs="宋体" w:asciiTheme="minorEastAsia" w:hAnsiTheme="minorEastAsia" w:eastAsiaTheme="minorEastAsia"/>
          <w:color w:val="000000"/>
          <w:sz w:val="24"/>
          <w:u w:val="single"/>
        </w:rPr>
        <w:t>：</w:t>
      </w:r>
      <w:bookmarkStart w:id="1" w:name="OLE_LINK2"/>
      <w:bookmarkStart w:id="2" w:name="OLE_LINK1"/>
      <w:r>
        <w:rPr>
          <w:rFonts w:cs="仿宋" w:asciiTheme="minorEastAsia" w:hAnsiTheme="minorEastAsia" w:eastAsiaTheme="minorEastAsia"/>
          <w:color w:val="000000"/>
          <w:sz w:val="24"/>
          <w:u w:val="single"/>
        </w:rPr>
        <w:t xml:space="preserve">   </w:t>
      </w:r>
      <w:r>
        <w:rPr>
          <w:rFonts w:hint="eastAsia" w:cs="仿宋" w:asciiTheme="minorEastAsia" w:hAnsiTheme="minorEastAsia" w:eastAsiaTheme="minorEastAsia"/>
          <w:color w:val="000000"/>
          <w:sz w:val="24"/>
          <w:u w:val="single"/>
        </w:rPr>
        <w:t>元</w:t>
      </w:r>
      <w:bookmarkEnd w:id="1"/>
      <w:bookmarkEnd w:id="2"/>
      <w:r>
        <w:rPr>
          <w:rFonts w:hint="eastAsia" w:cs="仿宋" w:asciiTheme="minorEastAsia" w:hAnsiTheme="minorEastAsia" w:eastAsiaTheme="minorEastAsia"/>
          <w:color w:val="000000"/>
          <w:sz w:val="24"/>
        </w:rPr>
        <w:t>）。</w:t>
      </w:r>
    </w:p>
    <w:p w14:paraId="3AB11268">
      <w:pPr>
        <w:adjustRightInd w:val="0"/>
        <w:snapToGrid w:val="0"/>
        <w:spacing w:line="520" w:lineRule="exact"/>
        <w:ind w:firstLine="482" w:firstLineChars="200"/>
        <w:jc w:val="left"/>
        <w:rPr>
          <w:rFonts w:cs="仿宋" w:asciiTheme="minorEastAsia" w:hAnsiTheme="minorEastAsia" w:eastAsiaTheme="minorEastAsia"/>
          <w:b/>
          <w:color w:val="000000"/>
          <w:sz w:val="24"/>
        </w:rPr>
      </w:pPr>
      <w:r>
        <w:rPr>
          <w:rFonts w:hint="eastAsia" w:cs="仿宋" w:asciiTheme="minorEastAsia" w:hAnsiTheme="minorEastAsia" w:eastAsiaTheme="minorEastAsia"/>
          <w:b/>
          <w:color w:val="000000"/>
          <w:sz w:val="24"/>
        </w:rPr>
        <w:t>（二）支付方式 ：</w:t>
      </w:r>
    </w:p>
    <w:p w14:paraId="45D64745">
      <w:pPr>
        <w:adjustRightInd w:val="0"/>
        <w:snapToGrid w:val="0"/>
        <w:spacing w:line="520" w:lineRule="exact"/>
        <w:ind w:firstLine="480" w:firstLineChars="200"/>
        <w:jc w:val="left"/>
        <w:rPr>
          <w:rFonts w:hint="eastAsia"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1、进度款，2025度成果提交至省级核查后，达到付款条件起10个工作日内，支付合同总金额的16.6%</w:t>
      </w:r>
    </w:p>
    <w:p w14:paraId="15453677">
      <w:pPr>
        <w:adjustRightInd w:val="0"/>
        <w:snapToGrid w:val="0"/>
        <w:spacing w:line="520" w:lineRule="exact"/>
        <w:ind w:firstLine="480" w:firstLineChars="200"/>
        <w:jc w:val="left"/>
        <w:rPr>
          <w:rFonts w:hint="eastAsia" w:cs="仿宋" w:asciiTheme="minorEastAsia" w:hAnsiTheme="minorEastAsia" w:eastAsiaTheme="minorEastAsia"/>
          <w:color w:val="000000"/>
          <w:sz w:val="24"/>
          <w:lang w:eastAsia="zh-CN"/>
        </w:rPr>
      </w:pPr>
      <w:r>
        <w:rPr>
          <w:rFonts w:hint="eastAsia" w:cs="仿宋" w:asciiTheme="minorEastAsia" w:hAnsiTheme="minorEastAsia" w:eastAsiaTheme="minorEastAsia"/>
          <w:color w:val="000000"/>
          <w:sz w:val="24"/>
        </w:rPr>
        <w:t>2、进度款，2025度成果经部级核查确认通过并提交所有成果资料后，达到付款条件起10个工作日内，支付合同总金额的16.6%</w:t>
      </w:r>
      <w:r>
        <w:rPr>
          <w:rFonts w:hint="eastAsia" w:cs="仿宋" w:asciiTheme="minorEastAsia" w:hAnsiTheme="minorEastAsia" w:eastAsiaTheme="minorEastAsia"/>
          <w:color w:val="000000"/>
          <w:sz w:val="24"/>
          <w:lang w:eastAsia="zh-CN"/>
        </w:rPr>
        <w:t>；</w:t>
      </w:r>
    </w:p>
    <w:p w14:paraId="21ABCC8D">
      <w:pPr>
        <w:adjustRightInd w:val="0"/>
        <w:snapToGrid w:val="0"/>
        <w:spacing w:line="520" w:lineRule="exact"/>
        <w:ind w:firstLine="480" w:firstLineChars="200"/>
        <w:jc w:val="left"/>
        <w:rPr>
          <w:rFonts w:hint="eastAsia" w:cs="仿宋" w:asciiTheme="minorEastAsia" w:hAnsiTheme="minorEastAsia" w:eastAsiaTheme="minorEastAsia"/>
          <w:color w:val="000000"/>
          <w:sz w:val="24"/>
          <w:lang w:eastAsia="zh-CN"/>
        </w:rPr>
      </w:pPr>
      <w:r>
        <w:rPr>
          <w:rFonts w:hint="eastAsia" w:cs="仿宋" w:asciiTheme="minorEastAsia" w:hAnsiTheme="minorEastAsia" w:eastAsiaTheme="minorEastAsia"/>
          <w:color w:val="000000"/>
          <w:sz w:val="24"/>
        </w:rPr>
        <w:t>3、进度款，2026度成果提交至省级核查后，达到付款条件起10个工作日内，支付合同总金额的16.6%</w:t>
      </w:r>
      <w:r>
        <w:rPr>
          <w:rFonts w:hint="eastAsia" w:cs="仿宋" w:asciiTheme="minorEastAsia" w:hAnsiTheme="minorEastAsia" w:eastAsiaTheme="minorEastAsia"/>
          <w:color w:val="000000"/>
          <w:sz w:val="24"/>
          <w:lang w:eastAsia="zh-CN"/>
        </w:rPr>
        <w:t>；</w:t>
      </w:r>
    </w:p>
    <w:p w14:paraId="1EA4C97F">
      <w:pPr>
        <w:adjustRightInd w:val="0"/>
        <w:snapToGrid w:val="0"/>
        <w:spacing w:line="520" w:lineRule="exact"/>
        <w:ind w:firstLine="480" w:firstLineChars="200"/>
        <w:jc w:val="left"/>
        <w:rPr>
          <w:rFonts w:hint="eastAsia" w:cs="仿宋" w:asciiTheme="minorEastAsia" w:hAnsiTheme="minorEastAsia" w:eastAsiaTheme="minorEastAsia"/>
          <w:color w:val="000000"/>
          <w:sz w:val="24"/>
          <w:lang w:eastAsia="zh-CN"/>
        </w:rPr>
      </w:pPr>
      <w:r>
        <w:rPr>
          <w:rFonts w:hint="eastAsia" w:cs="仿宋" w:asciiTheme="minorEastAsia" w:hAnsiTheme="minorEastAsia" w:eastAsiaTheme="minorEastAsia"/>
          <w:color w:val="000000"/>
          <w:sz w:val="24"/>
        </w:rPr>
        <w:t>4、进度款，2026度成果经部级核查确认通过并提交所有成果资料后，达到付款条件起10个工作日内，支付合同总金额的16.6%</w:t>
      </w:r>
      <w:r>
        <w:rPr>
          <w:rFonts w:hint="eastAsia" w:cs="仿宋" w:asciiTheme="minorEastAsia" w:hAnsiTheme="minorEastAsia" w:eastAsiaTheme="minorEastAsia"/>
          <w:color w:val="000000"/>
          <w:sz w:val="24"/>
          <w:lang w:eastAsia="zh-CN"/>
        </w:rPr>
        <w:t>；</w:t>
      </w:r>
    </w:p>
    <w:p w14:paraId="677D2D0B">
      <w:pPr>
        <w:adjustRightInd w:val="0"/>
        <w:snapToGrid w:val="0"/>
        <w:spacing w:line="520" w:lineRule="exact"/>
        <w:ind w:firstLine="480" w:firstLineChars="200"/>
        <w:jc w:val="left"/>
        <w:rPr>
          <w:rFonts w:hint="eastAsia" w:cs="仿宋" w:asciiTheme="minorEastAsia" w:hAnsiTheme="minorEastAsia" w:eastAsiaTheme="minorEastAsia"/>
          <w:color w:val="000000"/>
          <w:sz w:val="24"/>
          <w:lang w:eastAsia="zh-CN"/>
        </w:rPr>
      </w:pPr>
      <w:r>
        <w:rPr>
          <w:rFonts w:hint="eastAsia" w:cs="仿宋" w:asciiTheme="minorEastAsia" w:hAnsiTheme="minorEastAsia" w:eastAsiaTheme="minorEastAsia"/>
          <w:color w:val="000000"/>
          <w:sz w:val="24"/>
        </w:rPr>
        <w:t>5、进度款，2027度成果提交至省级核查后，达到付款条件起10个工作日内，支付合同总金额的16.6%</w:t>
      </w:r>
      <w:r>
        <w:rPr>
          <w:rFonts w:hint="eastAsia" w:cs="仿宋" w:asciiTheme="minorEastAsia" w:hAnsiTheme="minorEastAsia" w:eastAsiaTheme="minorEastAsia"/>
          <w:color w:val="000000"/>
          <w:sz w:val="24"/>
          <w:lang w:eastAsia="zh-CN"/>
        </w:rPr>
        <w:t>；</w:t>
      </w:r>
    </w:p>
    <w:p w14:paraId="4149C0AF">
      <w:pPr>
        <w:adjustRightInd w:val="0"/>
        <w:snapToGrid w:val="0"/>
        <w:spacing w:line="520" w:lineRule="exact"/>
        <w:ind w:firstLine="480" w:firstLineChars="200"/>
        <w:jc w:val="left"/>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6、进度款，2027度成果经部级核查确认通过并提交所有成果资料后，达到付款条件起10个工作日内，支付合同总金额的17.0%</w:t>
      </w:r>
      <w:r>
        <w:rPr>
          <w:rFonts w:hint="eastAsia" w:cs="仿宋" w:asciiTheme="minorEastAsia" w:hAnsiTheme="minorEastAsia" w:eastAsiaTheme="minorEastAsia"/>
          <w:color w:val="000000"/>
          <w:sz w:val="24"/>
          <w:lang w:eastAsia="zh-CN"/>
        </w:rPr>
        <w:t>。</w:t>
      </w:r>
    </w:p>
    <w:p w14:paraId="2B211DC5">
      <w:pPr>
        <w:adjustRightInd w:val="0"/>
        <w:snapToGrid w:val="0"/>
        <w:spacing w:line="520" w:lineRule="exact"/>
        <w:ind w:firstLine="480" w:firstLineChars="200"/>
        <w:jc w:val="left"/>
        <w:rPr>
          <w:rFonts w:cs="仿宋" w:asciiTheme="minorEastAsia" w:hAnsiTheme="minorEastAsia" w:eastAsiaTheme="minorEastAsia"/>
          <w:bCs/>
          <w:snapToGrid w:val="0"/>
          <w:color w:val="000000"/>
          <w:sz w:val="24"/>
        </w:rPr>
      </w:pPr>
      <w:r>
        <w:rPr>
          <w:rFonts w:cs="仿宋" w:asciiTheme="minorEastAsia" w:hAnsiTheme="minorEastAsia" w:eastAsiaTheme="minorEastAsia"/>
          <w:bCs/>
          <w:snapToGrid w:val="0"/>
          <w:color w:val="000000"/>
          <w:sz w:val="24"/>
        </w:rPr>
        <w:t>2</w:t>
      </w:r>
      <w:r>
        <w:rPr>
          <w:rFonts w:hint="eastAsia" w:cs="仿宋" w:asciiTheme="minorEastAsia" w:hAnsiTheme="minorEastAsia" w:eastAsiaTheme="minorEastAsia"/>
          <w:bCs/>
          <w:snapToGrid w:val="0"/>
          <w:color w:val="000000"/>
          <w:sz w:val="24"/>
        </w:rPr>
        <w:t>、结算方式：银行转账。</w:t>
      </w:r>
    </w:p>
    <w:p w14:paraId="466375C5">
      <w:pPr>
        <w:adjustRightInd w:val="0"/>
        <w:snapToGrid w:val="0"/>
        <w:spacing w:before="156" w:beforeLines="50" w:after="156" w:afterLines="50" w:line="520" w:lineRule="exact"/>
        <w:ind w:firstLine="482" w:firstLineChars="200"/>
        <w:jc w:val="left"/>
        <w:rPr>
          <w:rFonts w:cs="仿宋" w:asciiTheme="minorEastAsia" w:hAnsiTheme="minorEastAsia" w:eastAsiaTheme="minorEastAsia"/>
          <w:b/>
          <w:sz w:val="24"/>
        </w:rPr>
      </w:pPr>
      <w:r>
        <w:rPr>
          <w:rFonts w:hint="eastAsia" w:cs="仿宋" w:asciiTheme="minorEastAsia" w:hAnsiTheme="minorEastAsia" w:eastAsiaTheme="minorEastAsia"/>
          <w:b/>
          <w:sz w:val="24"/>
        </w:rPr>
        <w:t>四、执行标准</w:t>
      </w:r>
    </w:p>
    <w:p w14:paraId="50ED74D2">
      <w:pPr>
        <w:spacing w:line="520" w:lineRule="exact"/>
        <w:ind w:firstLine="480" w:firstLineChars="200"/>
        <w:jc w:val="left"/>
        <w:rPr>
          <w:rFonts w:hint="eastAsia" w:asciiTheme="minorEastAsia" w:hAnsiTheme="minorEastAsia" w:eastAsiaTheme="minorEastAsia"/>
          <w:sz w:val="24"/>
          <w:u w:val="single"/>
          <w:lang w:val="en-US" w:eastAsia="zh-CN"/>
        </w:rPr>
      </w:pPr>
      <w:r>
        <w:rPr>
          <w:rFonts w:hint="eastAsia" w:asciiTheme="minorEastAsia" w:hAnsiTheme="minorEastAsia" w:eastAsiaTheme="minorEastAsia"/>
          <w:sz w:val="24"/>
          <w:u w:val="single"/>
          <w:lang w:val="en-US" w:eastAsia="zh-CN"/>
        </w:rPr>
        <w:t>（1）《自然资源部办公厅、国家林业和草原局办公室关于开展2025年度国土变更调查及森林草原湿地荒漠化调查监测工作的通知》自然资办发〔2025〕33号；</w:t>
      </w:r>
    </w:p>
    <w:p w14:paraId="611FED3B">
      <w:pPr>
        <w:spacing w:line="520" w:lineRule="exact"/>
        <w:ind w:firstLine="480" w:firstLineChars="200"/>
        <w:jc w:val="left"/>
        <w:rPr>
          <w:rFonts w:hint="eastAsia" w:asciiTheme="minorEastAsia" w:hAnsiTheme="minorEastAsia" w:eastAsiaTheme="minorEastAsia"/>
          <w:sz w:val="24"/>
          <w:u w:val="single"/>
          <w:lang w:val="en-US" w:eastAsia="zh-CN"/>
        </w:rPr>
      </w:pPr>
      <w:r>
        <w:rPr>
          <w:rFonts w:hint="eastAsia" w:asciiTheme="minorEastAsia" w:hAnsiTheme="minorEastAsia" w:eastAsiaTheme="minorEastAsia"/>
          <w:sz w:val="24"/>
          <w:u w:val="single"/>
          <w:lang w:val="en-US" w:eastAsia="zh-CN"/>
        </w:rPr>
        <w:t>（2）《陕西省自然资源厅 陕西省林业局关于做好2025年度国土变更调查及森林草原湿地荒漠调查监测工作的通知》（陕自然资发〔2025〕1425号）；</w:t>
      </w:r>
    </w:p>
    <w:p w14:paraId="624698BF">
      <w:pPr>
        <w:spacing w:line="520" w:lineRule="exact"/>
        <w:ind w:firstLine="480" w:firstLineChars="200"/>
        <w:jc w:val="left"/>
        <w:rPr>
          <w:rFonts w:hint="eastAsia" w:asciiTheme="minorEastAsia" w:hAnsiTheme="minorEastAsia" w:eastAsiaTheme="minorEastAsia"/>
          <w:sz w:val="24"/>
          <w:u w:val="single"/>
          <w:lang w:val="en-US" w:eastAsia="zh-CN"/>
        </w:rPr>
      </w:pPr>
      <w:r>
        <w:rPr>
          <w:rFonts w:hint="eastAsia" w:asciiTheme="minorEastAsia" w:hAnsiTheme="minorEastAsia" w:eastAsiaTheme="minorEastAsia"/>
          <w:sz w:val="24"/>
          <w:u w:val="single"/>
          <w:lang w:val="en-US" w:eastAsia="zh-CN"/>
        </w:rPr>
        <w:t>（3）《第三次全国国土调查技术规程》（TD/T 1055-2019）；</w:t>
      </w:r>
    </w:p>
    <w:p w14:paraId="3591469B">
      <w:pPr>
        <w:spacing w:line="520" w:lineRule="exact"/>
        <w:ind w:firstLine="480" w:firstLineChars="200"/>
        <w:jc w:val="left"/>
        <w:rPr>
          <w:rFonts w:hint="eastAsia" w:asciiTheme="minorEastAsia" w:hAnsiTheme="minorEastAsia" w:eastAsiaTheme="minorEastAsia"/>
          <w:sz w:val="24"/>
          <w:u w:val="single"/>
          <w:lang w:val="en-US" w:eastAsia="zh-CN"/>
        </w:rPr>
      </w:pPr>
      <w:r>
        <w:rPr>
          <w:rFonts w:hint="eastAsia" w:asciiTheme="minorEastAsia" w:hAnsiTheme="minorEastAsia" w:eastAsiaTheme="minorEastAsia"/>
          <w:sz w:val="24"/>
          <w:u w:val="single"/>
          <w:lang w:val="en-US" w:eastAsia="zh-CN"/>
        </w:rPr>
        <w:t>（4）《国土变更调查技术规程》（2025年度）；</w:t>
      </w:r>
    </w:p>
    <w:p w14:paraId="50A314A2">
      <w:pPr>
        <w:spacing w:line="520" w:lineRule="exact"/>
        <w:ind w:firstLine="480" w:firstLineChars="200"/>
        <w:jc w:val="left"/>
        <w:rPr>
          <w:rFonts w:hint="eastAsia" w:asciiTheme="minorEastAsia" w:hAnsiTheme="minorEastAsia" w:eastAsiaTheme="minorEastAsia"/>
          <w:sz w:val="24"/>
          <w:u w:val="single"/>
          <w:lang w:val="en-US" w:eastAsia="zh-CN"/>
        </w:rPr>
      </w:pPr>
      <w:r>
        <w:rPr>
          <w:rFonts w:hint="eastAsia" w:asciiTheme="minorEastAsia" w:hAnsiTheme="minorEastAsia" w:eastAsiaTheme="minorEastAsia"/>
          <w:sz w:val="24"/>
          <w:u w:val="single"/>
          <w:lang w:val="en-US" w:eastAsia="zh-CN"/>
        </w:rPr>
        <w:t>（5）《土地利用现状分类》（GB/T 21010-2017）；</w:t>
      </w:r>
    </w:p>
    <w:p w14:paraId="68696DFE">
      <w:pPr>
        <w:spacing w:line="520" w:lineRule="exact"/>
        <w:ind w:firstLine="480" w:firstLineChars="200"/>
        <w:jc w:val="left"/>
        <w:rPr>
          <w:rFonts w:hint="eastAsia" w:asciiTheme="minorEastAsia" w:hAnsiTheme="minorEastAsia" w:eastAsiaTheme="minorEastAsia"/>
          <w:sz w:val="24"/>
          <w:u w:val="single"/>
          <w:lang w:val="en-US" w:eastAsia="zh-CN"/>
        </w:rPr>
      </w:pPr>
      <w:r>
        <w:rPr>
          <w:rFonts w:hint="eastAsia" w:asciiTheme="minorEastAsia" w:hAnsiTheme="minorEastAsia" w:eastAsiaTheme="minorEastAsia"/>
          <w:sz w:val="24"/>
          <w:u w:val="single"/>
          <w:lang w:val="en-US" w:eastAsia="zh-CN"/>
        </w:rPr>
        <w:t>（6）《国土调查数据库标准》（TD/T 1057-2020）；</w:t>
      </w:r>
    </w:p>
    <w:p w14:paraId="0087F675">
      <w:pPr>
        <w:spacing w:line="520" w:lineRule="exact"/>
        <w:ind w:firstLine="480" w:firstLineChars="200"/>
        <w:jc w:val="left"/>
        <w:rPr>
          <w:rFonts w:hint="eastAsia" w:asciiTheme="minorEastAsia" w:hAnsiTheme="minorEastAsia" w:eastAsiaTheme="minorEastAsia"/>
          <w:sz w:val="24"/>
          <w:u w:val="single"/>
          <w:lang w:val="en-US" w:eastAsia="zh-CN"/>
        </w:rPr>
      </w:pPr>
      <w:r>
        <w:rPr>
          <w:rFonts w:hint="eastAsia" w:asciiTheme="minorEastAsia" w:hAnsiTheme="minorEastAsia" w:eastAsiaTheme="minorEastAsia"/>
          <w:sz w:val="24"/>
          <w:u w:val="single"/>
          <w:lang w:val="en-US" w:eastAsia="zh-CN"/>
        </w:rPr>
        <w:t>（7）《国土空间调查、规划、用途管制用地用海分类指南》自然资发〔2023〕234号；</w:t>
      </w:r>
    </w:p>
    <w:p w14:paraId="7E574478">
      <w:pPr>
        <w:spacing w:line="520" w:lineRule="exact"/>
        <w:ind w:firstLine="480" w:firstLineChars="200"/>
        <w:jc w:val="left"/>
        <w:rPr>
          <w:rFonts w:hint="eastAsia" w:asciiTheme="minorEastAsia" w:hAnsiTheme="minorEastAsia" w:eastAsiaTheme="minorEastAsia"/>
          <w:sz w:val="24"/>
          <w:u w:val="single"/>
          <w:lang w:val="en-US" w:eastAsia="zh-CN"/>
        </w:rPr>
      </w:pPr>
      <w:r>
        <w:rPr>
          <w:rFonts w:hint="eastAsia" w:asciiTheme="minorEastAsia" w:hAnsiTheme="minorEastAsia" w:eastAsiaTheme="minorEastAsia"/>
          <w:sz w:val="24"/>
          <w:u w:val="single"/>
          <w:lang w:val="en-US" w:eastAsia="zh-CN"/>
        </w:rPr>
        <w:t>（8）《国土调查数据库更新数据规范》（TD/T 1083-2023）</w:t>
      </w:r>
    </w:p>
    <w:p w14:paraId="0A65CE99">
      <w:pPr>
        <w:spacing w:line="520" w:lineRule="exact"/>
        <w:ind w:firstLine="480" w:firstLineChars="200"/>
        <w:jc w:val="left"/>
        <w:rPr>
          <w:rFonts w:hint="default" w:asciiTheme="minorEastAsia" w:hAnsiTheme="minorEastAsia" w:eastAsiaTheme="minorEastAsia"/>
          <w:sz w:val="24"/>
          <w:u w:val="single"/>
          <w:lang w:val="en-US" w:eastAsia="zh-CN"/>
        </w:rPr>
      </w:pPr>
      <w:r>
        <w:rPr>
          <w:rFonts w:hint="eastAsia" w:asciiTheme="minorEastAsia" w:hAnsiTheme="minorEastAsia" w:eastAsiaTheme="minorEastAsia"/>
          <w:sz w:val="24"/>
          <w:u w:val="single"/>
          <w:lang w:val="en-US" w:eastAsia="zh-CN"/>
        </w:rPr>
        <w:t>（9）2025年度国土变更调查及森林草原湿地荒漠化调查监测实施方案及有关最新执行标准。</w:t>
      </w:r>
    </w:p>
    <w:p w14:paraId="369B9241">
      <w:pPr>
        <w:adjustRightInd w:val="0"/>
        <w:snapToGrid w:val="0"/>
        <w:spacing w:before="156" w:beforeLines="50" w:after="156" w:afterLines="50" w:line="520" w:lineRule="exact"/>
        <w:ind w:firstLine="482" w:firstLineChars="200"/>
        <w:jc w:val="left"/>
        <w:rPr>
          <w:rFonts w:cs="仿宋" w:asciiTheme="minorEastAsia" w:hAnsiTheme="minorEastAsia" w:eastAsiaTheme="minorEastAsia"/>
          <w:b/>
          <w:sz w:val="24"/>
        </w:rPr>
      </w:pPr>
      <w:r>
        <w:rPr>
          <w:rFonts w:hint="eastAsia" w:cs="仿宋" w:asciiTheme="minorEastAsia" w:hAnsiTheme="minorEastAsia" w:eastAsiaTheme="minorEastAsia"/>
          <w:b/>
          <w:sz w:val="24"/>
        </w:rPr>
        <w:t>五、提交成果内容</w:t>
      </w:r>
    </w:p>
    <w:p w14:paraId="25122FE1">
      <w:pPr>
        <w:spacing w:line="520" w:lineRule="exact"/>
        <w:ind w:firstLine="480" w:firstLineChars="200"/>
        <w:jc w:val="left"/>
        <w:rPr>
          <w:rFonts w:hint="eastAsia" w:asciiTheme="minorEastAsia" w:hAnsiTheme="minorEastAsia" w:eastAsiaTheme="minorEastAsia"/>
          <w:sz w:val="24"/>
          <w:u w:val="single"/>
          <w:lang w:val="en-US" w:eastAsia="zh-CN"/>
        </w:rPr>
      </w:pPr>
      <w:r>
        <w:rPr>
          <w:rFonts w:hint="eastAsia" w:asciiTheme="minorEastAsia" w:hAnsiTheme="minorEastAsia" w:eastAsiaTheme="minorEastAsia"/>
          <w:sz w:val="24"/>
          <w:u w:val="single"/>
          <w:lang w:val="en-US" w:eastAsia="zh-CN"/>
        </w:rPr>
        <w:t>1、遥感监测成果：包括遥感正射影像图、遥感监测图斑。</w:t>
      </w:r>
    </w:p>
    <w:p w14:paraId="55BC9CA1">
      <w:pPr>
        <w:spacing w:line="520" w:lineRule="exact"/>
        <w:ind w:firstLine="480" w:firstLineChars="200"/>
        <w:jc w:val="left"/>
        <w:rPr>
          <w:rFonts w:hint="eastAsia" w:asciiTheme="minorEastAsia" w:hAnsiTheme="minorEastAsia" w:eastAsiaTheme="minorEastAsia"/>
          <w:sz w:val="24"/>
          <w:u w:val="single"/>
          <w:lang w:val="en-US" w:eastAsia="zh-CN"/>
        </w:rPr>
      </w:pPr>
      <w:r>
        <w:rPr>
          <w:rFonts w:hint="eastAsia" w:asciiTheme="minorEastAsia" w:hAnsiTheme="minorEastAsia" w:eastAsiaTheme="minorEastAsia"/>
          <w:sz w:val="24"/>
          <w:u w:val="single"/>
          <w:lang w:val="en-US" w:eastAsia="zh-CN"/>
        </w:rPr>
        <w:t>2、外业调查成果：包含外业调查图斑举证数据包（DB格式）。</w:t>
      </w:r>
    </w:p>
    <w:p w14:paraId="7E74BED9">
      <w:pPr>
        <w:spacing w:line="520" w:lineRule="exact"/>
        <w:ind w:firstLine="480" w:firstLineChars="200"/>
        <w:jc w:val="left"/>
        <w:rPr>
          <w:rFonts w:hint="eastAsia" w:asciiTheme="minorEastAsia" w:hAnsiTheme="minorEastAsia" w:eastAsiaTheme="minorEastAsia"/>
          <w:sz w:val="24"/>
          <w:u w:val="single"/>
          <w:lang w:val="en-US" w:eastAsia="zh-CN"/>
        </w:rPr>
      </w:pPr>
      <w:r>
        <w:rPr>
          <w:rFonts w:hint="eastAsia" w:asciiTheme="minorEastAsia" w:hAnsiTheme="minorEastAsia" w:eastAsiaTheme="minorEastAsia"/>
          <w:sz w:val="24"/>
          <w:u w:val="single"/>
          <w:lang w:val="en-US" w:eastAsia="zh-CN"/>
        </w:rPr>
        <w:t>3、数据库成果：国土调查数据库更新数据包（含增量信息与统计报表，由数据库质检软件打包生成）。</w:t>
      </w:r>
    </w:p>
    <w:p w14:paraId="72134663">
      <w:pPr>
        <w:spacing w:line="520" w:lineRule="exact"/>
        <w:ind w:firstLine="480" w:firstLineChars="200"/>
        <w:jc w:val="left"/>
        <w:rPr>
          <w:rFonts w:hint="eastAsia" w:asciiTheme="minorEastAsia" w:hAnsiTheme="minorEastAsia" w:eastAsiaTheme="minorEastAsia"/>
          <w:sz w:val="24"/>
          <w:u w:val="single"/>
          <w:lang w:val="en-US" w:eastAsia="zh-CN"/>
        </w:rPr>
      </w:pPr>
      <w:r>
        <w:rPr>
          <w:rFonts w:hint="eastAsia" w:asciiTheme="minorEastAsia" w:hAnsiTheme="minorEastAsia" w:eastAsiaTheme="minorEastAsia"/>
          <w:sz w:val="24"/>
          <w:u w:val="single"/>
          <w:lang w:val="en-US" w:eastAsia="zh-CN"/>
        </w:rPr>
        <w:t>4、各类报表：包括遥感监测图斑信息核实记录表、举证图斑信息表(MDB 格式)、各类统计汇总表等。</w:t>
      </w:r>
    </w:p>
    <w:p w14:paraId="77A7F1FB">
      <w:pPr>
        <w:spacing w:line="520" w:lineRule="exact"/>
        <w:ind w:firstLine="480" w:firstLineChars="200"/>
        <w:jc w:val="left"/>
        <w:rPr>
          <w:rFonts w:hint="eastAsia" w:asciiTheme="minorEastAsia" w:hAnsiTheme="minorEastAsia" w:eastAsiaTheme="minorEastAsia"/>
          <w:sz w:val="24"/>
          <w:u w:val="single"/>
          <w:lang w:val="en-US" w:eastAsia="zh-CN"/>
        </w:rPr>
      </w:pPr>
      <w:r>
        <w:rPr>
          <w:rFonts w:hint="eastAsia" w:asciiTheme="minorEastAsia" w:hAnsiTheme="minorEastAsia" w:eastAsiaTheme="minorEastAsia"/>
          <w:sz w:val="24"/>
          <w:u w:val="single"/>
          <w:lang w:val="en-US" w:eastAsia="zh-CN"/>
        </w:rPr>
        <w:t>5、文字成果：主要包括土地利用变化情况分析报告及部、省要求的其他报告。</w:t>
      </w:r>
    </w:p>
    <w:p w14:paraId="43156DBE">
      <w:pPr>
        <w:spacing w:line="520" w:lineRule="exact"/>
        <w:ind w:firstLine="480" w:firstLineChars="200"/>
        <w:jc w:val="left"/>
        <w:rPr>
          <w:rFonts w:hint="default" w:asciiTheme="minorEastAsia" w:hAnsiTheme="minorEastAsia" w:eastAsiaTheme="minorEastAsia"/>
          <w:sz w:val="24"/>
          <w:u w:val="single"/>
          <w:lang w:val="en-US" w:eastAsia="zh-CN"/>
        </w:rPr>
      </w:pPr>
      <w:r>
        <w:rPr>
          <w:rFonts w:hint="eastAsia" w:asciiTheme="minorEastAsia" w:hAnsiTheme="minorEastAsia" w:eastAsiaTheme="minorEastAsia"/>
          <w:sz w:val="24"/>
          <w:u w:val="single"/>
          <w:lang w:val="en-US" w:eastAsia="zh-CN"/>
        </w:rPr>
        <w:t>提交的成果内容、数量、格式必须满足国家、陕西省和渭南市的有关规定要求。</w:t>
      </w:r>
    </w:p>
    <w:p w14:paraId="5AC64E83">
      <w:pPr>
        <w:adjustRightInd w:val="0"/>
        <w:snapToGrid w:val="0"/>
        <w:spacing w:before="156" w:beforeLines="50" w:after="156" w:afterLines="50" w:line="520" w:lineRule="exact"/>
        <w:ind w:firstLine="482" w:firstLineChars="200"/>
        <w:jc w:val="left"/>
        <w:rPr>
          <w:rFonts w:cs="仿宋" w:asciiTheme="minorEastAsia" w:hAnsiTheme="minorEastAsia" w:eastAsiaTheme="minorEastAsia"/>
          <w:b/>
          <w:sz w:val="24"/>
        </w:rPr>
      </w:pPr>
      <w:r>
        <w:rPr>
          <w:rFonts w:hint="eastAsia" w:cs="仿宋" w:asciiTheme="minorEastAsia" w:hAnsiTheme="minorEastAsia" w:eastAsiaTheme="minorEastAsia"/>
          <w:b/>
          <w:sz w:val="24"/>
        </w:rPr>
        <w:t>六、服务期限及地点</w:t>
      </w:r>
      <w:r>
        <w:rPr>
          <w:rFonts w:hint="eastAsia" w:cs="仿宋" w:asciiTheme="minorEastAsia" w:hAnsiTheme="minorEastAsia" w:eastAsiaTheme="minorEastAsia"/>
          <w:b/>
          <w:sz w:val="24"/>
        </w:rPr>
        <w:tab/>
      </w:r>
    </w:p>
    <w:p w14:paraId="656EEEE4">
      <w:pPr>
        <w:pStyle w:val="5"/>
        <w:spacing w:line="520" w:lineRule="exact"/>
        <w:ind w:firstLine="480" w:firstLineChars="200"/>
        <w:jc w:val="left"/>
        <w:rPr>
          <w:rFonts w:cs="仿宋" w:asciiTheme="minorEastAsia" w:hAnsiTheme="minorEastAsia" w:eastAsiaTheme="minorEastAsia"/>
          <w:bCs/>
          <w:snapToGrid w:val="0"/>
          <w:color w:val="000000"/>
          <w:kern w:val="0"/>
          <w:sz w:val="24"/>
          <w:szCs w:val="24"/>
          <w:u w:val="single"/>
        </w:rPr>
      </w:pPr>
      <w:r>
        <w:rPr>
          <w:rFonts w:hint="eastAsia" w:cs="仿宋" w:asciiTheme="minorEastAsia" w:hAnsiTheme="minorEastAsia" w:eastAsiaTheme="minorEastAsia"/>
          <w:bCs/>
          <w:snapToGrid w:val="0"/>
          <w:color w:val="000000"/>
          <w:kern w:val="0"/>
          <w:sz w:val="24"/>
          <w:szCs w:val="24"/>
        </w:rPr>
        <w:t>1、服务期限：</w:t>
      </w:r>
      <w:r>
        <w:rPr>
          <w:rFonts w:hint="eastAsia" w:cs="仿宋" w:asciiTheme="minorEastAsia" w:hAnsiTheme="minorEastAsia" w:eastAsiaTheme="minorEastAsia"/>
          <w:bCs/>
          <w:snapToGrid w:val="0"/>
          <w:color w:val="000000"/>
          <w:kern w:val="0"/>
          <w:sz w:val="24"/>
          <w:szCs w:val="24"/>
          <w:u w:val="single"/>
          <w:lang w:val="en-US" w:eastAsia="zh-CN"/>
        </w:rPr>
        <w:t>自合同签订之日起三年（完成2025年度、2026年度、2027年度），具体工作时间根据国家、陕西省、渭南市要求时间内完成。</w:t>
      </w:r>
    </w:p>
    <w:p w14:paraId="41AF0A2B">
      <w:pPr>
        <w:pStyle w:val="5"/>
        <w:spacing w:line="520" w:lineRule="exact"/>
        <w:ind w:firstLine="480" w:firstLineChars="200"/>
        <w:jc w:val="left"/>
        <w:rPr>
          <w:rFonts w:cs="仿宋" w:asciiTheme="minorEastAsia" w:hAnsiTheme="minorEastAsia" w:eastAsiaTheme="minorEastAsia"/>
          <w:bCs/>
          <w:snapToGrid w:val="0"/>
          <w:color w:val="000000"/>
          <w:kern w:val="0"/>
          <w:sz w:val="24"/>
          <w:szCs w:val="24"/>
        </w:rPr>
      </w:pPr>
      <w:r>
        <w:rPr>
          <w:rFonts w:hint="eastAsia" w:cs="仿宋" w:asciiTheme="minorEastAsia" w:hAnsiTheme="minorEastAsia" w:eastAsiaTheme="minorEastAsia"/>
          <w:bCs/>
          <w:snapToGrid w:val="0"/>
          <w:color w:val="000000"/>
          <w:kern w:val="0"/>
          <w:sz w:val="24"/>
          <w:szCs w:val="24"/>
        </w:rPr>
        <w:t>2、服务地点：</w:t>
      </w:r>
      <w:r>
        <w:rPr>
          <w:rFonts w:hint="eastAsia" w:cs="仿宋_GB2312" w:asciiTheme="minorEastAsia" w:hAnsiTheme="minorEastAsia" w:eastAsiaTheme="minorEastAsia"/>
          <w:color w:val="000000"/>
          <w:sz w:val="24"/>
          <w:szCs w:val="24"/>
          <w:u w:val="single"/>
          <w:lang w:val="en-US" w:eastAsia="zh-CN"/>
        </w:rPr>
        <w:t>渭南市临渭区</w:t>
      </w:r>
      <w:r>
        <w:rPr>
          <w:rFonts w:hint="eastAsia" w:cs="仿宋" w:asciiTheme="minorEastAsia" w:hAnsiTheme="minorEastAsia" w:eastAsiaTheme="minorEastAsia"/>
          <w:bCs/>
          <w:snapToGrid w:val="0"/>
          <w:color w:val="000000"/>
          <w:kern w:val="0"/>
          <w:sz w:val="24"/>
          <w:szCs w:val="24"/>
        </w:rPr>
        <w:t>。</w:t>
      </w:r>
    </w:p>
    <w:p w14:paraId="288967A7">
      <w:pPr>
        <w:adjustRightInd w:val="0"/>
        <w:snapToGrid w:val="0"/>
        <w:spacing w:before="156" w:beforeLines="50" w:after="156" w:afterLines="50" w:line="520" w:lineRule="exact"/>
        <w:ind w:firstLine="482" w:firstLineChars="200"/>
        <w:jc w:val="left"/>
        <w:rPr>
          <w:rFonts w:cs="仿宋" w:asciiTheme="minorEastAsia" w:hAnsiTheme="minorEastAsia" w:eastAsiaTheme="minorEastAsia"/>
          <w:b/>
          <w:sz w:val="24"/>
        </w:rPr>
      </w:pPr>
      <w:r>
        <w:rPr>
          <w:rFonts w:hint="eastAsia" w:cs="仿宋" w:asciiTheme="minorEastAsia" w:hAnsiTheme="minorEastAsia" w:eastAsiaTheme="minorEastAsia"/>
          <w:b/>
          <w:sz w:val="24"/>
        </w:rPr>
        <w:t>七、服务标准</w:t>
      </w:r>
    </w:p>
    <w:p w14:paraId="621AE22B">
      <w:pPr>
        <w:autoSpaceDE w:val="0"/>
        <w:autoSpaceDN w:val="0"/>
        <w:spacing w:line="520" w:lineRule="exact"/>
        <w:ind w:firstLine="480" w:firstLineChars="200"/>
        <w:jc w:val="left"/>
        <w:rPr>
          <w:rFonts w:cs="仿宋_GB2312" w:asciiTheme="minorEastAsia" w:hAnsiTheme="minorEastAsia" w:eastAsiaTheme="minorEastAsia"/>
          <w:color w:val="000000"/>
          <w:sz w:val="24"/>
          <w:u w:val="single"/>
          <w:lang w:val="zh-CN"/>
        </w:rPr>
      </w:pPr>
      <w:r>
        <w:rPr>
          <w:rFonts w:hint="eastAsia" w:cs="仿宋_GB2312" w:asciiTheme="minorEastAsia" w:hAnsiTheme="minorEastAsia" w:eastAsiaTheme="minorEastAsia"/>
          <w:color w:val="000000"/>
          <w:sz w:val="24"/>
          <w:u w:val="single"/>
          <w:lang w:val="zh-CN"/>
        </w:rPr>
        <w:t>乙方向甲方提交的项目成果应符合国家标准、行业标准以及有关技术规范要求。所交付成果应严格按照国家最新发布的规范标准执行。</w:t>
      </w:r>
    </w:p>
    <w:p w14:paraId="3A7CF79A">
      <w:pPr>
        <w:adjustRightInd w:val="0"/>
        <w:snapToGrid w:val="0"/>
        <w:spacing w:before="156" w:beforeLines="50" w:after="156" w:afterLines="50" w:line="520" w:lineRule="exact"/>
        <w:ind w:firstLine="482" w:firstLineChars="200"/>
        <w:jc w:val="left"/>
        <w:rPr>
          <w:rFonts w:cs="仿宋" w:asciiTheme="minorEastAsia" w:hAnsiTheme="minorEastAsia" w:eastAsiaTheme="minorEastAsia"/>
          <w:b/>
          <w:sz w:val="24"/>
        </w:rPr>
      </w:pPr>
      <w:r>
        <w:rPr>
          <w:rFonts w:cs="仿宋" w:asciiTheme="minorEastAsia" w:hAnsiTheme="minorEastAsia" w:eastAsiaTheme="minorEastAsia"/>
          <w:b/>
          <w:sz w:val="24"/>
        </w:rPr>
        <w:t>八</w:t>
      </w:r>
      <w:r>
        <w:rPr>
          <w:rFonts w:hint="eastAsia" w:cs="仿宋" w:asciiTheme="minorEastAsia" w:hAnsiTheme="minorEastAsia" w:eastAsiaTheme="minorEastAsia"/>
          <w:b/>
          <w:sz w:val="24"/>
        </w:rPr>
        <w:t>、</w:t>
      </w:r>
      <w:r>
        <w:rPr>
          <w:rFonts w:cs="仿宋" w:asciiTheme="minorEastAsia" w:hAnsiTheme="minorEastAsia" w:eastAsiaTheme="minorEastAsia"/>
          <w:b/>
          <w:sz w:val="24"/>
        </w:rPr>
        <w:t>验收标准</w:t>
      </w:r>
    </w:p>
    <w:p w14:paraId="51A47B31">
      <w:pPr>
        <w:autoSpaceDE w:val="0"/>
        <w:autoSpaceDN w:val="0"/>
        <w:spacing w:line="520" w:lineRule="exact"/>
        <w:ind w:firstLine="480" w:firstLineChars="200"/>
        <w:jc w:val="left"/>
        <w:rPr>
          <w:rFonts w:hint="eastAsia" w:cs="仿宋_GB2312" w:asciiTheme="minorEastAsia" w:hAnsiTheme="minorEastAsia" w:eastAsiaTheme="minorEastAsia"/>
          <w:color w:val="000000"/>
          <w:sz w:val="24"/>
          <w:u w:val="single"/>
          <w:lang w:val="zh-CN"/>
        </w:rPr>
      </w:pPr>
      <w:r>
        <w:rPr>
          <w:rFonts w:hint="eastAsia" w:cs="仿宋_GB2312" w:asciiTheme="minorEastAsia" w:hAnsiTheme="minorEastAsia" w:eastAsiaTheme="minorEastAsia"/>
          <w:color w:val="000000"/>
          <w:sz w:val="24"/>
          <w:u w:val="single"/>
          <w:lang w:val="en-US" w:eastAsia="zh-CN"/>
        </w:rPr>
        <w:t>最终成果由省级负责核查验收所有成果内容，省级通过后报送部级核查确认。成果内容符合国家标准、行业标准以及有关技术规范要求等</w:t>
      </w:r>
      <w:r>
        <w:rPr>
          <w:rFonts w:hint="eastAsia" w:cs="仿宋_GB2312" w:asciiTheme="minorEastAsia" w:hAnsiTheme="minorEastAsia" w:eastAsiaTheme="minorEastAsia"/>
          <w:color w:val="000000"/>
          <w:sz w:val="24"/>
          <w:u w:val="single"/>
          <w:lang w:val="zh-CN"/>
        </w:rPr>
        <w:t>。</w:t>
      </w:r>
    </w:p>
    <w:p w14:paraId="704C83A7">
      <w:pPr>
        <w:adjustRightInd w:val="0"/>
        <w:snapToGrid w:val="0"/>
        <w:spacing w:before="156" w:beforeLines="50" w:after="156" w:afterLines="50" w:line="520" w:lineRule="exact"/>
        <w:ind w:firstLine="482" w:firstLineChars="200"/>
        <w:jc w:val="left"/>
        <w:rPr>
          <w:rFonts w:cs="仿宋" w:asciiTheme="minorEastAsia" w:hAnsiTheme="minorEastAsia" w:eastAsiaTheme="minorEastAsia"/>
          <w:b/>
          <w:sz w:val="24"/>
        </w:rPr>
      </w:pPr>
      <w:r>
        <w:rPr>
          <w:rFonts w:hint="eastAsia" w:cs="仿宋" w:asciiTheme="minorEastAsia" w:hAnsiTheme="minorEastAsia" w:eastAsiaTheme="minorEastAsia"/>
          <w:b/>
          <w:sz w:val="24"/>
        </w:rPr>
        <w:t>九、甲、乙双方责任、义务</w:t>
      </w:r>
    </w:p>
    <w:p w14:paraId="6776833E">
      <w:pPr>
        <w:pStyle w:val="22"/>
        <w:spacing w:line="520" w:lineRule="exact"/>
        <w:ind w:firstLine="482"/>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（一）甲方责任、义务</w:t>
      </w:r>
    </w:p>
    <w:p w14:paraId="08B0255C">
      <w:pPr>
        <w:spacing w:line="520" w:lineRule="exact"/>
        <w:ind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1、甲方有权对合同规定范围内乙方的服务行为进行监督和检查，拥有监管权。对甲方认为不合理的部分有权下达整改通知书，并要求乙方限期整改。</w:t>
      </w:r>
    </w:p>
    <w:p w14:paraId="72F31B46">
      <w:pPr>
        <w:spacing w:line="520" w:lineRule="exact"/>
        <w:ind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2、甲方有权依据双方签订的考评办法对乙方提供的服务进行定期考评。</w:t>
      </w:r>
    </w:p>
    <w:p w14:paraId="5F6C13A8">
      <w:pPr>
        <w:spacing w:line="520" w:lineRule="exact"/>
        <w:ind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3、甲方向乙方提供现有基础数据和相关资料。</w:t>
      </w:r>
    </w:p>
    <w:p w14:paraId="4C7A3F17">
      <w:pPr>
        <w:spacing w:line="520" w:lineRule="exact"/>
        <w:ind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4、负责检查监督乙方管理工作的实施及制度的执行情况。</w:t>
      </w:r>
    </w:p>
    <w:p w14:paraId="4805E19D">
      <w:pPr>
        <w:spacing w:line="520" w:lineRule="exact"/>
        <w:ind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5、根据本合同规定，按时向乙方支付应付服务费用。</w:t>
      </w:r>
    </w:p>
    <w:p w14:paraId="28816D5C">
      <w:pPr>
        <w:spacing w:line="520" w:lineRule="exact"/>
        <w:ind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6、国家法律、法规所规定由甲方承担的其它责任。</w:t>
      </w:r>
    </w:p>
    <w:p w14:paraId="36644015">
      <w:pPr>
        <w:pStyle w:val="22"/>
        <w:spacing w:line="520" w:lineRule="exact"/>
        <w:ind w:firstLine="482"/>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（二）乙方责任、义务</w:t>
      </w:r>
    </w:p>
    <w:p w14:paraId="195A9D70">
      <w:pPr>
        <w:spacing w:line="520" w:lineRule="exact"/>
        <w:ind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1、严格按照国家相关规程、细则规定进行项目实施。</w:t>
      </w:r>
    </w:p>
    <w:p w14:paraId="2DCE54F3">
      <w:pPr>
        <w:spacing w:line="520" w:lineRule="exact"/>
        <w:ind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2、按期汇报项目进展及质量情况。</w:t>
      </w:r>
    </w:p>
    <w:p w14:paraId="71B76090">
      <w:pPr>
        <w:spacing w:line="520" w:lineRule="exact"/>
        <w:ind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3、按照信息安全保密的规定妥善保管资料，保守甲方的各项秘密。</w:t>
      </w:r>
    </w:p>
    <w:p w14:paraId="341CF11F">
      <w:pPr>
        <w:spacing w:line="520" w:lineRule="exact"/>
        <w:ind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4、项目成果通过核查确认后，及时给甲方提交成果资料。</w:t>
      </w:r>
    </w:p>
    <w:p w14:paraId="71B64450">
      <w:pPr>
        <w:spacing w:line="520" w:lineRule="exact"/>
        <w:ind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5、接受项目行业管理部门及政府有关部门的指导，接受甲方的监督。</w:t>
      </w:r>
    </w:p>
    <w:p w14:paraId="03077593">
      <w:pPr>
        <w:spacing w:line="520" w:lineRule="exact"/>
        <w:ind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6、国家法律、法规所规定由乙方承担的其它责任。</w:t>
      </w:r>
    </w:p>
    <w:p w14:paraId="3F77636B">
      <w:pPr>
        <w:adjustRightInd w:val="0"/>
        <w:snapToGrid w:val="0"/>
        <w:spacing w:before="156" w:beforeLines="50" w:after="156" w:afterLines="50" w:line="520" w:lineRule="exact"/>
        <w:ind w:firstLine="482" w:firstLineChars="200"/>
        <w:jc w:val="left"/>
        <w:rPr>
          <w:rFonts w:cs="仿宋" w:asciiTheme="minorEastAsia" w:hAnsiTheme="minorEastAsia" w:eastAsiaTheme="minorEastAsia"/>
          <w:b/>
          <w:sz w:val="24"/>
        </w:rPr>
      </w:pPr>
      <w:bookmarkStart w:id="3" w:name="_Toc223404485"/>
      <w:r>
        <w:rPr>
          <w:rFonts w:hint="eastAsia" w:cs="仿宋" w:asciiTheme="minorEastAsia" w:hAnsiTheme="minorEastAsia" w:eastAsiaTheme="minorEastAsia"/>
          <w:b/>
          <w:sz w:val="24"/>
        </w:rPr>
        <w:t>十、成果和资料的保密与归属</w:t>
      </w:r>
    </w:p>
    <w:p w14:paraId="5D966F8E">
      <w:pPr>
        <w:spacing w:line="520" w:lineRule="exact"/>
        <w:ind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1、乙方在项目实施过程中形成的所有原始资料、中间及最终成果归甲方所有；</w:t>
      </w:r>
    </w:p>
    <w:p w14:paraId="3B74539D">
      <w:pPr>
        <w:spacing w:line="520" w:lineRule="exact"/>
        <w:ind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2、乙方应对从事项目所获得的资料及成果保密，未经甲方同意，乙方不得以任何形式、理由发表或向第三者披露提供，也不得用于其他目的。</w:t>
      </w:r>
    </w:p>
    <w:p w14:paraId="724B12E7">
      <w:pPr>
        <w:spacing w:line="520" w:lineRule="exact"/>
        <w:ind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3、乙方在项目实施过程中，对甲方所提供的所有相关资料、数据，未经甲方书面同意不得向任何第三人泄露，且保密责任不因合同的终止或解除而失效。如果甲方提出要求，乙方须无条件与甲方签订保密协议。项目完成后，乙方须把甲方提供的所以资料、数据完整归还给甲方。</w:t>
      </w:r>
    </w:p>
    <w:bookmarkEnd w:id="3"/>
    <w:p w14:paraId="694E13C1">
      <w:pPr>
        <w:adjustRightInd w:val="0"/>
        <w:snapToGrid w:val="0"/>
        <w:spacing w:before="156" w:beforeLines="50" w:after="156" w:afterLines="50" w:line="520" w:lineRule="exact"/>
        <w:ind w:firstLine="482" w:firstLineChars="200"/>
        <w:jc w:val="left"/>
        <w:rPr>
          <w:rFonts w:cs="仿宋" w:asciiTheme="minorEastAsia" w:hAnsiTheme="minorEastAsia" w:eastAsiaTheme="minorEastAsia"/>
          <w:b/>
          <w:sz w:val="24"/>
        </w:rPr>
      </w:pPr>
      <w:r>
        <w:rPr>
          <w:rFonts w:hint="eastAsia" w:cs="仿宋" w:asciiTheme="minorEastAsia" w:hAnsiTheme="minorEastAsia" w:eastAsiaTheme="minorEastAsia"/>
          <w:b/>
          <w:sz w:val="24"/>
        </w:rPr>
        <w:t>十一、违约责任</w:t>
      </w:r>
    </w:p>
    <w:p w14:paraId="6C2046E9">
      <w:pPr>
        <w:autoSpaceDE w:val="0"/>
        <w:autoSpaceDN w:val="0"/>
        <w:spacing w:line="520" w:lineRule="exact"/>
        <w:ind w:firstLine="480" w:firstLineChars="200"/>
        <w:jc w:val="left"/>
        <w:rPr>
          <w:rFonts w:cs="仿宋_GB2312" w:asciiTheme="minorEastAsia" w:hAnsiTheme="minorEastAsia" w:eastAsiaTheme="minorEastAsia"/>
          <w:sz w:val="24"/>
          <w:lang w:val="zh-CN"/>
        </w:rPr>
      </w:pPr>
      <w:r>
        <w:rPr>
          <w:rFonts w:hint="eastAsia" w:cs="仿宋_GB2312" w:asciiTheme="minorEastAsia" w:hAnsiTheme="minorEastAsia" w:eastAsiaTheme="minorEastAsia"/>
          <w:sz w:val="24"/>
          <w:lang w:val="zh-CN"/>
        </w:rPr>
        <w:t>甲、乙双方如违反本合同规定，应承担违约责任和相应的经济处罚。具体规定如下：</w:t>
      </w:r>
    </w:p>
    <w:p w14:paraId="7BAA29FB">
      <w:pPr>
        <w:autoSpaceDE w:val="0"/>
        <w:autoSpaceDN w:val="0"/>
        <w:spacing w:line="520" w:lineRule="exact"/>
        <w:ind w:firstLine="480" w:firstLineChars="200"/>
        <w:jc w:val="left"/>
        <w:rPr>
          <w:rFonts w:cs="仿宋_GB2312" w:asciiTheme="minorEastAsia" w:hAnsiTheme="minorEastAsia" w:eastAsiaTheme="minorEastAsia"/>
          <w:sz w:val="24"/>
          <w:lang w:val="zh-CN"/>
        </w:rPr>
      </w:pPr>
      <w:r>
        <w:rPr>
          <w:rFonts w:hint="eastAsia" w:cs="仿宋_GB2312" w:asciiTheme="minorEastAsia" w:hAnsiTheme="minorEastAsia" w:eastAsiaTheme="minorEastAsia"/>
          <w:sz w:val="24"/>
          <w:lang w:val="zh-CN"/>
        </w:rPr>
        <w:t>1、因甲方原因造成乙方停工、返工及合同停止所发生的费用，由甲方承担；</w:t>
      </w:r>
    </w:p>
    <w:p w14:paraId="6F7F69AC">
      <w:pPr>
        <w:autoSpaceDE w:val="0"/>
        <w:autoSpaceDN w:val="0"/>
        <w:spacing w:line="520" w:lineRule="exact"/>
        <w:ind w:firstLine="480" w:firstLineChars="200"/>
        <w:jc w:val="left"/>
        <w:rPr>
          <w:rFonts w:cs="仿宋_GB2312" w:asciiTheme="minorEastAsia" w:hAnsiTheme="minorEastAsia" w:eastAsiaTheme="minorEastAsia"/>
          <w:sz w:val="24"/>
          <w:lang w:val="zh-CN"/>
        </w:rPr>
      </w:pPr>
      <w:r>
        <w:rPr>
          <w:rFonts w:hint="eastAsia" w:cs="仿宋_GB2312" w:asciiTheme="minorEastAsia" w:hAnsiTheme="minorEastAsia" w:eastAsiaTheme="minorEastAsia"/>
          <w:sz w:val="24"/>
          <w:lang w:val="zh-CN"/>
        </w:rPr>
        <w:t>2、经甲方审查发现，乙方未按国家或省、市有关技术标准、规程、规定完成任务，甲方有权要求乙方返工或解除合同，乙方按照甲方实际损失向甲方支付违约金。</w:t>
      </w:r>
    </w:p>
    <w:p w14:paraId="492B5115">
      <w:pPr>
        <w:autoSpaceDE w:val="0"/>
        <w:autoSpaceDN w:val="0"/>
        <w:spacing w:line="520" w:lineRule="exact"/>
        <w:ind w:firstLine="480" w:firstLineChars="200"/>
        <w:jc w:val="left"/>
        <w:rPr>
          <w:rFonts w:cs="仿宋_GB2312" w:asciiTheme="minorEastAsia" w:hAnsiTheme="minorEastAsia" w:eastAsiaTheme="minorEastAsia"/>
          <w:sz w:val="24"/>
          <w:lang w:val="zh-CN"/>
        </w:rPr>
      </w:pPr>
      <w:r>
        <w:rPr>
          <w:rFonts w:hint="eastAsia" w:cs="仿宋_GB2312" w:asciiTheme="minorEastAsia" w:hAnsiTheme="minorEastAsia" w:eastAsiaTheme="minorEastAsia"/>
          <w:sz w:val="24"/>
          <w:lang w:val="zh-CN"/>
        </w:rPr>
        <w:t>3、因自然灾害以及国家计划或政策调整等不可抗拒的原因，使合同无法履行时，经双方协商一致可变更或解除本协议。</w:t>
      </w:r>
    </w:p>
    <w:p w14:paraId="0B8C3066">
      <w:pPr>
        <w:autoSpaceDE w:val="0"/>
        <w:autoSpaceDN w:val="0"/>
        <w:spacing w:line="520" w:lineRule="exact"/>
        <w:ind w:firstLine="480" w:firstLineChars="200"/>
        <w:jc w:val="left"/>
        <w:rPr>
          <w:rFonts w:cs="仿宋_GB2312" w:asciiTheme="minorEastAsia" w:hAnsiTheme="minorEastAsia" w:eastAsiaTheme="minorEastAsia"/>
          <w:sz w:val="24"/>
          <w:lang w:val="zh-CN"/>
        </w:rPr>
      </w:pPr>
      <w:r>
        <w:rPr>
          <w:rFonts w:hint="eastAsia" w:cs="仿宋_GB2312" w:asciiTheme="minorEastAsia" w:hAnsiTheme="minorEastAsia" w:eastAsiaTheme="minorEastAsia"/>
          <w:sz w:val="24"/>
          <w:lang w:val="zh-CN"/>
        </w:rPr>
        <w:t>4、违约终止合同，未按合同要求提供服务或不能满足技术要求，甲方会同监督机构有权终止合同，对乙方违约行为进行追究，同时按政府采购法的有关规定进行相应的处罚。</w:t>
      </w:r>
    </w:p>
    <w:p w14:paraId="0647D5CD">
      <w:pPr>
        <w:autoSpaceDE w:val="0"/>
        <w:autoSpaceDN w:val="0"/>
        <w:spacing w:line="520" w:lineRule="exact"/>
        <w:ind w:firstLine="480" w:firstLineChars="200"/>
        <w:jc w:val="left"/>
        <w:rPr>
          <w:rFonts w:cs="仿宋_GB2312" w:asciiTheme="minorEastAsia" w:hAnsiTheme="minorEastAsia" w:eastAsiaTheme="minorEastAsia"/>
          <w:sz w:val="24"/>
          <w:lang w:val="zh-CN"/>
        </w:rPr>
      </w:pPr>
      <w:r>
        <w:rPr>
          <w:rFonts w:hint="eastAsia" w:cs="仿宋_GB2312" w:asciiTheme="minorEastAsia" w:hAnsiTheme="minorEastAsia" w:eastAsiaTheme="minorEastAsia"/>
          <w:sz w:val="24"/>
          <w:lang w:val="zh-CN"/>
        </w:rPr>
        <w:t>5、未经甲方同意，乙方不得擅自将本合同服务分包或转包第三方承担。</w:t>
      </w:r>
    </w:p>
    <w:p w14:paraId="4151F062">
      <w:pPr>
        <w:adjustRightInd w:val="0"/>
        <w:snapToGrid w:val="0"/>
        <w:spacing w:before="156" w:beforeLines="50" w:after="156" w:afterLines="50" w:line="520" w:lineRule="exact"/>
        <w:ind w:firstLine="482" w:firstLineChars="200"/>
        <w:jc w:val="left"/>
        <w:rPr>
          <w:rFonts w:cs="仿宋" w:asciiTheme="minorEastAsia" w:hAnsiTheme="minorEastAsia" w:eastAsiaTheme="minorEastAsia"/>
          <w:b/>
          <w:sz w:val="24"/>
        </w:rPr>
      </w:pPr>
      <w:r>
        <w:rPr>
          <w:rFonts w:hint="eastAsia" w:cs="仿宋" w:asciiTheme="minorEastAsia" w:hAnsiTheme="minorEastAsia" w:eastAsiaTheme="minorEastAsia"/>
          <w:b/>
          <w:sz w:val="24"/>
        </w:rPr>
        <w:t>十二、争议的解决</w:t>
      </w:r>
    </w:p>
    <w:p w14:paraId="0FD64ACB">
      <w:pPr>
        <w:autoSpaceDE w:val="0"/>
        <w:autoSpaceDN w:val="0"/>
        <w:spacing w:line="520" w:lineRule="exact"/>
        <w:ind w:firstLine="480" w:firstLineChars="200"/>
        <w:jc w:val="left"/>
        <w:rPr>
          <w:rFonts w:cs="仿宋_GB2312" w:asciiTheme="minorEastAsia" w:hAnsiTheme="minorEastAsia" w:eastAsiaTheme="minorEastAsia"/>
          <w:sz w:val="24"/>
          <w:lang w:val="zh-CN"/>
        </w:rPr>
      </w:pPr>
      <w:r>
        <w:rPr>
          <w:rFonts w:hint="eastAsia" w:cs="仿宋_GB2312" w:asciiTheme="minorEastAsia" w:hAnsiTheme="minorEastAsia" w:eastAsiaTheme="minorEastAsia"/>
          <w:sz w:val="24"/>
          <w:lang w:val="zh-CN"/>
        </w:rPr>
        <w:t>在执行本合同中发生的或与本合同有关的争端，双方应通过友好协商解决，经协商在10天内不能达成协议时，向项目所在地有管辖权的人民法院提起诉讼。</w:t>
      </w:r>
    </w:p>
    <w:p w14:paraId="65DB0504">
      <w:pPr>
        <w:adjustRightInd w:val="0"/>
        <w:snapToGrid w:val="0"/>
        <w:spacing w:before="156" w:beforeLines="50" w:after="156" w:afterLines="50" w:line="520" w:lineRule="exact"/>
        <w:ind w:firstLine="482" w:firstLineChars="200"/>
        <w:jc w:val="left"/>
        <w:rPr>
          <w:rFonts w:cs="仿宋" w:asciiTheme="minorEastAsia" w:hAnsiTheme="minorEastAsia" w:eastAsiaTheme="minorEastAsia"/>
          <w:b/>
          <w:sz w:val="24"/>
        </w:rPr>
      </w:pPr>
      <w:r>
        <w:rPr>
          <w:rFonts w:hint="eastAsia" w:cs="仿宋" w:asciiTheme="minorEastAsia" w:hAnsiTheme="minorEastAsia" w:eastAsiaTheme="minorEastAsia"/>
          <w:b/>
          <w:sz w:val="24"/>
        </w:rPr>
        <w:t>十三、其它条款</w:t>
      </w:r>
    </w:p>
    <w:p w14:paraId="60EC4638">
      <w:pPr>
        <w:autoSpaceDE w:val="0"/>
        <w:autoSpaceDN w:val="0"/>
        <w:spacing w:line="520" w:lineRule="exact"/>
        <w:ind w:firstLine="480" w:firstLineChars="200"/>
        <w:jc w:val="left"/>
        <w:rPr>
          <w:rFonts w:cs="仿宋_GB2312" w:asciiTheme="minorEastAsia" w:hAnsiTheme="minorEastAsia" w:eastAsiaTheme="minorEastAsia"/>
          <w:sz w:val="24"/>
          <w:lang w:val="zh-CN"/>
        </w:rPr>
      </w:pPr>
      <w:r>
        <w:rPr>
          <w:rFonts w:hint="eastAsia" w:cs="仿宋_GB2312" w:asciiTheme="minorEastAsia" w:hAnsiTheme="minorEastAsia" w:eastAsiaTheme="minorEastAsia"/>
          <w:sz w:val="24"/>
          <w:lang w:val="zh-CN"/>
        </w:rPr>
        <w:t>1、本合同须经甲、乙双方的法定代表人或委托代理人在合同书上签字或盖章并加盖本单位公章后正式生效。</w:t>
      </w:r>
    </w:p>
    <w:p w14:paraId="3A6A8CEF">
      <w:pPr>
        <w:autoSpaceDE w:val="0"/>
        <w:autoSpaceDN w:val="0"/>
        <w:adjustRightInd w:val="0"/>
        <w:snapToGrid w:val="0"/>
        <w:spacing w:line="520" w:lineRule="exact"/>
        <w:ind w:firstLine="480" w:firstLineChars="200"/>
        <w:jc w:val="left"/>
        <w:rPr>
          <w:rFonts w:cs="宋体" w:asciiTheme="minorEastAsia" w:hAnsiTheme="minorEastAsia" w:eastAsiaTheme="minorEastAsia"/>
          <w:bCs/>
          <w:color w:val="000000"/>
          <w:sz w:val="24"/>
        </w:rPr>
      </w:pPr>
      <w:r>
        <w:rPr>
          <w:rFonts w:hint="eastAsia" w:cs="宋体" w:asciiTheme="minorEastAsia" w:hAnsiTheme="minorEastAsia" w:eastAsiaTheme="minorEastAsia"/>
          <w:bCs/>
          <w:color w:val="000000"/>
          <w:sz w:val="24"/>
        </w:rPr>
        <w:t>2、合同生效后，甲、乙双方须严格执行本合同条款的规定，全面履行合同，违者按有关规定承担相应责任。</w:t>
      </w:r>
    </w:p>
    <w:p w14:paraId="656A1872">
      <w:pPr>
        <w:autoSpaceDE w:val="0"/>
        <w:autoSpaceDN w:val="0"/>
        <w:spacing w:line="520" w:lineRule="exact"/>
        <w:ind w:firstLine="480" w:firstLineChars="200"/>
        <w:jc w:val="left"/>
        <w:rPr>
          <w:rFonts w:cs="仿宋_GB2312" w:asciiTheme="minorEastAsia" w:hAnsiTheme="minorEastAsia" w:eastAsiaTheme="minorEastAsia"/>
          <w:sz w:val="24"/>
          <w:lang w:val="zh-CN"/>
        </w:rPr>
      </w:pPr>
      <w:r>
        <w:rPr>
          <w:rFonts w:hint="eastAsia" w:cs="仿宋_GB2312" w:asciiTheme="minorEastAsia" w:hAnsiTheme="minorEastAsia" w:eastAsiaTheme="minorEastAsia"/>
          <w:sz w:val="24"/>
          <w:lang w:val="zh-CN"/>
        </w:rPr>
        <w:t>3、本合同未尽事宜，经双方协调一致，应增加补充条款。补充条款是合同的组成部分。</w:t>
      </w:r>
    </w:p>
    <w:p w14:paraId="42B8C379">
      <w:pPr>
        <w:autoSpaceDE w:val="0"/>
        <w:autoSpaceDN w:val="0"/>
        <w:spacing w:line="520" w:lineRule="exact"/>
        <w:ind w:firstLine="480" w:firstLineChars="200"/>
        <w:jc w:val="left"/>
        <w:rPr>
          <w:rFonts w:cs="仿宋_GB2312" w:asciiTheme="minorEastAsia" w:hAnsiTheme="minorEastAsia" w:eastAsiaTheme="minorEastAsia"/>
          <w:sz w:val="24"/>
          <w:lang w:val="zh-CN"/>
        </w:rPr>
      </w:pPr>
      <w:r>
        <w:rPr>
          <w:rFonts w:hint="eastAsia" w:cs="仿宋_GB2312" w:asciiTheme="minorEastAsia" w:hAnsiTheme="minorEastAsia" w:eastAsiaTheme="minorEastAsia"/>
          <w:sz w:val="24"/>
        </w:rPr>
        <w:t>4、</w:t>
      </w:r>
      <w:r>
        <w:rPr>
          <w:rFonts w:hint="eastAsia" w:cs="仿宋_GB2312" w:asciiTheme="minorEastAsia" w:hAnsiTheme="minorEastAsia" w:eastAsiaTheme="minorEastAsia"/>
          <w:sz w:val="24"/>
          <w:lang w:val="zh-CN"/>
        </w:rPr>
        <w:t>本合同一式</w:t>
      </w:r>
      <w:r>
        <w:rPr>
          <w:rFonts w:hint="eastAsia" w:cs="仿宋_GB2312" w:asciiTheme="minorEastAsia" w:hAnsiTheme="minorEastAsia" w:eastAsiaTheme="minorEastAsia"/>
          <w:sz w:val="24"/>
          <w:u w:val="single"/>
          <w:lang w:val="zh-CN"/>
        </w:rPr>
        <w:t>陆</w:t>
      </w:r>
      <w:r>
        <w:rPr>
          <w:rFonts w:hint="eastAsia" w:cs="仿宋_GB2312" w:asciiTheme="minorEastAsia" w:hAnsiTheme="minorEastAsia" w:eastAsiaTheme="minorEastAsia"/>
          <w:sz w:val="24"/>
          <w:lang w:val="zh-CN"/>
        </w:rPr>
        <w:t>份，甲方执</w:t>
      </w:r>
      <w:r>
        <w:rPr>
          <w:rFonts w:hint="eastAsia" w:cs="仿宋_GB2312" w:asciiTheme="minorEastAsia" w:hAnsiTheme="minorEastAsia" w:eastAsiaTheme="minorEastAsia"/>
          <w:sz w:val="24"/>
          <w:u w:val="single"/>
          <w:lang w:val="zh-CN"/>
        </w:rPr>
        <w:t>叁</w:t>
      </w:r>
      <w:r>
        <w:rPr>
          <w:rFonts w:hint="eastAsia" w:cs="仿宋_GB2312" w:asciiTheme="minorEastAsia" w:hAnsiTheme="minorEastAsia" w:eastAsiaTheme="minorEastAsia"/>
          <w:sz w:val="24"/>
          <w:lang w:val="zh-CN"/>
        </w:rPr>
        <w:t>份、乙方执</w:t>
      </w:r>
      <w:r>
        <w:rPr>
          <w:rFonts w:hint="eastAsia" w:cs="仿宋_GB2312" w:asciiTheme="minorEastAsia" w:hAnsiTheme="minorEastAsia" w:eastAsiaTheme="minorEastAsia"/>
          <w:sz w:val="24"/>
          <w:u w:val="single"/>
          <w:lang w:val="zh-CN"/>
        </w:rPr>
        <w:t>叁</w:t>
      </w:r>
      <w:r>
        <w:rPr>
          <w:rFonts w:hint="eastAsia" w:cs="仿宋_GB2312" w:asciiTheme="minorEastAsia" w:hAnsiTheme="minorEastAsia" w:eastAsiaTheme="minorEastAsia"/>
          <w:sz w:val="24"/>
          <w:lang w:val="zh-CN"/>
        </w:rPr>
        <w:t>份。具有同等法律效力。甲乙双方盖章之日起生效，附件与合同具有同等法律效力。</w:t>
      </w:r>
    </w:p>
    <w:p w14:paraId="616C5CA6">
      <w:pPr>
        <w:widowControl/>
        <w:topLinePunct/>
        <w:adjustRightInd w:val="0"/>
        <w:snapToGrid w:val="0"/>
        <w:spacing w:line="480" w:lineRule="exact"/>
        <w:ind w:firstLine="482" w:firstLineChars="200"/>
        <w:jc w:val="left"/>
        <w:textAlignment w:val="baseline"/>
        <w:rPr>
          <w:rFonts w:cs="宋体" w:asciiTheme="minorEastAsia" w:hAnsiTheme="minorEastAsia" w:eastAsiaTheme="minorEastAsia"/>
          <w:b/>
          <w:sz w:val="24"/>
        </w:rPr>
      </w:pPr>
    </w:p>
    <w:p w14:paraId="39C6B5F0">
      <w:pPr>
        <w:widowControl/>
        <w:topLinePunct/>
        <w:adjustRightInd w:val="0"/>
        <w:snapToGrid w:val="0"/>
        <w:spacing w:line="480" w:lineRule="exact"/>
        <w:ind w:firstLine="482" w:firstLineChars="200"/>
        <w:jc w:val="left"/>
        <w:textAlignment w:val="baseline"/>
        <w:rPr>
          <w:rFonts w:cs="宋体" w:asciiTheme="minorEastAsia" w:hAnsiTheme="minorEastAsia" w:eastAsiaTheme="minorEastAsia"/>
          <w:b/>
          <w:sz w:val="24"/>
        </w:rPr>
      </w:pPr>
      <w:r>
        <w:rPr>
          <w:rFonts w:cs="宋体" w:asciiTheme="minorEastAsia" w:hAnsiTheme="minorEastAsia" w:eastAsiaTheme="minorEastAsia"/>
          <w:b/>
          <w:sz w:val="24"/>
        </w:rPr>
        <w:t>以下无正文</w:t>
      </w:r>
    </w:p>
    <w:p w14:paraId="6BEE87A4">
      <w:pPr>
        <w:widowControl/>
        <w:topLinePunct/>
        <w:adjustRightInd w:val="0"/>
        <w:snapToGrid w:val="0"/>
        <w:spacing w:line="480" w:lineRule="exact"/>
        <w:textAlignment w:val="baseline"/>
        <w:rPr>
          <w:rFonts w:cs="宋体" w:asciiTheme="minorEastAsia" w:hAnsiTheme="minorEastAsia" w:eastAsiaTheme="minorEastAsia"/>
          <w:sz w:val="24"/>
        </w:rPr>
      </w:pPr>
      <w:r>
        <w:rPr>
          <w:rFonts w:cs="宋体" w:asciiTheme="minorEastAsia" w:hAnsiTheme="minorEastAsia" w:eastAsiaTheme="minorEastAsia"/>
          <w:sz w:val="24"/>
        </w:rPr>
        <w:br w:type="page"/>
      </w:r>
    </w:p>
    <w:p w14:paraId="100EA77C">
      <w:pPr>
        <w:widowControl/>
        <w:topLinePunct/>
        <w:adjustRightInd w:val="0"/>
        <w:snapToGrid w:val="0"/>
        <w:spacing w:line="480" w:lineRule="exact"/>
        <w:jc w:val="center"/>
        <w:textAlignment w:val="baseline"/>
        <w:rPr>
          <w:rFonts w:cs="宋体" w:asciiTheme="minorEastAsia" w:hAnsiTheme="minorEastAsia" w:eastAsiaTheme="minorEastAsia"/>
          <w:b/>
          <w:sz w:val="28"/>
          <w:szCs w:val="28"/>
        </w:rPr>
      </w:pPr>
      <w:r>
        <w:rPr>
          <w:rFonts w:cs="宋体" w:asciiTheme="minorEastAsia" w:hAnsiTheme="minorEastAsia" w:eastAsiaTheme="minorEastAsia"/>
          <w:b/>
          <w:sz w:val="28"/>
          <w:szCs w:val="28"/>
        </w:rPr>
        <w:t>签</w:t>
      </w:r>
      <w:r>
        <w:rPr>
          <w:rFonts w:hint="eastAsia" w:cs="宋体" w:asciiTheme="minorEastAsia" w:hAnsiTheme="minorEastAsia" w:eastAsiaTheme="minorEastAsia"/>
          <w:b/>
          <w:sz w:val="28"/>
          <w:szCs w:val="28"/>
        </w:rPr>
        <w:t xml:space="preserve">  </w:t>
      </w:r>
      <w:r>
        <w:rPr>
          <w:rFonts w:cs="宋体" w:asciiTheme="minorEastAsia" w:hAnsiTheme="minorEastAsia" w:eastAsiaTheme="minorEastAsia"/>
          <w:b/>
          <w:sz w:val="28"/>
          <w:szCs w:val="28"/>
        </w:rPr>
        <w:t>署</w:t>
      </w:r>
      <w:r>
        <w:rPr>
          <w:rFonts w:hint="eastAsia" w:cs="宋体" w:asciiTheme="minorEastAsia" w:hAnsiTheme="minorEastAsia" w:eastAsiaTheme="minorEastAsia"/>
          <w:b/>
          <w:sz w:val="28"/>
          <w:szCs w:val="28"/>
        </w:rPr>
        <w:t xml:space="preserve"> </w:t>
      </w:r>
      <w:r>
        <w:rPr>
          <w:rFonts w:cs="宋体" w:asciiTheme="minorEastAsia" w:hAnsiTheme="minorEastAsia" w:eastAsiaTheme="minorEastAsia"/>
          <w:b/>
          <w:sz w:val="28"/>
          <w:szCs w:val="28"/>
        </w:rPr>
        <w:t xml:space="preserve"> 页</w:t>
      </w:r>
    </w:p>
    <w:tbl>
      <w:tblPr>
        <w:tblStyle w:val="12"/>
        <w:tblW w:w="9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9"/>
        <w:gridCol w:w="4730"/>
      </w:tblGrid>
      <w:tr w14:paraId="1BB9A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4729" w:type="dxa"/>
            <w:vAlign w:val="center"/>
          </w:tcPr>
          <w:p w14:paraId="5D92AAD6">
            <w:pPr>
              <w:pStyle w:val="4"/>
              <w:adjustRightInd w:val="0"/>
              <w:snapToGrid w:val="0"/>
              <w:spacing w:line="400" w:lineRule="exact"/>
              <w:ind w:left="0" w:leftChars="0"/>
              <w:jc w:val="center"/>
              <w:rPr>
                <w:rFonts w:hAnsi="宋体" w:cs="宋体"/>
                <w:b/>
                <w:sz w:val="24"/>
              </w:rPr>
            </w:pPr>
            <w:r>
              <w:rPr>
                <w:rFonts w:hint="eastAsia" w:hAnsi="宋体" w:cs="宋体"/>
                <w:b/>
                <w:sz w:val="24"/>
              </w:rPr>
              <w:t>甲方</w:t>
            </w:r>
          </w:p>
        </w:tc>
        <w:tc>
          <w:tcPr>
            <w:tcW w:w="4730" w:type="dxa"/>
            <w:vAlign w:val="center"/>
          </w:tcPr>
          <w:p w14:paraId="19C93823">
            <w:pPr>
              <w:pStyle w:val="4"/>
              <w:adjustRightInd w:val="0"/>
              <w:snapToGrid w:val="0"/>
              <w:spacing w:line="400" w:lineRule="exact"/>
              <w:ind w:left="0" w:leftChars="0"/>
              <w:jc w:val="center"/>
              <w:rPr>
                <w:rFonts w:hAnsi="宋体" w:cs="宋体"/>
                <w:b/>
                <w:sz w:val="24"/>
              </w:rPr>
            </w:pPr>
            <w:r>
              <w:rPr>
                <w:rFonts w:hint="eastAsia" w:hAnsi="宋体" w:cs="宋体"/>
                <w:b/>
                <w:sz w:val="24"/>
              </w:rPr>
              <w:t>乙方</w:t>
            </w:r>
          </w:p>
        </w:tc>
      </w:tr>
      <w:tr w14:paraId="611BF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4729" w:type="dxa"/>
            <w:vAlign w:val="center"/>
          </w:tcPr>
          <w:p w14:paraId="5F56B5E1">
            <w:pPr>
              <w:pStyle w:val="4"/>
              <w:adjustRightInd w:val="0"/>
              <w:snapToGrid w:val="0"/>
              <w:spacing w:line="400" w:lineRule="exact"/>
              <w:ind w:left="0" w:leftChars="0"/>
              <w:rPr>
                <w:rFonts w:hAnsi="宋体" w:cs="宋体"/>
                <w:b/>
                <w:sz w:val="24"/>
              </w:rPr>
            </w:pPr>
            <w:r>
              <w:rPr>
                <w:rFonts w:hint="eastAsia" w:hAnsi="宋体" w:cs="宋体"/>
                <w:b/>
                <w:bCs/>
                <w:sz w:val="24"/>
              </w:rPr>
              <w:t>甲方名称：</w:t>
            </w:r>
          </w:p>
        </w:tc>
        <w:tc>
          <w:tcPr>
            <w:tcW w:w="4730" w:type="dxa"/>
            <w:vAlign w:val="center"/>
          </w:tcPr>
          <w:p w14:paraId="5977CC5F">
            <w:pPr>
              <w:pStyle w:val="4"/>
              <w:adjustRightInd w:val="0"/>
              <w:snapToGrid w:val="0"/>
              <w:spacing w:line="400" w:lineRule="exact"/>
              <w:ind w:left="0" w:leftChars="0"/>
              <w:rPr>
                <w:rFonts w:hint="eastAsia" w:hAnsi="宋体" w:cs="宋体"/>
                <w:b/>
                <w:sz w:val="24"/>
              </w:rPr>
            </w:pPr>
            <w:r>
              <w:rPr>
                <w:rFonts w:hAnsi="宋体" w:cs="宋体"/>
                <w:b/>
                <w:bCs/>
                <w:sz w:val="24"/>
              </w:rPr>
              <w:t>乙方名称：</w:t>
            </w:r>
          </w:p>
        </w:tc>
      </w:tr>
      <w:tr w14:paraId="32E9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4729" w:type="dxa"/>
            <w:vAlign w:val="center"/>
          </w:tcPr>
          <w:p w14:paraId="50EC9057">
            <w:pPr>
              <w:pStyle w:val="4"/>
              <w:adjustRightInd w:val="0"/>
              <w:snapToGrid w:val="0"/>
              <w:spacing w:line="360" w:lineRule="auto"/>
              <w:ind w:left="0" w:leftChars="0"/>
              <w:rPr>
                <w:rFonts w:hAnsi="宋体" w:cs="宋体"/>
                <w:sz w:val="24"/>
              </w:rPr>
            </w:pPr>
            <w:r>
              <w:rPr>
                <w:rFonts w:hint="eastAsia" w:hAnsi="宋体" w:cs="宋体"/>
                <w:sz w:val="24"/>
              </w:rPr>
              <w:t xml:space="preserve">地址： </w:t>
            </w:r>
          </w:p>
        </w:tc>
        <w:tc>
          <w:tcPr>
            <w:tcW w:w="4730" w:type="dxa"/>
            <w:vAlign w:val="center"/>
          </w:tcPr>
          <w:p w14:paraId="4304A675">
            <w:pPr>
              <w:pStyle w:val="4"/>
              <w:adjustRightInd w:val="0"/>
              <w:snapToGrid w:val="0"/>
              <w:spacing w:line="360" w:lineRule="auto"/>
              <w:ind w:left="0" w:leftChars="0"/>
              <w:jc w:val="left"/>
              <w:rPr>
                <w:rFonts w:hAnsi="宋体" w:cs="宋体"/>
                <w:sz w:val="24"/>
              </w:rPr>
            </w:pPr>
            <w:r>
              <w:rPr>
                <w:rFonts w:hint="eastAsia" w:hAnsi="宋体" w:cs="宋体"/>
                <w:sz w:val="24"/>
              </w:rPr>
              <w:t xml:space="preserve">地址： </w:t>
            </w:r>
          </w:p>
        </w:tc>
      </w:tr>
      <w:tr w14:paraId="1E1E7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3" w:hRule="atLeast"/>
        </w:trPr>
        <w:tc>
          <w:tcPr>
            <w:tcW w:w="4729" w:type="dxa"/>
          </w:tcPr>
          <w:p w14:paraId="6F2251DC">
            <w:pPr>
              <w:pStyle w:val="4"/>
              <w:adjustRightInd w:val="0"/>
              <w:snapToGrid w:val="0"/>
              <w:spacing w:before="156" w:beforeLines="50" w:line="360" w:lineRule="auto"/>
              <w:ind w:left="0" w:leftChars="0"/>
              <w:jc w:val="left"/>
              <w:rPr>
                <w:rFonts w:hAnsi="宋体" w:cs="宋体"/>
                <w:sz w:val="24"/>
              </w:rPr>
            </w:pPr>
            <w:r>
              <w:rPr>
                <w:rFonts w:hint="eastAsia" w:hAnsi="宋体" w:cs="宋体"/>
                <w:sz w:val="24"/>
              </w:rPr>
              <w:t>法定代表人或委托代理人</w:t>
            </w:r>
          </w:p>
          <w:p w14:paraId="7D2F0BEA">
            <w:pPr>
              <w:pStyle w:val="4"/>
              <w:adjustRightInd w:val="0"/>
              <w:snapToGrid w:val="0"/>
              <w:spacing w:line="360" w:lineRule="auto"/>
              <w:ind w:left="0" w:leftChars="0"/>
              <w:jc w:val="left"/>
              <w:rPr>
                <w:rFonts w:hAnsi="宋体" w:cs="宋体"/>
                <w:sz w:val="24"/>
              </w:rPr>
            </w:pPr>
            <w:r>
              <w:rPr>
                <w:rFonts w:hint="eastAsia" w:hAnsi="宋体" w:cs="宋体"/>
                <w:sz w:val="24"/>
              </w:rPr>
              <w:t>（签字或盖章）：</w:t>
            </w:r>
          </w:p>
        </w:tc>
        <w:tc>
          <w:tcPr>
            <w:tcW w:w="4730" w:type="dxa"/>
          </w:tcPr>
          <w:p w14:paraId="2A8B3496">
            <w:pPr>
              <w:pStyle w:val="4"/>
              <w:adjustRightInd w:val="0"/>
              <w:snapToGrid w:val="0"/>
              <w:spacing w:before="156" w:beforeLines="50" w:line="360" w:lineRule="auto"/>
              <w:ind w:left="0" w:leftChars="0"/>
              <w:jc w:val="left"/>
              <w:rPr>
                <w:rFonts w:hAnsi="宋体" w:cs="宋体"/>
                <w:sz w:val="24"/>
              </w:rPr>
            </w:pPr>
            <w:r>
              <w:rPr>
                <w:rFonts w:hint="eastAsia" w:hAnsi="宋体" w:cs="宋体"/>
                <w:sz w:val="24"/>
              </w:rPr>
              <w:t>法定代表人或委托代理人</w:t>
            </w:r>
          </w:p>
          <w:p w14:paraId="677095FD">
            <w:pPr>
              <w:pStyle w:val="4"/>
              <w:adjustRightInd w:val="0"/>
              <w:snapToGrid w:val="0"/>
              <w:spacing w:line="360" w:lineRule="auto"/>
              <w:ind w:left="0" w:leftChars="0"/>
              <w:jc w:val="left"/>
              <w:rPr>
                <w:rFonts w:hAnsi="宋体" w:cs="宋体"/>
                <w:sz w:val="24"/>
              </w:rPr>
            </w:pPr>
            <w:r>
              <w:rPr>
                <w:rFonts w:hint="eastAsia" w:hAnsi="宋体" w:cs="宋体"/>
                <w:sz w:val="24"/>
              </w:rPr>
              <w:t>（签字或盖章）：</w:t>
            </w:r>
          </w:p>
        </w:tc>
      </w:tr>
      <w:tr w14:paraId="70D48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4729" w:type="dxa"/>
            <w:vAlign w:val="center"/>
          </w:tcPr>
          <w:p w14:paraId="1C93764F">
            <w:pPr>
              <w:pStyle w:val="4"/>
              <w:adjustRightInd w:val="0"/>
              <w:snapToGrid w:val="0"/>
              <w:spacing w:line="360" w:lineRule="exact"/>
              <w:ind w:left="0" w:leftChars="0"/>
              <w:jc w:val="left"/>
              <w:rPr>
                <w:rFonts w:hAnsi="宋体" w:cs="宋体"/>
                <w:sz w:val="24"/>
              </w:rPr>
            </w:pPr>
            <w:r>
              <w:rPr>
                <w:rFonts w:hint="eastAsia" w:hAnsi="宋体" w:cs="宋体"/>
                <w:sz w:val="24"/>
              </w:rPr>
              <w:t>电话：</w:t>
            </w:r>
            <w:r>
              <w:rPr>
                <w:rFonts w:hAnsi="宋体" w:cs="宋体"/>
                <w:sz w:val="24"/>
              </w:rPr>
              <w:t>0913-3031211</w:t>
            </w:r>
          </w:p>
        </w:tc>
        <w:tc>
          <w:tcPr>
            <w:tcW w:w="4730" w:type="dxa"/>
            <w:vAlign w:val="center"/>
          </w:tcPr>
          <w:p w14:paraId="6EA063EE">
            <w:pPr>
              <w:pStyle w:val="4"/>
              <w:adjustRightInd w:val="0"/>
              <w:snapToGrid w:val="0"/>
              <w:spacing w:line="360" w:lineRule="exact"/>
              <w:ind w:left="0" w:leftChars="0"/>
              <w:jc w:val="left"/>
              <w:rPr>
                <w:rFonts w:hAnsi="宋体" w:cs="宋体"/>
                <w:sz w:val="24"/>
              </w:rPr>
            </w:pPr>
            <w:r>
              <w:rPr>
                <w:rFonts w:hint="eastAsia" w:hAnsi="宋体" w:cs="宋体"/>
                <w:sz w:val="24"/>
              </w:rPr>
              <w:t>电话：</w:t>
            </w:r>
            <w:r>
              <w:rPr>
                <w:rFonts w:hAnsi="宋体" w:cs="宋体"/>
                <w:sz w:val="24"/>
              </w:rPr>
              <w:t xml:space="preserve"> </w:t>
            </w:r>
          </w:p>
        </w:tc>
      </w:tr>
      <w:tr w14:paraId="27D8D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4729" w:type="dxa"/>
            <w:vAlign w:val="center"/>
          </w:tcPr>
          <w:p w14:paraId="4CD37888">
            <w:pPr>
              <w:pStyle w:val="4"/>
              <w:adjustRightInd w:val="0"/>
              <w:snapToGrid w:val="0"/>
              <w:spacing w:line="360" w:lineRule="exact"/>
              <w:ind w:left="0" w:leftChars="0"/>
              <w:rPr>
                <w:rFonts w:hAnsi="宋体" w:cs="宋体"/>
                <w:sz w:val="24"/>
              </w:rPr>
            </w:pPr>
            <w:r>
              <w:rPr>
                <w:rFonts w:hint="eastAsia" w:hAnsi="宋体" w:cs="宋体"/>
                <w:sz w:val="24"/>
              </w:rPr>
              <w:t>开户银行：</w:t>
            </w:r>
          </w:p>
        </w:tc>
        <w:tc>
          <w:tcPr>
            <w:tcW w:w="4730" w:type="dxa"/>
            <w:vAlign w:val="center"/>
          </w:tcPr>
          <w:p w14:paraId="788A1C7E">
            <w:pPr>
              <w:pStyle w:val="4"/>
              <w:adjustRightInd w:val="0"/>
              <w:snapToGrid w:val="0"/>
              <w:spacing w:line="360" w:lineRule="exact"/>
              <w:ind w:left="0" w:leftChars="0"/>
              <w:jc w:val="left"/>
              <w:rPr>
                <w:rFonts w:hAnsi="宋体" w:cs="宋体"/>
                <w:sz w:val="24"/>
              </w:rPr>
            </w:pPr>
            <w:r>
              <w:rPr>
                <w:rFonts w:hint="eastAsia" w:hAnsi="宋体" w:cs="宋体"/>
                <w:sz w:val="24"/>
              </w:rPr>
              <w:t xml:space="preserve">开户银行： </w:t>
            </w:r>
          </w:p>
        </w:tc>
      </w:tr>
      <w:tr w14:paraId="406B5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4729" w:type="dxa"/>
            <w:vAlign w:val="center"/>
          </w:tcPr>
          <w:p w14:paraId="21FDAB86">
            <w:pPr>
              <w:pStyle w:val="4"/>
              <w:adjustRightInd w:val="0"/>
              <w:snapToGrid w:val="0"/>
              <w:spacing w:line="360" w:lineRule="exact"/>
              <w:ind w:left="0" w:leftChars="0"/>
              <w:rPr>
                <w:rFonts w:hAnsi="宋体" w:cs="宋体"/>
                <w:sz w:val="24"/>
              </w:rPr>
            </w:pPr>
            <w:r>
              <w:rPr>
                <w:rFonts w:hint="eastAsia" w:hAnsi="宋体" w:cs="宋体"/>
                <w:sz w:val="24"/>
              </w:rPr>
              <w:t>账号：</w:t>
            </w:r>
          </w:p>
        </w:tc>
        <w:tc>
          <w:tcPr>
            <w:tcW w:w="4730" w:type="dxa"/>
            <w:vAlign w:val="center"/>
          </w:tcPr>
          <w:p w14:paraId="61B9A7AD">
            <w:pPr>
              <w:pStyle w:val="4"/>
              <w:adjustRightInd w:val="0"/>
              <w:snapToGrid w:val="0"/>
              <w:spacing w:line="360" w:lineRule="exact"/>
              <w:ind w:left="0" w:leftChars="0"/>
              <w:jc w:val="left"/>
              <w:rPr>
                <w:rFonts w:hAnsi="宋体" w:cs="宋体"/>
                <w:sz w:val="24"/>
              </w:rPr>
            </w:pPr>
            <w:r>
              <w:rPr>
                <w:rFonts w:hint="eastAsia" w:hAnsi="宋体" w:cs="宋体"/>
                <w:sz w:val="24"/>
              </w:rPr>
              <w:t>账号：</w:t>
            </w:r>
            <w:r>
              <w:rPr>
                <w:rFonts w:hAnsi="宋体" w:cs="宋体"/>
                <w:sz w:val="24"/>
              </w:rPr>
              <w:t xml:space="preserve"> </w:t>
            </w:r>
          </w:p>
        </w:tc>
      </w:tr>
      <w:tr w14:paraId="0165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4729" w:type="dxa"/>
            <w:vAlign w:val="center"/>
          </w:tcPr>
          <w:p w14:paraId="2BF700F1">
            <w:pPr>
              <w:pStyle w:val="4"/>
              <w:adjustRightInd w:val="0"/>
              <w:snapToGrid w:val="0"/>
              <w:spacing w:line="360" w:lineRule="exact"/>
              <w:ind w:left="0" w:leftChars="0"/>
              <w:rPr>
                <w:rFonts w:hAnsi="宋体" w:cs="宋体"/>
                <w:sz w:val="24"/>
              </w:rPr>
            </w:pPr>
            <w:r>
              <w:rPr>
                <w:rFonts w:hint="eastAsia" w:hAnsi="宋体" w:cs="宋体"/>
                <w:sz w:val="24"/>
              </w:rPr>
              <w:t>日  期：</w:t>
            </w:r>
            <w:r>
              <w:rPr>
                <w:rFonts w:hAnsi="宋体" w:cs="宋体"/>
                <w:sz w:val="24"/>
              </w:rPr>
              <w:t xml:space="preserve">   </w:t>
            </w:r>
            <w:r>
              <w:rPr>
                <w:rFonts w:hint="eastAsia" w:hAnsi="宋体" w:cs="宋体"/>
                <w:sz w:val="24"/>
              </w:rPr>
              <w:t>年   月   日</w:t>
            </w:r>
          </w:p>
        </w:tc>
        <w:tc>
          <w:tcPr>
            <w:tcW w:w="4730" w:type="dxa"/>
            <w:vAlign w:val="center"/>
          </w:tcPr>
          <w:p w14:paraId="03C47448">
            <w:pPr>
              <w:pStyle w:val="4"/>
              <w:adjustRightInd w:val="0"/>
              <w:snapToGrid w:val="0"/>
              <w:spacing w:line="360" w:lineRule="exact"/>
              <w:ind w:left="0" w:leftChars="0"/>
              <w:jc w:val="left"/>
              <w:rPr>
                <w:rFonts w:hAnsi="宋体" w:cs="宋体"/>
                <w:sz w:val="24"/>
              </w:rPr>
            </w:pPr>
            <w:r>
              <w:rPr>
                <w:rFonts w:hint="eastAsia" w:hAnsi="宋体" w:cs="宋体"/>
                <w:sz w:val="24"/>
              </w:rPr>
              <w:t>日期：</w:t>
            </w:r>
            <w:r>
              <w:rPr>
                <w:rFonts w:hAnsi="宋体" w:cs="宋体"/>
                <w:sz w:val="24"/>
              </w:rPr>
              <w:t xml:space="preserve">     </w:t>
            </w:r>
            <w:r>
              <w:rPr>
                <w:rFonts w:hint="eastAsia" w:hAnsi="宋体" w:cs="宋体"/>
                <w:sz w:val="24"/>
              </w:rPr>
              <w:t>年    月   日</w:t>
            </w:r>
          </w:p>
        </w:tc>
      </w:tr>
    </w:tbl>
    <w:p w14:paraId="400F0BE4">
      <w:pPr>
        <w:rPr>
          <w:rFonts w:asciiTheme="minorEastAsia" w:hAnsiTheme="minorEastAsia" w:eastAsiaTheme="minorEastAsia"/>
        </w:rPr>
      </w:pPr>
    </w:p>
    <w:sectPr>
      <w:footerReference r:id="rId5" w:type="default"/>
      <w:pgSz w:w="11906" w:h="16838"/>
      <w:pgMar w:top="1361" w:right="1588" w:bottom="1361" w:left="1588"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78297384"/>
      <w:docPartObj>
        <w:docPartGallery w:val="autotext"/>
      </w:docPartObj>
    </w:sdtPr>
    <w:sdtContent>
      <w:p w14:paraId="46445ED7">
        <w:pPr>
          <w:pStyle w:val="7"/>
          <w:jc w:val="center"/>
        </w:pPr>
        <w:r>
          <w:fldChar w:fldCharType="begin"/>
        </w:r>
        <w:r>
          <w:instrText xml:space="preserve">PAGE   \* MERGEFORMAT</w:instrText>
        </w:r>
        <w:r>
          <w:fldChar w:fldCharType="separate"/>
        </w:r>
        <w:r>
          <w:rPr>
            <w:lang w:val="zh-CN"/>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BD4"/>
    <w:rsid w:val="00032E1B"/>
    <w:rsid w:val="001710A5"/>
    <w:rsid w:val="002A6EFC"/>
    <w:rsid w:val="0036190D"/>
    <w:rsid w:val="004030E9"/>
    <w:rsid w:val="0045257F"/>
    <w:rsid w:val="005F4C5C"/>
    <w:rsid w:val="00602CD1"/>
    <w:rsid w:val="00613EB9"/>
    <w:rsid w:val="006B5BFA"/>
    <w:rsid w:val="0070675F"/>
    <w:rsid w:val="00743015"/>
    <w:rsid w:val="00850D43"/>
    <w:rsid w:val="008B55B4"/>
    <w:rsid w:val="009231B3"/>
    <w:rsid w:val="009433A0"/>
    <w:rsid w:val="00955F62"/>
    <w:rsid w:val="0096667E"/>
    <w:rsid w:val="009A0800"/>
    <w:rsid w:val="00A03FE1"/>
    <w:rsid w:val="00AB7314"/>
    <w:rsid w:val="00B20754"/>
    <w:rsid w:val="00B65C1F"/>
    <w:rsid w:val="00BB5394"/>
    <w:rsid w:val="00BB647A"/>
    <w:rsid w:val="00C13BD4"/>
    <w:rsid w:val="00C50938"/>
    <w:rsid w:val="00C5424F"/>
    <w:rsid w:val="00CC426C"/>
    <w:rsid w:val="00CC51E3"/>
    <w:rsid w:val="00D57A3B"/>
    <w:rsid w:val="00EC0429"/>
    <w:rsid w:val="00EC1BE3"/>
    <w:rsid w:val="00EC5741"/>
    <w:rsid w:val="00ED7DAA"/>
    <w:rsid w:val="00F041D5"/>
    <w:rsid w:val="00F24D87"/>
    <w:rsid w:val="00F64FD3"/>
    <w:rsid w:val="00F9449B"/>
    <w:rsid w:val="00FC1B36"/>
    <w:rsid w:val="00FF6D0C"/>
    <w:rsid w:val="0A01153F"/>
    <w:rsid w:val="1E401F32"/>
    <w:rsid w:val="27730A34"/>
    <w:rsid w:val="3B921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0"/>
    <w:pPr>
      <w:tabs>
        <w:tab w:val="left" w:pos="432"/>
        <w:tab w:val="left" w:pos="576"/>
      </w:tabs>
      <w:ind w:left="431" w:hanging="431"/>
      <w:jc w:val="center"/>
      <w:outlineLvl w:val="0"/>
    </w:pPr>
    <w:rPr>
      <w:b/>
      <w:kern w:val="44"/>
      <w:sz w:val="32"/>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6"/>
    <w:qFormat/>
    <w:uiPriority w:val="99"/>
    <w:rPr>
      <w:color w:val="993300"/>
      <w:sz w:val="24"/>
    </w:rPr>
  </w:style>
  <w:style w:type="paragraph" w:styleId="4">
    <w:name w:val="Body Text Indent"/>
    <w:basedOn w:val="1"/>
    <w:link w:val="24"/>
    <w:unhideWhenUsed/>
    <w:qFormat/>
    <w:uiPriority w:val="99"/>
    <w:pPr>
      <w:spacing w:after="120"/>
      <w:ind w:left="420" w:leftChars="200"/>
    </w:pPr>
  </w:style>
  <w:style w:type="paragraph" w:styleId="5">
    <w:name w:val="Plain Text"/>
    <w:basedOn w:val="1"/>
    <w:link w:val="17"/>
    <w:qFormat/>
    <w:uiPriority w:val="0"/>
    <w:rPr>
      <w:rFonts w:ascii="宋体" w:hAnsi="Courier New" w:cs="Courier New"/>
      <w:szCs w:val="21"/>
    </w:rPr>
  </w:style>
  <w:style w:type="paragraph" w:styleId="6">
    <w:name w:val="Balloon Text"/>
    <w:basedOn w:val="1"/>
    <w:link w:val="21"/>
    <w:semiHidden/>
    <w:unhideWhenUsed/>
    <w:qFormat/>
    <w:uiPriority w:val="99"/>
    <w:pPr>
      <w:spacing w:line="240" w:lineRule="auto"/>
    </w:pPr>
    <w:rPr>
      <w:sz w:val="18"/>
      <w:szCs w:val="18"/>
    </w:rPr>
  </w:style>
  <w:style w:type="paragraph" w:styleId="7">
    <w:name w:val="footer"/>
    <w:basedOn w:val="1"/>
    <w:link w:val="20"/>
    <w:unhideWhenUsed/>
    <w:qFormat/>
    <w:uiPriority w:val="0"/>
    <w:pPr>
      <w:tabs>
        <w:tab w:val="center" w:pos="4153"/>
        <w:tab w:val="right" w:pos="8306"/>
      </w:tabs>
      <w:snapToGrid w:val="0"/>
      <w:spacing w:line="240" w:lineRule="auto"/>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9">
    <w:name w:val="table of figures"/>
    <w:basedOn w:val="1"/>
    <w:next w:val="1"/>
    <w:qFormat/>
    <w:uiPriority w:val="0"/>
    <w:pPr>
      <w:spacing w:line="360" w:lineRule="auto"/>
      <w:ind w:hanging="200"/>
    </w:pPr>
    <w:rPr>
      <w:rFonts w:ascii="宋体"/>
      <w:kern w:val="0"/>
      <w:sz w:val="20"/>
      <w:szCs w:val="20"/>
    </w:rPr>
  </w:style>
  <w:style w:type="paragraph" w:styleId="10">
    <w:name w:val="Normal (Web)"/>
    <w:basedOn w:val="1"/>
    <w:semiHidden/>
    <w:unhideWhenUsed/>
    <w:uiPriority w:val="99"/>
    <w:rPr>
      <w:sz w:val="24"/>
    </w:rPr>
  </w:style>
  <w:style w:type="paragraph" w:styleId="11">
    <w:name w:val="Body Text First Indent"/>
    <w:basedOn w:val="3"/>
    <w:link w:val="23"/>
    <w:semiHidden/>
    <w:unhideWhenUsed/>
    <w:qFormat/>
    <w:uiPriority w:val="99"/>
    <w:pPr>
      <w:spacing w:after="120"/>
      <w:ind w:firstLine="420" w:firstLineChars="100"/>
    </w:pPr>
    <w:rPr>
      <w:color w:val="auto"/>
      <w:sz w:val="21"/>
    </w:rPr>
  </w:style>
  <w:style w:type="character" w:customStyle="1" w:styleId="14">
    <w:name w:val="标题 1 Char"/>
    <w:basedOn w:val="13"/>
    <w:link w:val="2"/>
    <w:qFormat/>
    <w:uiPriority w:val="0"/>
    <w:rPr>
      <w:rFonts w:ascii="Times New Roman" w:hAnsi="Times New Roman" w:eastAsia="宋体" w:cs="Times New Roman"/>
      <w:b/>
      <w:kern w:val="44"/>
      <w:sz w:val="32"/>
      <w:szCs w:val="24"/>
    </w:rPr>
  </w:style>
  <w:style w:type="character" w:customStyle="1" w:styleId="15">
    <w:name w:val="正文文本 Char"/>
    <w:basedOn w:val="13"/>
    <w:semiHidden/>
    <w:qFormat/>
    <w:uiPriority w:val="99"/>
    <w:rPr>
      <w:rFonts w:ascii="Times New Roman" w:hAnsi="Times New Roman" w:eastAsia="宋体" w:cs="Times New Roman"/>
      <w:szCs w:val="24"/>
    </w:rPr>
  </w:style>
  <w:style w:type="character" w:customStyle="1" w:styleId="16">
    <w:name w:val="正文文本 Char1"/>
    <w:link w:val="3"/>
    <w:qFormat/>
    <w:uiPriority w:val="99"/>
    <w:rPr>
      <w:rFonts w:ascii="Times New Roman" w:hAnsi="Times New Roman" w:eastAsia="宋体" w:cs="Times New Roman"/>
      <w:color w:val="993300"/>
      <w:sz w:val="24"/>
      <w:szCs w:val="24"/>
    </w:rPr>
  </w:style>
  <w:style w:type="character" w:customStyle="1" w:styleId="17">
    <w:name w:val="纯文本 Char"/>
    <w:basedOn w:val="13"/>
    <w:link w:val="5"/>
    <w:qFormat/>
    <w:uiPriority w:val="0"/>
    <w:rPr>
      <w:rFonts w:ascii="宋体" w:hAnsi="Courier New" w:eastAsia="宋体" w:cs="Courier New"/>
      <w:szCs w:val="21"/>
    </w:rPr>
  </w:style>
  <w:style w:type="paragraph" w:customStyle="1" w:styleId="18">
    <w:name w:val="表格文字"/>
    <w:basedOn w:val="1"/>
    <w:next w:val="1"/>
    <w:qFormat/>
    <w:uiPriority w:val="0"/>
    <w:pPr>
      <w:spacing w:before="25" w:after="25" w:line="300" w:lineRule="auto"/>
    </w:pPr>
    <w:rPr>
      <w:rFonts w:ascii="宋体" w:hAnsi="宋体" w:cs="宋体"/>
      <w:spacing w:val="10"/>
      <w:kern w:val="0"/>
      <w:sz w:val="24"/>
      <w:szCs w:val="20"/>
    </w:rPr>
  </w:style>
  <w:style w:type="character" w:customStyle="1" w:styleId="19">
    <w:name w:val="页眉 Char"/>
    <w:basedOn w:val="13"/>
    <w:link w:val="8"/>
    <w:qFormat/>
    <w:uiPriority w:val="99"/>
    <w:rPr>
      <w:rFonts w:ascii="Times New Roman" w:hAnsi="Times New Roman" w:eastAsia="宋体" w:cs="Times New Roman"/>
      <w:sz w:val="18"/>
      <w:szCs w:val="18"/>
    </w:rPr>
  </w:style>
  <w:style w:type="character" w:customStyle="1" w:styleId="20">
    <w:name w:val="页脚 Char"/>
    <w:basedOn w:val="13"/>
    <w:link w:val="7"/>
    <w:qFormat/>
    <w:uiPriority w:val="99"/>
    <w:rPr>
      <w:rFonts w:ascii="Times New Roman" w:hAnsi="Times New Roman" w:eastAsia="宋体" w:cs="Times New Roman"/>
      <w:sz w:val="18"/>
      <w:szCs w:val="18"/>
    </w:rPr>
  </w:style>
  <w:style w:type="character" w:customStyle="1" w:styleId="21">
    <w:name w:val="批注框文本 Char"/>
    <w:basedOn w:val="13"/>
    <w:link w:val="6"/>
    <w:semiHidden/>
    <w:qFormat/>
    <w:uiPriority w:val="99"/>
    <w:rPr>
      <w:rFonts w:ascii="Times New Roman" w:hAnsi="Times New Roman" w:eastAsia="宋体" w:cs="Times New Roman"/>
      <w:sz w:val="18"/>
      <w:szCs w:val="18"/>
    </w:rPr>
  </w:style>
  <w:style w:type="paragraph" w:styleId="22">
    <w:name w:val="List Paragraph"/>
    <w:basedOn w:val="1"/>
    <w:qFormat/>
    <w:uiPriority w:val="34"/>
    <w:pPr>
      <w:spacing w:line="240" w:lineRule="auto"/>
      <w:ind w:firstLine="420" w:firstLineChars="200"/>
    </w:pPr>
    <w:rPr>
      <w:rFonts w:ascii="Calibri" w:hAnsi="Calibri"/>
      <w:szCs w:val="22"/>
    </w:rPr>
  </w:style>
  <w:style w:type="character" w:customStyle="1" w:styleId="23">
    <w:name w:val="正文首行缩进 Char"/>
    <w:basedOn w:val="16"/>
    <w:link w:val="11"/>
    <w:semiHidden/>
    <w:qFormat/>
    <w:uiPriority w:val="99"/>
    <w:rPr>
      <w:rFonts w:ascii="Times New Roman" w:hAnsi="Times New Roman" w:eastAsia="宋体" w:cs="Times New Roman"/>
      <w:color w:val="993300"/>
      <w:sz w:val="24"/>
      <w:szCs w:val="24"/>
    </w:rPr>
  </w:style>
  <w:style w:type="character" w:customStyle="1" w:styleId="24">
    <w:name w:val="正文文本缩进 Char"/>
    <w:basedOn w:val="13"/>
    <w:link w:val="4"/>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2073</Words>
  <Characters>2142</Characters>
  <Lines>14</Lines>
  <Paragraphs>4</Paragraphs>
  <TotalTime>8</TotalTime>
  <ScaleCrop>false</ScaleCrop>
  <LinksUpToDate>false</LinksUpToDate>
  <CharactersWithSpaces>2305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2024-07-06T06:58:00Z</dcterms:created>
  <dc:creator>Lenovo</dc:creator>
  <cp:lastModifiedBy>C ca ni ma l</cp:lastModifiedBy>
  <cp:lastPrinted>2025-06-16T07:08:00Z</cp:lastPrinted>
  <dcterms:modified xsi:type="dcterms:W3CDTF">2026-06-10T03:52:52Z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eyJoZGlkIjoiZTU4YjVhNGI4MWFlODY4MWFhOTYwODc2ZWQxNzA3N2YiLCJ1c2VySWQiOiIzNjY0MDMwNzgifQ==</vt:lpwstr>
  </property>
  <property fmtid="{D5CDD505-2E9C-101B-9397-08002B2CF9AE}" pid="3" name="KSOProductBuildVer">
    <vt:lpwstr>2052-12.1.0.26375</vt:lpwstr>
  </property>
  <property fmtid="{D5CDD505-2E9C-101B-9397-08002B2CF9AE}" pid="4" name="ICV">
    <vt:lpwstr>FE81E8D557DE417CB8C30056033D698F_12</vt:lpwstr>
  </property>
</Properties>
</file>