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343573">
      <w:pPr>
        <w:spacing w:beforeLines="100" w:afterLines="50" w:line="510" w:lineRule="exact"/>
        <w:jc w:val="center"/>
        <w:rPr>
          <w:rFonts w:hint="eastAsia" w:ascii="宋体" w:hAnsi="宋体" w:eastAsia="宋体" w:cs="宋体"/>
          <w:b/>
          <w:color w:val="auto"/>
          <w:sz w:val="36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sz w:val="36"/>
          <w:szCs w:val="28"/>
          <w:highlight w:val="none"/>
          <w:lang w:val="en-US" w:eastAsia="zh-CN"/>
        </w:rPr>
        <w:t>商务应答</w:t>
      </w:r>
      <w:r>
        <w:rPr>
          <w:rFonts w:hint="eastAsia" w:ascii="宋体" w:hAnsi="宋体" w:eastAsia="宋体" w:cs="宋体"/>
          <w:b/>
          <w:color w:val="auto"/>
          <w:sz w:val="36"/>
          <w:szCs w:val="28"/>
          <w:highlight w:val="none"/>
        </w:rPr>
        <w:t>表</w:t>
      </w:r>
    </w:p>
    <w:p w14:paraId="4571B6B2">
      <w:pPr>
        <w:rPr>
          <w:rFonts w:hint="eastAsia" w:ascii="宋体" w:hAnsi="宋体" w:eastAsia="宋体" w:cs="宋体"/>
          <w:color w:val="auto"/>
          <w:szCs w:val="21"/>
          <w:highlight w:val="none"/>
          <w:u w:val="single"/>
        </w:rPr>
      </w:pPr>
      <w:r>
        <w:rPr>
          <w:rFonts w:hint="eastAsia" w:ascii="宋体" w:hAnsi="宋体" w:eastAsia="宋体" w:cs="宋体"/>
          <w:b/>
          <w:color w:val="auto"/>
          <w:szCs w:val="21"/>
          <w:highlight w:val="none"/>
        </w:rPr>
        <w:t>项目名称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u w:val="single"/>
        </w:rPr>
        <w:t>：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</w:rPr>
        <w:t>（项目名称）</w:t>
      </w:r>
    </w:p>
    <w:p w14:paraId="1E09E410">
      <w:pPr>
        <w:rPr>
          <w:rFonts w:hint="eastAsia" w:ascii="宋体" w:hAnsi="宋体" w:eastAsia="宋体" w:cs="宋体"/>
          <w:color w:val="auto"/>
          <w:szCs w:val="21"/>
          <w:highlight w:val="none"/>
        </w:rPr>
      </w:pPr>
    </w:p>
    <w:tbl>
      <w:tblPr>
        <w:tblStyle w:val="8"/>
        <w:tblW w:w="942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5"/>
        <w:gridCol w:w="1327"/>
        <w:gridCol w:w="4214"/>
        <w:gridCol w:w="1973"/>
        <w:gridCol w:w="1188"/>
      </w:tblGrid>
      <w:tr w14:paraId="67A1D5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725" w:type="dxa"/>
            <w:vAlign w:val="center"/>
          </w:tcPr>
          <w:p w14:paraId="3E252EA0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327" w:type="dxa"/>
            <w:vAlign w:val="center"/>
          </w:tcPr>
          <w:p w14:paraId="7DA9A3AE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val="en-US" w:eastAsia="zh-CN"/>
              </w:rPr>
              <w:t>名称</w:t>
            </w:r>
          </w:p>
        </w:tc>
        <w:tc>
          <w:tcPr>
            <w:tcW w:w="4214" w:type="dxa"/>
            <w:vAlign w:val="center"/>
          </w:tcPr>
          <w:p w14:paraId="33F0991B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  <w:t>磋商文件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商务要求</w:t>
            </w:r>
          </w:p>
        </w:tc>
        <w:tc>
          <w:tcPr>
            <w:tcW w:w="1973" w:type="dxa"/>
            <w:vAlign w:val="center"/>
          </w:tcPr>
          <w:p w14:paraId="3AC070C6">
            <w:pPr>
              <w:spacing w:line="50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  <w:t>磋商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文件</w:t>
            </w:r>
          </w:p>
          <w:p w14:paraId="4A86F2BC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（响应/不响应）</w:t>
            </w:r>
          </w:p>
        </w:tc>
        <w:tc>
          <w:tcPr>
            <w:tcW w:w="1188" w:type="dxa"/>
            <w:vAlign w:val="center"/>
          </w:tcPr>
          <w:p w14:paraId="343052FA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  <w:lang w:val="en-US" w:eastAsia="zh-CN"/>
              </w:rPr>
              <w:t>响应</w:t>
            </w:r>
            <w:r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  <w:t>说明</w:t>
            </w:r>
          </w:p>
        </w:tc>
      </w:tr>
      <w:tr w14:paraId="02D148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5" w:hRule="atLeast"/>
          <w:jc w:val="center"/>
        </w:trPr>
        <w:tc>
          <w:tcPr>
            <w:tcW w:w="725" w:type="dxa"/>
            <w:vAlign w:val="center"/>
          </w:tcPr>
          <w:p w14:paraId="2D78ED4F">
            <w:pPr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327" w:type="dxa"/>
            <w:vAlign w:val="center"/>
          </w:tcPr>
          <w:p w14:paraId="1852EF91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合同履行期限</w:t>
            </w:r>
          </w:p>
        </w:tc>
        <w:tc>
          <w:tcPr>
            <w:tcW w:w="4214" w:type="dxa"/>
            <w:vAlign w:val="center"/>
          </w:tcPr>
          <w:p w14:paraId="20CF6C86">
            <w:pPr>
              <w:jc w:val="center"/>
              <w:rPr>
                <w:rFonts w:hint="eastAsia" w:ascii="宋体" w:hAnsi="宋体" w:eastAsia="宋体" w:cs="宋体"/>
                <w:b w:val="0"/>
                <w:color w:val="auto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合同签订后25日历天内完成</w:t>
            </w:r>
          </w:p>
        </w:tc>
        <w:tc>
          <w:tcPr>
            <w:tcW w:w="1973" w:type="dxa"/>
            <w:vAlign w:val="center"/>
          </w:tcPr>
          <w:p w14:paraId="47F57458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8" w:type="dxa"/>
            <w:vAlign w:val="center"/>
          </w:tcPr>
          <w:p w14:paraId="10E7FADF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</w:p>
        </w:tc>
      </w:tr>
      <w:tr w14:paraId="06E74B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725" w:type="dxa"/>
            <w:vAlign w:val="center"/>
          </w:tcPr>
          <w:p w14:paraId="0D8ADD5E">
            <w:pPr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1327" w:type="dxa"/>
            <w:vAlign w:val="center"/>
          </w:tcPr>
          <w:p w14:paraId="3FF52AC2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项目地点</w:t>
            </w:r>
          </w:p>
        </w:tc>
        <w:tc>
          <w:tcPr>
            <w:tcW w:w="4214" w:type="dxa"/>
            <w:vAlign w:val="center"/>
          </w:tcPr>
          <w:p w14:paraId="425F3AFE">
            <w:pPr>
              <w:jc w:val="center"/>
              <w:rPr>
                <w:rFonts w:hint="default" w:ascii="宋体" w:hAnsi="宋体" w:eastAsia="宋体" w:cs="宋体"/>
                <w:b w:val="0"/>
                <w:color w:val="auto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渭南市蒲城县公安局</w:t>
            </w:r>
          </w:p>
        </w:tc>
        <w:tc>
          <w:tcPr>
            <w:tcW w:w="1973" w:type="dxa"/>
            <w:vAlign w:val="center"/>
          </w:tcPr>
          <w:p w14:paraId="331BFD0D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8" w:type="dxa"/>
            <w:vAlign w:val="center"/>
          </w:tcPr>
          <w:p w14:paraId="0D8760C1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</w:p>
        </w:tc>
      </w:tr>
      <w:tr w14:paraId="40F66E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5" w:hRule="atLeast"/>
          <w:jc w:val="center"/>
        </w:trPr>
        <w:tc>
          <w:tcPr>
            <w:tcW w:w="725" w:type="dxa"/>
            <w:vAlign w:val="center"/>
          </w:tcPr>
          <w:p w14:paraId="515B2F47">
            <w:pPr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1327" w:type="dxa"/>
            <w:vAlign w:val="center"/>
          </w:tcPr>
          <w:p w14:paraId="64F41829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验收标准</w:t>
            </w:r>
          </w:p>
        </w:tc>
        <w:tc>
          <w:tcPr>
            <w:tcW w:w="4214" w:type="dxa"/>
            <w:vAlign w:val="center"/>
          </w:tcPr>
          <w:p w14:paraId="2EE77F17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b w:val="0"/>
                <w:color w:val="auto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color w:val="auto"/>
                <w:sz w:val="24"/>
                <w:szCs w:val="24"/>
                <w:highlight w:val="none"/>
                <w:lang w:val="en-US" w:eastAsia="zh-CN" w:bidi="ar-SA"/>
              </w:rPr>
              <w:t>本工程应按要求完成工程全部内容，验收标准应符合国家相关工程管理规定及行业标准以及图纸要求，依据采购文件及响应文件等内容进行验收。</w:t>
            </w:r>
          </w:p>
        </w:tc>
        <w:tc>
          <w:tcPr>
            <w:tcW w:w="1973" w:type="dxa"/>
            <w:vAlign w:val="center"/>
          </w:tcPr>
          <w:p w14:paraId="65F7B24A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8" w:type="dxa"/>
            <w:vAlign w:val="center"/>
          </w:tcPr>
          <w:p w14:paraId="55373C9C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</w:p>
        </w:tc>
      </w:tr>
      <w:tr w14:paraId="33A540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  <w:jc w:val="center"/>
        </w:trPr>
        <w:tc>
          <w:tcPr>
            <w:tcW w:w="725" w:type="dxa"/>
            <w:vAlign w:val="center"/>
          </w:tcPr>
          <w:p w14:paraId="3C11F8D6">
            <w:pPr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4</w:t>
            </w:r>
          </w:p>
        </w:tc>
        <w:tc>
          <w:tcPr>
            <w:tcW w:w="1327" w:type="dxa"/>
            <w:vAlign w:val="center"/>
          </w:tcPr>
          <w:p w14:paraId="1DA7CA9E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支付方式</w:t>
            </w:r>
          </w:p>
        </w:tc>
        <w:tc>
          <w:tcPr>
            <w:tcW w:w="4214" w:type="dxa"/>
            <w:vAlign w:val="center"/>
          </w:tcPr>
          <w:p w14:paraId="118E1D4E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b w:val="0"/>
                <w:color w:val="auto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color w:val="auto"/>
                <w:sz w:val="24"/>
                <w:szCs w:val="24"/>
                <w:highlight w:val="none"/>
                <w:lang w:val="en-US" w:eastAsia="zh-CN" w:bidi="ar-SA"/>
              </w:rPr>
              <w:t>分期付款</w:t>
            </w:r>
          </w:p>
        </w:tc>
        <w:tc>
          <w:tcPr>
            <w:tcW w:w="1973" w:type="dxa"/>
            <w:vAlign w:val="center"/>
          </w:tcPr>
          <w:p w14:paraId="2F4C021A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8" w:type="dxa"/>
            <w:vAlign w:val="center"/>
          </w:tcPr>
          <w:p w14:paraId="75A12E77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</w:p>
        </w:tc>
      </w:tr>
      <w:tr w14:paraId="4DD781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5" w:hRule="atLeast"/>
          <w:jc w:val="center"/>
        </w:trPr>
        <w:tc>
          <w:tcPr>
            <w:tcW w:w="725" w:type="dxa"/>
            <w:vAlign w:val="center"/>
          </w:tcPr>
          <w:p w14:paraId="131C4358">
            <w:pPr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5</w:t>
            </w:r>
          </w:p>
        </w:tc>
        <w:tc>
          <w:tcPr>
            <w:tcW w:w="1327" w:type="dxa"/>
            <w:vAlign w:val="center"/>
          </w:tcPr>
          <w:p w14:paraId="054D7C77">
            <w:pPr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color w:val="auto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color w:val="auto"/>
                <w:sz w:val="24"/>
                <w:szCs w:val="24"/>
                <w:highlight w:val="none"/>
                <w:lang w:val="en-US" w:eastAsia="zh-CN" w:bidi="ar-SA"/>
              </w:rPr>
              <w:t>支付约定</w:t>
            </w:r>
          </w:p>
        </w:tc>
        <w:tc>
          <w:tcPr>
            <w:tcW w:w="4214" w:type="dxa"/>
            <w:vAlign w:val="center"/>
          </w:tcPr>
          <w:p w14:paraId="2CB0013C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b w:val="0"/>
                <w:color w:val="auto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color w:val="auto"/>
                <w:sz w:val="24"/>
                <w:szCs w:val="24"/>
                <w:highlight w:val="none"/>
                <w:lang w:val="en-US" w:eastAsia="zh-CN" w:bidi="ar-SA"/>
              </w:rPr>
              <w:t>合同签订生效后，甲方向乙方支付合同价款的40%；项目全部完成并经甲方验收合格后，支付至合同价款的90%；剩余款项待完成结算审核后，按结算审定总金额付清余款（即付至结算审定总金额的100%）。每次付款前乙方需提供对应金额合法有效发票，否则甲方有权顺延付款。</w:t>
            </w:r>
          </w:p>
          <w:p w14:paraId="5A2EFA98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 w:val="0"/>
                <w:color w:val="auto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973" w:type="dxa"/>
            <w:vAlign w:val="center"/>
          </w:tcPr>
          <w:p w14:paraId="7A287A74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8" w:type="dxa"/>
            <w:vAlign w:val="center"/>
          </w:tcPr>
          <w:p w14:paraId="35D12F7D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</w:p>
        </w:tc>
      </w:tr>
      <w:tr w14:paraId="3341E9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5" w:hRule="atLeast"/>
          <w:jc w:val="center"/>
        </w:trPr>
        <w:tc>
          <w:tcPr>
            <w:tcW w:w="725" w:type="dxa"/>
            <w:vAlign w:val="center"/>
          </w:tcPr>
          <w:p w14:paraId="0215918A">
            <w:pPr>
              <w:spacing w:line="500" w:lineRule="exact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6</w:t>
            </w:r>
          </w:p>
        </w:tc>
        <w:tc>
          <w:tcPr>
            <w:tcW w:w="1327" w:type="dxa"/>
            <w:vAlign w:val="center"/>
          </w:tcPr>
          <w:p w14:paraId="009F68D4">
            <w:pPr>
              <w:spacing w:line="500" w:lineRule="exact"/>
              <w:jc w:val="center"/>
              <w:rPr>
                <w:rFonts w:hint="default" w:ascii="宋体" w:hAnsi="宋体" w:eastAsia="宋体" w:cs="宋体"/>
                <w:b w:val="0"/>
                <w:color w:val="auto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color w:val="auto"/>
                <w:sz w:val="24"/>
                <w:szCs w:val="24"/>
                <w:highlight w:val="none"/>
                <w:lang w:val="en-US" w:eastAsia="zh-CN" w:bidi="ar-SA"/>
              </w:rPr>
              <w:t>质保期</w:t>
            </w:r>
          </w:p>
        </w:tc>
        <w:tc>
          <w:tcPr>
            <w:tcW w:w="4214" w:type="dxa"/>
            <w:vAlign w:val="center"/>
          </w:tcPr>
          <w:p w14:paraId="25DD5CB8">
            <w:pPr>
              <w:spacing w:line="500" w:lineRule="exact"/>
              <w:jc w:val="center"/>
              <w:rPr>
                <w:rFonts w:hint="default" w:ascii="宋体" w:hAnsi="宋体" w:eastAsia="宋体" w:cs="宋体"/>
                <w:b w:val="0"/>
                <w:color w:val="auto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color w:val="auto"/>
                <w:sz w:val="24"/>
                <w:szCs w:val="24"/>
                <w:highlight w:val="none"/>
                <w:lang w:val="en-US" w:eastAsia="zh-CN" w:bidi="ar-SA"/>
              </w:rPr>
              <w:t>2年</w:t>
            </w:r>
          </w:p>
        </w:tc>
        <w:tc>
          <w:tcPr>
            <w:tcW w:w="1973" w:type="dxa"/>
            <w:vAlign w:val="center"/>
          </w:tcPr>
          <w:p w14:paraId="6AB44AA4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8" w:type="dxa"/>
            <w:vAlign w:val="center"/>
          </w:tcPr>
          <w:p w14:paraId="588F4F0C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</w:p>
        </w:tc>
      </w:tr>
      <w:tr w14:paraId="7C487F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5" w:hRule="atLeast"/>
          <w:jc w:val="center"/>
        </w:trPr>
        <w:tc>
          <w:tcPr>
            <w:tcW w:w="725" w:type="dxa"/>
            <w:vAlign w:val="center"/>
          </w:tcPr>
          <w:p w14:paraId="71E78B8B">
            <w:pPr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7</w:t>
            </w:r>
          </w:p>
        </w:tc>
        <w:tc>
          <w:tcPr>
            <w:tcW w:w="1327" w:type="dxa"/>
            <w:vAlign w:val="center"/>
          </w:tcPr>
          <w:p w14:paraId="1AE8364F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违约责任及解决争议的方法</w:t>
            </w:r>
          </w:p>
        </w:tc>
        <w:tc>
          <w:tcPr>
            <w:tcW w:w="4214" w:type="dxa"/>
            <w:vAlign w:val="center"/>
          </w:tcPr>
          <w:p w14:paraId="757C8376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b w:val="0"/>
                <w:color w:val="auto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color w:val="auto"/>
                <w:sz w:val="24"/>
                <w:szCs w:val="24"/>
                <w:highlight w:val="none"/>
                <w:lang w:val="en-US" w:eastAsia="zh-CN" w:bidi="ar-SA"/>
              </w:rPr>
              <w:t>具体详见合同条款</w:t>
            </w:r>
          </w:p>
        </w:tc>
        <w:tc>
          <w:tcPr>
            <w:tcW w:w="1973" w:type="dxa"/>
            <w:vAlign w:val="center"/>
          </w:tcPr>
          <w:p w14:paraId="7BB49B64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8" w:type="dxa"/>
            <w:vAlign w:val="center"/>
          </w:tcPr>
          <w:p w14:paraId="43F61FE5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</w:p>
        </w:tc>
      </w:tr>
      <w:tr w14:paraId="09F627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  <w:jc w:val="center"/>
        </w:trPr>
        <w:tc>
          <w:tcPr>
            <w:tcW w:w="725" w:type="dxa"/>
            <w:vAlign w:val="center"/>
          </w:tcPr>
          <w:p w14:paraId="316A240E">
            <w:pPr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8</w:t>
            </w:r>
          </w:p>
        </w:tc>
        <w:tc>
          <w:tcPr>
            <w:tcW w:w="1327" w:type="dxa"/>
            <w:vAlign w:val="center"/>
          </w:tcPr>
          <w:p w14:paraId="200B0AF1">
            <w:pPr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color w:val="auto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color w:val="auto"/>
                <w:sz w:val="24"/>
                <w:szCs w:val="24"/>
                <w:highlight w:val="none"/>
                <w:lang w:val="en-US" w:eastAsia="zh-CN" w:bidi="ar-SA"/>
              </w:rPr>
              <w:t>质量标准</w:t>
            </w:r>
          </w:p>
        </w:tc>
        <w:tc>
          <w:tcPr>
            <w:tcW w:w="4214" w:type="dxa"/>
            <w:vAlign w:val="center"/>
          </w:tcPr>
          <w:p w14:paraId="5C065EFD">
            <w:pPr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color w:val="auto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color w:val="auto"/>
                <w:sz w:val="24"/>
                <w:szCs w:val="24"/>
                <w:highlight w:val="none"/>
                <w:lang w:val="en-US" w:eastAsia="zh-CN" w:bidi="ar-SA"/>
              </w:rPr>
              <w:t>达到国家现行行业验收规范“合格”标准及第三章“磋商项目技术、服务、商务及其他要求”</w:t>
            </w:r>
          </w:p>
        </w:tc>
        <w:tc>
          <w:tcPr>
            <w:tcW w:w="1973" w:type="dxa"/>
            <w:vAlign w:val="center"/>
          </w:tcPr>
          <w:p w14:paraId="1FAFE015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bookmarkStart w:id="0" w:name="_GoBack"/>
            <w:bookmarkEnd w:id="0"/>
          </w:p>
        </w:tc>
        <w:tc>
          <w:tcPr>
            <w:tcW w:w="1188" w:type="dxa"/>
            <w:vAlign w:val="center"/>
          </w:tcPr>
          <w:p w14:paraId="07F89415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</w:p>
        </w:tc>
      </w:tr>
      <w:tr w14:paraId="022DC0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  <w:jc w:val="center"/>
        </w:trPr>
        <w:tc>
          <w:tcPr>
            <w:tcW w:w="725" w:type="dxa"/>
            <w:vAlign w:val="center"/>
          </w:tcPr>
          <w:p w14:paraId="407AE18C">
            <w:pPr>
              <w:spacing w:line="500" w:lineRule="exact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9</w:t>
            </w:r>
          </w:p>
        </w:tc>
        <w:tc>
          <w:tcPr>
            <w:tcW w:w="1327" w:type="dxa"/>
            <w:vAlign w:val="center"/>
          </w:tcPr>
          <w:p w14:paraId="352AABC5">
            <w:pPr>
              <w:spacing w:line="50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合同条款</w:t>
            </w:r>
          </w:p>
        </w:tc>
        <w:tc>
          <w:tcPr>
            <w:tcW w:w="4214" w:type="dxa"/>
            <w:vAlign w:val="center"/>
          </w:tcPr>
          <w:p w14:paraId="1C5F49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磋商文件</w:t>
            </w:r>
            <w:r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Hans"/>
              </w:rPr>
              <w:t>中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合同条款及格式</w:t>
            </w:r>
          </w:p>
        </w:tc>
        <w:tc>
          <w:tcPr>
            <w:tcW w:w="1973" w:type="dxa"/>
            <w:vAlign w:val="center"/>
          </w:tcPr>
          <w:p w14:paraId="64EFF5F9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8" w:type="dxa"/>
            <w:vAlign w:val="center"/>
          </w:tcPr>
          <w:p w14:paraId="0C500D01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</w:p>
        </w:tc>
      </w:tr>
      <w:tr w14:paraId="4D14A2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  <w:jc w:val="center"/>
        </w:trPr>
        <w:tc>
          <w:tcPr>
            <w:tcW w:w="725" w:type="dxa"/>
            <w:vAlign w:val="center"/>
          </w:tcPr>
          <w:p w14:paraId="6C78B492">
            <w:pPr>
              <w:spacing w:line="50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327" w:type="dxa"/>
            <w:vAlign w:val="center"/>
          </w:tcPr>
          <w:p w14:paraId="77F2F72D">
            <w:pPr>
              <w:spacing w:line="500" w:lineRule="exact"/>
              <w:jc w:val="center"/>
              <w:rPr>
                <w:rFonts w:hint="default" w:ascii="宋体" w:hAnsi="宋体" w:eastAsia="宋体" w:cs="宋体"/>
                <w:b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val="en-US" w:eastAsia="zh-CN"/>
              </w:rPr>
              <w:t>...</w:t>
            </w:r>
          </w:p>
        </w:tc>
        <w:tc>
          <w:tcPr>
            <w:tcW w:w="4214" w:type="dxa"/>
            <w:vAlign w:val="center"/>
          </w:tcPr>
          <w:p w14:paraId="11DA9DF5">
            <w:pPr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</w:pPr>
          </w:p>
        </w:tc>
        <w:tc>
          <w:tcPr>
            <w:tcW w:w="1973" w:type="dxa"/>
            <w:vAlign w:val="center"/>
          </w:tcPr>
          <w:p w14:paraId="4C4F4D51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8" w:type="dxa"/>
            <w:vAlign w:val="center"/>
          </w:tcPr>
          <w:p w14:paraId="49ED935F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541DA62B">
      <w:pPr>
        <w:pStyle w:val="4"/>
        <w:ind w:left="0" w:leftChars="0" w:firstLine="0" w:firstLineChars="0"/>
        <w:rPr>
          <w:rFonts w:hint="eastAsia" w:ascii="宋体" w:hAnsi="宋体" w:eastAsia="宋体" w:cs="宋体"/>
          <w:b/>
          <w:bCs/>
          <w:color w:val="auto"/>
          <w:highlight w:val="none"/>
          <w:lang w:val="en-US" w:eastAsia="zh-CN"/>
        </w:rPr>
      </w:pPr>
    </w:p>
    <w:p w14:paraId="2B8A208C">
      <w:pPr>
        <w:pStyle w:val="4"/>
        <w:ind w:left="0" w:leftChars="0" w:firstLine="0" w:firstLineChars="0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highlight w:val="none"/>
          <w:lang w:val="en-US" w:eastAsia="zh-CN"/>
        </w:rPr>
        <w:t>注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：1.响应说明填写：若优于</w:t>
      </w: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  <w:lang w:val="en-US" w:eastAsia="zh-CN"/>
        </w:rPr>
        <w:t>采购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 xml:space="preserve">要求的内容具体填写。 </w:t>
      </w:r>
    </w:p>
    <w:p w14:paraId="353E120F">
      <w:pPr>
        <w:pStyle w:val="4"/>
        <w:numPr>
          <w:ilvl w:val="0"/>
          <w:numId w:val="0"/>
        </w:numPr>
        <w:ind w:firstLine="482" w:firstLineChars="200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  <w:lang w:val="en-US" w:eastAsia="zh-CN"/>
        </w:rPr>
        <w:t>2.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表格不够用，各</w:t>
      </w: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可按此表复制。</w:t>
      </w:r>
    </w:p>
    <w:p w14:paraId="76D2391D">
      <w:pPr>
        <w:pStyle w:val="4"/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b/>
          <w:bCs/>
          <w:color w:val="auto"/>
          <w:highlight w:val="none"/>
          <w:lang w:val="en-US" w:eastAsia="zh-CN"/>
        </w:rPr>
      </w:pPr>
    </w:p>
    <w:p w14:paraId="0A23B057">
      <w:pPr>
        <w:pStyle w:val="4"/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b/>
          <w:bCs/>
          <w:color w:val="auto"/>
          <w:highlight w:val="none"/>
          <w:lang w:val="en-US" w:eastAsia="zh-CN"/>
        </w:rPr>
      </w:pPr>
    </w:p>
    <w:p w14:paraId="5E29BC5D">
      <w:pPr>
        <w:snapToGrid w:val="0"/>
        <w:spacing w:line="360" w:lineRule="auto"/>
        <w:ind w:firstLine="480" w:firstLineChars="200"/>
        <w:rPr>
          <w:rFonts w:hint="default" w:eastAsia="宋体"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名称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（盖章）：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</w:t>
      </w:r>
    </w:p>
    <w:p w14:paraId="123A99B3">
      <w:pPr>
        <w:snapToGrid w:val="0"/>
        <w:spacing w:line="360" w:lineRule="auto"/>
        <w:ind w:firstLine="480" w:firstLineChars="200"/>
        <w:rPr>
          <w:rFonts w:hint="default" w:eastAsia="宋体"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法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代表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或委托代理人（签字或盖章）：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</w:t>
      </w:r>
    </w:p>
    <w:p w14:paraId="4D467830">
      <w:pPr>
        <w:snapToGrid w:val="0"/>
        <w:spacing w:line="360" w:lineRule="auto"/>
        <w:ind w:firstLine="496" w:firstLineChars="200"/>
        <w:rPr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  <w:t>日  期：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  <w:t>日</w:t>
      </w:r>
    </w:p>
    <w:p w14:paraId="2534C16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2070D9"/>
    <w:rsid w:val="08D64C49"/>
    <w:rsid w:val="09FA78D5"/>
    <w:rsid w:val="0C7F7C2A"/>
    <w:rsid w:val="11164BCF"/>
    <w:rsid w:val="161A44FA"/>
    <w:rsid w:val="247B3126"/>
    <w:rsid w:val="24F87CF4"/>
    <w:rsid w:val="283011C4"/>
    <w:rsid w:val="2DD218DC"/>
    <w:rsid w:val="2E2070D9"/>
    <w:rsid w:val="3C3D73F4"/>
    <w:rsid w:val="491C52E0"/>
    <w:rsid w:val="4C0513A3"/>
    <w:rsid w:val="524E3F8B"/>
    <w:rsid w:val="52F8213F"/>
    <w:rsid w:val="61FB3163"/>
    <w:rsid w:val="6722022A"/>
    <w:rsid w:val="68C63FDD"/>
    <w:rsid w:val="690A63BE"/>
    <w:rsid w:val="6C735A5D"/>
    <w:rsid w:val="70786837"/>
    <w:rsid w:val="72B37662"/>
    <w:rsid w:val="75505ED1"/>
    <w:rsid w:val="7A564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sz w:val="24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3">
    <w:name w:val="heading 4"/>
    <w:basedOn w:val="1"/>
    <w:next w:val="1"/>
    <w:qFormat/>
    <w:uiPriority w:val="0"/>
    <w:pPr>
      <w:keepNext/>
      <w:keepLines/>
      <w:widowControl w:val="0"/>
      <w:spacing w:before="280" w:after="290" w:line="376" w:lineRule="auto"/>
      <w:jc w:val="both"/>
      <w:outlineLvl w:val="3"/>
    </w:pPr>
    <w:rPr>
      <w:rFonts w:ascii="Arial" w:hAnsi="Arial" w:eastAsia="黑体"/>
      <w:b/>
      <w:sz w:val="28"/>
      <w:szCs w:val="21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qFormat/>
    <w:uiPriority w:val="0"/>
    <w:pPr>
      <w:widowControl w:val="0"/>
      <w:ind w:firstLine="420"/>
      <w:jc w:val="both"/>
    </w:pPr>
    <w:rPr>
      <w:rFonts w:eastAsia="宋体"/>
      <w:kern w:val="2"/>
      <w:sz w:val="21"/>
      <w:szCs w:val="20"/>
    </w:rPr>
  </w:style>
  <w:style w:type="paragraph" w:styleId="5">
    <w:name w:val="Body Text"/>
    <w:basedOn w:val="1"/>
    <w:next w:val="1"/>
    <w:qFormat/>
    <w:uiPriority w:val="0"/>
    <w:pPr>
      <w:spacing w:after="120" w:afterLines="0"/>
    </w:pPr>
    <w:rPr>
      <w:rFonts w:ascii="Calibri"/>
      <w:kern w:val="2"/>
      <w:sz w:val="21"/>
    </w:rPr>
  </w:style>
  <w:style w:type="paragraph" w:styleId="6">
    <w:name w:val="Subtitle"/>
    <w:basedOn w:val="1"/>
    <w:next w:val="1"/>
    <w:qFormat/>
    <w:uiPriority w:val="0"/>
    <w:pPr>
      <w:keepNext/>
      <w:adjustRightInd w:val="0"/>
      <w:spacing w:before="240" w:after="60" w:line="312" w:lineRule="atLeast"/>
      <w:jc w:val="center"/>
      <w:textAlignment w:val="baseline"/>
    </w:pPr>
    <w:rPr>
      <w:rFonts w:ascii="Arial" w:hAnsi="Arial"/>
      <w:b/>
      <w:kern w:val="0"/>
      <w:sz w:val="32"/>
      <w:szCs w:val="20"/>
    </w:rPr>
  </w:style>
  <w:style w:type="paragraph" w:styleId="7">
    <w:name w:val="Body Text First Indent"/>
    <w:basedOn w:val="5"/>
    <w:qFormat/>
    <w:uiPriority w:val="0"/>
    <w:pPr>
      <w:ind w:firstLine="425"/>
    </w:pPr>
    <w:rPr>
      <w:rFonts w:ascii="Times New Roman" w:hAnsi="Times New Roman" w:eastAsia="宋体" w:cs="Times New Roman"/>
      <w:szCs w:val="20"/>
    </w:rPr>
  </w:style>
  <w:style w:type="paragraph" w:customStyle="1" w:styleId="10">
    <w:name w:val="null3"/>
    <w:qFormat/>
    <w:uiPriority w:val="0"/>
    <w:rPr>
      <w:rFonts w:hint="eastAsia" w:ascii="Calibri" w:hAnsi="Calibri" w:eastAsia="宋体" w:cs="Times New Roman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436</Words>
  <Characters>443</Characters>
  <Lines>0</Lines>
  <Paragraphs>0</Paragraphs>
  <TotalTime>4</TotalTime>
  <ScaleCrop>false</ScaleCrop>
  <LinksUpToDate>false</LinksUpToDate>
  <CharactersWithSpaces>496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2025-01-14T11:19:00Z</dcterms:created>
  <dc:creator>WPS_1694750927</dc:creator>
  <cp:lastModifiedBy>1</cp:lastModifiedBy>
  <dcterms:modified xsi:type="dcterms:W3CDTF">2026-08-25T04:07:17Z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6DAA75475F5448CEB95CC859FAAF68D8_13</vt:lpwstr>
  </property>
  <property fmtid="{D5CDD505-2E9C-101B-9397-08002B2CF9AE}" pid="4" name="KSOTemplateDocerSaveRecord">
    <vt:lpwstr>eyJoZGlkIjoiMjZlYTJmYjQ3NTg4NDc2N2E3NDYyOWVlMmZjY2YzYmYiLCJ1c2VySWQiOiIzODk0Njg4MTQifQ==</vt:lpwstr>
  </property>
</Properties>
</file>