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版本号：SYCG-GK-26010.1.2B120260506001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三原县医院保洁服务采购项目(二次)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SYCG-GK-26010.1.2B1</w:t>
      </w:r>
      <w:r>
        <w:br/>
      </w:r>
      <w:r>
        <w:br/>
      </w:r>
      <w:r>
        <w:br/>
      </w:r>
    </w:p>
    <w:p>
      <w:pPr>
        <w:pStyle w:val="null3"/>
        <w:jc w:val="center"/>
        <w:outlineLvl w:val="2"/>
      </w:pPr>
      <w:r>
        <w:rPr>
          <w:rFonts w:ascii="仿宋_GB2312" w:hAnsi="仿宋_GB2312" w:cs="仿宋_GB2312" w:eastAsia="仿宋_GB2312"/>
          <w:sz w:val="28"/>
          <w:b/>
        </w:rPr>
        <w:t>三原县卫生健康局</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三原县卫生健康局</w:t>
      </w:r>
      <w:r>
        <w:rPr>
          <w:rFonts w:ascii="仿宋_GB2312" w:hAnsi="仿宋_GB2312" w:cs="仿宋_GB2312" w:eastAsia="仿宋_GB2312"/>
        </w:rPr>
        <w:t>委托，拟对</w:t>
      </w:r>
      <w:r>
        <w:rPr>
          <w:rFonts w:ascii="仿宋_GB2312" w:hAnsi="仿宋_GB2312" w:cs="仿宋_GB2312" w:eastAsia="仿宋_GB2312"/>
        </w:rPr>
        <w:t>三原县医院保洁服务采购项目(二次)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SYCG-GK-26010.1.2B1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三原县医院保洁服务采购项目(二次)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三原县医院作为承担辖区 42 万群众基本公共卫生服务与大量基本医疗服务的核心医疗机构，服务任务艰巨、就诊流量持续攀升。医院核心区域功能明确且环境需求特殊：门诊楼作为患者就诊与医护诊疗的核心场所，人员密集、流动性强，环境卫生直接关联诊疗秩序与医患健康；行政办公区是医院日常管理与行政事务处理的关键空间，整洁环境对保障办公效率、提升职工工作状态至关重要；外围公共区域（含出入口通道、停车场、绿化带周边及公共休息区等）作为医院重要通行与等候载体，其环境状况不仅影响患者就医体验与医院整体形象，更关乎公共卫生防控成效与医患健康安全。医疗环境的清洁与消毒是保障医疗质量、筑牢患者安全防线的核心环节。近年来，随着医院业务量持续增长、患者就诊人次稳步上升，各方对医院环境卫生的标准与要求日益提高。然而，医院现有保洁工作在人员配置科学性、专业技能熟练度及服务覆盖全面性等方面存在明显不足，已难以匹配医院高质量发展目标与严格的感染防控需求，需通过系统性提升和优化，构建适配医院运营规模与功能需求的环境卫生保障体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采购包1（三原县医院住院部病区保洁服务项目）：属于专门面向中小企业采购。</w:t>
      </w:r>
    </w:p>
    <w:p>
      <w:pPr>
        <w:pStyle w:val="null3"/>
      </w:pPr>
      <w:r>
        <w:rPr>
          <w:rFonts w:ascii="仿宋_GB2312" w:hAnsi="仿宋_GB2312" w:cs="仿宋_GB2312" w:eastAsia="仿宋_GB2312"/>
        </w:rPr>
        <w:t>采购包2（三原县医院门诊和办公区及外围公共区域保洁服务项目）：属于专门面向中小企业采购。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1、响应主体：具有独立承担民事责任能力的法人、其他组织或自然人，并出具合法有效的营业执照或事 业单位法人证书等国家规定的相关证明，自然人参与的提供其身份证明；</w:t>
      </w:r>
    </w:p>
    <w:p>
      <w:pPr>
        <w:pStyle w:val="null3"/>
      </w:pPr>
      <w:r>
        <w:rPr>
          <w:rFonts w:ascii="仿宋_GB2312" w:hAnsi="仿宋_GB2312" w:cs="仿宋_GB2312" w:eastAsia="仿宋_GB2312"/>
        </w:rPr>
        <w:t>2、财务审计报告：投标人需提供2024年度或2025年度经审计的投标人财务审计报告或者开标前三个月内的银行资信证 明或财政部门认可的政府采购专业担保机构出具的投标担保函；</w:t>
      </w:r>
    </w:p>
    <w:p>
      <w:pPr>
        <w:pStyle w:val="null3"/>
      </w:pPr>
      <w:r>
        <w:rPr>
          <w:rFonts w:ascii="仿宋_GB2312" w:hAnsi="仿宋_GB2312" w:cs="仿宋_GB2312" w:eastAsia="仿宋_GB2312"/>
        </w:rPr>
        <w:t>3、税收缴纳证明：提供开标截止时间前半年内任意一个月的纳税证明或完税证明；依法免税的单位应提供相关证明材料；</w:t>
      </w:r>
    </w:p>
    <w:p>
      <w:pPr>
        <w:pStyle w:val="null3"/>
      </w:pPr>
      <w:r>
        <w:rPr>
          <w:rFonts w:ascii="仿宋_GB2312" w:hAnsi="仿宋_GB2312" w:cs="仿宋_GB2312" w:eastAsia="仿宋_GB2312"/>
        </w:rPr>
        <w:t>4、社会保障资金缴纳证明：提供开标截止时间前半年内任意一个月的社保机构开具的社会保险参保缴费情况证明；依法不需要缴纳社会保障资金的单位应提供相关证明材料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5、无重大违法记录书面声明：参加本次招标前3年内，在政府采购经营活动中没有重大违法记录的书面声明</w:t>
      </w:r>
    </w:p>
    <w:p>
      <w:pPr>
        <w:pStyle w:val="null3"/>
      </w:pPr>
      <w:r>
        <w:rPr>
          <w:rFonts w:ascii="仿宋_GB2312" w:hAnsi="仿宋_GB2312" w:cs="仿宋_GB2312" w:eastAsia="仿宋_GB2312"/>
        </w:rPr>
        <w:t>6、技术能力声明：具有履行合同所必需的设备和专业技术能力；</w:t>
      </w:r>
    </w:p>
    <w:p>
      <w:pPr>
        <w:pStyle w:val="null3"/>
      </w:pPr>
      <w:r>
        <w:rPr>
          <w:rFonts w:ascii="仿宋_GB2312" w:hAnsi="仿宋_GB2312" w:cs="仿宋_GB2312" w:eastAsia="仿宋_GB2312"/>
        </w:rPr>
        <w:t>7、非联合体承诺：本项目不接受联合体投标，单位负责人为同一人或存在直接控股、管理关系的不同供应商，不得同时投标；为项目提供整体设计、规范编制等服务的供应商，不得参与投标。</w:t>
      </w:r>
    </w:p>
    <w:p>
      <w:pPr>
        <w:pStyle w:val="null3"/>
      </w:pPr>
      <w:r>
        <w:rPr>
          <w:rFonts w:ascii="仿宋_GB2312" w:hAnsi="仿宋_GB2312" w:cs="仿宋_GB2312" w:eastAsia="仿宋_GB2312"/>
        </w:rPr>
        <w:t>8、信用查询：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1、响应主体：具有独立承担民事责任能力的法人、其他组织或自然人，并出具合法有效的营业执照或事 业单位法人证书等国家规定的相关证明，自然人参与的提供其身份证明；</w:t>
      </w:r>
    </w:p>
    <w:p>
      <w:pPr>
        <w:pStyle w:val="null3"/>
      </w:pPr>
      <w:r>
        <w:rPr>
          <w:rFonts w:ascii="仿宋_GB2312" w:hAnsi="仿宋_GB2312" w:cs="仿宋_GB2312" w:eastAsia="仿宋_GB2312"/>
        </w:rPr>
        <w:t>2、财务审计报告：投标人需提供2024年度或2025年度经审计的投标人财务审计报告或者开标前三个月内的银行资信证 明或财政部门认可的政府采购专业担保机构出具的投标担保函；</w:t>
      </w:r>
    </w:p>
    <w:p>
      <w:pPr>
        <w:pStyle w:val="null3"/>
      </w:pPr>
      <w:r>
        <w:rPr>
          <w:rFonts w:ascii="仿宋_GB2312" w:hAnsi="仿宋_GB2312" w:cs="仿宋_GB2312" w:eastAsia="仿宋_GB2312"/>
        </w:rPr>
        <w:t>3、税收缴纳证明：提供开标截止时间前半年内任意一个月的纳税证明或完税证明；依法免税的单位应提供相关证明材料；</w:t>
      </w:r>
    </w:p>
    <w:p>
      <w:pPr>
        <w:pStyle w:val="null3"/>
      </w:pPr>
      <w:r>
        <w:rPr>
          <w:rFonts w:ascii="仿宋_GB2312" w:hAnsi="仿宋_GB2312" w:cs="仿宋_GB2312" w:eastAsia="仿宋_GB2312"/>
        </w:rPr>
        <w:t>4、社会保障资金缴纳证明：提供开标截止时间前半年内任意一个月的社保机构开具的社会保险参保缴费情况证明；依法不需要缴纳社会保障资金的单位应提供相关证明材料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5、无重大违法记录书面声明：参加本次招标前3年内，在政府采购经营活动中没有重大违法记录的书面声明</w:t>
      </w:r>
    </w:p>
    <w:p>
      <w:pPr>
        <w:pStyle w:val="null3"/>
      </w:pPr>
      <w:r>
        <w:rPr>
          <w:rFonts w:ascii="仿宋_GB2312" w:hAnsi="仿宋_GB2312" w:cs="仿宋_GB2312" w:eastAsia="仿宋_GB2312"/>
        </w:rPr>
        <w:t>6、信用查询：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7、技术能力声明：具有履行合同所必需的设备和专业技术能力；</w:t>
      </w:r>
    </w:p>
    <w:p>
      <w:pPr>
        <w:pStyle w:val="null3"/>
      </w:pPr>
      <w:r>
        <w:rPr>
          <w:rFonts w:ascii="仿宋_GB2312" w:hAnsi="仿宋_GB2312" w:cs="仿宋_GB2312" w:eastAsia="仿宋_GB2312"/>
        </w:rPr>
        <w:t>8、非联合体承诺：本项目不接受联合体投标，单位负责人为同一人或存在直接控股、管理关系的不同供应商，不得同时投标；为项目提供整体设计、规范编制等服务的供应商，不得参与投标。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三原县卫生健康局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三原县卫生健康局经办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18791095831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029-32269233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采购包1：1,650,000.00元</w:t>
            </w:r>
          </w:p>
          <w:p>
            <w:pPr>
              <w:pStyle w:val="null3"/>
            </w:pPr>
            <w:r>
              <w:rPr>
                <w:rFonts w:ascii="仿宋_GB2312" w:hAnsi="仿宋_GB2312" w:cs="仿宋_GB2312" w:eastAsia="仿宋_GB2312"/>
              </w:rPr>
              <w:t>采购包2：550,000.00元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三原县卫生健康局</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三原县卫生健康局</w:t>
      </w:r>
      <w:r>
        <w:rPr>
          <w:rFonts w:ascii="仿宋_GB2312" w:hAnsi="仿宋_GB2312" w:cs="仿宋_GB2312" w:eastAsia="仿宋_GB2312"/>
        </w:rPr>
        <w:t>负责解释。除上述招标文件内容，其他内容由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三原县卫生健康局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达到甲方、相关行业规范、项目要求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达到甲方、相关行业规范、项目要求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联系电话：029-32269233</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三原县医院作为承担辖区 42 万群众基本公共卫生服务与大量基本医疗服务的核心医疗机构，服务任务艰巨、就诊流量持续攀升。医院核心区域功能明确且环境需求特殊：门诊楼作为患者就诊与医护诊疗的核心场所，人员密集、流动性强，环境卫生直接关联诊疗秩序与医患健康；行政办公区是医院日常管理与行政事务处理的关键空间，整洁环境对保障办公效率、提升职工工作状态至关重要；外围公共区域（含出入口通道、停车场、绿化带周边及公共休息区等）作为医院重要通行与等候载体，其环境状况不仅影响患者就医体验与医院整体形象，更关乎公共卫生防控成效与医患健康安全。医疗环境的清洁与消毒是保障医疗质量、筑牢患者安全防线的核心环节。近年来，随着医院业务量持续增长、患者就诊人次稳步上升，各方对医院环境卫生的标准与要求日益提高。然而，医院现有保洁工作在人员配置科学性、专业技能熟练度及服务覆盖全面性等方面存在明显不足，已难以匹配医院高质量发展目标与严格的感染防控需求，需通过系统性提升和优化，构建适配医院运营规模与功能需求的环境卫生保障体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1,650,000.00</w:t>
      </w:r>
    </w:p>
    <w:p>
      <w:pPr>
        <w:pStyle w:val="null3"/>
      </w:pPr>
      <w:r>
        <w:rPr>
          <w:rFonts w:ascii="仿宋_GB2312" w:hAnsi="仿宋_GB2312" w:cs="仿宋_GB2312" w:eastAsia="仿宋_GB2312"/>
        </w:rPr>
        <w:t>采购包最高限价（元）: 1,650,000.00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三原县医院住院部病区保洁服务项目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三原县医院门诊和办公区及外围公共区域保洁服务项目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标的名称：三原县医院住院部病区保洁服务项目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80"/>
              <w:jc w:val="left"/>
              <w:outlineLvl w:val="1"/>
            </w:pPr>
            <w:r>
              <w:rPr>
                <w:rFonts w:ascii="仿宋_GB2312" w:hAnsi="仿宋_GB2312" w:cs="仿宋_GB2312" w:eastAsia="仿宋_GB2312"/>
                <w:sz w:val="24"/>
                <w:b/>
                <w:color w:val="000000"/>
              </w:rPr>
              <w:t>一、服务范围技术参数</w:t>
            </w:r>
          </w:p>
          <w:p>
            <w:pPr>
              <w:pStyle w:val="null3"/>
              <w:ind w:left="480"/>
              <w:jc w:val="left"/>
            </w:pPr>
            <w:r>
              <w:rPr>
                <w:rFonts w:ascii="仿宋_GB2312" w:hAnsi="仿宋_GB2312" w:cs="仿宋_GB2312" w:eastAsia="仿宋_GB2312"/>
                <w:sz w:val="24"/>
                <w:b/>
                <w:color w:val="000000"/>
              </w:rPr>
              <w:t>1.服务区域</w:t>
            </w:r>
          </w:p>
          <w:p>
            <w:pPr>
              <w:pStyle w:val="null3"/>
              <w:ind w:left="480"/>
              <w:jc w:val="left"/>
            </w:pPr>
            <w:r>
              <w:rPr>
                <w:rFonts w:ascii="仿宋_GB2312" w:hAnsi="仿宋_GB2312" w:cs="仿宋_GB2312" w:eastAsia="仿宋_GB2312"/>
                <w:sz w:val="24"/>
                <w:color w:val="000000"/>
              </w:rPr>
              <w:t>1.1住院部所有病区病房、走廊、护士站、治疗室、处置室、医生办公室、值班室、卫生间、污物间、洗涤间、公共通道、楼梯间</w:t>
            </w:r>
            <w:r>
              <w:rPr>
                <w:rFonts w:ascii="仿宋_GB2312" w:hAnsi="仿宋_GB2312" w:cs="仿宋_GB2312" w:eastAsia="仿宋_GB2312"/>
                <w:sz w:val="24"/>
                <w:color w:val="000000"/>
              </w:rPr>
              <w:t>、</w:t>
            </w:r>
            <w:r>
              <w:rPr>
                <w:rFonts w:ascii="仿宋_GB2312" w:hAnsi="仿宋_GB2312" w:cs="仿宋_GB2312" w:eastAsia="仿宋_GB2312"/>
                <w:sz w:val="24"/>
                <w:color w:val="000000"/>
              </w:rPr>
              <w:t>扶手、门窗、墙面、地面等全区域，面积约36131平方米。</w:t>
            </w:r>
          </w:p>
          <w:p>
            <w:pPr>
              <w:pStyle w:val="null3"/>
              <w:ind w:left="480"/>
              <w:jc w:val="left"/>
            </w:pPr>
            <w:r>
              <w:rPr>
                <w:rFonts w:ascii="仿宋_GB2312" w:hAnsi="仿宋_GB2312" w:cs="仿宋_GB2312" w:eastAsia="仿宋_GB2312"/>
                <w:sz w:val="24"/>
                <w:color w:val="000000"/>
              </w:rPr>
              <w:t>1.2涵盖住院部公共区域、半污染区、污染区，满足分区分级清洁消毒要求。</w:t>
            </w:r>
          </w:p>
          <w:p>
            <w:pPr>
              <w:pStyle w:val="null3"/>
              <w:ind w:left="480"/>
              <w:jc w:val="left"/>
            </w:pPr>
            <w:r>
              <w:rPr>
                <w:rFonts w:ascii="仿宋_GB2312" w:hAnsi="仿宋_GB2312" w:cs="仿宋_GB2312" w:eastAsia="仿宋_GB2312"/>
                <w:sz w:val="24"/>
                <w:b/>
                <w:color w:val="000000"/>
              </w:rPr>
              <w:t>2.服务内容</w:t>
            </w:r>
          </w:p>
          <w:p>
            <w:pPr>
              <w:pStyle w:val="null3"/>
              <w:ind w:left="480"/>
              <w:jc w:val="left"/>
            </w:pPr>
            <w:r>
              <w:rPr>
                <w:rFonts w:ascii="仿宋_GB2312" w:hAnsi="仿宋_GB2312" w:cs="仿宋_GB2312" w:eastAsia="仿宋_GB2312"/>
                <w:sz w:val="24"/>
                <w:color w:val="000000"/>
              </w:rPr>
              <w:t>2.1日常保洁、精细化清扫、拖拭、擦拭、除尘、除渍、除臭。</w:t>
            </w:r>
          </w:p>
          <w:p>
            <w:pPr>
              <w:pStyle w:val="null3"/>
              <w:ind w:left="480"/>
              <w:jc w:val="left"/>
            </w:pPr>
            <w:r>
              <w:rPr>
                <w:rFonts w:ascii="仿宋_GB2312" w:hAnsi="仿宋_GB2312" w:cs="仿宋_GB2312" w:eastAsia="仿宋_GB2312"/>
                <w:sz w:val="24"/>
                <w:color w:val="000000"/>
              </w:rPr>
              <w:t>2.2规范消毒消杀（含空气、物体表面、地面、高频接触部位）。</w:t>
            </w:r>
          </w:p>
          <w:p>
            <w:pPr>
              <w:pStyle w:val="null3"/>
              <w:ind w:left="480"/>
              <w:jc w:val="left"/>
            </w:pPr>
            <w:r>
              <w:rPr>
                <w:rFonts w:ascii="仿宋_GB2312" w:hAnsi="仿宋_GB2312" w:cs="仿宋_GB2312" w:eastAsia="仿宋_GB2312"/>
                <w:sz w:val="24"/>
                <w:color w:val="000000"/>
              </w:rPr>
              <w:t>2.3生活垃圾与医疗废物分类收集、密闭转运、规范暂存。</w:t>
            </w:r>
          </w:p>
          <w:p>
            <w:pPr>
              <w:pStyle w:val="null3"/>
              <w:ind w:left="480"/>
              <w:jc w:val="left"/>
            </w:pPr>
            <w:r>
              <w:rPr>
                <w:rFonts w:ascii="仿宋_GB2312" w:hAnsi="仿宋_GB2312" w:cs="仿宋_GB2312" w:eastAsia="仿宋_GB2312"/>
                <w:sz w:val="24"/>
                <w:color w:val="000000"/>
              </w:rPr>
              <w:t>2.4保洁工具、设备、耗材的配备、使用、维护与更新。</w:t>
            </w:r>
          </w:p>
          <w:p>
            <w:pPr>
              <w:pStyle w:val="null3"/>
              <w:ind w:left="480"/>
              <w:jc w:val="left"/>
            </w:pPr>
            <w:r>
              <w:rPr>
                <w:rFonts w:ascii="仿宋_GB2312" w:hAnsi="仿宋_GB2312" w:cs="仿宋_GB2312" w:eastAsia="仿宋_GB2312"/>
                <w:sz w:val="24"/>
                <w:color w:val="000000"/>
              </w:rPr>
              <w:t>2.5突发污染、应急事件、迎检、疫情防控等专项保洁消杀。</w:t>
            </w:r>
          </w:p>
          <w:p>
            <w:pPr>
              <w:pStyle w:val="null3"/>
              <w:ind w:left="480"/>
              <w:jc w:val="left"/>
            </w:pPr>
            <w:r>
              <w:rPr>
                <w:rFonts w:ascii="仿宋_GB2312" w:hAnsi="仿宋_GB2312" w:cs="仿宋_GB2312" w:eastAsia="仿宋_GB2312"/>
                <w:sz w:val="24"/>
                <w:b/>
                <w:color w:val="000000"/>
              </w:rPr>
              <w:t>二、人员配置与资质技术参数</w:t>
            </w:r>
          </w:p>
          <w:p>
            <w:pPr>
              <w:pStyle w:val="null3"/>
              <w:ind w:left="480"/>
              <w:jc w:val="left"/>
            </w:pPr>
            <w:r>
              <w:rPr>
                <w:rFonts w:ascii="仿宋_GB2312" w:hAnsi="仿宋_GB2312" w:cs="仿宋_GB2312" w:eastAsia="仿宋_GB2312"/>
                <w:sz w:val="24"/>
                <w:b/>
                <w:color w:val="000000"/>
              </w:rPr>
              <w:t>1.人员数量</w:t>
            </w:r>
          </w:p>
          <w:p>
            <w:pPr>
              <w:pStyle w:val="null3"/>
              <w:ind w:left="480"/>
              <w:jc w:val="left"/>
            </w:pPr>
            <w:r>
              <w:rPr>
                <w:rFonts w:ascii="仿宋_GB2312" w:hAnsi="仿宋_GB2312" w:cs="仿宋_GB2312" w:eastAsia="仿宋_GB2312"/>
                <w:sz w:val="24"/>
                <w:color w:val="000000"/>
              </w:rPr>
              <w:t>1.1按医院住院部病区面积、床位数、院感标准足额配置，</w:t>
            </w:r>
            <w:r>
              <w:rPr>
                <w:rFonts w:ascii="仿宋_GB2312" w:hAnsi="仿宋_GB2312" w:cs="仿宋_GB2312" w:eastAsia="仿宋_GB2312"/>
                <w:sz w:val="24"/>
                <w:color w:val="000000"/>
              </w:rPr>
              <w:t>人数不少于48人，</w:t>
            </w:r>
            <w:r>
              <w:rPr>
                <w:rFonts w:ascii="仿宋_GB2312" w:hAnsi="仿宋_GB2312" w:cs="仿宋_GB2312" w:eastAsia="仿宋_GB2312"/>
                <w:sz w:val="24"/>
                <w:color w:val="000000"/>
              </w:rPr>
              <w:t>满足 24 小时不间断保洁需求。</w:t>
            </w:r>
          </w:p>
          <w:p>
            <w:pPr>
              <w:pStyle w:val="null3"/>
              <w:ind w:left="480"/>
              <w:jc w:val="left"/>
            </w:pPr>
            <w:r>
              <w:rPr>
                <w:rFonts w:ascii="仿宋_GB2312" w:hAnsi="仿宋_GB2312" w:cs="仿宋_GB2312" w:eastAsia="仿宋_GB2312"/>
                <w:sz w:val="24"/>
                <w:color w:val="000000"/>
              </w:rPr>
              <w:t>1.2设专职</w:t>
            </w:r>
            <w:r>
              <w:rPr>
                <w:rFonts w:ascii="仿宋_GB2312" w:hAnsi="仿宋_GB2312" w:cs="仿宋_GB2312" w:eastAsia="仿宋_GB2312"/>
                <w:sz w:val="24"/>
                <w:b/>
                <w:color w:val="000000"/>
              </w:rPr>
              <w:t>项目负责人</w:t>
            </w:r>
            <w:r>
              <w:rPr>
                <w:rFonts w:ascii="仿宋_GB2312" w:hAnsi="仿宋_GB2312" w:cs="仿宋_GB2312" w:eastAsia="仿宋_GB2312"/>
                <w:sz w:val="24"/>
                <w:b/>
                <w:color w:val="000000"/>
              </w:rPr>
              <w:t>1名</w:t>
            </w:r>
            <w:r>
              <w:rPr>
                <w:rFonts w:ascii="仿宋_GB2312" w:hAnsi="仿宋_GB2312" w:cs="仿宋_GB2312" w:eastAsia="仿宋_GB2312"/>
                <w:sz w:val="24"/>
                <w:color w:val="000000"/>
              </w:rPr>
              <w:t>、</w:t>
            </w:r>
            <w:r>
              <w:rPr>
                <w:rFonts w:ascii="仿宋_GB2312" w:hAnsi="仿宋_GB2312" w:cs="仿宋_GB2312" w:eastAsia="仿宋_GB2312"/>
                <w:sz w:val="24"/>
                <w:b/>
                <w:color w:val="000000"/>
              </w:rPr>
              <w:t>质量管理员</w:t>
            </w:r>
            <w:r>
              <w:rPr>
                <w:rFonts w:ascii="仿宋_GB2312" w:hAnsi="仿宋_GB2312" w:cs="仿宋_GB2312" w:eastAsia="仿宋_GB2312"/>
                <w:sz w:val="24"/>
                <w:b/>
                <w:color w:val="000000"/>
              </w:rPr>
              <w:t>1-2 名</w:t>
            </w:r>
            <w:r>
              <w:rPr>
                <w:rFonts w:ascii="仿宋_GB2312" w:hAnsi="仿宋_GB2312" w:cs="仿宋_GB2312" w:eastAsia="仿宋_GB2312"/>
                <w:sz w:val="24"/>
                <w:color w:val="000000"/>
              </w:rPr>
              <w:t>，各区域固定保洁员。</w:t>
            </w:r>
          </w:p>
          <w:p>
            <w:pPr>
              <w:pStyle w:val="null3"/>
              <w:ind w:left="480"/>
              <w:jc w:val="left"/>
            </w:pPr>
            <w:r>
              <w:rPr>
                <w:rFonts w:ascii="仿宋_GB2312" w:hAnsi="仿宋_GB2312" w:cs="仿宋_GB2312" w:eastAsia="仿宋_GB2312"/>
                <w:sz w:val="24"/>
                <w:b/>
                <w:color w:val="000000"/>
              </w:rPr>
              <w:t>2.人员资质</w:t>
            </w:r>
          </w:p>
          <w:p>
            <w:pPr>
              <w:pStyle w:val="null3"/>
              <w:ind w:left="480"/>
              <w:jc w:val="left"/>
            </w:pPr>
            <w:r>
              <w:rPr>
                <w:rFonts w:ascii="仿宋_GB2312" w:hAnsi="仿宋_GB2312" w:cs="仿宋_GB2312" w:eastAsia="仿宋_GB2312"/>
                <w:sz w:val="24"/>
                <w:color w:val="000000"/>
              </w:rPr>
              <w:t>2.1</w:t>
            </w:r>
            <w:r>
              <w:rPr>
                <w:rFonts w:ascii="仿宋_GB2312" w:hAnsi="仿宋_GB2312" w:cs="仿宋_GB2312" w:eastAsia="仿宋_GB2312"/>
                <w:sz w:val="24"/>
                <w:color w:val="000000"/>
              </w:rPr>
              <w:t>年龄</w:t>
            </w:r>
            <w:r>
              <w:rPr>
                <w:rFonts w:ascii="仿宋_GB2312" w:hAnsi="仿宋_GB2312" w:cs="仿宋_GB2312" w:eastAsia="仿宋_GB2312"/>
                <w:sz w:val="24"/>
                <w:color w:val="000000"/>
              </w:rPr>
              <w:t>≤</w:t>
            </w:r>
            <w:r>
              <w:rPr>
                <w:rFonts w:ascii="仿宋_GB2312" w:hAnsi="仿宋_GB2312" w:cs="仿宋_GB2312" w:eastAsia="仿宋_GB2312"/>
                <w:sz w:val="24"/>
                <w:color w:val="000000"/>
              </w:rPr>
              <w:t>60</w:t>
            </w:r>
            <w:r>
              <w:rPr>
                <w:rFonts w:ascii="仿宋_GB2312" w:hAnsi="仿宋_GB2312" w:cs="仿宋_GB2312" w:eastAsia="仿宋_GB2312"/>
                <w:sz w:val="24"/>
                <w:color w:val="000000"/>
              </w:rPr>
              <w:t>周岁</w:t>
            </w:r>
            <w:r>
              <w:rPr>
                <w:rFonts w:ascii="仿宋_GB2312" w:hAnsi="仿宋_GB2312" w:cs="仿宋_GB2312" w:eastAsia="仿宋_GB2312"/>
                <w:sz w:val="24"/>
                <w:color w:val="000000"/>
              </w:rPr>
              <w:t>，身体健康。</w:t>
            </w:r>
          </w:p>
          <w:p>
            <w:pPr>
              <w:pStyle w:val="null3"/>
              <w:ind w:left="480"/>
              <w:jc w:val="left"/>
            </w:pPr>
            <w:r>
              <w:rPr>
                <w:rFonts w:ascii="仿宋_GB2312" w:hAnsi="仿宋_GB2312" w:cs="仿宋_GB2312" w:eastAsia="仿宋_GB2312"/>
                <w:sz w:val="24"/>
                <w:color w:val="000000"/>
              </w:rPr>
              <w:t>2.2</w:t>
            </w:r>
            <w:r>
              <w:rPr>
                <w:rFonts w:ascii="仿宋_GB2312" w:hAnsi="仿宋_GB2312" w:cs="仿宋_GB2312" w:eastAsia="仿宋_GB2312"/>
                <w:sz w:val="24"/>
                <w:color w:val="000000"/>
              </w:rPr>
              <w:t>经院感防控、消毒操作、医疗废物管理、文明礼仪岗前培训合格。</w:t>
            </w:r>
          </w:p>
          <w:p>
            <w:pPr>
              <w:pStyle w:val="null3"/>
              <w:ind w:left="480"/>
              <w:jc w:val="left"/>
            </w:pPr>
            <w:r>
              <w:rPr>
                <w:rFonts w:ascii="仿宋_GB2312" w:hAnsi="仿宋_GB2312" w:cs="仿宋_GB2312" w:eastAsia="仿宋_GB2312"/>
                <w:sz w:val="24"/>
                <w:b/>
                <w:color w:val="000000"/>
              </w:rPr>
              <w:t>3.人员管理</w:t>
            </w:r>
          </w:p>
          <w:p>
            <w:pPr>
              <w:pStyle w:val="null3"/>
              <w:ind w:left="480"/>
              <w:jc w:val="left"/>
            </w:pPr>
            <w:r>
              <w:rPr>
                <w:rFonts w:ascii="仿宋_GB2312" w:hAnsi="仿宋_GB2312" w:cs="仿宋_GB2312" w:eastAsia="仿宋_GB2312"/>
                <w:sz w:val="24"/>
                <w:color w:val="000000"/>
              </w:rPr>
              <w:t>3.1统一着装、佩戴工牌，仪容整洁，文明服务。</w:t>
            </w:r>
          </w:p>
          <w:p>
            <w:pPr>
              <w:pStyle w:val="null3"/>
              <w:ind w:left="480"/>
              <w:jc w:val="left"/>
            </w:pPr>
            <w:r>
              <w:rPr>
                <w:rFonts w:ascii="仿宋_GB2312" w:hAnsi="仿宋_GB2312" w:cs="仿宋_GB2312" w:eastAsia="仿宋_GB2312"/>
                <w:sz w:val="24"/>
                <w:color w:val="000000"/>
              </w:rPr>
              <w:t>3.2未经医院同意不得擅自更换核心人员，人员调整需提前书面报备。</w:t>
            </w:r>
          </w:p>
          <w:p>
            <w:pPr>
              <w:pStyle w:val="null3"/>
              <w:ind w:left="480"/>
              <w:jc w:val="left"/>
            </w:pPr>
            <w:r>
              <w:rPr>
                <w:rFonts w:ascii="仿宋_GB2312" w:hAnsi="仿宋_GB2312" w:cs="仿宋_GB2312" w:eastAsia="仿宋_GB2312"/>
                <w:sz w:val="24"/>
                <w:color w:val="000000"/>
              </w:rPr>
              <w:t>3.3医院要求更换不合格人员，3个工作日内完成更换。</w:t>
            </w:r>
          </w:p>
          <w:p>
            <w:pPr>
              <w:pStyle w:val="null3"/>
              <w:ind w:left="480"/>
              <w:jc w:val="left"/>
            </w:pPr>
            <w:r>
              <w:rPr>
                <w:rFonts w:ascii="仿宋_GB2312" w:hAnsi="仿宋_GB2312" w:cs="仿宋_GB2312" w:eastAsia="仿宋_GB2312"/>
                <w:sz w:val="24"/>
                <w:b/>
                <w:color w:val="000000"/>
              </w:rPr>
              <w:t>三、作业标准与频次技术参数</w:t>
            </w:r>
          </w:p>
          <w:p>
            <w:pPr>
              <w:pStyle w:val="null3"/>
              <w:ind w:left="480"/>
              <w:jc w:val="left"/>
            </w:pPr>
            <w:r>
              <w:rPr>
                <w:rFonts w:ascii="仿宋_GB2312" w:hAnsi="仿宋_GB2312" w:cs="仿宋_GB2312" w:eastAsia="仿宋_GB2312"/>
                <w:sz w:val="24"/>
                <w:b/>
                <w:color w:val="000000"/>
              </w:rPr>
              <w:t>1.日常保洁频次</w:t>
            </w:r>
          </w:p>
          <w:p>
            <w:pPr>
              <w:pStyle w:val="null3"/>
              <w:ind w:left="480"/>
              <w:jc w:val="left"/>
            </w:pPr>
            <w:r>
              <w:rPr>
                <w:rFonts w:ascii="仿宋_GB2312" w:hAnsi="仿宋_GB2312" w:cs="仿宋_GB2312" w:eastAsia="仿宋_GB2312"/>
                <w:sz w:val="24"/>
                <w:color w:val="000000"/>
              </w:rPr>
              <w:t>1.1病房：每日至少</w:t>
            </w:r>
            <w:r>
              <w:rPr>
                <w:rFonts w:ascii="仿宋_GB2312" w:hAnsi="仿宋_GB2312" w:cs="仿宋_GB2312" w:eastAsia="仿宋_GB2312"/>
                <w:sz w:val="24"/>
                <w:b/>
                <w:color w:val="000000"/>
              </w:rPr>
              <w:t>2 次全面清扫</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每</w:t>
            </w:r>
            <w:r>
              <w:rPr>
                <w:rFonts w:ascii="仿宋_GB2312" w:hAnsi="仿宋_GB2312" w:cs="仿宋_GB2312" w:eastAsia="仿宋_GB2312"/>
                <w:sz w:val="24"/>
                <w:b/>
                <w:color w:val="000000"/>
              </w:rPr>
              <w:t>2 小时巡回保洁</w:t>
            </w:r>
            <w:r>
              <w:rPr>
                <w:rFonts w:ascii="仿宋_GB2312" w:hAnsi="仿宋_GB2312" w:cs="仿宋_GB2312" w:eastAsia="仿宋_GB2312"/>
                <w:sz w:val="24"/>
                <w:color w:val="000000"/>
              </w:rPr>
              <w:t>。</w:t>
            </w:r>
          </w:p>
          <w:p>
            <w:pPr>
              <w:pStyle w:val="null3"/>
              <w:ind w:left="480"/>
              <w:jc w:val="left"/>
            </w:pPr>
            <w:r>
              <w:rPr>
                <w:rFonts w:ascii="仿宋_GB2312" w:hAnsi="仿宋_GB2312" w:cs="仿宋_GB2312" w:eastAsia="仿宋_GB2312"/>
                <w:sz w:val="24"/>
                <w:color w:val="000000"/>
              </w:rPr>
              <w:t>1.2公共区域 / 走廊 / 护士站：</w:t>
            </w:r>
            <w:r>
              <w:rPr>
                <w:rFonts w:ascii="仿宋_GB2312" w:hAnsi="仿宋_GB2312" w:cs="仿宋_GB2312" w:eastAsia="仿宋_GB2312"/>
                <w:sz w:val="24"/>
                <w:b/>
                <w:color w:val="000000"/>
              </w:rPr>
              <w:t>实时保洁、随脏随清</w:t>
            </w:r>
            <w:r>
              <w:rPr>
                <w:rFonts w:ascii="仿宋_GB2312" w:hAnsi="仿宋_GB2312" w:cs="仿宋_GB2312" w:eastAsia="仿宋_GB2312"/>
                <w:sz w:val="24"/>
                <w:color w:val="000000"/>
              </w:rPr>
              <w:t>，每日</w:t>
            </w:r>
            <w:r>
              <w:rPr>
                <w:rFonts w:ascii="仿宋_GB2312" w:hAnsi="仿宋_GB2312" w:cs="仿宋_GB2312" w:eastAsia="仿宋_GB2312"/>
                <w:sz w:val="24"/>
                <w:color w:val="000000"/>
              </w:rPr>
              <w:t>≥4 次全面清洁。</w:t>
            </w:r>
          </w:p>
          <w:p>
            <w:pPr>
              <w:pStyle w:val="null3"/>
              <w:ind w:left="480"/>
              <w:jc w:val="left"/>
            </w:pPr>
            <w:r>
              <w:rPr>
                <w:rFonts w:ascii="仿宋_GB2312" w:hAnsi="仿宋_GB2312" w:cs="仿宋_GB2312" w:eastAsia="仿宋_GB2312"/>
                <w:sz w:val="24"/>
                <w:color w:val="000000"/>
              </w:rPr>
              <w:t>1.3卫生间 / 污物间：</w:t>
            </w:r>
            <w:r>
              <w:rPr>
                <w:rFonts w:ascii="仿宋_GB2312" w:hAnsi="仿宋_GB2312" w:cs="仿宋_GB2312" w:eastAsia="仿宋_GB2312"/>
                <w:sz w:val="24"/>
                <w:b/>
                <w:color w:val="000000"/>
              </w:rPr>
              <w:t>每小时保洁</w:t>
            </w:r>
            <w:r>
              <w:rPr>
                <w:rFonts w:ascii="仿宋_GB2312" w:hAnsi="仿宋_GB2312" w:cs="仿宋_GB2312" w:eastAsia="仿宋_GB2312"/>
                <w:sz w:val="24"/>
                <w:color w:val="000000"/>
              </w:rPr>
              <w:t>，无异味、无积水、无污渍。</w:t>
            </w:r>
          </w:p>
          <w:p>
            <w:pPr>
              <w:pStyle w:val="null3"/>
              <w:ind w:left="480"/>
              <w:jc w:val="left"/>
            </w:pPr>
            <w:r>
              <w:rPr>
                <w:rFonts w:ascii="仿宋_GB2312" w:hAnsi="仿宋_GB2312" w:cs="仿宋_GB2312" w:eastAsia="仿宋_GB2312"/>
                <w:sz w:val="24"/>
                <w:color w:val="000000"/>
              </w:rPr>
              <w:t>1.4高频接触部位（扶手、按键、门把手、床栏）：</w:t>
            </w:r>
            <w:r>
              <w:rPr>
                <w:rFonts w:ascii="仿宋_GB2312" w:hAnsi="仿宋_GB2312" w:cs="仿宋_GB2312" w:eastAsia="仿宋_GB2312"/>
                <w:sz w:val="24"/>
                <w:b/>
                <w:color w:val="000000"/>
              </w:rPr>
              <w:t>每</w:t>
            </w:r>
            <w:r>
              <w:rPr>
                <w:rFonts w:ascii="仿宋_GB2312" w:hAnsi="仿宋_GB2312" w:cs="仿宋_GB2312" w:eastAsia="仿宋_GB2312"/>
                <w:sz w:val="24"/>
                <w:b/>
                <w:color w:val="000000"/>
              </w:rPr>
              <w:t>4小时消毒1次</w:t>
            </w:r>
            <w:r>
              <w:rPr>
                <w:rFonts w:ascii="仿宋_GB2312" w:hAnsi="仿宋_GB2312" w:cs="仿宋_GB2312" w:eastAsia="仿宋_GB2312"/>
                <w:sz w:val="24"/>
                <w:color w:val="000000"/>
              </w:rPr>
              <w:t>。</w:t>
            </w:r>
          </w:p>
          <w:p>
            <w:pPr>
              <w:pStyle w:val="null3"/>
              <w:ind w:left="480"/>
              <w:jc w:val="left"/>
            </w:pPr>
            <w:r>
              <w:rPr>
                <w:rFonts w:ascii="仿宋_GB2312" w:hAnsi="仿宋_GB2312" w:cs="仿宋_GB2312" w:eastAsia="仿宋_GB2312"/>
                <w:sz w:val="24"/>
                <w:b/>
                <w:color w:val="000000"/>
              </w:rPr>
              <w:t>2.清洁质量标准</w:t>
            </w:r>
          </w:p>
          <w:p>
            <w:pPr>
              <w:pStyle w:val="null3"/>
              <w:ind w:left="480"/>
              <w:jc w:val="left"/>
            </w:pPr>
            <w:r>
              <w:rPr>
                <w:rFonts w:ascii="仿宋_GB2312" w:hAnsi="仿宋_GB2312" w:cs="仿宋_GB2312" w:eastAsia="仿宋_GB2312"/>
                <w:sz w:val="24"/>
                <w:color w:val="000000"/>
              </w:rPr>
              <w:t>2.1地面：干净干燥、无污渍、无水渍、无碎屑、无死角、防滑安全。</w:t>
            </w:r>
          </w:p>
          <w:p>
            <w:pPr>
              <w:pStyle w:val="null3"/>
              <w:ind w:left="480"/>
              <w:jc w:val="left"/>
            </w:pPr>
            <w:r>
              <w:rPr>
                <w:rFonts w:ascii="仿宋_GB2312" w:hAnsi="仿宋_GB2312" w:cs="仿宋_GB2312" w:eastAsia="仿宋_GB2312"/>
                <w:sz w:val="24"/>
                <w:color w:val="000000"/>
              </w:rPr>
              <w:t>2.2物体表面：无尘、无渍、无手印、无积灰，消毒达标。</w:t>
            </w:r>
          </w:p>
          <w:p>
            <w:pPr>
              <w:pStyle w:val="null3"/>
              <w:ind w:left="480"/>
              <w:jc w:val="left"/>
            </w:pPr>
            <w:r>
              <w:rPr>
                <w:rFonts w:ascii="仿宋_GB2312" w:hAnsi="仿宋_GB2312" w:cs="仿宋_GB2312" w:eastAsia="仿宋_GB2312"/>
                <w:sz w:val="24"/>
                <w:color w:val="000000"/>
              </w:rPr>
              <w:t>2.3空气：无异味、无霉味，通风良好，消毒符合院感要求。</w:t>
            </w:r>
          </w:p>
          <w:p>
            <w:pPr>
              <w:pStyle w:val="null3"/>
              <w:ind w:left="480"/>
              <w:jc w:val="left"/>
            </w:pPr>
            <w:r>
              <w:rPr>
                <w:rFonts w:ascii="仿宋_GB2312" w:hAnsi="仿宋_GB2312" w:cs="仿宋_GB2312" w:eastAsia="仿宋_GB2312"/>
                <w:sz w:val="24"/>
                <w:color w:val="000000"/>
              </w:rPr>
              <w:t>2.4垃圾：日产日清，桶体洁净，密闭无渗漏。</w:t>
            </w:r>
          </w:p>
          <w:p>
            <w:pPr>
              <w:pStyle w:val="null3"/>
              <w:ind w:left="480"/>
              <w:jc w:val="left"/>
            </w:pPr>
            <w:r>
              <w:rPr>
                <w:rFonts w:ascii="仿宋_GB2312" w:hAnsi="仿宋_GB2312" w:cs="仿宋_GB2312" w:eastAsia="仿宋_GB2312"/>
                <w:sz w:val="24"/>
                <w:b/>
                <w:color w:val="000000"/>
              </w:rPr>
              <w:t>3.消毒技术参数</w:t>
            </w:r>
          </w:p>
          <w:p>
            <w:pPr>
              <w:pStyle w:val="null3"/>
              <w:ind w:left="480"/>
              <w:jc w:val="left"/>
            </w:pPr>
            <w:r>
              <w:rPr>
                <w:rFonts w:ascii="仿宋_GB2312" w:hAnsi="仿宋_GB2312" w:cs="仿宋_GB2312" w:eastAsia="仿宋_GB2312"/>
                <w:sz w:val="24"/>
                <w:color w:val="000000"/>
              </w:rPr>
              <w:t>3.1消毒剂：严格执行《WS/T 367-2012 医疗机构消毒技术规范》《WS/T 512-2016 医疗机构环境表面清洁与消毒管理规范》。</w:t>
            </w:r>
          </w:p>
          <w:p>
            <w:pPr>
              <w:pStyle w:val="null3"/>
              <w:ind w:left="480"/>
              <w:jc w:val="left"/>
            </w:pPr>
            <w:r>
              <w:rPr>
                <w:rFonts w:ascii="仿宋_GB2312" w:hAnsi="仿宋_GB2312" w:cs="仿宋_GB2312" w:eastAsia="仿宋_GB2312"/>
                <w:sz w:val="24"/>
                <w:color w:val="000000"/>
              </w:rPr>
              <w:t>3.2消毒方式：擦拭、喷洒、拖拭规范，浓度配比准确，记录完整。</w:t>
            </w:r>
          </w:p>
          <w:p>
            <w:pPr>
              <w:pStyle w:val="null3"/>
              <w:ind w:left="480"/>
              <w:jc w:val="left"/>
            </w:pPr>
            <w:r>
              <w:rPr>
                <w:rFonts w:ascii="仿宋_GB2312" w:hAnsi="仿宋_GB2312" w:cs="仿宋_GB2312" w:eastAsia="仿宋_GB2312"/>
                <w:sz w:val="24"/>
                <w:color w:val="000000"/>
              </w:rPr>
              <w:t>3.3消毒效果：物体表面菌落数达标，无交叉感染风险。</w:t>
            </w:r>
          </w:p>
          <w:p>
            <w:pPr>
              <w:pStyle w:val="null3"/>
              <w:ind w:left="480"/>
              <w:jc w:val="left"/>
            </w:pPr>
            <w:r>
              <w:rPr>
                <w:rFonts w:ascii="仿宋_GB2312" w:hAnsi="仿宋_GB2312" w:cs="仿宋_GB2312" w:eastAsia="仿宋_GB2312"/>
                <w:sz w:val="24"/>
                <w:b/>
                <w:color w:val="000000"/>
              </w:rPr>
              <w:t>四、物资与设备技术参数</w:t>
            </w:r>
          </w:p>
          <w:p>
            <w:pPr>
              <w:pStyle w:val="null3"/>
              <w:ind w:left="480"/>
              <w:jc w:val="left"/>
            </w:pPr>
            <w:r>
              <w:rPr>
                <w:rFonts w:ascii="仿宋_GB2312" w:hAnsi="仿宋_GB2312" w:cs="仿宋_GB2312" w:eastAsia="仿宋_GB2312"/>
                <w:sz w:val="24"/>
                <w:b/>
              </w:rPr>
              <w:t>1.保洁设备</w:t>
            </w:r>
          </w:p>
          <w:p>
            <w:pPr>
              <w:pStyle w:val="null3"/>
              <w:ind w:left="480"/>
              <w:jc w:val="left"/>
            </w:pPr>
            <w:r>
              <w:rPr>
                <w:rFonts w:ascii="仿宋_GB2312" w:hAnsi="仿宋_GB2312" w:cs="仿宋_GB2312" w:eastAsia="仿宋_GB2312"/>
                <w:sz w:val="24"/>
              </w:rPr>
              <w:t>1.1清洁设备等数量满足作业需求。</w:t>
            </w:r>
          </w:p>
          <w:p>
            <w:pPr>
              <w:pStyle w:val="null3"/>
              <w:ind w:left="480"/>
              <w:jc w:val="left"/>
            </w:pPr>
            <w:r>
              <w:rPr>
                <w:rFonts w:ascii="仿宋_GB2312" w:hAnsi="仿宋_GB2312" w:cs="仿宋_GB2312" w:eastAsia="仿宋_GB2312"/>
                <w:sz w:val="24"/>
                <w:b/>
                <w:color w:val="000000"/>
              </w:rPr>
              <w:t>2.工具耗材</w:t>
            </w:r>
          </w:p>
          <w:p>
            <w:pPr>
              <w:pStyle w:val="null3"/>
              <w:ind w:left="480"/>
              <w:jc w:val="left"/>
            </w:pPr>
            <w:r>
              <w:rPr>
                <w:rFonts w:ascii="仿宋_GB2312" w:hAnsi="仿宋_GB2312" w:cs="仿宋_GB2312" w:eastAsia="仿宋_GB2312"/>
                <w:sz w:val="24"/>
                <w:color w:val="000000"/>
              </w:rPr>
              <w:t>2.1分色抹布、分色拖把、清洁桶、手套、口罩、护目镜、扫帚、簸箕、刮水器等，按区域专用，杜绝交叉使用。</w:t>
            </w:r>
          </w:p>
          <w:p>
            <w:pPr>
              <w:pStyle w:val="null3"/>
              <w:ind w:left="480"/>
              <w:jc w:val="left"/>
            </w:pPr>
            <w:r>
              <w:rPr>
                <w:rFonts w:ascii="仿宋_GB2312" w:hAnsi="仿宋_GB2312" w:cs="仿宋_GB2312" w:eastAsia="仿宋_GB2312"/>
                <w:sz w:val="24"/>
                <w:color w:val="000000"/>
              </w:rPr>
              <w:t>2.2清洁剂、洁厕剂、空气清新剂（环保型）等符合安全、环保、院感标准，严禁三无、过期、违禁产品。</w:t>
            </w:r>
          </w:p>
          <w:p>
            <w:pPr>
              <w:pStyle w:val="null3"/>
              <w:ind w:left="480"/>
              <w:jc w:val="left"/>
            </w:pPr>
            <w:r>
              <w:rPr>
                <w:rFonts w:ascii="仿宋_GB2312" w:hAnsi="仿宋_GB2312" w:cs="仿宋_GB2312" w:eastAsia="仿宋_GB2312"/>
                <w:sz w:val="24"/>
                <w:b/>
                <w:color w:val="000000"/>
              </w:rPr>
              <w:t>3.物资管理</w:t>
            </w:r>
          </w:p>
          <w:p>
            <w:pPr>
              <w:pStyle w:val="null3"/>
              <w:ind w:left="480"/>
              <w:jc w:val="left"/>
            </w:pPr>
            <w:r>
              <w:rPr>
                <w:rFonts w:ascii="仿宋_GB2312" w:hAnsi="仿宋_GB2312" w:cs="仿宋_GB2312" w:eastAsia="仿宋_GB2312"/>
                <w:sz w:val="24"/>
                <w:color w:val="000000"/>
              </w:rPr>
              <w:t>3.1物资密闭存放、分类标识，运输不混装、不泄漏、不落地。</w:t>
            </w:r>
          </w:p>
          <w:p>
            <w:pPr>
              <w:pStyle w:val="null3"/>
              <w:ind w:left="480"/>
              <w:jc w:val="left"/>
            </w:pPr>
            <w:r>
              <w:rPr>
                <w:rFonts w:ascii="仿宋_GB2312" w:hAnsi="仿宋_GB2312" w:cs="仿宋_GB2312" w:eastAsia="仿宋_GB2312"/>
                <w:sz w:val="24"/>
                <w:color w:val="000000"/>
              </w:rPr>
              <w:t>3.2耗材按需补给，确保供应不间断。</w:t>
            </w:r>
          </w:p>
          <w:p>
            <w:pPr>
              <w:pStyle w:val="null3"/>
              <w:ind w:left="480"/>
              <w:jc w:val="left"/>
            </w:pPr>
            <w:r>
              <w:rPr>
                <w:rFonts w:ascii="仿宋_GB2312" w:hAnsi="仿宋_GB2312" w:cs="仿宋_GB2312" w:eastAsia="仿宋_GB2312"/>
                <w:sz w:val="24"/>
                <w:b/>
                <w:color w:val="000000"/>
              </w:rPr>
              <w:t>五、医疗废物处置技术参数</w:t>
            </w:r>
          </w:p>
          <w:p>
            <w:pPr>
              <w:pStyle w:val="null3"/>
              <w:ind w:left="480"/>
              <w:jc w:val="left"/>
            </w:pPr>
            <w:r>
              <w:rPr>
                <w:rFonts w:ascii="仿宋_GB2312" w:hAnsi="仿宋_GB2312" w:cs="仿宋_GB2312" w:eastAsia="仿宋_GB2312"/>
                <w:sz w:val="24"/>
                <w:b/>
                <w:color w:val="000000"/>
              </w:rPr>
              <w:t>1.分类标准</w:t>
            </w:r>
          </w:p>
          <w:p>
            <w:pPr>
              <w:pStyle w:val="null3"/>
              <w:ind w:left="480"/>
              <w:jc w:val="left"/>
            </w:pPr>
            <w:r>
              <w:rPr>
                <w:rFonts w:ascii="仿宋_GB2312" w:hAnsi="仿宋_GB2312" w:cs="仿宋_GB2312" w:eastAsia="仿宋_GB2312"/>
                <w:sz w:val="24"/>
                <w:color w:val="000000"/>
              </w:rPr>
              <w:t>1.1严格按《医疗废物管理条例》分类收集，生活垃圾与医疗废物</w:t>
            </w:r>
            <w:r>
              <w:rPr>
                <w:rFonts w:ascii="仿宋_GB2312" w:hAnsi="仿宋_GB2312" w:cs="仿宋_GB2312" w:eastAsia="仿宋_GB2312"/>
                <w:sz w:val="24"/>
                <w:b/>
                <w:color w:val="000000"/>
              </w:rPr>
              <w:t>完全分离</w:t>
            </w:r>
            <w:r>
              <w:rPr>
                <w:rFonts w:ascii="仿宋_GB2312" w:hAnsi="仿宋_GB2312" w:cs="仿宋_GB2312" w:eastAsia="仿宋_GB2312"/>
                <w:sz w:val="24"/>
                <w:color w:val="000000"/>
              </w:rPr>
              <w:t>。</w:t>
            </w:r>
          </w:p>
          <w:p>
            <w:pPr>
              <w:pStyle w:val="null3"/>
              <w:ind w:left="480"/>
              <w:jc w:val="left"/>
            </w:pPr>
            <w:r>
              <w:rPr>
                <w:rFonts w:ascii="仿宋_GB2312" w:hAnsi="仿宋_GB2312" w:cs="仿宋_GB2312" w:eastAsia="仿宋_GB2312"/>
                <w:sz w:val="24"/>
                <w:b/>
                <w:color w:val="000000"/>
              </w:rPr>
              <w:t>2.转运要求</w:t>
            </w:r>
          </w:p>
          <w:p>
            <w:pPr>
              <w:pStyle w:val="null3"/>
              <w:ind w:left="480"/>
              <w:jc w:val="left"/>
            </w:pPr>
            <w:r>
              <w:rPr>
                <w:rFonts w:ascii="仿宋_GB2312" w:hAnsi="仿宋_GB2312" w:cs="仿宋_GB2312" w:eastAsia="仿宋_GB2312"/>
                <w:sz w:val="24"/>
                <w:color w:val="000000"/>
              </w:rPr>
              <w:t>2.1医疗废物使用专用包装袋 / 容器，密闭包装、标识清晰。</w:t>
            </w:r>
          </w:p>
          <w:p>
            <w:pPr>
              <w:pStyle w:val="null3"/>
              <w:ind w:left="480"/>
              <w:jc w:val="left"/>
            </w:pPr>
            <w:r>
              <w:rPr>
                <w:rFonts w:ascii="仿宋_GB2312" w:hAnsi="仿宋_GB2312" w:cs="仿宋_GB2312" w:eastAsia="仿宋_GB2312"/>
                <w:sz w:val="24"/>
                <w:color w:val="000000"/>
              </w:rPr>
              <w:t>2.2日产日清，密闭转运至指定暂存点，</w:t>
            </w:r>
            <w:r>
              <w:rPr>
                <w:rFonts w:ascii="仿宋_GB2312" w:hAnsi="仿宋_GB2312" w:cs="仿宋_GB2312" w:eastAsia="仿宋_GB2312"/>
                <w:sz w:val="24"/>
                <w:b/>
                <w:color w:val="000000"/>
              </w:rPr>
              <w:t>无遗撒、无泄漏、无露天存放</w:t>
            </w:r>
            <w:r>
              <w:rPr>
                <w:rFonts w:ascii="仿宋_GB2312" w:hAnsi="仿宋_GB2312" w:cs="仿宋_GB2312" w:eastAsia="仿宋_GB2312"/>
                <w:sz w:val="24"/>
                <w:color w:val="000000"/>
              </w:rPr>
              <w:t>。</w:t>
            </w:r>
          </w:p>
          <w:p>
            <w:pPr>
              <w:pStyle w:val="null3"/>
              <w:ind w:left="480"/>
              <w:jc w:val="left"/>
            </w:pPr>
            <w:r>
              <w:rPr>
                <w:rFonts w:ascii="仿宋_GB2312" w:hAnsi="仿宋_GB2312" w:cs="仿宋_GB2312" w:eastAsia="仿宋_GB2312"/>
                <w:sz w:val="24"/>
                <w:b/>
                <w:color w:val="000000"/>
              </w:rPr>
              <w:t>3.记录要求</w:t>
            </w:r>
          </w:p>
          <w:p>
            <w:pPr>
              <w:pStyle w:val="null3"/>
              <w:ind w:left="480"/>
              <w:jc w:val="left"/>
            </w:pPr>
            <w:r>
              <w:rPr>
                <w:rFonts w:ascii="仿宋_GB2312" w:hAnsi="仿宋_GB2312" w:cs="仿宋_GB2312" w:eastAsia="仿宋_GB2312"/>
                <w:sz w:val="24"/>
                <w:color w:val="000000"/>
              </w:rPr>
              <w:t>3.1建立医疗废物收集、转运、交接台账，全程可追溯。</w:t>
            </w:r>
          </w:p>
          <w:p>
            <w:pPr>
              <w:pStyle w:val="null3"/>
              <w:ind w:left="480"/>
              <w:jc w:val="left"/>
            </w:pPr>
            <w:r>
              <w:rPr>
                <w:rFonts w:ascii="仿宋_GB2312" w:hAnsi="仿宋_GB2312" w:cs="仿宋_GB2312" w:eastAsia="仿宋_GB2312"/>
                <w:sz w:val="24"/>
                <w:b/>
                <w:color w:val="000000"/>
              </w:rPr>
              <w:t>六、服务响应与应急技术参数</w:t>
            </w:r>
          </w:p>
          <w:p>
            <w:pPr>
              <w:pStyle w:val="null3"/>
              <w:ind w:left="480"/>
              <w:jc w:val="left"/>
            </w:pPr>
            <w:r>
              <w:rPr>
                <w:rFonts w:ascii="仿宋_GB2312" w:hAnsi="仿宋_GB2312" w:cs="仿宋_GB2312" w:eastAsia="仿宋_GB2312"/>
                <w:sz w:val="24"/>
                <w:b/>
                <w:color w:val="000000"/>
              </w:rPr>
              <w:t>1.响应机制</w:t>
            </w:r>
          </w:p>
          <w:p>
            <w:pPr>
              <w:pStyle w:val="null3"/>
              <w:ind w:left="480"/>
              <w:jc w:val="left"/>
            </w:pPr>
            <w:r>
              <w:rPr>
                <w:rFonts w:ascii="仿宋_GB2312" w:hAnsi="仿宋_GB2312" w:cs="仿宋_GB2312" w:eastAsia="仿宋_GB2312"/>
                <w:sz w:val="24"/>
                <w:color w:val="000000"/>
              </w:rPr>
              <w:t>1.1建立</w:t>
            </w:r>
            <w:r>
              <w:rPr>
                <w:rFonts w:ascii="仿宋_GB2312" w:hAnsi="仿宋_GB2312" w:cs="仿宋_GB2312" w:eastAsia="仿宋_GB2312"/>
                <w:sz w:val="24"/>
                <w:b/>
                <w:color w:val="000000"/>
              </w:rPr>
              <w:t>7×24 小时</w:t>
            </w:r>
            <w:r>
              <w:rPr>
                <w:rFonts w:ascii="仿宋_GB2312" w:hAnsi="仿宋_GB2312" w:cs="仿宋_GB2312" w:eastAsia="仿宋_GB2312"/>
                <w:sz w:val="24"/>
                <w:color w:val="000000"/>
              </w:rPr>
              <w:t>服务响应，电话畅通，专人对接。</w:t>
            </w:r>
          </w:p>
          <w:p>
            <w:pPr>
              <w:pStyle w:val="null3"/>
              <w:ind w:left="480"/>
              <w:jc w:val="left"/>
            </w:pPr>
            <w:r>
              <w:rPr>
                <w:rFonts w:ascii="仿宋_GB2312" w:hAnsi="仿宋_GB2312" w:cs="仿宋_GB2312" w:eastAsia="仿宋_GB2312"/>
                <w:sz w:val="24"/>
                <w:color w:val="000000"/>
              </w:rPr>
              <w:t>1.2一般问题：</w:t>
            </w:r>
            <w:r>
              <w:rPr>
                <w:rFonts w:ascii="仿宋_GB2312" w:hAnsi="仿宋_GB2312" w:cs="仿宋_GB2312" w:eastAsia="仿宋_GB2312"/>
                <w:sz w:val="24"/>
                <w:b/>
                <w:color w:val="000000"/>
              </w:rPr>
              <w:t>2 小时内整改到位</w:t>
            </w:r>
            <w:r>
              <w:rPr>
                <w:rFonts w:ascii="仿宋_GB2312" w:hAnsi="仿宋_GB2312" w:cs="仿宋_GB2312" w:eastAsia="仿宋_GB2312"/>
                <w:sz w:val="24"/>
                <w:color w:val="000000"/>
              </w:rPr>
              <w:t>；较大问题：</w:t>
            </w:r>
            <w:r>
              <w:rPr>
                <w:rFonts w:ascii="仿宋_GB2312" w:hAnsi="仿宋_GB2312" w:cs="仿宋_GB2312" w:eastAsia="仿宋_GB2312"/>
                <w:sz w:val="24"/>
                <w:b/>
                <w:color w:val="000000"/>
              </w:rPr>
              <w:t>12小时内整改反馈</w:t>
            </w:r>
            <w:r>
              <w:rPr>
                <w:rFonts w:ascii="仿宋_GB2312" w:hAnsi="仿宋_GB2312" w:cs="仿宋_GB2312" w:eastAsia="仿宋_GB2312"/>
                <w:sz w:val="24"/>
                <w:color w:val="000000"/>
              </w:rPr>
              <w:t>；重大问题：立即处置上报。</w:t>
            </w:r>
          </w:p>
          <w:p>
            <w:pPr>
              <w:pStyle w:val="null3"/>
              <w:ind w:left="480"/>
              <w:jc w:val="left"/>
            </w:pPr>
            <w:r>
              <w:rPr>
                <w:rFonts w:ascii="仿宋_GB2312" w:hAnsi="仿宋_GB2312" w:cs="仿宋_GB2312" w:eastAsia="仿宋_GB2312"/>
                <w:sz w:val="24"/>
                <w:b/>
                <w:color w:val="000000"/>
              </w:rPr>
              <w:t>2.应急保障</w:t>
            </w:r>
          </w:p>
          <w:p>
            <w:pPr>
              <w:pStyle w:val="null3"/>
              <w:ind w:left="480"/>
              <w:jc w:val="left"/>
            </w:pPr>
            <w:r>
              <w:rPr>
                <w:rFonts w:ascii="仿宋_GB2312" w:hAnsi="仿宋_GB2312" w:cs="仿宋_GB2312" w:eastAsia="仿宋_GB2312"/>
                <w:sz w:val="24"/>
                <w:color w:val="000000"/>
              </w:rPr>
              <w:t>2.1突发公共卫生事件、疫情、大型污染、迎检时，无条件服从调度，</w:t>
            </w:r>
            <w:r>
              <w:rPr>
                <w:rFonts w:ascii="仿宋_GB2312" w:hAnsi="仿宋_GB2312" w:cs="仿宋_GB2312" w:eastAsia="仿宋_GB2312"/>
                <w:sz w:val="24"/>
                <w:b/>
                <w:color w:val="000000"/>
              </w:rPr>
              <w:t>30 分钟内增派人员与物资</w:t>
            </w:r>
            <w:r>
              <w:rPr>
                <w:rFonts w:ascii="仿宋_GB2312" w:hAnsi="仿宋_GB2312" w:cs="仿宋_GB2312" w:eastAsia="仿宋_GB2312"/>
                <w:sz w:val="24"/>
                <w:color w:val="000000"/>
              </w:rPr>
              <w:t>。</w:t>
            </w:r>
          </w:p>
          <w:p>
            <w:pPr>
              <w:pStyle w:val="null3"/>
              <w:ind w:left="480"/>
              <w:jc w:val="left"/>
            </w:pPr>
            <w:r>
              <w:rPr>
                <w:rFonts w:ascii="仿宋_GB2312" w:hAnsi="仿宋_GB2312" w:cs="仿宋_GB2312" w:eastAsia="仿宋_GB2312"/>
                <w:sz w:val="24"/>
                <w:color w:val="000000"/>
              </w:rPr>
              <w:t>2.2突发呕吐物、血迹、体液污染，</w:t>
            </w:r>
            <w:r>
              <w:rPr>
                <w:rFonts w:ascii="仿宋_GB2312" w:hAnsi="仿宋_GB2312" w:cs="仿宋_GB2312" w:eastAsia="仿宋_GB2312"/>
                <w:sz w:val="24"/>
                <w:b/>
                <w:color w:val="000000"/>
              </w:rPr>
              <w:t>15 分钟内到场规范处置消毒</w:t>
            </w:r>
            <w:r>
              <w:rPr>
                <w:rFonts w:ascii="仿宋_GB2312" w:hAnsi="仿宋_GB2312" w:cs="仿宋_GB2312" w:eastAsia="仿宋_GB2312"/>
                <w:sz w:val="24"/>
                <w:color w:val="000000"/>
              </w:rPr>
              <w:t>。</w:t>
            </w:r>
          </w:p>
          <w:p>
            <w:pPr>
              <w:pStyle w:val="null3"/>
              <w:ind w:left="480"/>
              <w:jc w:val="left"/>
            </w:pPr>
            <w:r>
              <w:rPr>
                <w:rFonts w:ascii="仿宋_GB2312" w:hAnsi="仿宋_GB2312" w:cs="仿宋_GB2312" w:eastAsia="仿宋_GB2312"/>
                <w:sz w:val="24"/>
                <w:b/>
                <w:color w:val="000000"/>
              </w:rPr>
              <w:t>七、质量管控性能指标</w:t>
            </w:r>
          </w:p>
          <w:p>
            <w:pPr>
              <w:pStyle w:val="null3"/>
              <w:ind w:left="480"/>
              <w:jc w:val="left"/>
            </w:pPr>
            <w:r>
              <w:rPr>
                <w:rFonts w:ascii="仿宋_GB2312" w:hAnsi="仿宋_GB2312" w:cs="仿宋_GB2312" w:eastAsia="仿宋_GB2312"/>
                <w:sz w:val="24"/>
                <w:b/>
                <w:color w:val="000000"/>
              </w:rPr>
              <w:t>1.质量合格率</w:t>
            </w:r>
          </w:p>
          <w:p>
            <w:pPr>
              <w:pStyle w:val="null3"/>
              <w:ind w:left="480"/>
              <w:jc w:val="left"/>
            </w:pPr>
            <w:r>
              <w:rPr>
                <w:rFonts w:ascii="仿宋_GB2312" w:hAnsi="仿宋_GB2312" w:cs="仿宋_GB2312" w:eastAsia="仿宋_GB2312"/>
                <w:sz w:val="24"/>
                <w:color w:val="000000"/>
              </w:rPr>
              <w:t>1.1日常保洁质量合格率≥</w:t>
            </w:r>
            <w:r>
              <w:rPr>
                <w:rFonts w:ascii="仿宋_GB2312" w:hAnsi="仿宋_GB2312" w:cs="仿宋_GB2312" w:eastAsia="仿宋_GB2312"/>
                <w:sz w:val="24"/>
                <w:b/>
                <w:color w:val="000000"/>
              </w:rPr>
              <w:t>98%</w:t>
            </w:r>
            <w:r>
              <w:rPr>
                <w:rFonts w:ascii="仿宋_GB2312" w:hAnsi="仿宋_GB2312" w:cs="仿宋_GB2312" w:eastAsia="仿宋_GB2312"/>
                <w:sz w:val="24"/>
                <w:color w:val="000000"/>
              </w:rPr>
              <w:t>。</w:t>
            </w:r>
          </w:p>
          <w:p>
            <w:pPr>
              <w:pStyle w:val="null3"/>
              <w:ind w:left="480"/>
              <w:jc w:val="left"/>
            </w:pPr>
            <w:r>
              <w:rPr>
                <w:rFonts w:ascii="仿宋_GB2312" w:hAnsi="仿宋_GB2312" w:cs="仿宋_GB2312" w:eastAsia="仿宋_GB2312"/>
                <w:sz w:val="24"/>
                <w:color w:val="000000"/>
              </w:rPr>
              <w:t>1.2消毒消杀合规率</w:t>
            </w:r>
            <w:r>
              <w:rPr>
                <w:rFonts w:ascii="仿宋_GB2312" w:hAnsi="仿宋_GB2312" w:cs="仿宋_GB2312" w:eastAsia="仿宋_GB2312"/>
                <w:sz w:val="24"/>
                <w:b/>
                <w:color w:val="000000"/>
              </w:rPr>
              <w:t>100%</w:t>
            </w:r>
            <w:r>
              <w:rPr>
                <w:rFonts w:ascii="仿宋_GB2312" w:hAnsi="仿宋_GB2312" w:cs="仿宋_GB2312" w:eastAsia="仿宋_GB2312"/>
                <w:sz w:val="24"/>
                <w:color w:val="000000"/>
              </w:rPr>
              <w:t>。</w:t>
            </w:r>
          </w:p>
          <w:p>
            <w:pPr>
              <w:pStyle w:val="null3"/>
              <w:ind w:left="480"/>
              <w:jc w:val="left"/>
            </w:pPr>
            <w:r>
              <w:rPr>
                <w:rFonts w:ascii="仿宋_GB2312" w:hAnsi="仿宋_GB2312" w:cs="仿宋_GB2312" w:eastAsia="仿宋_GB2312"/>
                <w:sz w:val="24"/>
                <w:color w:val="000000"/>
              </w:rPr>
              <w:t>1.3医疗废物规范处置率</w:t>
            </w:r>
            <w:r>
              <w:rPr>
                <w:rFonts w:ascii="仿宋_GB2312" w:hAnsi="仿宋_GB2312" w:cs="仿宋_GB2312" w:eastAsia="仿宋_GB2312"/>
                <w:sz w:val="24"/>
                <w:b/>
                <w:color w:val="000000"/>
              </w:rPr>
              <w:t>100%</w:t>
            </w:r>
            <w:r>
              <w:rPr>
                <w:rFonts w:ascii="仿宋_GB2312" w:hAnsi="仿宋_GB2312" w:cs="仿宋_GB2312" w:eastAsia="仿宋_GB2312"/>
                <w:sz w:val="24"/>
                <w:color w:val="000000"/>
              </w:rPr>
              <w:t>。</w:t>
            </w:r>
          </w:p>
          <w:p>
            <w:pPr>
              <w:pStyle w:val="null3"/>
              <w:ind w:left="480"/>
              <w:jc w:val="left"/>
            </w:pPr>
            <w:r>
              <w:rPr>
                <w:rFonts w:ascii="仿宋_GB2312" w:hAnsi="仿宋_GB2312" w:cs="仿宋_GB2312" w:eastAsia="仿宋_GB2312"/>
                <w:sz w:val="24"/>
                <w:b/>
                <w:color w:val="000000"/>
              </w:rPr>
              <w:t>2.管理指标</w:t>
            </w:r>
          </w:p>
          <w:p>
            <w:pPr>
              <w:pStyle w:val="null3"/>
              <w:ind w:left="480"/>
              <w:jc w:val="left"/>
            </w:pPr>
            <w:r>
              <w:rPr>
                <w:rFonts w:ascii="仿宋_GB2312" w:hAnsi="仿宋_GB2312" w:cs="仿宋_GB2312" w:eastAsia="仿宋_GB2312"/>
                <w:sz w:val="24"/>
                <w:color w:val="000000"/>
              </w:rPr>
              <w:t>2.1人员到岗率≥</w:t>
            </w:r>
            <w:r>
              <w:rPr>
                <w:rFonts w:ascii="仿宋_GB2312" w:hAnsi="仿宋_GB2312" w:cs="仿宋_GB2312" w:eastAsia="仿宋_GB2312"/>
                <w:sz w:val="24"/>
                <w:b/>
                <w:color w:val="000000"/>
              </w:rPr>
              <w:t>99%</w:t>
            </w:r>
            <w:r>
              <w:rPr>
                <w:rFonts w:ascii="仿宋_GB2312" w:hAnsi="仿宋_GB2312" w:cs="仿宋_GB2312" w:eastAsia="仿宋_GB2312"/>
                <w:sz w:val="24"/>
                <w:color w:val="000000"/>
              </w:rPr>
              <w:t>，培训覆盖率</w:t>
            </w:r>
            <w:r>
              <w:rPr>
                <w:rFonts w:ascii="仿宋_GB2312" w:hAnsi="仿宋_GB2312" w:cs="仿宋_GB2312" w:eastAsia="仿宋_GB2312"/>
                <w:sz w:val="24"/>
                <w:b/>
                <w:color w:val="000000"/>
              </w:rPr>
              <w:t>100%</w:t>
            </w:r>
            <w:r>
              <w:rPr>
                <w:rFonts w:ascii="仿宋_GB2312" w:hAnsi="仿宋_GB2312" w:cs="仿宋_GB2312" w:eastAsia="仿宋_GB2312"/>
                <w:sz w:val="24"/>
                <w:color w:val="000000"/>
              </w:rPr>
              <w:t>。</w:t>
            </w:r>
          </w:p>
          <w:p>
            <w:pPr>
              <w:pStyle w:val="null3"/>
              <w:ind w:left="480"/>
              <w:jc w:val="left"/>
            </w:pPr>
            <w:r>
              <w:rPr>
                <w:rFonts w:ascii="仿宋_GB2312" w:hAnsi="仿宋_GB2312" w:cs="仿宋_GB2312" w:eastAsia="仿宋_GB2312"/>
                <w:sz w:val="24"/>
                <w:color w:val="000000"/>
              </w:rPr>
              <w:t>2.2投诉响应率</w:t>
            </w:r>
            <w:r>
              <w:rPr>
                <w:rFonts w:ascii="仿宋_GB2312" w:hAnsi="仿宋_GB2312" w:cs="仿宋_GB2312" w:eastAsia="仿宋_GB2312"/>
                <w:sz w:val="24"/>
                <w:b/>
                <w:color w:val="000000"/>
              </w:rPr>
              <w:t>100%</w:t>
            </w:r>
            <w:r>
              <w:rPr>
                <w:rFonts w:ascii="仿宋_GB2312" w:hAnsi="仿宋_GB2312" w:cs="仿宋_GB2312" w:eastAsia="仿宋_GB2312"/>
                <w:sz w:val="24"/>
                <w:color w:val="000000"/>
              </w:rPr>
              <w:t>，投诉整改完成率</w:t>
            </w:r>
            <w:r>
              <w:rPr>
                <w:rFonts w:ascii="仿宋_GB2312" w:hAnsi="仿宋_GB2312" w:cs="仿宋_GB2312" w:eastAsia="仿宋_GB2312"/>
                <w:sz w:val="24"/>
                <w:b/>
                <w:color w:val="000000"/>
              </w:rPr>
              <w:t>100%</w:t>
            </w:r>
            <w:r>
              <w:rPr>
                <w:rFonts w:ascii="仿宋_GB2312" w:hAnsi="仿宋_GB2312" w:cs="仿宋_GB2312" w:eastAsia="仿宋_GB2312"/>
                <w:sz w:val="24"/>
                <w:color w:val="000000"/>
              </w:rPr>
              <w:t>。</w:t>
            </w:r>
          </w:p>
          <w:p>
            <w:pPr>
              <w:pStyle w:val="null3"/>
              <w:ind w:left="480"/>
              <w:jc w:val="left"/>
            </w:pPr>
            <w:r>
              <w:rPr>
                <w:rFonts w:ascii="仿宋_GB2312" w:hAnsi="仿宋_GB2312" w:cs="仿宋_GB2312" w:eastAsia="仿宋_GB2312"/>
                <w:sz w:val="24"/>
                <w:color w:val="000000"/>
              </w:rPr>
              <w:t>2.3每季度提交质量报告，持续改进闭环。</w:t>
            </w:r>
          </w:p>
          <w:p>
            <w:pPr>
              <w:pStyle w:val="null3"/>
              <w:ind w:left="480"/>
              <w:jc w:val="left"/>
            </w:pPr>
            <w:r>
              <w:rPr>
                <w:rFonts w:ascii="仿宋_GB2312" w:hAnsi="仿宋_GB2312" w:cs="仿宋_GB2312" w:eastAsia="仿宋_GB2312"/>
                <w:sz w:val="24"/>
                <w:b/>
                <w:color w:val="000000"/>
              </w:rPr>
              <w:t>3.院感合规指标</w:t>
            </w:r>
          </w:p>
          <w:p>
            <w:pPr>
              <w:pStyle w:val="null3"/>
              <w:ind w:left="480"/>
              <w:jc w:val="left"/>
            </w:pPr>
            <w:r>
              <w:rPr>
                <w:rFonts w:ascii="仿宋_GB2312" w:hAnsi="仿宋_GB2312" w:cs="仿宋_GB2312" w:eastAsia="仿宋_GB2312"/>
                <w:sz w:val="24"/>
                <w:color w:val="000000"/>
              </w:rPr>
              <w:t>3.1符合《医院感染管理办法》《医疗机构环境表面清洁与消毒管理规范》。</w:t>
            </w:r>
          </w:p>
          <w:p>
            <w:pPr>
              <w:pStyle w:val="null3"/>
              <w:ind w:left="480"/>
              <w:jc w:val="left"/>
            </w:pPr>
            <w:r>
              <w:rPr>
                <w:rFonts w:ascii="仿宋_GB2312" w:hAnsi="仿宋_GB2312" w:cs="仿宋_GB2312" w:eastAsia="仿宋_GB2312"/>
                <w:sz w:val="24"/>
                <w:color w:val="000000"/>
              </w:rPr>
              <w:t>3.2无因保洁不当导致的院内感染事件。</w:t>
            </w:r>
          </w:p>
          <w:p>
            <w:pPr>
              <w:pStyle w:val="null3"/>
              <w:ind w:left="480"/>
              <w:jc w:val="left"/>
            </w:pPr>
            <w:r>
              <w:rPr>
                <w:rFonts w:ascii="仿宋_GB2312" w:hAnsi="仿宋_GB2312" w:cs="仿宋_GB2312" w:eastAsia="仿宋_GB2312"/>
                <w:sz w:val="24"/>
                <w:b/>
                <w:color w:val="000000"/>
              </w:rPr>
              <w:t>八、安全与合规性能指标</w:t>
            </w:r>
          </w:p>
          <w:p>
            <w:pPr>
              <w:pStyle w:val="null3"/>
              <w:ind w:left="480"/>
              <w:jc w:val="left"/>
            </w:pPr>
            <w:r>
              <w:rPr>
                <w:rFonts w:ascii="仿宋_GB2312" w:hAnsi="仿宋_GB2312" w:cs="仿宋_GB2312" w:eastAsia="仿宋_GB2312"/>
                <w:sz w:val="24"/>
                <w:b/>
                <w:color w:val="000000"/>
              </w:rPr>
              <w:t>1.安全保障</w:t>
            </w:r>
          </w:p>
          <w:p>
            <w:pPr>
              <w:pStyle w:val="null3"/>
              <w:ind w:left="480"/>
              <w:jc w:val="left"/>
            </w:pPr>
            <w:r>
              <w:rPr>
                <w:rFonts w:ascii="仿宋_GB2312" w:hAnsi="仿宋_GB2312" w:cs="仿宋_GB2312" w:eastAsia="仿宋_GB2312"/>
                <w:sz w:val="24"/>
                <w:color w:val="000000"/>
              </w:rPr>
              <w:t>1.1所有人员足额购买</w:t>
            </w:r>
            <w:r>
              <w:rPr>
                <w:rFonts w:ascii="仿宋_GB2312" w:hAnsi="仿宋_GB2312" w:cs="仿宋_GB2312" w:eastAsia="仿宋_GB2312"/>
                <w:sz w:val="24"/>
                <w:b/>
                <w:color w:val="000000"/>
              </w:rPr>
              <w:t>工伤保险及意外伤害险</w:t>
            </w:r>
            <w:r>
              <w:rPr>
                <w:rFonts w:ascii="仿宋_GB2312" w:hAnsi="仿宋_GB2312" w:cs="仿宋_GB2312" w:eastAsia="仿宋_GB2312"/>
                <w:sz w:val="24"/>
                <w:color w:val="000000"/>
              </w:rPr>
              <w:t>，保单覆盖服务全周期。</w:t>
            </w:r>
          </w:p>
          <w:p>
            <w:pPr>
              <w:pStyle w:val="null3"/>
              <w:ind w:left="480"/>
              <w:jc w:val="left"/>
            </w:pPr>
            <w:r>
              <w:rPr>
                <w:rFonts w:ascii="仿宋_GB2312" w:hAnsi="仿宋_GB2312" w:cs="仿宋_GB2312" w:eastAsia="仿宋_GB2312"/>
                <w:sz w:val="24"/>
                <w:color w:val="000000"/>
              </w:rPr>
              <w:t>1.2作业安全规范，无安全事故、无人员伤害。</w:t>
            </w:r>
          </w:p>
          <w:p>
            <w:pPr>
              <w:pStyle w:val="null3"/>
              <w:ind w:left="480"/>
              <w:jc w:val="left"/>
            </w:pPr>
            <w:r>
              <w:rPr>
                <w:rFonts w:ascii="仿宋_GB2312" w:hAnsi="仿宋_GB2312" w:cs="仿宋_GB2312" w:eastAsia="仿宋_GB2312"/>
                <w:sz w:val="24"/>
                <w:color w:val="000000"/>
              </w:rPr>
              <w:t>1.3责任承担：服务中发生人身、财产、院感事故，供应商承担全部责任和费用。</w:t>
            </w:r>
          </w:p>
          <w:p>
            <w:pPr>
              <w:pStyle w:val="null3"/>
            </w:pPr>
            <w:r>
              <w:rPr>
                <w:rFonts w:ascii="仿宋_GB2312" w:hAnsi="仿宋_GB2312" w:cs="仿宋_GB2312" w:eastAsia="仿宋_GB2312"/>
                <w:sz w:val="24"/>
                <w:color w:val="000000"/>
              </w:rPr>
              <w:t>2.合规要求</w:t>
            </w:r>
          </w:p>
          <w:p>
            <w:pPr>
              <w:pStyle w:val="null3"/>
              <w:ind w:left="480"/>
              <w:jc w:val="left"/>
            </w:pPr>
            <w:r>
              <w:rPr>
                <w:rFonts w:ascii="仿宋_GB2312" w:hAnsi="仿宋_GB2312" w:cs="仿宋_GB2312" w:eastAsia="仿宋_GB2312"/>
                <w:sz w:val="24"/>
                <w:color w:val="000000"/>
              </w:rPr>
              <w:t>2.1人员薪酬福利足额发放，符合劳动法规定。</w:t>
            </w:r>
          </w:p>
          <w:p>
            <w:pPr>
              <w:pStyle w:val="null3"/>
              <w:ind w:left="480"/>
              <w:jc w:val="left"/>
            </w:pPr>
            <w:r>
              <w:rPr>
                <w:rFonts w:ascii="仿宋_GB2312" w:hAnsi="仿宋_GB2312" w:cs="仿宋_GB2312" w:eastAsia="仿宋_GB2312"/>
                <w:sz w:val="24"/>
                <w:color w:val="000000"/>
              </w:rPr>
              <w:t>2.2服务全过程符合政府采购、院感、环卫、环保等法规标准。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标的名称：三原县医院门诊和办公区及外围公共区域保洁服务项目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color w:val="000000"/>
              </w:rPr>
              <w:t>一、服务范围技术参数</w:t>
            </w:r>
          </w:p>
          <w:p>
            <w:pPr>
              <w:pStyle w:val="null3"/>
              <w:ind w:firstLine="480"/>
              <w:jc w:val="left"/>
            </w:pPr>
            <w:r>
              <w:rPr>
                <w:rFonts w:ascii="仿宋_GB2312" w:hAnsi="仿宋_GB2312" w:cs="仿宋_GB2312" w:eastAsia="仿宋_GB2312"/>
                <w:sz w:val="24"/>
                <w:color w:val="000000"/>
              </w:rPr>
              <w:t>（一）门诊楼区域</w:t>
            </w:r>
          </w:p>
          <w:p>
            <w:pPr>
              <w:pStyle w:val="null3"/>
              <w:ind w:firstLine="480"/>
              <w:jc w:val="left"/>
            </w:pPr>
            <w:r>
              <w:rPr>
                <w:rFonts w:ascii="仿宋_GB2312" w:hAnsi="仿宋_GB2312" w:cs="仿宋_GB2312" w:eastAsia="仿宋_GB2312"/>
                <w:sz w:val="24"/>
                <w:color w:val="000000"/>
              </w:rPr>
              <w:t>1.覆盖：诊室、治疗室、候诊区、走廊、楼梯、</w:t>
            </w:r>
            <w:r>
              <w:rPr>
                <w:rFonts w:ascii="仿宋_GB2312" w:hAnsi="仿宋_GB2312" w:cs="仿宋_GB2312" w:eastAsia="仿宋_GB2312"/>
                <w:sz w:val="24"/>
              </w:rPr>
              <w:t>卫生间</w:t>
            </w:r>
            <w:r>
              <w:rPr>
                <w:rFonts w:ascii="仿宋_GB2312" w:hAnsi="仿宋_GB2312" w:cs="仿宋_GB2312" w:eastAsia="仿宋_GB2312"/>
                <w:sz w:val="24"/>
                <w:color w:val="000000"/>
              </w:rPr>
              <w:t>、护士站、收费</w:t>
            </w:r>
            <w:r>
              <w:rPr>
                <w:rFonts w:ascii="仿宋_GB2312" w:hAnsi="仿宋_GB2312" w:cs="仿宋_GB2312" w:eastAsia="仿宋_GB2312"/>
                <w:sz w:val="24"/>
                <w:color w:val="000000"/>
              </w:rPr>
              <w:t>/药房窗口、公共休息区。</w:t>
            </w:r>
          </w:p>
          <w:p>
            <w:pPr>
              <w:pStyle w:val="null3"/>
              <w:ind w:firstLine="480"/>
              <w:jc w:val="left"/>
            </w:pPr>
            <w:r>
              <w:rPr>
                <w:rFonts w:ascii="仿宋_GB2312" w:hAnsi="仿宋_GB2312" w:cs="仿宋_GB2312" w:eastAsia="仿宋_GB2312"/>
                <w:sz w:val="24"/>
                <w:color w:val="000000"/>
              </w:rPr>
              <w:t>2.面积：面积约25125平方米，无遗漏、无死角。</w:t>
            </w:r>
          </w:p>
          <w:p>
            <w:pPr>
              <w:pStyle w:val="null3"/>
              <w:ind w:firstLine="480"/>
              <w:jc w:val="left"/>
            </w:pPr>
            <w:r>
              <w:rPr>
                <w:rFonts w:ascii="仿宋_GB2312" w:hAnsi="仿宋_GB2312" w:cs="仿宋_GB2312" w:eastAsia="仿宋_GB2312"/>
                <w:sz w:val="24"/>
                <w:color w:val="000000"/>
              </w:rPr>
              <w:t>（二）行政办公区</w:t>
            </w:r>
          </w:p>
          <w:p>
            <w:pPr>
              <w:pStyle w:val="null3"/>
              <w:ind w:firstLine="480"/>
              <w:jc w:val="left"/>
            </w:pPr>
            <w:r>
              <w:rPr>
                <w:rFonts w:ascii="仿宋_GB2312" w:hAnsi="仿宋_GB2312" w:cs="仿宋_GB2312" w:eastAsia="仿宋_GB2312"/>
                <w:sz w:val="24"/>
                <w:color w:val="000000"/>
              </w:rPr>
              <w:t>1.覆盖：楼梯、卫生间、茶水间、公共通道等。</w:t>
            </w:r>
          </w:p>
          <w:p>
            <w:pPr>
              <w:pStyle w:val="null3"/>
              <w:ind w:firstLine="480"/>
              <w:jc w:val="left"/>
            </w:pPr>
            <w:r>
              <w:rPr>
                <w:rFonts w:ascii="仿宋_GB2312" w:hAnsi="仿宋_GB2312" w:cs="仿宋_GB2312" w:eastAsia="仿宋_GB2312"/>
                <w:sz w:val="24"/>
                <w:color w:val="000000"/>
              </w:rPr>
              <w:t>（三）外围公共区域</w:t>
            </w:r>
          </w:p>
          <w:p>
            <w:pPr>
              <w:pStyle w:val="null3"/>
              <w:ind w:firstLine="480"/>
              <w:jc w:val="left"/>
            </w:pPr>
            <w:r>
              <w:rPr>
                <w:rFonts w:ascii="仿宋_GB2312" w:hAnsi="仿宋_GB2312" w:cs="仿宋_GB2312" w:eastAsia="仿宋_GB2312"/>
                <w:sz w:val="24"/>
                <w:color w:val="000000"/>
              </w:rPr>
              <w:t>1.覆盖：院区出入口、主干道、停车场、绿化带周边、公共座椅、垃圾收集点、雨棚、宣传栏、室外卫生间。</w:t>
            </w:r>
          </w:p>
          <w:p>
            <w:pPr>
              <w:pStyle w:val="null3"/>
              <w:ind w:firstLine="480"/>
              <w:jc w:val="left"/>
            </w:pPr>
            <w:r>
              <w:rPr>
                <w:rFonts w:ascii="仿宋_GB2312" w:hAnsi="仿宋_GB2312" w:cs="仿宋_GB2312" w:eastAsia="仿宋_GB2312"/>
                <w:sz w:val="24"/>
                <w:color w:val="000000"/>
              </w:rPr>
              <w:t>（四）特殊高频区域</w:t>
            </w:r>
          </w:p>
          <w:p>
            <w:pPr>
              <w:pStyle w:val="null3"/>
              <w:ind w:firstLine="480"/>
              <w:jc w:val="left"/>
            </w:pPr>
            <w:r>
              <w:rPr>
                <w:rFonts w:ascii="仿宋_GB2312" w:hAnsi="仿宋_GB2312" w:cs="仿宋_GB2312" w:eastAsia="仿宋_GB2312"/>
                <w:sz w:val="24"/>
                <w:color w:val="000000"/>
              </w:rPr>
              <w:t>1.扶手、门把手、诊室台面、卫生间洁具、公共座椅、垃圾桶表面等高频接触部位。</w:t>
            </w:r>
          </w:p>
          <w:p>
            <w:pPr>
              <w:pStyle w:val="null3"/>
              <w:jc w:val="left"/>
            </w:pPr>
            <w:r>
              <w:rPr>
                <w:rFonts w:ascii="仿宋_GB2312" w:hAnsi="仿宋_GB2312" w:cs="仿宋_GB2312" w:eastAsia="仿宋_GB2312"/>
                <w:sz w:val="24"/>
                <w:color w:val="000000"/>
              </w:rPr>
              <w:t>二、人员配置与资质性能指标</w:t>
            </w:r>
          </w:p>
          <w:p>
            <w:pPr>
              <w:pStyle w:val="null3"/>
              <w:ind w:left="-420" w:firstLine="480"/>
              <w:jc w:val="left"/>
            </w:pPr>
            <w:r>
              <w:rPr>
                <w:rFonts w:ascii="仿宋_GB2312" w:hAnsi="仿宋_GB2312" w:cs="仿宋_GB2312" w:eastAsia="仿宋_GB2312"/>
                <w:sz w:val="24"/>
                <w:color w:val="000000"/>
              </w:rPr>
              <w:t>（一）人员数量</w:t>
            </w:r>
          </w:p>
          <w:p>
            <w:pPr>
              <w:pStyle w:val="null3"/>
              <w:ind w:firstLine="480"/>
              <w:jc w:val="left"/>
            </w:pPr>
            <w:r>
              <w:rPr>
                <w:rFonts w:ascii="仿宋_GB2312" w:hAnsi="仿宋_GB2312" w:cs="仿宋_GB2312" w:eastAsia="仿宋_GB2312"/>
                <w:sz w:val="24"/>
                <w:color w:val="000000"/>
              </w:rPr>
              <w:t>1.按医院面积与作业强度配置足额保洁人员，满足保洁需求，人数不少于12人。</w:t>
            </w:r>
          </w:p>
          <w:p>
            <w:pPr>
              <w:pStyle w:val="null3"/>
              <w:ind w:firstLine="480"/>
              <w:jc w:val="left"/>
            </w:pPr>
            <w:r>
              <w:rPr>
                <w:rFonts w:ascii="仿宋_GB2312" w:hAnsi="仿宋_GB2312" w:cs="仿宋_GB2312" w:eastAsia="仿宋_GB2312"/>
                <w:sz w:val="24"/>
                <w:color w:val="000000"/>
              </w:rPr>
              <w:t>2.设专职项目负责人 1 名，负责统筹、对接、质控、应急调度。</w:t>
            </w:r>
          </w:p>
          <w:p>
            <w:pPr>
              <w:pStyle w:val="null3"/>
              <w:ind w:left="-420" w:firstLine="480"/>
              <w:jc w:val="left"/>
            </w:pPr>
            <w:r>
              <w:rPr>
                <w:rFonts w:ascii="仿宋_GB2312" w:hAnsi="仿宋_GB2312" w:cs="仿宋_GB2312" w:eastAsia="仿宋_GB2312"/>
                <w:sz w:val="24"/>
                <w:color w:val="000000"/>
              </w:rPr>
              <w:t>（二）人员资质</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年龄</w:t>
            </w:r>
            <w:r>
              <w:rPr>
                <w:rFonts w:ascii="仿宋_GB2312" w:hAnsi="仿宋_GB2312" w:cs="仿宋_GB2312" w:eastAsia="仿宋_GB2312"/>
                <w:sz w:val="24"/>
                <w:color w:val="000000"/>
              </w:rPr>
              <w:t>≤</w:t>
            </w:r>
            <w:r>
              <w:rPr>
                <w:rFonts w:ascii="仿宋_GB2312" w:hAnsi="仿宋_GB2312" w:cs="仿宋_GB2312" w:eastAsia="仿宋_GB2312"/>
                <w:sz w:val="24"/>
                <w:color w:val="000000"/>
              </w:rPr>
              <w:t>60</w:t>
            </w:r>
            <w:r>
              <w:rPr>
                <w:rFonts w:ascii="仿宋_GB2312" w:hAnsi="仿宋_GB2312" w:cs="仿宋_GB2312" w:eastAsia="仿宋_GB2312"/>
                <w:sz w:val="24"/>
                <w:color w:val="000000"/>
              </w:rPr>
              <w:t>周岁</w:t>
            </w:r>
            <w:r>
              <w:rPr>
                <w:rFonts w:ascii="仿宋_GB2312" w:hAnsi="仿宋_GB2312" w:cs="仿宋_GB2312" w:eastAsia="仿宋_GB2312"/>
                <w:sz w:val="24"/>
                <w:color w:val="000000"/>
              </w:rPr>
              <w:t>，无传染病、无犯罪记录</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2.经院感防控、消毒操作、垃圾分类、安全作业专项培训并考核合格。</w:t>
            </w:r>
          </w:p>
          <w:p>
            <w:pPr>
              <w:pStyle w:val="null3"/>
              <w:ind w:firstLine="480"/>
              <w:jc w:val="left"/>
            </w:pPr>
            <w:r>
              <w:rPr>
                <w:rFonts w:ascii="仿宋_GB2312" w:hAnsi="仿宋_GB2312" w:cs="仿宋_GB2312" w:eastAsia="仿宋_GB2312"/>
                <w:sz w:val="24"/>
                <w:color w:val="000000"/>
              </w:rPr>
              <w:t>3.统一着装、佩戴工牌，仪容整洁，文明服务。</w:t>
            </w:r>
          </w:p>
          <w:p>
            <w:pPr>
              <w:pStyle w:val="null3"/>
              <w:ind w:left="-420" w:firstLine="480"/>
              <w:jc w:val="left"/>
            </w:pPr>
            <w:r>
              <w:rPr>
                <w:rFonts w:ascii="仿宋_GB2312" w:hAnsi="仿宋_GB2312" w:cs="仿宋_GB2312" w:eastAsia="仿宋_GB2312"/>
                <w:sz w:val="24"/>
                <w:color w:val="000000"/>
              </w:rPr>
              <w:t>（三）稳定性要求</w:t>
            </w:r>
          </w:p>
          <w:p>
            <w:pPr>
              <w:pStyle w:val="null3"/>
              <w:ind w:firstLine="480"/>
              <w:jc w:val="left"/>
            </w:pPr>
            <w:r>
              <w:rPr>
                <w:rFonts w:ascii="仿宋_GB2312" w:hAnsi="仿宋_GB2312" w:cs="仿宋_GB2312" w:eastAsia="仿宋_GB2312"/>
                <w:sz w:val="24"/>
                <w:color w:val="000000"/>
              </w:rPr>
              <w:t>1.未经医院同意不得擅自更换核心人员；更换需提前书面报备并获批准。</w:t>
            </w:r>
          </w:p>
          <w:p>
            <w:pPr>
              <w:pStyle w:val="null3"/>
              <w:ind w:firstLine="480"/>
              <w:jc w:val="left"/>
            </w:pPr>
            <w:r>
              <w:rPr>
                <w:rFonts w:ascii="仿宋_GB2312" w:hAnsi="仿宋_GB2312" w:cs="仿宋_GB2312" w:eastAsia="仿宋_GB2312"/>
                <w:sz w:val="24"/>
                <w:color w:val="000000"/>
              </w:rPr>
              <w:t>2.医院提出不合格人员更换，3 个工作日内完成替换。</w:t>
            </w:r>
          </w:p>
          <w:p>
            <w:pPr>
              <w:pStyle w:val="null3"/>
              <w:jc w:val="left"/>
            </w:pPr>
            <w:r>
              <w:rPr>
                <w:rFonts w:ascii="仿宋_GB2312" w:hAnsi="仿宋_GB2312" w:cs="仿宋_GB2312" w:eastAsia="仿宋_GB2312"/>
                <w:sz w:val="24"/>
                <w:color w:val="000000"/>
              </w:rPr>
              <w:t>三、作业频次与标准性能指标</w:t>
            </w:r>
          </w:p>
          <w:p>
            <w:pPr>
              <w:pStyle w:val="null3"/>
              <w:ind w:left="-420" w:firstLine="480"/>
              <w:jc w:val="left"/>
            </w:pPr>
            <w:r>
              <w:rPr>
                <w:rFonts w:ascii="仿宋_GB2312" w:hAnsi="仿宋_GB2312" w:cs="仿宋_GB2312" w:eastAsia="仿宋_GB2312"/>
                <w:sz w:val="24"/>
                <w:color w:val="000000"/>
              </w:rPr>
              <w:t>（一）日常清洁频次</w:t>
            </w:r>
          </w:p>
          <w:p>
            <w:pPr>
              <w:pStyle w:val="null3"/>
              <w:ind w:firstLine="480"/>
              <w:jc w:val="left"/>
            </w:pPr>
            <w:r>
              <w:rPr>
                <w:rFonts w:ascii="仿宋_GB2312" w:hAnsi="仿宋_GB2312" w:cs="仿宋_GB2312" w:eastAsia="仿宋_GB2312"/>
                <w:sz w:val="24"/>
                <w:color w:val="000000"/>
              </w:rPr>
              <w:t>1.门诊公共区域：每日全面清扫 2 次，巡回保洁不少于 6 次。</w:t>
            </w:r>
          </w:p>
          <w:p>
            <w:pPr>
              <w:pStyle w:val="null3"/>
              <w:ind w:firstLine="480"/>
              <w:jc w:val="left"/>
            </w:pPr>
            <w:r>
              <w:rPr>
                <w:rFonts w:ascii="仿宋_GB2312" w:hAnsi="仿宋_GB2312" w:cs="仿宋_GB2312" w:eastAsia="仿宋_GB2312"/>
                <w:sz w:val="24"/>
                <w:color w:val="000000"/>
              </w:rPr>
              <w:t>2.办公区：每日全面清扫 1 次，巡回保洁不少于 3 次。</w:t>
            </w:r>
          </w:p>
          <w:p>
            <w:pPr>
              <w:pStyle w:val="null3"/>
              <w:ind w:firstLine="480"/>
              <w:jc w:val="left"/>
            </w:pPr>
            <w:r>
              <w:rPr>
                <w:rFonts w:ascii="仿宋_GB2312" w:hAnsi="仿宋_GB2312" w:cs="仿宋_GB2312" w:eastAsia="仿宋_GB2312"/>
                <w:sz w:val="24"/>
                <w:color w:val="000000"/>
              </w:rPr>
              <w:t>3.外围区域：每日全面清扫 2 次，巡回保洁不少于 4 次。</w:t>
            </w:r>
          </w:p>
          <w:p>
            <w:pPr>
              <w:pStyle w:val="null3"/>
              <w:ind w:firstLine="480"/>
              <w:jc w:val="left"/>
            </w:pPr>
            <w:r>
              <w:rPr>
                <w:rFonts w:ascii="仿宋_GB2312" w:hAnsi="仿宋_GB2312" w:cs="仿宋_GB2312" w:eastAsia="仿宋_GB2312"/>
                <w:sz w:val="24"/>
                <w:color w:val="000000"/>
              </w:rPr>
              <w:t>4.卫生间：每 30 分钟巡查保洁 1 次，随时保持干燥、无异味、无污渍。</w:t>
            </w:r>
          </w:p>
          <w:p>
            <w:pPr>
              <w:pStyle w:val="null3"/>
              <w:ind w:left="-420" w:firstLine="480"/>
              <w:jc w:val="left"/>
            </w:pPr>
            <w:r>
              <w:rPr>
                <w:rFonts w:ascii="仿宋_GB2312" w:hAnsi="仿宋_GB2312" w:cs="仿宋_GB2312" w:eastAsia="仿宋_GB2312"/>
                <w:sz w:val="24"/>
                <w:color w:val="000000"/>
              </w:rPr>
              <w:t>（二）消毒作业标准</w:t>
            </w:r>
          </w:p>
          <w:p>
            <w:pPr>
              <w:pStyle w:val="null3"/>
              <w:ind w:firstLine="480"/>
              <w:jc w:val="left"/>
            </w:pPr>
            <w:r>
              <w:rPr>
                <w:rFonts w:ascii="仿宋_GB2312" w:hAnsi="仿宋_GB2312" w:cs="仿宋_GB2312" w:eastAsia="仿宋_GB2312"/>
                <w:sz w:val="24"/>
                <w:color w:val="000000"/>
              </w:rPr>
              <w:t>1.高频接触表面：每日消毒≥4 次，疫情 / 特殊时期按医院要求加倍频次。</w:t>
            </w:r>
          </w:p>
          <w:p>
            <w:pPr>
              <w:pStyle w:val="null3"/>
              <w:ind w:firstLine="480"/>
              <w:jc w:val="left"/>
            </w:pPr>
            <w:r>
              <w:rPr>
                <w:rFonts w:ascii="仿宋_GB2312" w:hAnsi="仿宋_GB2312" w:cs="仿宋_GB2312" w:eastAsia="仿宋_GB2312"/>
                <w:sz w:val="24"/>
                <w:color w:val="000000"/>
              </w:rPr>
              <w:t>2.卫生间洁具：一客一洁一消毒，专用工具、分区使用。</w:t>
            </w:r>
          </w:p>
          <w:p>
            <w:pPr>
              <w:pStyle w:val="null3"/>
              <w:ind w:firstLine="480"/>
              <w:jc w:val="left"/>
            </w:pPr>
            <w:r>
              <w:rPr>
                <w:rFonts w:ascii="仿宋_GB2312" w:hAnsi="仿宋_GB2312" w:cs="仿宋_GB2312" w:eastAsia="仿宋_GB2312"/>
                <w:sz w:val="24"/>
                <w:color w:val="000000"/>
              </w:rPr>
              <w:t>3.垃圾收集点：每日清运 + 消毒≥2 次，无异味、无残留。</w:t>
            </w:r>
          </w:p>
          <w:p>
            <w:pPr>
              <w:pStyle w:val="null3"/>
              <w:ind w:firstLine="480"/>
              <w:jc w:val="left"/>
            </w:pPr>
            <w:r>
              <w:rPr>
                <w:rFonts w:ascii="仿宋_GB2312" w:hAnsi="仿宋_GB2312" w:cs="仿宋_GB2312" w:eastAsia="仿宋_GB2312"/>
                <w:sz w:val="24"/>
                <w:color w:val="000000"/>
              </w:rPr>
              <w:t>4.消毒药剂：严格执行《WS/T 367-2012 医疗机构消毒技术规范》《WS/T 512-2016 医疗机构环境表面清洁与消毒管理规范》。</w:t>
            </w:r>
          </w:p>
          <w:p>
            <w:pPr>
              <w:pStyle w:val="null3"/>
              <w:ind w:left="-420" w:firstLine="480"/>
              <w:jc w:val="left"/>
            </w:pPr>
            <w:r>
              <w:rPr>
                <w:rFonts w:ascii="仿宋_GB2312" w:hAnsi="仿宋_GB2312" w:cs="仿宋_GB2312" w:eastAsia="仿宋_GB2312"/>
                <w:sz w:val="24"/>
                <w:color w:val="000000"/>
              </w:rPr>
              <w:t>（三）垃圾处理标准</w:t>
            </w:r>
          </w:p>
          <w:p>
            <w:pPr>
              <w:pStyle w:val="null3"/>
              <w:ind w:firstLine="480"/>
              <w:jc w:val="left"/>
            </w:pPr>
            <w:r>
              <w:rPr>
                <w:rFonts w:ascii="仿宋_GB2312" w:hAnsi="仿宋_GB2312" w:cs="仿宋_GB2312" w:eastAsia="仿宋_GB2312"/>
                <w:sz w:val="24"/>
                <w:color w:val="000000"/>
              </w:rPr>
              <w:t>1.生活垃圾分类收集、日产日清、闭环转运，不滞留、不混放。</w:t>
            </w:r>
          </w:p>
          <w:p>
            <w:pPr>
              <w:pStyle w:val="null3"/>
              <w:ind w:firstLine="480"/>
              <w:jc w:val="left"/>
            </w:pPr>
            <w:r>
              <w:rPr>
                <w:rFonts w:ascii="仿宋_GB2312" w:hAnsi="仿宋_GB2312" w:cs="仿宋_GB2312" w:eastAsia="仿宋_GB2312"/>
                <w:sz w:val="24"/>
                <w:color w:val="000000"/>
              </w:rPr>
              <w:t>2.医疗废物严格按院感规定交接，不触碰、不混装、不泄漏。</w:t>
            </w:r>
          </w:p>
          <w:p>
            <w:pPr>
              <w:pStyle w:val="null3"/>
              <w:ind w:firstLine="480"/>
              <w:jc w:val="left"/>
            </w:pPr>
            <w:r>
              <w:rPr>
                <w:rFonts w:ascii="仿宋_GB2312" w:hAnsi="仿宋_GB2312" w:cs="仿宋_GB2312" w:eastAsia="仿宋_GB2312"/>
                <w:sz w:val="24"/>
                <w:color w:val="000000"/>
              </w:rPr>
              <w:t>3.垃圾桶每日清洗消毒，外观干净、无污渍、无异味。</w:t>
            </w:r>
          </w:p>
          <w:p>
            <w:pPr>
              <w:pStyle w:val="null3"/>
              <w:jc w:val="left"/>
            </w:pPr>
            <w:r>
              <w:rPr>
                <w:rFonts w:ascii="仿宋_GB2312" w:hAnsi="仿宋_GB2312" w:cs="仿宋_GB2312" w:eastAsia="仿宋_GB2312"/>
                <w:sz w:val="24"/>
                <w:color w:val="000000"/>
              </w:rPr>
              <w:t>四、工具、耗材与设备技术参数</w:t>
            </w:r>
          </w:p>
          <w:p>
            <w:pPr>
              <w:pStyle w:val="null3"/>
              <w:ind w:firstLine="480"/>
              <w:jc w:val="left"/>
            </w:pPr>
            <w:r>
              <w:rPr>
                <w:rFonts w:ascii="仿宋_GB2312" w:hAnsi="仿宋_GB2312" w:cs="仿宋_GB2312" w:eastAsia="仿宋_GB2312"/>
                <w:sz w:val="24"/>
                <w:color w:val="000000"/>
              </w:rPr>
              <w:t>（一）工具色标管理</w:t>
            </w:r>
          </w:p>
          <w:p>
            <w:pPr>
              <w:pStyle w:val="null3"/>
              <w:ind w:firstLine="480"/>
              <w:jc w:val="left"/>
            </w:pPr>
            <w:r>
              <w:rPr>
                <w:rFonts w:ascii="仿宋_GB2312" w:hAnsi="仿宋_GB2312" w:cs="仿宋_GB2312" w:eastAsia="仿宋_GB2312"/>
                <w:sz w:val="24"/>
                <w:color w:val="000000"/>
              </w:rPr>
              <w:t>1.清洁工具按区域分色：卫生间、门诊区、办公区、外围公共区域专用不混用。</w:t>
            </w:r>
          </w:p>
          <w:p>
            <w:pPr>
              <w:pStyle w:val="null3"/>
              <w:ind w:firstLine="480"/>
              <w:jc w:val="left"/>
            </w:pPr>
            <w:r>
              <w:rPr>
                <w:rFonts w:ascii="仿宋_GB2312" w:hAnsi="仿宋_GB2312" w:cs="仿宋_GB2312" w:eastAsia="仿宋_GB2312"/>
                <w:sz w:val="24"/>
                <w:color w:val="000000"/>
              </w:rPr>
              <w:t>2.工具每日清洗、消毒、定点存放，保持干燥整洁。</w:t>
            </w:r>
          </w:p>
          <w:p>
            <w:pPr>
              <w:pStyle w:val="null3"/>
              <w:ind w:firstLine="480"/>
              <w:jc w:val="left"/>
            </w:pPr>
            <w:r>
              <w:rPr>
                <w:rFonts w:ascii="仿宋_GB2312" w:hAnsi="仿宋_GB2312" w:cs="仿宋_GB2312" w:eastAsia="仿宋_GB2312"/>
                <w:sz w:val="24"/>
                <w:color w:val="000000"/>
              </w:rPr>
              <w:t>（二）耗材要求</w:t>
            </w:r>
          </w:p>
          <w:p>
            <w:pPr>
              <w:pStyle w:val="null3"/>
              <w:ind w:firstLine="480"/>
              <w:jc w:val="left"/>
            </w:pPr>
            <w:r>
              <w:rPr>
                <w:rFonts w:ascii="仿宋_GB2312" w:hAnsi="仿宋_GB2312" w:cs="仿宋_GB2312" w:eastAsia="仿宋_GB2312"/>
                <w:sz w:val="24"/>
                <w:color w:val="000000"/>
              </w:rPr>
              <w:t>1.清洁剂、消毒剂、垃圾袋、拖把、抹布、百洁布等齐全足量。</w:t>
            </w:r>
          </w:p>
          <w:p>
            <w:pPr>
              <w:pStyle w:val="null3"/>
              <w:ind w:firstLine="480"/>
              <w:jc w:val="left"/>
            </w:pPr>
            <w:r>
              <w:rPr>
                <w:rFonts w:ascii="仿宋_GB2312" w:hAnsi="仿宋_GB2312" w:cs="仿宋_GB2312" w:eastAsia="仿宋_GB2312"/>
                <w:sz w:val="24"/>
                <w:color w:val="000000"/>
              </w:rPr>
              <w:t>2.所有耗材符合国标 / 医用标准，三无、过期、违禁产品严禁使用。</w:t>
            </w:r>
          </w:p>
          <w:p>
            <w:pPr>
              <w:pStyle w:val="null3"/>
              <w:ind w:firstLine="480"/>
              <w:jc w:val="left"/>
            </w:pPr>
            <w:r>
              <w:rPr>
                <w:rFonts w:ascii="仿宋_GB2312" w:hAnsi="仿宋_GB2312" w:cs="仿宋_GB2312" w:eastAsia="仿宋_GB2312"/>
                <w:sz w:val="24"/>
                <w:color w:val="000000"/>
              </w:rPr>
              <w:t>3.药剂密封包装，标识清晰：名称、规格、生产日期、有效期、生产厂家。</w:t>
            </w:r>
          </w:p>
          <w:p>
            <w:pPr>
              <w:pStyle w:val="null3"/>
              <w:ind w:firstLine="480"/>
              <w:jc w:val="left"/>
            </w:pPr>
            <w:r>
              <w:rPr>
                <w:rFonts w:ascii="仿宋_GB2312" w:hAnsi="仿宋_GB2312" w:cs="仿宋_GB2312" w:eastAsia="仿宋_GB2312"/>
                <w:sz w:val="24"/>
                <w:color w:val="000000"/>
              </w:rPr>
              <w:t>（三）设备要求</w:t>
            </w:r>
          </w:p>
          <w:p>
            <w:pPr>
              <w:pStyle w:val="null3"/>
              <w:ind w:firstLine="480"/>
              <w:jc w:val="left"/>
            </w:pPr>
            <w:r>
              <w:rPr>
                <w:rFonts w:ascii="仿宋_GB2312" w:hAnsi="仿宋_GB2312" w:cs="仿宋_GB2312" w:eastAsia="仿宋_GB2312"/>
                <w:sz w:val="24"/>
                <w:color w:val="000000"/>
              </w:rPr>
              <w:t>1.配备：吸尘器、尘推、玻璃刮、清洁桶等。</w:t>
            </w:r>
          </w:p>
          <w:p>
            <w:pPr>
              <w:pStyle w:val="null3"/>
              <w:ind w:firstLine="480"/>
              <w:jc w:val="left"/>
            </w:pPr>
            <w:r>
              <w:rPr>
                <w:rFonts w:ascii="仿宋_GB2312" w:hAnsi="仿宋_GB2312" w:cs="仿宋_GB2312" w:eastAsia="仿宋_GB2312"/>
                <w:sz w:val="24"/>
                <w:color w:val="000000"/>
              </w:rPr>
              <w:t>2.设备定期维护保养，完好有效、噪音合规、不干扰诊疗。</w:t>
            </w:r>
          </w:p>
          <w:p>
            <w:pPr>
              <w:pStyle w:val="null3"/>
              <w:ind w:firstLine="480"/>
              <w:jc w:val="left"/>
            </w:pPr>
            <w:r>
              <w:rPr>
                <w:rFonts w:ascii="仿宋_GB2312" w:hAnsi="仿宋_GB2312" w:cs="仿宋_GB2312" w:eastAsia="仿宋_GB2312"/>
                <w:sz w:val="24"/>
                <w:color w:val="000000"/>
              </w:rPr>
              <w:t>3.电动设备安全接地，符合用电安全规范。</w:t>
            </w:r>
          </w:p>
          <w:p>
            <w:pPr>
              <w:pStyle w:val="null3"/>
              <w:jc w:val="left"/>
            </w:pPr>
            <w:r>
              <w:rPr>
                <w:rFonts w:ascii="仿宋_GB2312" w:hAnsi="仿宋_GB2312" w:cs="仿宋_GB2312" w:eastAsia="仿宋_GB2312"/>
                <w:sz w:val="24"/>
                <w:color w:val="000000"/>
              </w:rPr>
              <w:t>五、服务质量性能指标</w:t>
            </w:r>
          </w:p>
          <w:p>
            <w:pPr>
              <w:pStyle w:val="null3"/>
              <w:ind w:firstLine="480"/>
              <w:jc w:val="left"/>
            </w:pPr>
            <w:r>
              <w:rPr>
                <w:rFonts w:ascii="仿宋_GB2312" w:hAnsi="仿宋_GB2312" w:cs="仿宋_GB2312" w:eastAsia="仿宋_GB2312"/>
                <w:sz w:val="24"/>
                <w:color w:val="000000"/>
              </w:rPr>
              <w:t>1.地面：无垃圾、无污渍、无积水、无脚印、无死角、光亮整洁。</w:t>
            </w:r>
          </w:p>
          <w:p>
            <w:pPr>
              <w:pStyle w:val="null3"/>
              <w:ind w:firstLine="480"/>
              <w:jc w:val="left"/>
            </w:pPr>
            <w:r>
              <w:rPr>
                <w:rFonts w:ascii="仿宋_GB2312" w:hAnsi="仿宋_GB2312" w:cs="仿宋_GB2312" w:eastAsia="仿宋_GB2312"/>
                <w:sz w:val="24"/>
                <w:color w:val="000000"/>
              </w:rPr>
              <w:t>2.墙面 / 台面：无灰尘、无污渍、无蛛网、无乱贴乱画。</w:t>
            </w:r>
          </w:p>
          <w:p>
            <w:pPr>
              <w:pStyle w:val="null3"/>
              <w:ind w:firstLine="480"/>
              <w:jc w:val="left"/>
            </w:pPr>
            <w:r>
              <w:rPr>
                <w:rFonts w:ascii="仿宋_GB2312" w:hAnsi="仿宋_GB2312" w:cs="仿宋_GB2312" w:eastAsia="仿宋_GB2312"/>
                <w:sz w:val="24"/>
                <w:color w:val="000000"/>
              </w:rPr>
              <w:t>3.卫生间：无异味、无黄渍、无堵塞、无水渍、纸巾 / 垃圾及时清理。</w:t>
            </w:r>
          </w:p>
          <w:p>
            <w:pPr>
              <w:pStyle w:val="null3"/>
              <w:ind w:firstLine="480"/>
              <w:jc w:val="left"/>
            </w:pPr>
            <w:r>
              <w:rPr>
                <w:rFonts w:ascii="仿宋_GB2312" w:hAnsi="仿宋_GB2312" w:cs="仿宋_GB2312" w:eastAsia="仿宋_GB2312"/>
                <w:sz w:val="24"/>
                <w:color w:val="000000"/>
              </w:rPr>
              <w:t>4.外围：无白色垃圾、无落叶堆积、无杂物、停车场整洁、绿化带无垃圾。</w:t>
            </w:r>
          </w:p>
          <w:p>
            <w:pPr>
              <w:pStyle w:val="null3"/>
              <w:ind w:firstLine="480"/>
              <w:jc w:val="left"/>
            </w:pPr>
            <w:r>
              <w:rPr>
                <w:rFonts w:ascii="仿宋_GB2312" w:hAnsi="仿宋_GB2312" w:cs="仿宋_GB2312" w:eastAsia="仿宋_GB2312"/>
                <w:sz w:val="24"/>
                <w:color w:val="000000"/>
              </w:rPr>
              <w:t>5.空气：公共区域无异味，消毒气味适度、不刺鼻、不影响就诊。</w:t>
            </w:r>
          </w:p>
          <w:p>
            <w:pPr>
              <w:pStyle w:val="null3"/>
              <w:ind w:firstLine="480"/>
              <w:jc w:val="left"/>
            </w:pPr>
            <w:r>
              <w:rPr>
                <w:rFonts w:ascii="仿宋_GB2312" w:hAnsi="仿宋_GB2312" w:cs="仿宋_GB2312" w:eastAsia="仿宋_GB2312"/>
                <w:sz w:val="24"/>
                <w:color w:val="000000"/>
              </w:rPr>
              <w:t>6.院感合规：消毒记录完整、可追溯；交叉感染风险防控到位。</w:t>
            </w:r>
          </w:p>
          <w:p>
            <w:pPr>
              <w:pStyle w:val="null3"/>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color w:val="000000"/>
              </w:rPr>
              <w:t>六、服务响应与应急性能指标</w:t>
            </w:r>
          </w:p>
          <w:p>
            <w:pPr>
              <w:pStyle w:val="null3"/>
              <w:ind w:firstLine="480"/>
              <w:jc w:val="left"/>
            </w:pPr>
            <w:r>
              <w:rPr>
                <w:rFonts w:ascii="仿宋_GB2312" w:hAnsi="仿宋_GB2312" w:cs="仿宋_GB2312" w:eastAsia="仿宋_GB2312"/>
                <w:sz w:val="24"/>
                <w:color w:val="000000"/>
              </w:rPr>
              <w:t>1.日常响应：问题10 分钟内响应，30 分钟内到场处置。</w:t>
            </w:r>
          </w:p>
          <w:p>
            <w:pPr>
              <w:pStyle w:val="null3"/>
              <w:ind w:firstLine="480"/>
              <w:jc w:val="left"/>
            </w:pPr>
            <w:r>
              <w:rPr>
                <w:rFonts w:ascii="仿宋_GB2312" w:hAnsi="仿宋_GB2312" w:cs="仿宋_GB2312" w:eastAsia="仿宋_GB2312"/>
                <w:sz w:val="24"/>
                <w:color w:val="000000"/>
              </w:rPr>
              <w:t>2.突发污染：15 分钟内到场处置，快速清污、消毒、恢复环境。</w:t>
            </w:r>
          </w:p>
          <w:p>
            <w:pPr>
              <w:pStyle w:val="null3"/>
              <w:ind w:firstLine="480"/>
              <w:jc w:val="left"/>
            </w:pPr>
            <w:r>
              <w:rPr>
                <w:rFonts w:ascii="仿宋_GB2312" w:hAnsi="仿宋_GB2312" w:cs="仿宋_GB2312" w:eastAsia="仿宋_GB2312"/>
                <w:sz w:val="24"/>
                <w:color w:val="000000"/>
              </w:rPr>
              <w:t>3.整改时限</w:t>
            </w:r>
          </w:p>
          <w:p>
            <w:pPr>
              <w:pStyle w:val="null3"/>
              <w:ind w:firstLine="480"/>
              <w:jc w:val="left"/>
            </w:pPr>
            <w:r>
              <w:rPr>
                <w:rFonts w:ascii="仿宋_GB2312" w:hAnsi="仿宋_GB2312" w:cs="仿宋_GB2312" w:eastAsia="仿宋_GB2312"/>
                <w:sz w:val="24"/>
                <w:color w:val="000000"/>
              </w:rPr>
              <w:t>3.1一般问题：2 小时内整改到位。</w:t>
            </w:r>
          </w:p>
          <w:p>
            <w:pPr>
              <w:pStyle w:val="null3"/>
              <w:ind w:firstLine="480"/>
              <w:jc w:val="left"/>
            </w:pPr>
            <w:r>
              <w:rPr>
                <w:rFonts w:ascii="仿宋_GB2312" w:hAnsi="仿宋_GB2312" w:cs="仿宋_GB2312" w:eastAsia="仿宋_GB2312"/>
                <w:sz w:val="24"/>
                <w:color w:val="000000"/>
              </w:rPr>
              <w:t>3.2较大问题：12 小时内整改完毕并反馈。</w:t>
            </w:r>
          </w:p>
          <w:p>
            <w:pPr>
              <w:pStyle w:val="null3"/>
              <w:ind w:firstLine="480"/>
              <w:jc w:val="left"/>
            </w:pPr>
            <w:r>
              <w:rPr>
                <w:rFonts w:ascii="仿宋_GB2312" w:hAnsi="仿宋_GB2312" w:cs="仿宋_GB2312" w:eastAsia="仿宋_GB2312"/>
                <w:sz w:val="24"/>
                <w:color w:val="000000"/>
              </w:rPr>
              <w:t>3.3重大问题：立即上报、按医院要求处置。</w:t>
            </w:r>
          </w:p>
          <w:p>
            <w:pPr>
              <w:pStyle w:val="null3"/>
              <w:ind w:firstLine="480"/>
              <w:jc w:val="left"/>
            </w:pPr>
            <w:r>
              <w:rPr>
                <w:rFonts w:ascii="仿宋_GB2312" w:hAnsi="仿宋_GB2312" w:cs="仿宋_GB2312" w:eastAsia="仿宋_GB2312"/>
                <w:sz w:val="24"/>
                <w:color w:val="000000"/>
              </w:rPr>
              <w:t>4.应急保障</w:t>
            </w:r>
          </w:p>
          <w:p>
            <w:pPr>
              <w:pStyle w:val="null3"/>
              <w:ind w:firstLine="480"/>
              <w:jc w:val="left"/>
            </w:pPr>
            <w:r>
              <w:rPr>
                <w:rFonts w:ascii="仿宋_GB2312" w:hAnsi="仿宋_GB2312" w:cs="仿宋_GB2312" w:eastAsia="仿宋_GB2312"/>
                <w:sz w:val="24"/>
                <w:color w:val="000000"/>
              </w:rPr>
              <w:t>4.1突发公共卫生事件、迎检、会议、恶劣天气等，无条件服从调度。</w:t>
            </w:r>
          </w:p>
          <w:p>
            <w:pPr>
              <w:pStyle w:val="null3"/>
              <w:ind w:firstLine="480"/>
              <w:jc w:val="left"/>
            </w:pPr>
            <w:r>
              <w:rPr>
                <w:rFonts w:ascii="仿宋_GB2312" w:hAnsi="仿宋_GB2312" w:cs="仿宋_GB2312" w:eastAsia="仿宋_GB2312"/>
                <w:sz w:val="24"/>
                <w:color w:val="000000"/>
              </w:rPr>
              <w:t>4.2按需增派人手、物资，完成应急清洁、消毒、清运。</w:t>
            </w:r>
          </w:p>
          <w:p>
            <w:pPr>
              <w:pStyle w:val="null3"/>
              <w:jc w:val="left"/>
            </w:pPr>
            <w:r>
              <w:rPr>
                <w:rFonts w:ascii="仿宋_GB2312" w:hAnsi="仿宋_GB2312" w:cs="仿宋_GB2312" w:eastAsia="仿宋_GB2312"/>
                <w:sz w:val="24"/>
                <w:color w:val="000000"/>
              </w:rPr>
              <w:t>七、安全与合规性能指标</w:t>
            </w:r>
          </w:p>
          <w:p>
            <w:pPr>
              <w:pStyle w:val="null3"/>
              <w:ind w:firstLine="480"/>
              <w:jc w:val="left"/>
            </w:pPr>
            <w:r>
              <w:rPr>
                <w:rFonts w:ascii="仿宋_GB2312" w:hAnsi="仿宋_GB2312" w:cs="仿宋_GB2312" w:eastAsia="仿宋_GB2312"/>
                <w:sz w:val="24"/>
                <w:color w:val="000000"/>
              </w:rPr>
              <w:t>1.安全作业：防滑、防跌倒、防触电、防化学品伤害，规范设置警示标识。</w:t>
            </w:r>
          </w:p>
          <w:p>
            <w:pPr>
              <w:pStyle w:val="null3"/>
              <w:ind w:firstLine="480"/>
              <w:jc w:val="left"/>
            </w:pPr>
            <w:r>
              <w:rPr>
                <w:rFonts w:ascii="仿宋_GB2312" w:hAnsi="仿宋_GB2312" w:cs="仿宋_GB2312" w:eastAsia="仿宋_GB2312"/>
                <w:sz w:val="24"/>
                <w:color w:val="000000"/>
              </w:rPr>
              <w:t>2.保险要求：所有人员足额购买</w:t>
            </w:r>
            <w:r>
              <w:rPr>
                <w:rFonts w:ascii="仿宋_GB2312" w:hAnsi="仿宋_GB2312" w:cs="仿宋_GB2312" w:eastAsia="仿宋_GB2312"/>
                <w:sz w:val="24"/>
                <w:b/>
                <w:color w:val="000000"/>
              </w:rPr>
              <w:t>工伤保险及意外伤害险</w:t>
            </w:r>
            <w:r>
              <w:rPr>
                <w:rFonts w:ascii="仿宋_GB2312" w:hAnsi="仿宋_GB2312" w:cs="仿宋_GB2312" w:eastAsia="仿宋_GB2312"/>
                <w:sz w:val="24"/>
                <w:color w:val="000000"/>
              </w:rPr>
              <w:t>，保单覆盖服务全周期。</w:t>
            </w:r>
          </w:p>
          <w:p>
            <w:pPr>
              <w:pStyle w:val="null3"/>
              <w:ind w:firstLine="480"/>
              <w:jc w:val="left"/>
            </w:pPr>
            <w:r>
              <w:rPr>
                <w:rFonts w:ascii="仿宋_GB2312" w:hAnsi="仿宋_GB2312" w:cs="仿宋_GB2312" w:eastAsia="仿宋_GB2312"/>
                <w:sz w:val="24"/>
                <w:color w:val="000000"/>
              </w:rPr>
              <w:t>3.责任承担：服务中发生人身、财产、院感事故，供应商承担全部责任与费用。</w:t>
            </w:r>
          </w:p>
          <w:p>
            <w:pPr>
              <w:pStyle w:val="null3"/>
              <w:ind w:firstLine="480"/>
              <w:jc w:val="left"/>
            </w:pPr>
            <w:r>
              <w:rPr>
                <w:rFonts w:ascii="仿宋_GB2312" w:hAnsi="仿宋_GB2312" w:cs="仿宋_GB2312" w:eastAsia="仿宋_GB2312"/>
                <w:sz w:val="24"/>
                <w:color w:val="000000"/>
              </w:rPr>
              <w:t>4.合规要求：遵守医院安保、院感、交通、环保等管理制度，服从监督考核。</w:t>
            </w:r>
          </w:p>
          <w:p>
            <w:pPr>
              <w:pStyle w:val="null3"/>
              <w:jc w:val="left"/>
            </w:pPr>
            <w:r>
              <w:rPr>
                <w:rFonts w:ascii="仿宋_GB2312" w:hAnsi="仿宋_GB2312" w:cs="仿宋_GB2312" w:eastAsia="仿宋_GB2312"/>
                <w:sz w:val="24"/>
                <w:color w:val="000000"/>
              </w:rPr>
              <w:t>八、考核与满意度性能指标</w:t>
            </w:r>
          </w:p>
          <w:p>
            <w:pPr>
              <w:pStyle w:val="null3"/>
              <w:ind w:firstLine="480"/>
              <w:jc w:val="left"/>
            </w:pPr>
            <w:r>
              <w:rPr>
                <w:rFonts w:ascii="仿宋_GB2312" w:hAnsi="仿宋_GB2312" w:cs="仿宋_GB2312" w:eastAsia="仿宋_GB2312"/>
                <w:sz w:val="24"/>
                <w:color w:val="000000"/>
              </w:rPr>
              <w:t>1.月度考核：按医院考核标准执行，不合格项限期整改并按规扣款。</w:t>
            </w:r>
          </w:p>
          <w:p>
            <w:pPr>
              <w:pStyle w:val="null3"/>
              <w:ind w:firstLine="480"/>
              <w:jc w:val="left"/>
            </w:pPr>
            <w:r>
              <w:rPr>
                <w:rFonts w:ascii="仿宋_GB2312" w:hAnsi="仿宋_GB2312" w:cs="仿宋_GB2312" w:eastAsia="仿宋_GB2312"/>
                <w:sz w:val="24"/>
                <w:color w:val="000000"/>
              </w:rPr>
              <w:t>2.满意度：年度服务满意度≥85%，有效投诉10 分钟响应、24 小时办结反馈。</w:t>
            </w:r>
          </w:p>
          <w:p>
            <w:pPr>
              <w:pStyle w:val="null3"/>
              <w:ind w:firstLine="480"/>
              <w:jc w:val="left"/>
            </w:pPr>
            <w:r>
              <w:rPr>
                <w:rFonts w:ascii="仿宋_GB2312" w:hAnsi="仿宋_GB2312" w:cs="仿宋_GB2312" w:eastAsia="仿宋_GB2312"/>
                <w:sz w:val="24"/>
                <w:color w:val="000000"/>
              </w:rPr>
              <w:t>3.持续改进：建立质控台账，定期自查、培训、优化流程，满足院感与卫生城市标准。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住院部病区，面积约36131平方米，人数不少于48人。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门诊、办公区及外围公共区域，面积约25125平方米，人数不少于12人。</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供应商根据项目实际情况配备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供应省根据项目实际情况配备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年，自合同签订之日起计算。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 年，自合同签订之日起计算。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三原县医院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三原县医院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按国家现行法律法规、行业规范及本项目采购需求组织验收，由采购人负责实施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按国家现行法律法规、行业规范及本项目采购需求组织验收，由采购人负责实施。</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合同签订后，按月支付，每月根据甲方考勤及考核结果结算当期服务费</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本合同在履行过程中发生的与本合同有关的任何争议，由甲、乙双方友好协商解决，协商不成的，任何一方可向三原县人民法院提起诉讼。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本合同在履行过程中发生的与本合同有关的任何争议，由甲、乙双方友好协商解决，协商不成的，任何一方可向三原县人民法院提起诉讼。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投标函 中小企业声明函 残疾人福利性单位声明函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 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投标人需提供2024年度或2025年度经审计的投标人财务审计报告或者开标前三个月内的银行资信证 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提供开标截止时间前半年内任意一个月的社保机构开具的社会保险参保缴费情况证明；依法不需要缴纳社会保障资金的单位应提供相关证明材料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技术能力声明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本项目不接受联合体投标，单位负责人为同一人或存在直接控股、管理关系的不同供应商，不得同时投标；为项目提供整体设计、规范编制等服务的供应商，不得参与投标。</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 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投标人需提供2024年度或2025年度经审计的投标人财务审计报告或者开标前三个月内的银行资信证 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提供开标截止时间前半年内任意一个月的社保机构开具的社会保险参保缴费情况证明；依法不需要缴纳社会保障资金的单位应提供相关证明材料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技术能力声明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本项目不接受联合体投标，单位负责人为同一人或存在直接控股、管理关系的不同供应商，不得同时投标；为项目提供整体设计、规范编制等服务的供应商，不得参与投标。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响应文件构成无重大缺项（详细评审除外）， 按照文件要求的格式编写响应文件</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开标一览表 投标函 商务应答表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响应文件的签署、盖章符合文件要求，供应商 递交的响应文件与本项目名称一致</w:t>
            </w:r>
          </w:p>
        </w:tc>
        <w:tc>
          <w:tcPr>
            <w:tcW w:type="dxa" w:w="1661"/>
          </w:tcPr>
          <w:p>
            <w:pPr>
              <w:pStyle w:val="null3"/>
            </w:pPr>
            <w:r>
              <w:rPr>
                <w:rFonts w:ascii="仿宋_GB2312" w:hAnsi="仿宋_GB2312" w:cs="仿宋_GB2312" w:eastAsia="仿宋_GB2312"/>
              </w:rPr>
              <w:t>开标一览表 服务内容及服务邀请应答表 投标函 商务应答表 服务方案 标的清单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开标一览表 服务内容及服务邀请应答表 投标函 商务应答表 服务方案 标的清单 投标文件封面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响应文件响应性</w:t>
            </w:r>
          </w:p>
        </w:tc>
        <w:tc>
          <w:tcPr>
            <w:tcW w:type="dxa" w:w="3322"/>
          </w:tcPr>
          <w:p>
            <w:pPr>
              <w:pStyle w:val="null3"/>
            </w:pPr>
            <w:r>
              <w:rPr>
                <w:rFonts w:ascii="仿宋_GB2312" w:hAnsi="仿宋_GB2312" w:cs="仿宋_GB2312" w:eastAsia="仿宋_GB2312"/>
              </w:rPr>
              <w:t>服务期限响应文件要求</w:t>
            </w:r>
          </w:p>
        </w:tc>
        <w:tc>
          <w:tcPr>
            <w:tcW w:type="dxa" w:w="1661"/>
          </w:tcPr>
          <w:p>
            <w:pPr>
              <w:pStyle w:val="null3"/>
            </w:pPr>
            <w:r>
              <w:rPr>
                <w:rFonts w:ascii="仿宋_GB2312" w:hAnsi="仿宋_GB2312" w:cs="仿宋_GB2312" w:eastAsia="仿宋_GB2312"/>
              </w:rPr>
              <w:t>开标一览表 服务内容及服务邀请应答表 投标函 商务应答表 服务方案 标的清单 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 无效投标情形</w:t>
            </w:r>
          </w:p>
        </w:tc>
        <w:tc>
          <w:tcPr>
            <w:tcW w:type="dxa" w:w="3322"/>
          </w:tcPr>
          <w:p>
            <w:pPr>
              <w:pStyle w:val="null3"/>
            </w:pPr>
            <w:r>
              <w:rPr>
                <w:rFonts w:ascii="仿宋_GB2312" w:hAnsi="仿宋_GB2312" w:cs="仿宋_GB2312" w:eastAsia="仿宋_GB2312"/>
              </w:rPr>
              <w:t>无法律、法规和招标文件规定的其他无效投标 情形</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响应文件构成无重大缺项（详细评审除外）， 按照文件要求的格式编写响应文件</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开标一览表 投标函 商务应答表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响应文件的签署、盖章符合文件要求，供应商 递交的响应文件与本项目名称一致</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开标一览表 服务内容及服务邀请应答表 投标函 商务应答表 服务方案 标的清单 投标文件封面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响应文件响应性</w:t>
            </w:r>
          </w:p>
        </w:tc>
        <w:tc>
          <w:tcPr>
            <w:tcW w:type="dxa" w:w="3322"/>
          </w:tcPr>
          <w:p>
            <w:pPr>
              <w:pStyle w:val="null3"/>
            </w:pPr>
            <w:r>
              <w:rPr>
                <w:rFonts w:ascii="仿宋_GB2312" w:hAnsi="仿宋_GB2312" w:cs="仿宋_GB2312" w:eastAsia="仿宋_GB2312"/>
              </w:rPr>
              <w:t>服务期限响应文件要求</w:t>
            </w:r>
          </w:p>
        </w:tc>
        <w:tc>
          <w:tcPr>
            <w:tcW w:type="dxa" w:w="1661"/>
          </w:tcPr>
          <w:p>
            <w:pPr>
              <w:pStyle w:val="null3"/>
            </w:pPr>
            <w:r>
              <w:rPr>
                <w:rFonts w:ascii="仿宋_GB2312" w:hAnsi="仿宋_GB2312" w:cs="仿宋_GB2312" w:eastAsia="仿宋_GB2312"/>
              </w:rPr>
              <w:t>开标一览表 服务内容及服务邀请应答表 投标函 商务应答表 服务方案 标的清单 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 无效投标情形</w:t>
            </w:r>
          </w:p>
        </w:tc>
        <w:tc>
          <w:tcPr>
            <w:tcW w:type="dxa" w:w="3322"/>
          </w:tcPr>
          <w:p>
            <w:pPr>
              <w:pStyle w:val="null3"/>
            </w:pPr>
            <w:r>
              <w:rPr>
                <w:rFonts w:ascii="仿宋_GB2312" w:hAnsi="仿宋_GB2312" w:cs="仿宋_GB2312" w:eastAsia="仿宋_GB2312"/>
              </w:rPr>
              <w:t>无法律、法规和招标文件规定的其他无效投标 情形</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供应商针对本项目总体方案，包含但不限于①服务目标②服务计划③服务理念及特色④重难点分析及解决措施等，内容完整、详细、合理、可操作性强，符合项目要求。每项满分2分，缺项不得分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病房保洁服务方案</w:t>
            </w:r>
          </w:p>
        </w:tc>
        <w:tc>
          <w:tcPr>
            <w:tcW w:type="dxa" w:w="2492"/>
          </w:tcPr>
          <w:p>
            <w:pPr>
              <w:pStyle w:val="null3"/>
            </w:pPr>
            <w:r>
              <w:rPr>
                <w:rFonts w:ascii="仿宋_GB2312" w:hAnsi="仿宋_GB2312" w:cs="仿宋_GB2312" w:eastAsia="仿宋_GB2312"/>
              </w:rPr>
              <w:t>供应商针对本项目病房保洁服务方案，包含但不限于①病房卫生保洁服务方案②病房设施保洁服务方案③病房消毒服务方案等，内容完整、详细、合理、可操作性强，符合项目要求。每项满分2分，缺项不得分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医疗废物规范处置方案</w:t>
            </w:r>
          </w:p>
        </w:tc>
        <w:tc>
          <w:tcPr>
            <w:tcW w:type="dxa" w:w="2492"/>
          </w:tcPr>
          <w:p>
            <w:pPr>
              <w:pStyle w:val="null3"/>
            </w:pPr>
            <w:r>
              <w:rPr>
                <w:rFonts w:ascii="仿宋_GB2312" w:hAnsi="仿宋_GB2312" w:cs="仿宋_GB2312" w:eastAsia="仿宋_GB2312"/>
              </w:rPr>
              <w:t>供应商针对本项目医疗废物规范处置方案，包含但不限于①医疗废物分类方案②医疗废物收集方案③医疗废物转运方案④医疗废物交接方案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供应商针对本项目应急预案内容，包含但不限于①突发公共卫生事件 / 传染病疫情应急预案、②医疗废物流失、泄漏、扩散应急预案、③火灾、停水、停电等突发事件应急预案④突发大面积污染应急预案⑤ 医院迎检、大型活动保障应急预案等，内容完整、详细、合理、可操作性强，符合项目要求。每项满分2分，缺项不得分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质量管控与巡查制度</w:t>
            </w:r>
          </w:p>
        </w:tc>
        <w:tc>
          <w:tcPr>
            <w:tcW w:type="dxa" w:w="2492"/>
          </w:tcPr>
          <w:p>
            <w:pPr>
              <w:pStyle w:val="null3"/>
            </w:pPr>
            <w:r>
              <w:rPr>
                <w:rFonts w:ascii="仿宋_GB2312" w:hAnsi="仿宋_GB2312" w:cs="仿宋_GB2312" w:eastAsia="仿宋_GB2312"/>
              </w:rPr>
              <w:t>供应商针对本项目质量管控与巡查制度内容，包含但不限于①日常巡查制度、②三级质控体系、③问题整改闭环机制④服务质量台账记录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供应商针对本项目的人员配备，包含但不限于①精准化人员配置方案、②人员年龄、健康证管理要求③ 项目负责人与班组分工④人员储备与替岗保障机制等，内容完整、详细、合理、可操作性强，符合项目要求。每项满分2分，缺项不得分 , 每项内容存在缺陷，扣1分。缺陷是指内容不合理、虽有内容但 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供应商针对本项目的设备配备，包括但不限于①保洁设备清单与数量配置、②消毒器械与防护用品配置③设备日常维护保养制度④ 耗材保障与更换更新机制等内容，内容完整、详细、合理、可操作性强，符合项目要求。每项满分2分，缺项不得分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供应商针对本项目接受监督，包括但不限于①全维度监督体系搭建方案、②监督反馈闭环处置方案等内容，内容完整、详细、合理、可操作性强，符合项目要求。每项满分2分，缺项不得分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供应商须根据本项目档案管理等规章制度，内容包括但不限于①档案管理合规性、②档案管理安全性，③档案利用有效性等。内容完整、详细、合理、可操作性强，符合项目要求。每项满分3分，缺项不得分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考核培训</w:t>
            </w:r>
          </w:p>
        </w:tc>
        <w:tc>
          <w:tcPr>
            <w:tcW w:type="dxa" w:w="2492"/>
          </w:tcPr>
          <w:p>
            <w:pPr>
              <w:pStyle w:val="null3"/>
            </w:pPr>
            <w:r>
              <w:rPr>
                <w:rFonts w:ascii="仿宋_GB2312" w:hAnsi="仿宋_GB2312" w:cs="仿宋_GB2312" w:eastAsia="仿宋_GB2312"/>
              </w:rPr>
              <w:t>供应商针对本项目考核培训方案，内容包括但不限于①岗前培训②定期常态化培训③培训后的成果验收和考核等。内容完整、详细、合理、可操作性强，符合项目要求。每项满分3分，缺项不得分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供应商针对本项目服务承诺，内容包括但不限于① 服从医院管理与考核监督承诺②人员缺岗及时替补保障承诺③应急增援与突发事件响应承诺④服务质量持续改进承诺等内容完整、详细、合理、可操作性强，符合项目要求。每项满分2分，缺项不得分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提供供应商近三年内（自投标截止之日起倒算）至今类似项目业绩，每提供1个有效业绩得1分，满分4分。（附 完整合同复印件并加盖供应商公章，未提供或提供不完整或不清晰均不得分。）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 调整后的价格计算）为评标基准价得 10 分，其他各投标人的报价 得分按下列公式计算：（评标基准价/投标报价）×10。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供应商针对本项目总体方案，包含但不限于①服务目标②服务计划③服务理念及特色④重难点分析及解决措施等，内容完整、详细、合理、可操作性强，符合项目要求。每项满分2分，缺项不得分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门诊与公共区域保洁服务方案</w:t>
            </w:r>
          </w:p>
        </w:tc>
        <w:tc>
          <w:tcPr>
            <w:tcW w:type="dxa" w:w="2492"/>
          </w:tcPr>
          <w:p>
            <w:pPr>
              <w:pStyle w:val="null3"/>
            </w:pPr>
            <w:r>
              <w:rPr>
                <w:rFonts w:ascii="仿宋_GB2312" w:hAnsi="仿宋_GB2312" w:cs="仿宋_GB2312" w:eastAsia="仿宋_GB2312"/>
              </w:rPr>
              <w:t>供应商针对本项目门诊与公共区域保洁服务方案，包含但不限于①室内保洁方案②外围保洁方案③院感防控方案等，内容完整、详细、合理、可操作性强，符合项目要求。每项满分2分，缺项不得分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垃圾与医废管理方案</w:t>
            </w:r>
          </w:p>
        </w:tc>
        <w:tc>
          <w:tcPr>
            <w:tcW w:type="dxa" w:w="2492"/>
          </w:tcPr>
          <w:p>
            <w:pPr>
              <w:pStyle w:val="null3"/>
            </w:pPr>
            <w:r>
              <w:rPr>
                <w:rFonts w:ascii="仿宋_GB2312" w:hAnsi="仿宋_GB2312" w:cs="仿宋_GB2312" w:eastAsia="仿宋_GB2312"/>
              </w:rPr>
              <w:t>供应商针对本项目垃圾与医废管理方案，包含但不限于①生活垃圾日产日清、密闭转运② 医疗废物分类、收集、交接、登记、闭环管理③垃圾桶清洁、消杀、无异味无外溢④危险废液规范处置、垃圾混放防控等，内容完整、详细、合理、可操作性强，符合项目要求。每项满分2分，缺项不得分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供应商针对本项目应急预案内容，包含但不限于①突发公共卫生事件 / 传染病疫情应急预案、②医疗废物流失、泄漏、扩散应急预案、③火灾、停水、停电等突发事件应急预案④突发大面积污染（血液、体液、排泄物）应急预案⑤ 医院迎检、大型活动保障应急预案等，内容完整、详细、合理、可操作性强，符合项目要求。每项满分2分，缺项不得分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质量管控与巡查制度</w:t>
            </w:r>
          </w:p>
        </w:tc>
        <w:tc>
          <w:tcPr>
            <w:tcW w:type="dxa" w:w="2492"/>
          </w:tcPr>
          <w:p>
            <w:pPr>
              <w:pStyle w:val="null3"/>
            </w:pPr>
            <w:r>
              <w:rPr>
                <w:rFonts w:ascii="仿宋_GB2312" w:hAnsi="仿宋_GB2312" w:cs="仿宋_GB2312" w:eastAsia="仿宋_GB2312"/>
              </w:rPr>
              <w:t>供应商针对本项目质量管控与巡查制度内容，包含但不限于①日常巡查制度（定岗、定时、定区域巡回检查）、②三级质控体系（班组自查、项目负责人日查、公司月查）、③问题整改闭环机制（发现、登记、整改、复核、销项）④服务质量台账记录（保洁、消毒、医废、考核全记录）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供应商针对本项目的人员配备，包含但不限于①精准化人员配置方案、②人员年龄、健康证管理要求③ 项目负责人与班组分工④人员储备与替岗保障机制等，内容完整、详细、合理、可操作性强，符合项目要求。每项满分2分，缺项不得分 , 每项内容存在缺陷，扣1分。缺陷是指内容不合理、虽有内容但 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供应商针对本项目的设备配备，包括但不限于①保洁设备清单与数量配置、②消毒器械与防护用品配置③设备日常维护保养制度④ 耗材保障与更换更新机制等内容，内容完整、详细、合理、可操作性强，符合项目要求。每项满分2分，缺项不得分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供应商针对本项目接受监督，包括但不限于①全维度监督体系搭建方案、②监督反馈闭环处置方案等内容，内容完整、详细、合理、可操作性强，符合项目要求。每项满分2分，缺项不得分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供应商须根据本项目档案管理等规章制度，内容包括但不限于①档案管理合规性、②档案管理安全性，③档案利用有效性等。内容完整、详细、合理、可操作性强，符合项目要求。每项满分3分，缺项不得分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考核培训</w:t>
            </w:r>
          </w:p>
        </w:tc>
        <w:tc>
          <w:tcPr>
            <w:tcW w:type="dxa" w:w="2492"/>
          </w:tcPr>
          <w:p>
            <w:pPr>
              <w:pStyle w:val="null3"/>
            </w:pPr>
            <w:r>
              <w:rPr>
                <w:rFonts w:ascii="仿宋_GB2312" w:hAnsi="仿宋_GB2312" w:cs="仿宋_GB2312" w:eastAsia="仿宋_GB2312"/>
              </w:rPr>
              <w:t>供应商针对本项目考核培训方案，内容包括但不限于①岗前培训②定期常态化培训③培训后的成果验收和考核等。内容完整、详细、合理、可操作性强，符合项目要求。每项满分3分，缺项不得分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供应商针对本项目服务承诺，内容包括但不限于① 服从医院管理与考核监督承诺②人员缺岗及时替补保障承诺③应急增援与突发事件响应承诺④服务质量持续改进承诺等内容完整、详细、合理、可操作性强，符合项目要求。每项满分2分，缺项不得分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提供供应商近三年内（自投标截止之日起倒算）至今类似项目业绩，每提供1个有效业绩得1分，满分4分。（附 完整合同复印件并加盖供应商公章，未提供或提供不完整或不清晰均不得分。）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 调整后的价格计算）为评标基准价得 10 分，其他各投标人的报价 得分按下列公式计算：（评标基准价/投标报价）×10。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详见附件：三原县医院保洁合同（招标文件）.docx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