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C33AE">
      <w:pPr>
        <w:spacing w:line="360" w:lineRule="auto"/>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采购包1：</w:t>
      </w:r>
      <w:r>
        <w:rPr>
          <w:rFonts w:ascii="宋体" w:hAnsi="宋体" w:eastAsia="宋体" w:cs="宋体"/>
          <w:b/>
          <w:bCs/>
          <w:sz w:val="22"/>
          <w:szCs w:val="28"/>
        </w:rPr>
        <w:t>延安、铜川重点小流域风险隐患调查及沟道断面补充测量</w:t>
      </w:r>
    </w:p>
    <w:p w14:paraId="6EEAA72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在延安、铜川两市51个重点小流域范围内，以小流域治理单元内的重点城集镇、行政村、沿河村落（自然村）、重要经济活动区、旅游景区等为对象，调查排查跨沟道路、桥涵和塘（堰）坝、沟滩占地情况、多支齐汇和干流顶托及其他（沟道束窄、沟道急弯、低洼地、临河滑坡体、泥石流）风险隐患，进行壅水、溃决洪水、洪水改道及漫溢的风险隐患影响分析，并按要求完成成果整理与应用。</w:t>
      </w:r>
    </w:p>
    <w:p w14:paraId="3B1C1CD3">
      <w:pPr>
        <w:pStyle w:val="5"/>
        <w:spacing w:line="360" w:lineRule="auto"/>
        <w:ind w:firstLine="422"/>
        <w:rPr>
          <w:rFonts w:hint="eastAsia" w:ascii="宋体" w:hAnsi="宋体" w:eastAsia="宋体" w:cs="宋体"/>
          <w:b/>
          <w:bCs/>
          <w:kern w:val="2"/>
          <w:sz w:val="21"/>
          <w:szCs w:val="21"/>
        </w:rPr>
      </w:pPr>
      <w:r>
        <w:rPr>
          <w:rFonts w:hint="eastAsia" w:ascii="宋体" w:hAnsi="宋体" w:eastAsia="宋体" w:cs="宋体"/>
          <w:b/>
          <w:bCs/>
          <w:kern w:val="2"/>
          <w:sz w:val="21"/>
          <w:szCs w:val="21"/>
        </w:rPr>
        <w:t>一、风险隐患调查</w:t>
      </w:r>
    </w:p>
    <w:p w14:paraId="408A9C66">
      <w:pPr>
        <w:pStyle w:val="5"/>
        <w:spacing w:line="360" w:lineRule="auto"/>
        <w:ind w:firstLine="420"/>
        <w:rPr>
          <w:rFonts w:hint="eastAsia" w:ascii="宋体" w:hAnsi="宋体" w:eastAsia="宋体" w:cs="宋体"/>
          <w:kern w:val="2"/>
          <w:sz w:val="21"/>
          <w:szCs w:val="21"/>
        </w:rPr>
      </w:pPr>
      <w:r>
        <w:rPr>
          <w:rFonts w:hint="eastAsia" w:ascii="宋体" w:hAnsi="宋体" w:eastAsia="宋体" w:cs="宋体"/>
          <w:kern w:val="2"/>
          <w:sz w:val="21"/>
          <w:szCs w:val="21"/>
        </w:rPr>
        <w:t>1、跨沟道路、桥涵和塘（堰）坝调查</w:t>
      </w:r>
    </w:p>
    <w:p w14:paraId="209ED56A">
      <w:pPr>
        <w:pStyle w:val="5"/>
        <w:spacing w:line="360" w:lineRule="auto"/>
        <w:ind w:firstLine="420"/>
        <w:rPr>
          <w:rFonts w:hint="eastAsia" w:ascii="宋体" w:hAnsi="宋体" w:eastAsia="宋体" w:cs="宋体"/>
          <w:kern w:val="2"/>
          <w:sz w:val="21"/>
          <w:szCs w:val="21"/>
        </w:rPr>
      </w:pPr>
      <w:r>
        <w:rPr>
          <w:rFonts w:hint="eastAsia" w:ascii="宋体" w:hAnsi="宋体" w:eastAsia="宋体" w:cs="宋体"/>
          <w:kern w:val="2"/>
          <w:sz w:val="21"/>
          <w:szCs w:val="21"/>
        </w:rPr>
        <w:t>（1）阻水情况调查</w:t>
      </w:r>
    </w:p>
    <w:p w14:paraId="086E0D9E">
      <w:pPr>
        <w:pStyle w:val="5"/>
        <w:spacing w:line="360" w:lineRule="auto"/>
        <w:ind w:firstLine="420"/>
        <w:rPr>
          <w:rFonts w:hint="eastAsia" w:ascii="宋体" w:hAnsi="宋体" w:eastAsia="宋体" w:cs="宋体"/>
          <w:kern w:val="2"/>
          <w:sz w:val="21"/>
          <w:szCs w:val="21"/>
        </w:rPr>
      </w:pPr>
      <w:r>
        <w:rPr>
          <w:rFonts w:hint="eastAsia" w:ascii="宋体" w:hAnsi="宋体" w:eastAsia="宋体" w:cs="宋体"/>
          <w:kern w:val="2"/>
          <w:sz w:val="21"/>
          <w:szCs w:val="21"/>
        </w:rPr>
        <w:t>1）调查对象。对于设计洪水标准低于两岸沿河村落现状防洪能力、过流能力，或高度3米以上、沟宽10米以上的跨沟路堤、桥涵、塘（堰）坝等，应调查其阻水情况。暂不调查低矮的漫水路、漫水桥以及明显没有阻水壅水风险的桥梁等。</w:t>
      </w:r>
    </w:p>
    <w:p w14:paraId="010D0C2B">
      <w:pPr>
        <w:pStyle w:val="5"/>
        <w:spacing w:line="360" w:lineRule="auto"/>
        <w:ind w:firstLine="420"/>
        <w:rPr>
          <w:rFonts w:hint="eastAsia" w:ascii="宋体" w:hAnsi="宋体" w:eastAsia="宋体" w:cs="宋体"/>
          <w:kern w:val="2"/>
          <w:sz w:val="21"/>
          <w:szCs w:val="21"/>
        </w:rPr>
      </w:pPr>
      <w:r>
        <w:rPr>
          <w:rFonts w:hint="eastAsia" w:ascii="宋体" w:hAnsi="宋体" w:eastAsia="宋体" w:cs="宋体"/>
          <w:kern w:val="2"/>
          <w:sz w:val="21"/>
          <w:szCs w:val="21"/>
        </w:rPr>
        <w:t>2）断面测量与特征参数获取。</w:t>
      </w:r>
      <w:bookmarkStart w:id="0" w:name="OLE_LINK10"/>
      <w:bookmarkStart w:id="1" w:name="OLE_LINK9"/>
      <w:r>
        <w:rPr>
          <w:rFonts w:hint="eastAsia" w:ascii="宋体" w:hAnsi="宋体" w:eastAsia="宋体" w:cs="宋体"/>
          <w:kern w:val="2"/>
          <w:sz w:val="21"/>
          <w:szCs w:val="21"/>
        </w:rPr>
        <w:t>沿跨沟道路、桥涵</w:t>
      </w:r>
      <w:bookmarkEnd w:id="0"/>
      <w:bookmarkEnd w:id="1"/>
      <w:r>
        <w:rPr>
          <w:rFonts w:hint="eastAsia" w:ascii="宋体" w:hAnsi="宋体" w:eastAsia="宋体" w:cs="宋体"/>
          <w:kern w:val="2"/>
          <w:sz w:val="21"/>
          <w:szCs w:val="21"/>
        </w:rPr>
        <w:t>、塘（堰）坝中心线测量河道断面，获取跨沟道路或桥涵结构、几何特征和泄洪建筑物几何参数；沿跨沟道路、桥涵、塘（堰）坝的上游和下游测量两个断面，两个断面面积平均值作为桥涵所在断面面积</w:t>
      </w:r>
      <w:r>
        <w:rPr>
          <w:rFonts w:hint="eastAsia" w:ascii="宋体" w:hAnsi="宋体" w:eastAsia="宋体" w:cs="宋体"/>
          <w:kern w:val="2"/>
          <w:sz w:val="21"/>
          <w:szCs w:val="21"/>
        </w:rPr>
        <w:footnoteReference w:id="0" w:customMarkFollows="1"/>
        <w:t>*</w:t>
      </w:r>
      <w:r>
        <w:rPr>
          <w:rFonts w:hint="eastAsia" w:ascii="宋体" w:hAnsi="宋体" w:eastAsia="宋体" w:cs="宋体"/>
          <w:kern w:val="2"/>
          <w:sz w:val="21"/>
          <w:szCs w:val="21"/>
        </w:rPr>
        <w:t>。</w:t>
      </w:r>
    </w:p>
    <w:p w14:paraId="6C986FB6">
      <w:pPr>
        <w:pStyle w:val="5"/>
        <w:spacing w:line="360" w:lineRule="auto"/>
        <w:ind w:firstLine="420"/>
        <w:rPr>
          <w:rFonts w:hint="eastAsia" w:ascii="宋体" w:hAnsi="宋体" w:eastAsia="宋体" w:cs="宋体"/>
          <w:kern w:val="2"/>
          <w:sz w:val="21"/>
          <w:szCs w:val="21"/>
        </w:rPr>
      </w:pPr>
      <w:r>
        <w:rPr>
          <w:rFonts w:hint="eastAsia" w:ascii="宋体" w:hAnsi="宋体" w:eastAsia="宋体" w:cs="宋体"/>
          <w:kern w:val="2"/>
          <w:sz w:val="21"/>
          <w:szCs w:val="21"/>
        </w:rPr>
        <w:t>3）结构阻水面积比计算。计算跨沟道路、桥涵、塘（堰）坝或堤岸顶部以下河道横断面面积</w:t>
      </w:r>
      <m:oMath>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断面</m:t>
            </m:r>
            <m:ctrlPr>
              <w:rPr>
                <w:rFonts w:hint="eastAsia" w:ascii="Cambria Math" w:hAnsi="Cambria Math" w:eastAsia="宋体" w:cs="宋体"/>
                <w:kern w:val="2"/>
                <w:sz w:val="21"/>
                <w:szCs w:val="21"/>
              </w:rPr>
            </m:ctrlPr>
          </m:sub>
        </m:sSub>
      </m:oMath>
      <w:r>
        <w:rPr>
          <w:rFonts w:hint="eastAsia" w:ascii="宋体" w:hAnsi="宋体" w:eastAsia="宋体" w:cs="宋体"/>
          <w:kern w:val="2"/>
          <w:sz w:val="21"/>
          <w:szCs w:val="21"/>
        </w:rPr>
        <w:t>和泄洪建筑物过水断面面积（</w:t>
      </w:r>
      <m:oMath>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流</m:t>
            </m:r>
            <m:ctrlPr>
              <w:rPr>
                <w:rFonts w:hint="eastAsia" w:ascii="Cambria Math" w:hAnsi="Cambria Math" w:eastAsia="宋体" w:cs="宋体"/>
                <w:kern w:val="2"/>
                <w:sz w:val="21"/>
                <w:szCs w:val="21"/>
              </w:rPr>
            </m:ctrlPr>
          </m:sub>
        </m:sSub>
      </m:oMath>
      <w:r>
        <w:rPr>
          <w:rFonts w:hint="eastAsia" w:ascii="宋体" w:hAnsi="宋体" w:eastAsia="宋体" w:cs="宋体"/>
          <w:kern w:val="2"/>
          <w:sz w:val="21"/>
          <w:szCs w:val="21"/>
        </w:rPr>
        <w:t>），计算跨沟道路、桥涵的阻水面积（</w:t>
      </w:r>
      <m:oMath>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阻</m:t>
            </m:r>
            <m:ctrlPr>
              <w:rPr>
                <w:rFonts w:hint="eastAsia" w:ascii="Cambria Math" w:hAnsi="Cambria Math" w:eastAsia="宋体" w:cs="宋体"/>
                <w:kern w:val="2"/>
                <w:sz w:val="21"/>
                <w:szCs w:val="21"/>
              </w:rPr>
            </m:ctrlPr>
          </m:sub>
        </m:sSub>
        <m:r>
          <m:rPr>
            <m:sty m:val="p"/>
          </m:rPr>
          <w:rPr>
            <w:rFonts w:hint="eastAsia" w:ascii="Cambria Math" w:hAnsi="Cambria Math" w:eastAsia="宋体" w:cs="宋体"/>
            <w:kern w:val="2"/>
            <w:sz w:val="21"/>
            <w:szCs w:val="21"/>
          </w:rPr>
          <m:t>=</m:t>
        </m:r>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断面</m:t>
            </m:r>
            <m:ctrlPr>
              <w:rPr>
                <w:rFonts w:hint="eastAsia" w:ascii="Cambria Math" w:hAnsi="Cambria Math" w:eastAsia="宋体" w:cs="宋体"/>
                <w:kern w:val="2"/>
                <w:sz w:val="21"/>
                <w:szCs w:val="21"/>
              </w:rPr>
            </m:ctrlPr>
          </m:sub>
        </m:sSub>
        <m:r>
          <m:rPr>
            <m:sty m:val="p"/>
          </m:rPr>
          <w:rPr>
            <w:rFonts w:ascii="Cambria Math" w:hAnsi="Cambria Math" w:eastAsia="宋体" w:cs="Cambria Math"/>
            <w:kern w:val="2"/>
            <w:sz w:val="21"/>
            <w:szCs w:val="21"/>
          </w:rPr>
          <m:t>−</m:t>
        </m:r>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流</m:t>
            </m:r>
            <m:ctrlPr>
              <w:rPr>
                <w:rFonts w:hint="eastAsia" w:ascii="Cambria Math" w:hAnsi="Cambria Math" w:eastAsia="宋体" w:cs="宋体"/>
                <w:kern w:val="2"/>
                <w:sz w:val="21"/>
                <w:szCs w:val="21"/>
              </w:rPr>
            </m:ctrlPr>
          </m:sub>
        </m:sSub>
      </m:oMath>
      <w:r>
        <w:rPr>
          <w:rFonts w:hint="eastAsia" w:ascii="宋体" w:hAnsi="宋体" w:eastAsia="宋体" w:cs="宋体"/>
          <w:kern w:val="2"/>
          <w:sz w:val="21"/>
          <w:szCs w:val="21"/>
        </w:rPr>
        <w:t>），在此基础上，计算阻水面积比：</w:t>
      </w:r>
    </w:p>
    <w:p w14:paraId="2F028BC3">
      <w:pPr>
        <w:pStyle w:val="5"/>
        <w:spacing w:line="360" w:lineRule="auto"/>
        <w:ind w:firstLine="420"/>
        <w:rPr>
          <w:rFonts w:hint="eastAsia" w:ascii="宋体" w:hAnsi="宋体" w:eastAsia="宋体" w:cs="宋体"/>
          <w:kern w:val="2"/>
          <w:sz w:val="21"/>
          <w:szCs w:val="21"/>
        </w:rPr>
      </w:pPr>
      <m:oMath>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R</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1</m:t>
            </m:r>
            <m:ctrlPr>
              <w:rPr>
                <w:rFonts w:hint="eastAsia" w:ascii="Cambria Math" w:hAnsi="Cambria Math" w:eastAsia="宋体" w:cs="宋体"/>
                <w:kern w:val="2"/>
                <w:sz w:val="21"/>
                <w:szCs w:val="21"/>
              </w:rPr>
            </m:ctrlPr>
          </m:sub>
        </m:sSub>
        <m:r>
          <m:rPr>
            <m:sty m:val="p"/>
          </m:rPr>
          <w:rPr>
            <w:rFonts w:hint="eastAsia" w:ascii="Cambria Math" w:hAnsi="Cambria Math" w:eastAsia="宋体" w:cs="宋体"/>
            <w:kern w:val="2"/>
            <w:sz w:val="21"/>
            <w:szCs w:val="21"/>
          </w:rPr>
          <m:t>=</m:t>
        </m:r>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阻</m:t>
            </m:r>
            <m:ctrlPr>
              <w:rPr>
                <w:rFonts w:hint="eastAsia" w:ascii="Cambria Math" w:hAnsi="Cambria Math" w:eastAsia="宋体" w:cs="宋体"/>
                <w:kern w:val="2"/>
                <w:sz w:val="21"/>
                <w:szCs w:val="21"/>
              </w:rPr>
            </m:ctrlPr>
          </m:sub>
        </m:sSub>
        <m:r>
          <m:rPr>
            <m:sty m:val="p"/>
          </m:rPr>
          <w:rPr>
            <w:rFonts w:hint="eastAsia" w:ascii="Cambria Math" w:hAnsi="Cambria Math" w:eastAsia="宋体" w:cs="宋体"/>
            <w:kern w:val="2"/>
            <w:sz w:val="21"/>
            <w:szCs w:val="21"/>
          </w:rPr>
          <m:t>/</m:t>
        </m:r>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断面</m:t>
            </m:r>
            <m:ctrlPr>
              <w:rPr>
                <w:rFonts w:hint="eastAsia" w:ascii="Cambria Math" w:hAnsi="Cambria Math" w:eastAsia="宋体" w:cs="宋体"/>
                <w:kern w:val="2"/>
                <w:sz w:val="21"/>
                <w:szCs w:val="21"/>
              </w:rPr>
            </m:ctrlPr>
          </m:sub>
        </m:sSub>
        <m:r>
          <m:rPr>
            <m:sty m:val="p"/>
          </m:rPr>
          <w:rPr>
            <w:rFonts w:ascii="Cambria Math" w:hAnsi="Cambria Math" w:eastAsia="宋体" w:cs="Cambria Math"/>
            <w:kern w:val="2"/>
            <w:sz w:val="21"/>
            <w:szCs w:val="21"/>
          </w:rPr>
          <m:t>∗</m:t>
        </m:r>
        <m:r>
          <m:rPr>
            <m:sty m:val="p"/>
          </m:rPr>
          <w:rPr>
            <w:rFonts w:hint="eastAsia" w:ascii="Cambria Math" w:hAnsi="Cambria Math" w:eastAsia="宋体" w:cs="宋体"/>
            <w:kern w:val="2"/>
            <w:sz w:val="21"/>
            <w:szCs w:val="21"/>
          </w:rPr>
          <m:t>100%</m:t>
        </m:r>
      </m:oMath>
      <w:r>
        <w:rPr>
          <w:rFonts w:hint="eastAsia" w:ascii="宋体" w:hAnsi="宋体" w:eastAsia="宋体" w:cs="宋体"/>
          <w:kern w:val="2"/>
          <w:sz w:val="21"/>
          <w:szCs w:val="21"/>
        </w:rPr>
        <w:t>。</w:t>
      </w:r>
    </w:p>
    <w:p w14:paraId="0FB87369">
      <w:pPr>
        <w:pStyle w:val="5"/>
        <w:spacing w:line="360" w:lineRule="auto"/>
        <w:ind w:firstLine="420"/>
        <w:rPr>
          <w:rFonts w:hint="eastAsia" w:ascii="宋体" w:hAnsi="宋体" w:eastAsia="宋体" w:cs="宋体"/>
          <w:kern w:val="2"/>
          <w:sz w:val="21"/>
          <w:szCs w:val="21"/>
        </w:rPr>
      </w:pPr>
      <w:r>
        <w:rPr>
          <w:rFonts w:hint="eastAsia" w:ascii="宋体" w:hAnsi="宋体" w:eastAsia="宋体" w:cs="宋体"/>
          <w:kern w:val="2"/>
          <w:sz w:val="21"/>
          <w:szCs w:val="21"/>
        </w:rPr>
        <w:t>4）概化处理。测量和计算时可以河道断面和结构物实际情况，将沟道断面概化为矩形、梯形、三角形、复合型断面等，将跨沟道路、桥涵、塘（堰）坝泄洪建筑物概化为矩形、圆形和拱形等形状。</w:t>
      </w:r>
    </w:p>
    <w:p w14:paraId="32304622">
      <w:pPr>
        <w:pStyle w:val="5"/>
        <w:spacing w:line="360" w:lineRule="auto"/>
        <w:ind w:firstLine="420"/>
        <w:rPr>
          <w:rFonts w:hint="eastAsia" w:ascii="宋体" w:hAnsi="宋体" w:eastAsia="宋体" w:cs="宋体"/>
          <w:kern w:val="2"/>
          <w:sz w:val="21"/>
          <w:szCs w:val="21"/>
        </w:rPr>
      </w:pPr>
      <w:r>
        <w:rPr>
          <w:rFonts w:hint="eastAsia" w:ascii="宋体" w:hAnsi="宋体" w:eastAsia="宋体" w:cs="宋体"/>
          <w:kern w:val="2"/>
          <w:sz w:val="21"/>
          <w:szCs w:val="21"/>
        </w:rPr>
        <w:t>参见图1.1，图中，</w:t>
      </w:r>
      <m:oMath>
        <m:r>
          <m:rPr>
            <m:sty m:val="p"/>
          </m:rPr>
          <w:rPr>
            <w:rFonts w:hint="eastAsia" w:ascii="Cambria Math" w:hAnsi="Cambria Math" w:eastAsia="宋体" w:cs="宋体"/>
            <w:kern w:val="2"/>
            <w:sz w:val="21"/>
            <w:szCs w:val="21"/>
          </w:rPr>
          <m:t xml:space="preserve"> </m:t>
        </m:r>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R</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1</m:t>
            </m:r>
            <m:ctrlPr>
              <w:rPr>
                <w:rFonts w:hint="eastAsia" w:ascii="Cambria Math" w:hAnsi="Cambria Math" w:eastAsia="宋体" w:cs="宋体"/>
                <w:kern w:val="2"/>
                <w:sz w:val="21"/>
                <w:szCs w:val="21"/>
              </w:rPr>
            </m:ctrlPr>
          </m:sub>
        </m:sSub>
        <m:r>
          <m:rPr>
            <m:sty m:val="p"/>
          </m:rPr>
          <w:rPr>
            <w:rFonts w:hint="eastAsia" w:ascii="Cambria Math" w:hAnsi="Cambria Math" w:eastAsia="宋体" w:cs="宋体"/>
            <w:kern w:val="2"/>
            <w:sz w:val="21"/>
            <w:szCs w:val="21"/>
          </w:rPr>
          <m:t>=</m:t>
        </m:r>
        <m:f>
          <m:fPr>
            <m:ctrlPr>
              <w:rPr>
                <w:rFonts w:hint="eastAsia" w:ascii="Cambria Math" w:hAnsi="Cambria Math" w:eastAsia="宋体" w:cs="宋体"/>
                <w:kern w:val="2"/>
                <w:sz w:val="21"/>
                <w:szCs w:val="21"/>
              </w:rPr>
            </m:ctrlPr>
          </m:fPr>
          <m:num>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断面</m:t>
                </m:r>
                <m:ctrlPr>
                  <w:rPr>
                    <w:rFonts w:hint="eastAsia" w:ascii="Cambria Math" w:hAnsi="Cambria Math" w:eastAsia="宋体" w:cs="宋体"/>
                    <w:kern w:val="2"/>
                    <w:sz w:val="21"/>
                    <w:szCs w:val="21"/>
                  </w:rPr>
                </m:ctrlPr>
              </m:sub>
            </m:sSub>
            <m:r>
              <m:rPr>
                <m:sty m:val="p"/>
              </m:rPr>
              <w:rPr>
                <w:rFonts w:ascii="Cambria Math" w:hAnsi="Cambria Math" w:eastAsia="宋体" w:cs="Cambria Math"/>
                <w:kern w:val="2"/>
                <w:sz w:val="21"/>
                <w:szCs w:val="21"/>
              </w:rPr>
              <m:t>−</m:t>
            </m:r>
            <m:nary>
              <m:naryPr>
                <m:chr m:val="∑"/>
                <m:limLoc m:val="undOvr"/>
                <m:subHide m:val="1"/>
                <m:supHide m:val="1"/>
                <m:ctrlPr>
                  <w:rPr>
                    <w:rFonts w:hint="eastAsia" w:ascii="Cambria Math" w:hAnsi="Cambria Math" w:eastAsia="宋体" w:cs="宋体"/>
                    <w:kern w:val="2"/>
                    <w:sz w:val="21"/>
                    <w:szCs w:val="21"/>
                  </w:rPr>
                </m:ctrlPr>
              </m:naryPr>
              <m:sub>
                <m:ctrlPr>
                  <w:rPr>
                    <w:rFonts w:hint="eastAsia" w:ascii="Cambria Math" w:hAnsi="Cambria Math" w:eastAsia="宋体" w:cs="宋体"/>
                    <w:kern w:val="2"/>
                    <w:sz w:val="21"/>
                    <w:szCs w:val="21"/>
                  </w:rPr>
                </m:ctrlPr>
              </m:sub>
              <m:sup>
                <m:ctrlPr>
                  <w:rPr>
                    <w:rFonts w:hint="eastAsia" w:ascii="Cambria Math" w:hAnsi="Cambria Math" w:eastAsia="宋体" w:cs="宋体"/>
                    <w:kern w:val="2"/>
                    <w:sz w:val="21"/>
                    <w:szCs w:val="21"/>
                  </w:rPr>
                </m:ctrlPr>
              </m:sup>
              <m:e>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流i</m:t>
                    </m:r>
                    <m:ctrlPr>
                      <w:rPr>
                        <w:rFonts w:hint="eastAsia" w:ascii="Cambria Math" w:hAnsi="Cambria Math" w:eastAsia="宋体" w:cs="宋体"/>
                        <w:kern w:val="2"/>
                        <w:sz w:val="21"/>
                        <w:szCs w:val="21"/>
                      </w:rPr>
                    </m:ctrlPr>
                  </m:sub>
                </m:sSub>
                <m:ctrlPr>
                  <w:rPr>
                    <w:rFonts w:hint="eastAsia" w:ascii="Cambria Math" w:hAnsi="Cambria Math" w:eastAsia="宋体" w:cs="宋体"/>
                    <w:kern w:val="2"/>
                    <w:sz w:val="21"/>
                    <w:szCs w:val="21"/>
                  </w:rPr>
                </m:ctrlPr>
              </m:e>
            </m:nary>
            <m:ctrlPr>
              <w:rPr>
                <w:rFonts w:hint="eastAsia" w:ascii="Cambria Math" w:hAnsi="Cambria Math" w:eastAsia="宋体" w:cs="宋体"/>
                <w:kern w:val="2"/>
                <w:sz w:val="21"/>
                <w:szCs w:val="21"/>
              </w:rPr>
            </m:ctrlPr>
          </m:num>
          <m:den>
            <m:sSub>
              <m:sSubPr>
                <m:ctrlPr>
                  <w:rPr>
                    <w:rFonts w:hint="eastAsia" w:ascii="Cambria Math" w:hAnsi="Cambria Math" w:eastAsia="宋体" w:cs="宋体"/>
                    <w:kern w:val="2"/>
                    <w:sz w:val="21"/>
                    <w:szCs w:val="21"/>
                  </w:rPr>
                </m:ctrlPr>
              </m:sSubPr>
              <m:e>
                <m:r>
                  <m:rPr>
                    <m:sty m:val="p"/>
                  </m:rPr>
                  <w:rPr>
                    <w:rFonts w:hint="eastAsia" w:ascii="Cambria Math" w:hAnsi="Cambria Math" w:eastAsia="宋体" w:cs="宋体"/>
                    <w:kern w:val="2"/>
                    <w:sz w:val="21"/>
                    <w:szCs w:val="21"/>
                  </w:rPr>
                  <m:t>S</m:t>
                </m:r>
                <m:ctrlPr>
                  <w:rPr>
                    <w:rFonts w:hint="eastAsia" w:ascii="Cambria Math" w:hAnsi="Cambria Math" w:eastAsia="宋体" w:cs="宋体"/>
                    <w:kern w:val="2"/>
                    <w:sz w:val="21"/>
                    <w:szCs w:val="21"/>
                  </w:rPr>
                </m:ctrlPr>
              </m:e>
              <m:sub>
                <m:r>
                  <m:rPr>
                    <m:sty m:val="p"/>
                  </m:rPr>
                  <w:rPr>
                    <w:rFonts w:hint="eastAsia" w:ascii="Cambria Math" w:hAnsi="Cambria Math" w:eastAsia="宋体" w:cs="宋体"/>
                    <w:kern w:val="2"/>
                    <w:sz w:val="21"/>
                    <w:szCs w:val="21"/>
                  </w:rPr>
                  <m:t>断面</m:t>
                </m:r>
                <m:ctrlPr>
                  <w:rPr>
                    <w:rFonts w:hint="eastAsia" w:ascii="Cambria Math" w:hAnsi="Cambria Math" w:eastAsia="宋体" w:cs="宋体"/>
                    <w:kern w:val="2"/>
                    <w:sz w:val="21"/>
                    <w:szCs w:val="21"/>
                  </w:rPr>
                </m:ctrlPr>
              </m:sub>
            </m:sSub>
            <m:ctrlPr>
              <w:rPr>
                <w:rFonts w:hint="eastAsia" w:ascii="Cambria Math" w:hAnsi="Cambria Math" w:eastAsia="宋体" w:cs="宋体"/>
                <w:kern w:val="2"/>
                <w:sz w:val="21"/>
                <w:szCs w:val="21"/>
              </w:rPr>
            </m:ctrlPr>
          </m:den>
        </m:f>
        <m:r>
          <m:rPr>
            <m:sty m:val="p"/>
          </m:rPr>
          <w:rPr>
            <w:rFonts w:ascii="Cambria Math" w:hAnsi="Cambria Math" w:eastAsia="宋体" w:cs="Cambria Math"/>
            <w:kern w:val="2"/>
            <w:sz w:val="21"/>
            <w:szCs w:val="21"/>
          </w:rPr>
          <m:t>∗</m:t>
        </m:r>
        <m:r>
          <m:rPr>
            <m:sty m:val="p"/>
          </m:rPr>
          <w:rPr>
            <w:rFonts w:hint="eastAsia" w:ascii="Cambria Math" w:hAnsi="Cambria Math" w:eastAsia="宋体" w:cs="宋体"/>
            <w:kern w:val="2"/>
            <w:sz w:val="21"/>
            <w:szCs w:val="21"/>
          </w:rPr>
          <m:t>100%</m:t>
        </m:r>
      </m:oMath>
      <w:r>
        <w:rPr>
          <w:rFonts w:hint="eastAsia" w:ascii="宋体" w:hAnsi="宋体" w:eastAsia="宋体" w:cs="宋体"/>
          <w:kern w:val="2"/>
          <w:sz w:val="21"/>
          <w:szCs w:val="21"/>
        </w:rPr>
        <w:t>。</w:t>
      </w:r>
    </w:p>
    <w:p w14:paraId="00FF48AB">
      <w:pPr>
        <w:ind w:left="-2" w:firstLine="2"/>
        <w:rPr>
          <w:rFonts w:eastAsia="仿宋"/>
          <w:color w:val="000000"/>
          <w:sz w:val="24"/>
        </w:rPr>
      </w:pPr>
      <w:r>
        <w:rPr>
          <w:rFonts w:ascii="Calibri" w:hAnsi="Calibri"/>
        </w:rPr>
        <w:drawing>
          <wp:inline distT="0" distB="0" distL="0" distR="0">
            <wp:extent cx="5276850" cy="1625600"/>
            <wp:effectExtent l="0" t="0" r="0" b="1270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5"/>
                    <a:stretch>
                      <a:fillRect/>
                    </a:stretch>
                  </pic:blipFill>
                  <pic:spPr>
                    <a:xfrm>
                      <a:off x="0" y="0"/>
                      <a:ext cx="5301841" cy="1633145"/>
                    </a:xfrm>
                    <a:prstGeom prst="rect">
                      <a:avLst/>
                    </a:prstGeom>
                  </pic:spPr>
                </pic:pic>
              </a:graphicData>
            </a:graphic>
          </wp:inline>
        </w:drawing>
      </w:r>
    </w:p>
    <w:p w14:paraId="5C937214">
      <w:pPr>
        <w:ind w:left="-2" w:firstLine="2"/>
        <w:jc w:val="center"/>
        <w:rPr>
          <w:rFonts w:hint="eastAsia" w:ascii="宋体" w:hAnsi="宋体" w:cs="宋体"/>
          <w:color w:val="000000"/>
          <w:szCs w:val="21"/>
        </w:rPr>
      </w:pPr>
      <w:r>
        <w:rPr>
          <w:rFonts w:hint="eastAsia" w:ascii="宋体" w:hAnsi="宋体" w:cs="宋体"/>
          <w:color w:val="000000"/>
          <w:szCs w:val="21"/>
        </w:rPr>
        <w:t>（a）横断面及其概化（矩形结构物）</w:t>
      </w:r>
    </w:p>
    <w:p w14:paraId="1F8C5EAF">
      <w:pPr>
        <w:ind w:left="-2" w:firstLine="2"/>
        <w:jc w:val="center"/>
        <w:rPr>
          <w:rFonts w:eastAsia="仿宋"/>
          <w:color w:val="000000"/>
          <w:sz w:val="24"/>
        </w:rPr>
      </w:pPr>
      <w:r>
        <w:rPr>
          <w:rFonts w:ascii="Calibri" w:hAnsi="Calibri"/>
        </w:rPr>
        <w:drawing>
          <wp:inline distT="0" distB="0" distL="0" distR="0">
            <wp:extent cx="5276850" cy="1518285"/>
            <wp:effectExtent l="0" t="0" r="0"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a:srcRect t="15432"/>
                    <a:stretch>
                      <a:fillRect/>
                    </a:stretch>
                  </pic:blipFill>
                  <pic:spPr>
                    <a:xfrm>
                      <a:off x="0" y="0"/>
                      <a:ext cx="5300434" cy="1525000"/>
                    </a:xfrm>
                    <a:prstGeom prst="rect">
                      <a:avLst/>
                    </a:prstGeom>
                    <a:ln>
                      <a:noFill/>
                    </a:ln>
                  </pic:spPr>
                </pic:pic>
              </a:graphicData>
            </a:graphic>
          </wp:inline>
        </w:drawing>
      </w:r>
    </w:p>
    <w:p w14:paraId="6719105A">
      <w:pPr>
        <w:ind w:left="-2" w:firstLine="2"/>
        <w:jc w:val="center"/>
        <w:rPr>
          <w:rFonts w:hint="eastAsia" w:ascii="宋体" w:hAnsi="宋体" w:cs="宋体"/>
          <w:color w:val="000000"/>
          <w:szCs w:val="21"/>
        </w:rPr>
      </w:pPr>
      <w:r>
        <w:rPr>
          <w:rFonts w:hint="eastAsia" w:ascii="宋体" w:hAnsi="宋体" w:cs="宋体"/>
          <w:color w:val="000000"/>
          <w:szCs w:val="21"/>
        </w:rPr>
        <w:t>（b）横断面及其概化（圆形结构物）</w:t>
      </w:r>
    </w:p>
    <w:p w14:paraId="4795300D">
      <w:pPr>
        <w:ind w:left="-2" w:firstLine="2"/>
        <w:jc w:val="center"/>
        <w:rPr>
          <w:rFonts w:eastAsia="仿宋"/>
          <w:color w:val="000000"/>
          <w:sz w:val="24"/>
        </w:rPr>
      </w:pPr>
      <w:r>
        <w:rPr>
          <w:rFonts w:eastAsia="仿宋"/>
          <w:color w:val="000000"/>
          <w:sz w:val="24"/>
        </w:rPr>
        <w:drawing>
          <wp:inline distT="0" distB="0" distL="0" distR="0">
            <wp:extent cx="5189855" cy="987425"/>
            <wp:effectExtent l="0" t="0" r="1079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410191" cy="1029701"/>
                    </a:xfrm>
                    <a:prstGeom prst="rect">
                      <a:avLst/>
                    </a:prstGeom>
                    <a:noFill/>
                  </pic:spPr>
                </pic:pic>
              </a:graphicData>
            </a:graphic>
          </wp:inline>
        </w:drawing>
      </w:r>
    </w:p>
    <w:p w14:paraId="41613704">
      <w:pPr>
        <w:ind w:left="-2" w:firstLine="2"/>
        <w:jc w:val="center"/>
        <w:rPr>
          <w:rFonts w:hint="eastAsia" w:ascii="宋体" w:hAnsi="宋体" w:cs="宋体"/>
          <w:color w:val="000000"/>
          <w:szCs w:val="21"/>
        </w:rPr>
      </w:pPr>
      <w:r>
        <w:rPr>
          <w:rFonts w:hint="eastAsia" w:ascii="宋体" w:hAnsi="宋体" w:cs="宋体"/>
          <w:color w:val="000000"/>
          <w:szCs w:val="21"/>
        </w:rPr>
        <w:t>（c）横断面及其概化（拱形结构物）</w:t>
      </w:r>
    </w:p>
    <w:p w14:paraId="49887B8E">
      <w:pPr>
        <w:ind w:left="-2" w:firstLine="2"/>
        <w:jc w:val="center"/>
        <w:rPr>
          <w:rFonts w:hint="eastAsia" w:ascii="宋体" w:hAnsi="宋体" w:cs="宋体"/>
          <w:color w:val="000000"/>
          <w:szCs w:val="21"/>
        </w:rPr>
      </w:pPr>
      <w:r>
        <w:rPr>
          <w:rFonts w:hint="eastAsia" w:ascii="宋体" w:hAnsi="宋体" w:cs="宋体"/>
          <w:color w:val="000000"/>
          <w:szCs w:val="21"/>
        </w:rPr>
        <w:t>图1.1 阻水面积比</w:t>
      </w:r>
      <m:oMath>
        <m:sSub>
          <m:sSubPr>
            <m:ctrlPr>
              <w:rPr>
                <w:rFonts w:hint="eastAsia" w:ascii="Cambria Math" w:hAnsi="Cambria Math" w:cs="宋体"/>
                <w:color w:val="000000"/>
                <w:szCs w:val="21"/>
              </w:rPr>
            </m:ctrlPr>
          </m:sSubPr>
          <m:e>
            <m:r>
              <m:rPr>
                <m:sty m:val="p"/>
              </m:rPr>
              <w:rPr>
                <w:rFonts w:hint="eastAsia" w:ascii="Cambria Math" w:hAnsi="Cambria Math" w:cs="宋体"/>
                <w:color w:val="000000"/>
                <w:szCs w:val="21"/>
              </w:rPr>
              <m:t>R</m:t>
            </m:r>
            <m:ctrlPr>
              <w:rPr>
                <w:rFonts w:hint="eastAsia" w:ascii="Cambria Math" w:hAnsi="Cambria Math" w:cs="宋体"/>
                <w:color w:val="000000"/>
                <w:szCs w:val="21"/>
              </w:rPr>
            </m:ctrlPr>
          </m:e>
          <m:sub>
            <m:r>
              <m:rPr>
                <m:sty m:val="p"/>
              </m:rPr>
              <w:rPr>
                <w:rFonts w:hint="eastAsia" w:ascii="Cambria Math" w:hAnsi="Cambria Math" w:cs="宋体"/>
                <w:color w:val="000000"/>
                <w:szCs w:val="21"/>
              </w:rPr>
              <m:t>1</m:t>
            </m:r>
            <m:ctrlPr>
              <w:rPr>
                <w:rFonts w:hint="eastAsia" w:ascii="Cambria Math" w:hAnsi="Cambria Math" w:cs="宋体"/>
                <w:color w:val="000000"/>
                <w:szCs w:val="21"/>
              </w:rPr>
            </m:ctrlPr>
          </m:sub>
        </m:sSub>
      </m:oMath>
      <w:r>
        <w:rPr>
          <w:rFonts w:hint="eastAsia" w:ascii="宋体" w:hAnsi="宋体" w:cs="宋体"/>
          <w:color w:val="000000"/>
          <w:szCs w:val="21"/>
        </w:rPr>
        <w:t>计算示意图</w:t>
      </w:r>
    </w:p>
    <w:p w14:paraId="13F8CE08">
      <w:pPr>
        <w:spacing w:line="360" w:lineRule="auto"/>
        <w:ind w:firstLine="540"/>
        <w:rPr>
          <w:rFonts w:hint="eastAsia" w:ascii="宋体" w:hAnsi="宋体" w:eastAsia="宋体" w:cs="宋体"/>
          <w:szCs w:val="21"/>
        </w:rPr>
      </w:pPr>
      <w:r>
        <w:rPr>
          <w:rFonts w:hint="eastAsia" w:ascii="宋体" w:hAnsi="宋体" w:eastAsia="宋体" w:cs="宋体"/>
          <w:szCs w:val="21"/>
        </w:rPr>
        <w:t>5）外来物阻水调查分析。利用最新时相高分辨率遥感影像数据，结合现场调查，调查所在流域植被覆盖度、土地利用类型、地表堆积物分布情况等信息，分析流域内的流木、枯枝、漂石、滚石等松散固体物（漂浮物）的来源、丰富程度与空间分布等信息，结合跨沟道路或桥涵泄洪建筑物泄洪孔形状和大小、所处地点河势等，分析可能的外来物阻水情况。</w:t>
      </w:r>
    </w:p>
    <w:p w14:paraId="4B04BB68">
      <w:pPr>
        <w:spacing w:line="360" w:lineRule="auto"/>
        <w:ind w:firstLine="540"/>
        <w:rPr>
          <w:rFonts w:hint="eastAsia" w:ascii="宋体" w:hAnsi="宋体" w:eastAsia="宋体" w:cs="宋体"/>
          <w:szCs w:val="21"/>
        </w:rPr>
      </w:pPr>
      <w:r>
        <w:rPr>
          <w:rFonts w:hint="eastAsia" w:ascii="宋体" w:hAnsi="宋体" w:eastAsia="宋体" w:cs="宋体"/>
          <w:szCs w:val="21"/>
        </w:rPr>
        <w:t>（2）阻水库容调查</w:t>
      </w:r>
    </w:p>
    <w:p w14:paraId="0F966EF5">
      <w:pPr>
        <w:spacing w:line="360" w:lineRule="auto"/>
        <w:ind w:firstLine="540"/>
        <w:rPr>
          <w:rFonts w:hint="eastAsia" w:ascii="宋体" w:hAnsi="宋体" w:eastAsia="宋体" w:cs="宋体"/>
          <w:szCs w:val="21"/>
        </w:rPr>
      </w:pPr>
      <w:r>
        <w:rPr>
          <w:rFonts w:hint="eastAsia" w:ascii="宋体" w:hAnsi="宋体" w:eastAsia="宋体" w:cs="宋体"/>
          <w:szCs w:val="21"/>
        </w:rPr>
        <w:t>在上述调查基础上，将跨沟道路、桥涵、塘（堰）坝顶高程作为水面线高程，计算上游蓄水空间容积，即为阻水库容（可按“静库容”测算），可采用锥体法或断面法计算。</w:t>
      </w:r>
    </w:p>
    <w:p w14:paraId="192B6F3E">
      <w:pPr>
        <w:spacing w:line="360" w:lineRule="auto"/>
        <w:ind w:firstLine="540"/>
        <w:rPr>
          <w:rFonts w:hint="eastAsia" w:ascii="宋体" w:hAnsi="宋体" w:eastAsia="宋体" w:cs="宋体"/>
          <w:szCs w:val="21"/>
        </w:rPr>
      </w:pPr>
      <w:r>
        <w:rPr>
          <w:rFonts w:hint="eastAsia" w:ascii="宋体" w:hAnsi="宋体" w:eastAsia="宋体" w:cs="宋体"/>
          <w:szCs w:val="21"/>
        </w:rPr>
        <w:t>1）锥体法：如果跨沟道路、桥涵上游沟道较为狭窄、比降较大、形态单一，可以采用锥体体积法计算阻水库容，即根据桥涵所在位置和测量数据，计算全断面面积（</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S</m:t>
            </m:r>
            <m:ctrlPr>
              <w:rPr>
                <w:rFonts w:hint="eastAsia" w:ascii="Cambria Math" w:hAnsi="Cambria Math" w:eastAsia="宋体" w:cs="宋体"/>
                <w:szCs w:val="21"/>
              </w:rPr>
            </m:ctrlPr>
          </m:e>
          <m:sub>
            <m:r>
              <m:rPr>
                <m:sty m:val="p"/>
              </m:rPr>
              <w:rPr>
                <w:rFonts w:hint="eastAsia" w:ascii="Cambria Math" w:hAnsi="Cambria Math" w:eastAsia="宋体" w:cs="宋体"/>
                <w:szCs w:val="21"/>
              </w:rPr>
              <m:t>断面</m:t>
            </m:r>
            <m:ctrlPr>
              <w:rPr>
                <w:rFonts w:hint="eastAsia" w:ascii="Cambria Math" w:hAnsi="Cambria Math" w:eastAsia="宋体" w:cs="宋体"/>
                <w:szCs w:val="21"/>
              </w:rPr>
            </m:ctrlPr>
          </m:sub>
        </m:sSub>
      </m:oMath>
      <w:r>
        <w:rPr>
          <w:rFonts w:hint="eastAsia" w:ascii="宋体" w:hAnsi="宋体" w:eastAsia="宋体" w:cs="宋体"/>
          <w:szCs w:val="21"/>
        </w:rPr>
        <w:t>），以跨沟桥涵路面高程为参考，沿河道深泓线向上游河道推进，直至深泓线高程与桥涵路面高程，外加水面比降影响所至高程相等的地点，获取桥面与该点深泓线长度（</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L</m:t>
            </m:r>
            <m:ctrlPr>
              <w:rPr>
                <w:rFonts w:hint="eastAsia" w:ascii="Cambria Math" w:hAnsi="Cambria Math" w:eastAsia="宋体" w:cs="宋体"/>
                <w:szCs w:val="21"/>
              </w:rPr>
            </m:ctrlPr>
          </m:e>
          <m:sub>
            <m:r>
              <m:rPr>
                <m:sty m:val="p"/>
              </m:rPr>
              <w:rPr>
                <w:rFonts w:hint="eastAsia" w:ascii="Cambria Math" w:hAnsi="Cambria Math" w:eastAsia="宋体" w:cs="宋体"/>
                <w:szCs w:val="21"/>
              </w:rPr>
              <m:t>泓线</m:t>
            </m:r>
            <m:ctrlPr>
              <w:rPr>
                <w:rFonts w:hint="eastAsia" w:ascii="Cambria Math" w:hAnsi="Cambria Math" w:eastAsia="宋体" w:cs="宋体"/>
                <w:szCs w:val="21"/>
              </w:rPr>
            </m:ctrlPr>
          </m:sub>
        </m:sSub>
      </m:oMath>
      <w:r>
        <w:rPr>
          <w:rFonts w:hint="eastAsia" w:ascii="宋体" w:hAnsi="宋体" w:eastAsia="宋体" w:cs="宋体"/>
          <w:szCs w:val="21"/>
        </w:rPr>
        <w:t>），按公式</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V≈</m:t>
            </m:r>
            <m:f>
              <m:fPr>
                <m:ctrlPr>
                  <w:rPr>
                    <w:rFonts w:hint="eastAsia" w:ascii="Cambria Math" w:hAnsi="Cambria Math" w:eastAsia="宋体" w:cs="宋体"/>
                    <w:szCs w:val="21"/>
                  </w:rPr>
                </m:ctrlPr>
              </m:fPr>
              <m:num>
                <m:r>
                  <m:rPr>
                    <m:sty m:val="p"/>
                  </m:rPr>
                  <w:rPr>
                    <w:rFonts w:hint="eastAsia" w:ascii="Cambria Math" w:hAnsi="Cambria Math" w:eastAsia="宋体" w:cs="宋体"/>
                    <w:szCs w:val="21"/>
                  </w:rPr>
                  <m:t>1</m:t>
                </m:r>
                <m:ctrlPr>
                  <w:rPr>
                    <w:rFonts w:hint="eastAsia" w:ascii="Cambria Math" w:hAnsi="Cambria Math" w:eastAsia="宋体" w:cs="宋体"/>
                    <w:szCs w:val="21"/>
                  </w:rPr>
                </m:ctrlPr>
              </m:num>
              <m:den>
                <m:r>
                  <m:rPr>
                    <m:sty m:val="p"/>
                  </m:rPr>
                  <w:rPr>
                    <w:rFonts w:hint="eastAsia" w:ascii="Cambria Math" w:hAnsi="Cambria Math" w:eastAsia="宋体" w:cs="宋体"/>
                    <w:szCs w:val="21"/>
                  </w:rPr>
                  <m:t>3</m:t>
                </m:r>
                <m:ctrlPr>
                  <w:rPr>
                    <w:rFonts w:hint="eastAsia" w:ascii="Cambria Math" w:hAnsi="Cambria Math" w:eastAsia="宋体" w:cs="宋体"/>
                    <w:szCs w:val="21"/>
                  </w:rPr>
                </m:ctrlPr>
              </m:den>
            </m:f>
            <m:r>
              <m:rPr>
                <m:sty m:val="p"/>
              </m:rPr>
              <w:rPr>
                <w:rFonts w:hint="eastAsia" w:ascii="Cambria Math" w:hAnsi="Cambria Math" w:eastAsia="宋体" w:cs="宋体"/>
                <w:szCs w:val="21"/>
              </w:rPr>
              <m:t>S</m:t>
            </m:r>
            <m:ctrlPr>
              <w:rPr>
                <w:rFonts w:hint="eastAsia" w:ascii="Cambria Math" w:hAnsi="Cambria Math" w:eastAsia="宋体" w:cs="宋体"/>
                <w:szCs w:val="21"/>
              </w:rPr>
            </m:ctrlPr>
          </m:e>
          <m:sub>
            <m:r>
              <m:rPr>
                <m:sty m:val="p"/>
              </m:rPr>
              <w:rPr>
                <w:rFonts w:hint="eastAsia" w:ascii="Cambria Math" w:hAnsi="Cambria Math" w:eastAsia="宋体" w:cs="宋体"/>
                <w:szCs w:val="21"/>
              </w:rPr>
              <m:t>断面</m:t>
            </m:r>
            <m:ctrlPr>
              <w:rPr>
                <w:rFonts w:hint="eastAsia" w:ascii="Cambria Math" w:hAnsi="Cambria Math" w:eastAsia="宋体" w:cs="宋体"/>
                <w:szCs w:val="21"/>
              </w:rPr>
            </m:ctrlPr>
          </m:sub>
        </m:sSub>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L</m:t>
            </m:r>
            <m:ctrlPr>
              <w:rPr>
                <w:rFonts w:hint="eastAsia" w:ascii="Cambria Math" w:hAnsi="Cambria Math" w:eastAsia="宋体" w:cs="宋体"/>
                <w:szCs w:val="21"/>
              </w:rPr>
            </m:ctrlPr>
          </m:e>
          <m:sub>
            <m:r>
              <m:rPr>
                <m:sty m:val="p"/>
              </m:rPr>
              <w:rPr>
                <w:rFonts w:hint="eastAsia" w:ascii="Cambria Math" w:hAnsi="Cambria Math" w:eastAsia="宋体" w:cs="宋体"/>
                <w:szCs w:val="21"/>
              </w:rPr>
              <m:t>泓线</m:t>
            </m:r>
            <m:ctrlPr>
              <w:rPr>
                <w:rFonts w:hint="eastAsia" w:ascii="Cambria Math" w:hAnsi="Cambria Math" w:eastAsia="宋体" w:cs="宋体"/>
                <w:szCs w:val="21"/>
              </w:rPr>
            </m:ctrlPr>
          </m:sub>
        </m:sSub>
      </m:oMath>
      <w:r>
        <w:rPr>
          <w:rFonts w:hint="eastAsia" w:ascii="宋体" w:hAnsi="宋体" w:eastAsia="宋体" w:cs="宋体"/>
          <w:szCs w:val="21"/>
        </w:rPr>
        <w:t>估算阻水库容，参见图1.2。</w:t>
      </w:r>
    </w:p>
    <w:p w14:paraId="325766E1">
      <w:pPr>
        <w:spacing w:line="360" w:lineRule="auto"/>
        <w:ind w:firstLine="540"/>
        <w:rPr>
          <w:rFonts w:hint="eastAsia" w:ascii="宋体" w:hAnsi="宋体" w:eastAsia="宋体" w:cs="宋体"/>
          <w:szCs w:val="21"/>
        </w:rPr>
      </w:pPr>
      <w:r>
        <w:rPr>
          <w:rFonts w:hint="eastAsia" w:ascii="宋体" w:hAnsi="宋体" w:eastAsia="宋体" w:cs="宋体"/>
          <w:szCs w:val="21"/>
        </w:rPr>
        <w:t>2）断面法。如果桥涵以上沟道形态较为复杂、宽窄变化明显或者发生较大弯曲，需采用断面法。从桥涵向上游测绘断面，直至断面最低点高程与桥涵路面高程外加水面比降影响所至高程相等的地点。布设断面时，断面间距原则上不大于20米，两断面间沟道形态相对一致，在沟道形态、过流面积发生明显变化或者发生较大弯曲的地方，应增设断面</w:t>
      </w:r>
      <w:r>
        <w:rPr>
          <w:rFonts w:hint="eastAsia" w:ascii="宋体" w:hAnsi="宋体" w:eastAsia="宋体" w:cs="宋体"/>
          <w:szCs w:val="21"/>
        </w:rPr>
        <w:footnoteReference w:id="1" w:customMarkFollows="1"/>
        <w:t>*</w:t>
      </w:r>
      <w:r>
        <w:rPr>
          <w:rFonts w:hint="eastAsia" w:ascii="宋体" w:hAnsi="宋体" w:eastAsia="宋体" w:cs="宋体"/>
          <w:szCs w:val="21"/>
        </w:rPr>
        <w:t>。采用棱柱体体积计算方法（</w:t>
      </w:r>
      <m:oMath>
        <m:r>
          <m:rPr>
            <m:sty m:val="p"/>
          </m:rPr>
          <w:rPr>
            <w:rFonts w:hint="eastAsia" w:ascii="Cambria Math" w:hAnsi="Cambria Math" w:eastAsia="宋体" w:cs="宋体"/>
            <w:szCs w:val="21"/>
          </w:rPr>
          <m:t>V=SH</m:t>
        </m:r>
      </m:oMath>
      <w:r>
        <w:rPr>
          <w:rFonts w:hint="eastAsia" w:ascii="宋体" w:hAnsi="宋体" w:eastAsia="宋体" w:cs="宋体"/>
          <w:szCs w:val="21"/>
        </w:rPr>
        <w:t>）逐断面计算体积</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V</m:t>
            </m:r>
            <m:ctrlPr>
              <w:rPr>
                <w:rFonts w:hint="eastAsia" w:ascii="Cambria Math" w:hAnsi="Cambria Math" w:eastAsia="宋体" w:cs="宋体"/>
                <w:szCs w:val="21"/>
              </w:rPr>
            </m:ctrlPr>
          </m:e>
          <m:sub>
            <m:r>
              <m:rPr>
                <m:sty m:val="p"/>
              </m:rPr>
              <w:rPr>
                <w:rFonts w:hint="eastAsia" w:ascii="Cambria Math" w:hAnsi="Cambria Math" w:eastAsia="宋体" w:cs="宋体"/>
                <w:szCs w:val="21"/>
              </w:rPr>
              <m:t>1</m:t>
            </m:r>
            <m:ctrlPr>
              <w:rPr>
                <w:rFonts w:hint="eastAsia" w:ascii="Cambria Math" w:hAnsi="Cambria Math" w:eastAsia="宋体" w:cs="宋体"/>
                <w:szCs w:val="21"/>
              </w:rPr>
            </m:ctrlPr>
          </m:sub>
        </m:sSub>
      </m:oMath>
      <w:r>
        <w:rPr>
          <w:rFonts w:hint="eastAsia" w:ascii="宋体" w:hAnsi="宋体" w:eastAsia="宋体" w:cs="宋体"/>
          <w:szCs w:val="21"/>
        </w:rPr>
        <w:t>、</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V</m:t>
            </m:r>
            <m:ctrlPr>
              <w:rPr>
                <w:rFonts w:hint="eastAsia" w:ascii="Cambria Math" w:hAnsi="Cambria Math" w:eastAsia="宋体" w:cs="宋体"/>
                <w:szCs w:val="21"/>
              </w:rPr>
            </m:ctrlPr>
          </m:e>
          <m:sub>
            <m:r>
              <m:rPr>
                <m:sty m:val="p"/>
              </m:rPr>
              <w:rPr>
                <w:rFonts w:hint="eastAsia" w:ascii="Cambria Math" w:hAnsi="Cambria Math" w:eastAsia="宋体" w:cs="宋体"/>
                <w:szCs w:val="21"/>
              </w:rPr>
              <m:t>2</m:t>
            </m:r>
            <m:ctrlPr>
              <w:rPr>
                <w:rFonts w:hint="eastAsia" w:ascii="Cambria Math" w:hAnsi="Cambria Math" w:eastAsia="宋体" w:cs="宋体"/>
                <w:szCs w:val="21"/>
              </w:rPr>
            </m:ctrlPr>
          </m:sub>
        </m:sSub>
      </m:oMath>
      <w:r>
        <w:rPr>
          <w:rFonts w:hint="eastAsia" w:ascii="宋体" w:hAnsi="宋体" w:eastAsia="宋体" w:cs="宋体"/>
          <w:szCs w:val="21"/>
        </w:rPr>
        <w:t>、……</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V</m:t>
            </m:r>
            <m:ctrlPr>
              <w:rPr>
                <w:rFonts w:hint="eastAsia" w:ascii="Cambria Math" w:hAnsi="Cambria Math" w:eastAsia="宋体" w:cs="宋体"/>
                <w:szCs w:val="21"/>
              </w:rPr>
            </m:ctrlPr>
          </m:e>
          <m:sub>
            <m:r>
              <m:rPr>
                <m:sty m:val="p"/>
              </m:rPr>
              <w:rPr>
                <w:rFonts w:hint="eastAsia" w:ascii="Cambria Math" w:hAnsi="Cambria Math" w:eastAsia="宋体" w:cs="宋体"/>
                <w:szCs w:val="21"/>
              </w:rPr>
              <m:t>n</m:t>
            </m:r>
            <m:r>
              <m:rPr>
                <m:sty m:val="p"/>
              </m:rPr>
              <w:rPr>
                <w:rFonts w:ascii="Cambria Math" w:hAnsi="Cambria Math" w:eastAsia="宋体" w:cs="Cambria Math"/>
                <w:szCs w:val="21"/>
              </w:rPr>
              <m:t>−</m:t>
            </m:r>
            <m:r>
              <m:rPr>
                <m:sty m:val="p"/>
              </m:rPr>
              <w:rPr>
                <w:rFonts w:hint="eastAsia" w:ascii="Cambria Math" w:hAnsi="Cambria Math" w:eastAsia="宋体" w:cs="宋体"/>
                <w:szCs w:val="21"/>
              </w:rPr>
              <m:t>1</m:t>
            </m:r>
            <m:ctrlPr>
              <w:rPr>
                <w:rFonts w:hint="eastAsia" w:ascii="Cambria Math" w:hAnsi="Cambria Math" w:eastAsia="宋体" w:cs="宋体"/>
                <w:szCs w:val="21"/>
              </w:rPr>
            </m:ctrlPr>
          </m:sub>
        </m:sSub>
      </m:oMath>
      <w:r>
        <w:rPr>
          <w:rFonts w:hint="eastAsia" w:ascii="宋体" w:hAnsi="宋体" w:eastAsia="宋体" w:cs="宋体"/>
          <w:szCs w:val="21"/>
        </w:rPr>
        <w:t>，所有体积之和为阻水库容</w:t>
      </w:r>
      <m:oMath>
        <m:r>
          <m:rPr>
            <m:sty m:val="p"/>
          </m:rPr>
          <w:rPr>
            <w:rFonts w:hint="eastAsia" w:ascii="Cambria Math" w:hAnsi="Cambria Math" w:eastAsia="宋体" w:cs="宋体"/>
            <w:szCs w:val="21"/>
          </w:rPr>
          <m:t>V</m:t>
        </m:r>
      </m:oMath>
      <w:r>
        <w:rPr>
          <w:rFonts w:hint="eastAsia" w:ascii="宋体" w:hAnsi="宋体" w:eastAsia="宋体" w:cs="宋体"/>
          <w:szCs w:val="21"/>
        </w:rPr>
        <w:t>，参见图1.3。计算断面之间体积</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V</m:t>
            </m:r>
            <m:ctrlPr>
              <w:rPr>
                <w:rFonts w:hint="eastAsia" w:ascii="Cambria Math" w:hAnsi="Cambria Math" w:eastAsia="宋体" w:cs="宋体"/>
                <w:szCs w:val="21"/>
              </w:rPr>
            </m:ctrlPr>
          </m:e>
          <m:sub>
            <m:r>
              <m:rPr>
                <m:sty m:val="p"/>
              </m:rPr>
              <w:rPr>
                <w:rFonts w:hint="eastAsia" w:ascii="Cambria Math" w:hAnsi="Cambria Math" w:eastAsia="宋体" w:cs="宋体"/>
                <w:szCs w:val="21"/>
              </w:rPr>
              <m:t>i</m:t>
            </m:r>
            <m:ctrlPr>
              <w:rPr>
                <w:rFonts w:hint="eastAsia" w:ascii="Cambria Math" w:hAnsi="Cambria Math" w:eastAsia="宋体" w:cs="宋体"/>
                <w:szCs w:val="21"/>
              </w:rPr>
            </m:ctrlPr>
          </m:sub>
        </m:sSub>
      </m:oMath>
      <w:r>
        <w:rPr>
          <w:rFonts w:hint="eastAsia" w:ascii="宋体" w:hAnsi="宋体" w:eastAsia="宋体" w:cs="宋体"/>
          <w:szCs w:val="21"/>
        </w:rPr>
        <w:t>时，断面可按前述方法概化，棱柱体底面积(</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S</m:t>
            </m:r>
            <m:ctrlPr>
              <w:rPr>
                <w:rFonts w:hint="eastAsia" w:ascii="Cambria Math" w:hAnsi="Cambria Math" w:eastAsia="宋体" w:cs="宋体"/>
                <w:szCs w:val="21"/>
              </w:rPr>
            </m:ctrlPr>
          </m:e>
          <m:sub>
            <m:r>
              <m:rPr>
                <m:sty m:val="p"/>
              </m:rPr>
              <w:rPr>
                <w:rFonts w:hint="eastAsia" w:ascii="Cambria Math" w:hAnsi="Cambria Math" w:eastAsia="宋体" w:cs="宋体"/>
                <w:szCs w:val="21"/>
              </w:rPr>
              <m:t>i</m:t>
            </m:r>
            <m:ctrlPr>
              <w:rPr>
                <w:rFonts w:hint="eastAsia" w:ascii="Cambria Math" w:hAnsi="Cambria Math" w:eastAsia="宋体" w:cs="宋体"/>
                <w:szCs w:val="21"/>
              </w:rPr>
            </m:ctrlPr>
          </m:sub>
        </m:sSub>
      </m:oMath>
      <w:r>
        <w:rPr>
          <w:rFonts w:hint="eastAsia" w:ascii="宋体" w:hAnsi="宋体" w:eastAsia="宋体" w:cs="宋体"/>
          <w:szCs w:val="21"/>
        </w:rPr>
        <w:t>)取两个断面面积平均值</w:t>
      </w:r>
      <m:oMath>
        <m:sSub>
          <m:sSubPr>
            <m:ctrlPr>
              <w:rPr>
                <w:rFonts w:hint="eastAsia" w:ascii="Cambria Math" w:hAnsi="Cambria Math" w:eastAsia="宋体" w:cs="宋体"/>
                <w:szCs w:val="21"/>
              </w:rPr>
            </m:ctrlPr>
          </m:sSubPr>
          <m:e>
            <m:acc>
              <m:accPr>
                <m:chr m:val="̅"/>
                <m:ctrlPr>
                  <w:rPr>
                    <w:rFonts w:hint="eastAsia" w:ascii="Cambria Math" w:hAnsi="Cambria Math" w:eastAsia="宋体" w:cs="宋体"/>
                    <w:szCs w:val="21"/>
                  </w:rPr>
                </m:ctrlPr>
              </m:accPr>
              <m:e>
                <m:r>
                  <m:rPr>
                    <m:sty m:val="p"/>
                  </m:rPr>
                  <w:rPr>
                    <w:rFonts w:hint="eastAsia" w:ascii="Cambria Math" w:hAnsi="Cambria Math" w:eastAsia="宋体" w:cs="宋体"/>
                    <w:szCs w:val="21"/>
                  </w:rPr>
                  <m:t>S</m:t>
                </m:r>
                <m:ctrlPr>
                  <w:rPr>
                    <w:rFonts w:hint="eastAsia" w:ascii="Cambria Math" w:hAnsi="Cambria Math" w:eastAsia="宋体" w:cs="宋体"/>
                    <w:szCs w:val="21"/>
                  </w:rPr>
                </m:ctrlPr>
              </m:e>
            </m:acc>
            <m:ctrlPr>
              <w:rPr>
                <w:rFonts w:hint="eastAsia" w:ascii="Cambria Math" w:hAnsi="Cambria Math" w:eastAsia="宋体" w:cs="宋体"/>
                <w:szCs w:val="21"/>
              </w:rPr>
            </m:ctrlPr>
          </m:e>
          <m:sub>
            <m:r>
              <m:rPr>
                <m:sty m:val="p"/>
              </m:rPr>
              <w:rPr>
                <w:rFonts w:hint="eastAsia" w:ascii="Cambria Math" w:hAnsi="Cambria Math" w:eastAsia="宋体" w:cs="宋体"/>
                <w:szCs w:val="21"/>
              </w:rPr>
              <m:t>i,i+1</m:t>
            </m:r>
            <m:ctrlPr>
              <w:rPr>
                <w:rFonts w:hint="eastAsia" w:ascii="Cambria Math" w:hAnsi="Cambria Math" w:eastAsia="宋体" w:cs="宋体"/>
                <w:szCs w:val="21"/>
              </w:rPr>
            </m:ctrlPr>
          </m:sub>
        </m:sSub>
        <m:r>
          <m:rPr>
            <m:sty m:val="p"/>
          </m:rPr>
          <w:rPr>
            <w:rFonts w:hint="eastAsia" w:ascii="Cambria Math" w:hAnsi="Cambria Math" w:eastAsia="宋体" w:cs="宋体"/>
            <w:szCs w:val="21"/>
          </w:rPr>
          <m:t>=</m:t>
        </m:r>
        <m:f>
          <m:fPr>
            <m:ctrlPr>
              <w:rPr>
                <w:rFonts w:hint="eastAsia" w:ascii="Cambria Math" w:hAnsi="Cambria Math" w:eastAsia="宋体" w:cs="宋体"/>
                <w:szCs w:val="21"/>
              </w:rPr>
            </m:ctrlPr>
          </m:fPr>
          <m:num>
            <m:r>
              <m:rPr>
                <m:sty m:val="p"/>
              </m:rPr>
              <w:rPr>
                <w:rFonts w:hint="eastAsia" w:ascii="Cambria Math" w:hAnsi="Cambria Math" w:eastAsia="宋体" w:cs="宋体"/>
                <w:szCs w:val="21"/>
              </w:rPr>
              <m:t>1</m:t>
            </m:r>
            <m:ctrlPr>
              <w:rPr>
                <w:rFonts w:hint="eastAsia" w:ascii="Cambria Math" w:hAnsi="Cambria Math" w:eastAsia="宋体" w:cs="宋体"/>
                <w:szCs w:val="21"/>
              </w:rPr>
            </m:ctrlPr>
          </m:num>
          <m:den>
            <m:r>
              <m:rPr>
                <m:sty m:val="p"/>
              </m:rPr>
              <w:rPr>
                <w:rFonts w:hint="eastAsia" w:ascii="Cambria Math" w:hAnsi="Cambria Math" w:eastAsia="宋体" w:cs="宋体"/>
                <w:szCs w:val="21"/>
              </w:rPr>
              <m:t>2</m:t>
            </m:r>
            <m:ctrlPr>
              <w:rPr>
                <w:rFonts w:hint="eastAsia" w:ascii="Cambria Math" w:hAnsi="Cambria Math" w:eastAsia="宋体" w:cs="宋体"/>
                <w:szCs w:val="21"/>
              </w:rPr>
            </m:ctrlPr>
          </m:den>
        </m:f>
        <m:r>
          <m:rPr>
            <m:sty m:val="p"/>
          </m:rPr>
          <w:rPr>
            <w:rFonts w:hint="eastAsia" w:ascii="Cambria Math" w:hAnsi="Cambria Math" w:eastAsia="宋体" w:cs="宋体"/>
            <w:szCs w:val="21"/>
          </w:rPr>
          <m:t>(</m:t>
        </m:r>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S</m:t>
            </m:r>
            <m:ctrlPr>
              <w:rPr>
                <w:rFonts w:hint="eastAsia" w:ascii="Cambria Math" w:hAnsi="Cambria Math" w:eastAsia="宋体" w:cs="宋体"/>
                <w:szCs w:val="21"/>
              </w:rPr>
            </m:ctrlPr>
          </m:e>
          <m:sub>
            <m:r>
              <m:rPr>
                <m:sty m:val="p"/>
              </m:rPr>
              <w:rPr>
                <w:rFonts w:hint="eastAsia" w:ascii="Cambria Math" w:hAnsi="Cambria Math" w:eastAsia="宋体" w:cs="宋体"/>
                <w:szCs w:val="21"/>
              </w:rPr>
              <m:t>断面i</m:t>
            </m:r>
            <m:ctrlPr>
              <w:rPr>
                <w:rFonts w:hint="eastAsia" w:ascii="Cambria Math" w:hAnsi="Cambria Math" w:eastAsia="宋体" w:cs="宋体"/>
                <w:szCs w:val="21"/>
              </w:rPr>
            </m:ctrlPr>
          </m:sub>
        </m:sSub>
        <m:r>
          <m:rPr>
            <m:sty m:val="p"/>
          </m:rPr>
          <w:rPr>
            <w:rFonts w:hint="eastAsia" w:ascii="Cambria Math" w:hAnsi="Cambria Math" w:eastAsia="宋体" w:cs="宋体"/>
            <w:szCs w:val="21"/>
          </w:rPr>
          <m:t>+</m:t>
        </m:r>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S</m:t>
            </m:r>
            <m:ctrlPr>
              <w:rPr>
                <w:rFonts w:hint="eastAsia" w:ascii="Cambria Math" w:hAnsi="Cambria Math" w:eastAsia="宋体" w:cs="宋体"/>
                <w:szCs w:val="21"/>
              </w:rPr>
            </m:ctrlPr>
          </m:e>
          <m:sub>
            <m:r>
              <m:rPr>
                <m:sty m:val="p"/>
              </m:rPr>
              <w:rPr>
                <w:rFonts w:hint="eastAsia" w:ascii="Cambria Math" w:hAnsi="Cambria Math" w:eastAsia="宋体" w:cs="宋体"/>
                <w:szCs w:val="21"/>
              </w:rPr>
              <m:t>断面i+1</m:t>
            </m:r>
            <m:ctrlPr>
              <w:rPr>
                <w:rFonts w:hint="eastAsia" w:ascii="Cambria Math" w:hAnsi="Cambria Math" w:eastAsia="宋体" w:cs="宋体"/>
                <w:szCs w:val="21"/>
              </w:rPr>
            </m:ctrlPr>
          </m:sub>
        </m:sSub>
        <m:r>
          <m:rPr>
            <m:sty m:val="p"/>
          </m:rPr>
          <w:rPr>
            <w:rFonts w:hint="eastAsia" w:ascii="Cambria Math" w:hAnsi="Cambria Math" w:eastAsia="宋体" w:cs="宋体"/>
            <w:szCs w:val="21"/>
          </w:rPr>
          <m:t>)</m:t>
        </m:r>
      </m:oMath>
      <w:r>
        <w:rPr>
          <w:rFonts w:hint="eastAsia" w:ascii="宋体" w:hAnsi="宋体" w:eastAsia="宋体" w:cs="宋体"/>
          <w:szCs w:val="21"/>
        </w:rPr>
        <w:t>，棱柱高(</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H</m:t>
            </m:r>
            <m:ctrlPr>
              <w:rPr>
                <w:rFonts w:hint="eastAsia" w:ascii="Cambria Math" w:hAnsi="Cambria Math" w:eastAsia="宋体" w:cs="宋体"/>
                <w:szCs w:val="21"/>
              </w:rPr>
            </m:ctrlPr>
          </m:e>
          <m:sub>
            <m:r>
              <m:rPr>
                <m:sty m:val="p"/>
              </m:rPr>
              <w:rPr>
                <w:rFonts w:hint="eastAsia" w:ascii="Cambria Math" w:hAnsi="Cambria Math" w:eastAsia="宋体" w:cs="宋体"/>
                <w:szCs w:val="21"/>
              </w:rPr>
              <m:t>i</m:t>
            </m:r>
            <m:ctrlPr>
              <w:rPr>
                <w:rFonts w:hint="eastAsia" w:ascii="Cambria Math" w:hAnsi="Cambria Math" w:eastAsia="宋体" w:cs="宋体"/>
                <w:szCs w:val="21"/>
              </w:rPr>
            </m:ctrlPr>
          </m:sub>
        </m:sSub>
      </m:oMath>
      <w:r>
        <w:rPr>
          <w:rFonts w:hint="eastAsia" w:ascii="宋体" w:hAnsi="宋体" w:eastAsia="宋体" w:cs="宋体"/>
          <w:szCs w:val="21"/>
        </w:rPr>
        <w:t>)取断面之间的沟道长度</w:t>
      </w:r>
      <m:oMath>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L</m:t>
            </m:r>
            <m:ctrlPr>
              <w:rPr>
                <w:rFonts w:hint="eastAsia" w:ascii="Cambria Math" w:hAnsi="Cambria Math" w:eastAsia="宋体" w:cs="宋体"/>
                <w:szCs w:val="21"/>
              </w:rPr>
            </m:ctrlPr>
          </m:e>
          <m:sub>
            <m:r>
              <m:rPr>
                <m:sty m:val="p"/>
              </m:rPr>
              <w:rPr>
                <w:rFonts w:hint="eastAsia" w:ascii="Cambria Math" w:hAnsi="Cambria Math" w:eastAsia="宋体" w:cs="宋体"/>
                <w:szCs w:val="21"/>
              </w:rPr>
              <m:t>沟道i</m:t>
            </m:r>
            <m:ctrlPr>
              <w:rPr>
                <w:rFonts w:hint="eastAsia" w:ascii="Cambria Math" w:hAnsi="Cambria Math" w:eastAsia="宋体" w:cs="宋体"/>
                <w:szCs w:val="21"/>
              </w:rPr>
            </m:ctrlPr>
          </m:sub>
        </m:sSub>
      </m:oMath>
      <w:r>
        <w:rPr>
          <w:rFonts w:hint="eastAsia" w:ascii="宋体" w:hAnsi="宋体" w:eastAsia="宋体" w:cs="宋体"/>
          <w:szCs w:val="21"/>
        </w:rPr>
        <w:t>。</w:t>
      </w:r>
    </w:p>
    <w:p w14:paraId="5E1298E8">
      <w:pPr>
        <w:ind w:left="-2" w:firstLine="2"/>
        <w:rPr>
          <w:rFonts w:eastAsia="仿宋"/>
          <w:color w:val="000000"/>
          <w:sz w:val="24"/>
        </w:rPr>
      </w:pPr>
      <w:r>
        <w:rPr>
          <w:rFonts w:eastAsia="仿宋"/>
          <w:color w:val="000000"/>
          <w:sz w:val="24"/>
        </w:rPr>
        <w:drawing>
          <wp:inline distT="0" distB="0" distL="0" distR="0">
            <wp:extent cx="5351780" cy="1697990"/>
            <wp:effectExtent l="0" t="0" r="1270" b="16510"/>
            <wp:docPr id="18727649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4924"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14534" cy="1718344"/>
                    </a:xfrm>
                    <a:prstGeom prst="rect">
                      <a:avLst/>
                    </a:prstGeom>
                    <a:noFill/>
                  </pic:spPr>
                </pic:pic>
              </a:graphicData>
            </a:graphic>
          </wp:inline>
        </w:drawing>
      </w:r>
    </w:p>
    <w:p w14:paraId="0A80EDF3">
      <w:pPr>
        <w:ind w:left="-2" w:firstLine="2"/>
        <w:jc w:val="center"/>
        <w:rPr>
          <w:rFonts w:hint="eastAsia" w:ascii="宋体" w:hAnsi="宋体" w:cs="宋体"/>
          <w:color w:val="000000"/>
          <w:szCs w:val="21"/>
        </w:rPr>
      </w:pPr>
      <w:r>
        <w:rPr>
          <w:rFonts w:hint="eastAsia" w:ascii="宋体" w:hAnsi="宋体" w:cs="宋体"/>
          <w:color w:val="000000"/>
          <w:szCs w:val="21"/>
        </w:rPr>
        <w:t>图1.2 锥体法计算阻水库容示意图</w:t>
      </w:r>
    </w:p>
    <w:p w14:paraId="0F354BD0">
      <w:pPr>
        <w:ind w:left="-2" w:firstLine="2"/>
        <w:jc w:val="center"/>
        <w:rPr>
          <w:rFonts w:eastAsia="仿宋"/>
          <w:color w:val="000000"/>
          <w:sz w:val="24"/>
        </w:rPr>
      </w:pPr>
      <w:r>
        <w:rPr>
          <w:rFonts w:eastAsia="仿宋"/>
          <w:color w:val="000000"/>
          <w:sz w:val="24"/>
        </w:rPr>
        <w:drawing>
          <wp:inline distT="0" distB="0" distL="0" distR="0">
            <wp:extent cx="5313680" cy="2667635"/>
            <wp:effectExtent l="0" t="0" r="0" b="18415"/>
            <wp:docPr id="48587473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74739"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46372" cy="2684640"/>
                    </a:xfrm>
                    <a:prstGeom prst="rect">
                      <a:avLst/>
                    </a:prstGeom>
                    <a:noFill/>
                  </pic:spPr>
                </pic:pic>
              </a:graphicData>
            </a:graphic>
          </wp:inline>
        </w:drawing>
      </w:r>
    </w:p>
    <w:p w14:paraId="0AAA1773">
      <w:pPr>
        <w:ind w:left="-2" w:firstLine="2"/>
        <w:jc w:val="center"/>
        <w:rPr>
          <w:rFonts w:hint="eastAsia" w:ascii="宋体" w:hAnsi="宋体" w:cs="宋体"/>
          <w:color w:val="000000"/>
          <w:szCs w:val="21"/>
        </w:rPr>
      </w:pPr>
      <w:r>
        <w:rPr>
          <w:rFonts w:hint="eastAsia" w:ascii="宋体" w:hAnsi="宋体" w:cs="宋体"/>
          <w:color w:val="000000"/>
          <w:szCs w:val="21"/>
        </w:rPr>
        <w:t>图1.3 断面法计算阻水库容示意图</w:t>
      </w:r>
    </w:p>
    <w:p w14:paraId="3A5242B0">
      <w:pPr>
        <w:pStyle w:val="11"/>
        <w:ind w:firstLine="560"/>
        <w:rPr>
          <w:rFonts w:ascii="宋体" w:hAnsi="宋体" w:cs="宋体"/>
          <w:sz w:val="28"/>
          <w:szCs w:val="28"/>
        </w:rPr>
      </w:pPr>
    </w:p>
    <w:p w14:paraId="23420E01">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（3）成果要求</w:t>
      </w:r>
    </w:p>
    <w:p w14:paraId="47461078">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1）表格填写：附表C-2“跨沟道路、桥涵、塘（堰）坝调查成果表”、附表C-1“涉患防御对象名录”，表C-2中，“14. 阻水库容”，根据地形测量成果按“静库容”填写。</w:t>
      </w:r>
    </w:p>
    <w:p w14:paraId="67662D59">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2）照片与视频：每座跨沟道路、桥涵、塘（堰）坝的清晰照片，像素不低于1024*768，jpg或png格式；短视频20-30秒，环视周边环境。</w:t>
      </w:r>
    </w:p>
    <w:p w14:paraId="4F5DEEFB">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3）测量数据：①沿跨沟道路、桥涵、塘（堰）坝上游和下游断面；②采用断面法时，沿跨沟道路、桥涵上游断面测量数据，按成图表要求整理。</w:t>
      </w:r>
    </w:p>
    <w:p w14:paraId="57B7B831">
      <w:pPr>
        <w:pStyle w:val="11"/>
        <w:spacing w:line="360" w:lineRule="auto"/>
        <w:ind w:firstLine="560"/>
        <w:rPr>
          <w:rFonts w:ascii="宋体" w:hAnsi="宋体" w:eastAsia="宋体" w:cs="宋体"/>
          <w:sz w:val="21"/>
          <w:szCs w:val="21"/>
          <w:lang w:eastAsia="zh-CN"/>
        </w:rPr>
      </w:pPr>
      <w:r>
        <w:rPr>
          <w:rFonts w:hint="eastAsia" w:ascii="宋体" w:hAnsi="宋体" w:eastAsia="宋体" w:cs="宋体"/>
          <w:sz w:val="21"/>
          <w:szCs w:val="21"/>
          <w:lang w:eastAsia="zh-CN"/>
        </w:rPr>
        <w:t>4）断面空间数据：测量断面平面分布位置，线状。</w:t>
      </w:r>
    </w:p>
    <w:p w14:paraId="29FD5747">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2、沟滩占地情况调查</w:t>
      </w:r>
    </w:p>
    <w:p w14:paraId="7709FCAE">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内业外相结合，以沟道为纲线，调查沟道和滩地内工程、厂房等建设物占地情况，获得其所占沟道和滩地的断面面积占比；结合最新时相高分辨率遥感影像在工作底图上标注其位置和范围，填写占地类型、占用时间、占地范围内居民人数等信息。</w:t>
      </w:r>
    </w:p>
    <w:p w14:paraId="552FA0C3">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（1）占地阻水面积调查分析</w:t>
      </w:r>
    </w:p>
    <w:p w14:paraId="1F3734EE">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1）断面设置与参数测量。针对沟道及两侧滩地施工、厂房、建筑，选择阻水面积最大的地方设置断面，以较低岸顶高程为准，测量断面和构筑物几何参数。</w:t>
      </w:r>
    </w:p>
    <w:p w14:paraId="23F64B01">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2）阻水面积比计算。计算施工、厂房、建筑等对象所挤占的无效过 水面积（S阻）；计算出全断面面积（S断面）；按下式估算阻水面积比：</w:t>
      </w:r>
    </w:p>
    <w:p w14:paraId="3AA83636">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R</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2</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S</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阻</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S</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断面</m:t>
            </m:r>
            <m:ctrlPr>
              <w:rPr>
                <w:rFonts w:ascii="Cambria Math" w:hAnsi="Cambria Math" w:eastAsia="宋体" w:cs="宋体"/>
                <w:sz w:val="21"/>
                <w:szCs w:val="21"/>
                <w:lang w:eastAsia="zh-CN"/>
              </w:rPr>
            </m:ctrlPr>
          </m:sub>
        </m:sSub>
        <m:r>
          <m:rPr>
            <m:sty m:val="p"/>
          </m:rPr>
          <w:rPr>
            <w:rFonts w:hint="default" w:ascii="Cambria Math" w:hAnsi="Cambria Math" w:eastAsia="宋体" w:cs="Cambria Math"/>
            <w:sz w:val="21"/>
            <w:szCs w:val="21"/>
            <w:lang w:eastAsia="zh-CN"/>
          </w:rPr>
          <m:t>∗</m:t>
        </m:r>
        <m:r>
          <m:rPr>
            <m:sty m:val="p"/>
          </m:rPr>
          <w:rPr>
            <w:rFonts w:ascii="Cambria Math" w:hAnsi="Cambria Math" w:eastAsia="宋体" w:cs="宋体"/>
            <w:sz w:val="21"/>
            <w:szCs w:val="21"/>
            <w:lang w:eastAsia="zh-CN"/>
          </w:rPr>
          <m:t>100%</m:t>
        </m:r>
      </m:oMath>
      <w:r>
        <w:rPr>
          <w:rFonts w:ascii="宋体" w:hAnsi="宋体" w:eastAsia="宋体" w:cs="宋体"/>
          <w:sz w:val="21"/>
          <w:szCs w:val="21"/>
          <w:lang w:eastAsia="zh-CN"/>
        </w:rPr>
        <w:t>。</w:t>
      </w:r>
    </w:p>
    <w:p w14:paraId="62348F14">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参见图1.4，图中，</w:t>
      </w: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R</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2</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f>
          <m:fPr>
            <m:ctrlPr>
              <w:rPr>
                <w:rFonts w:ascii="Cambria Math" w:hAnsi="Cambria Math" w:eastAsia="宋体" w:cs="宋体"/>
                <w:sz w:val="21"/>
                <w:szCs w:val="21"/>
                <w:lang w:eastAsia="zh-CN"/>
              </w:rPr>
            </m:ctrlPr>
          </m:fPr>
          <m:num>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S</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A阻</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S</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B阻</m:t>
                </m:r>
                <m:ctrlPr>
                  <w:rPr>
                    <w:rFonts w:ascii="Cambria Math" w:hAnsi="Cambria Math" w:eastAsia="宋体" w:cs="宋体"/>
                    <w:sz w:val="21"/>
                    <w:szCs w:val="21"/>
                    <w:lang w:eastAsia="zh-CN"/>
                  </w:rPr>
                </m:ctrlPr>
              </m:sub>
            </m:sSub>
            <m:ctrlPr>
              <w:rPr>
                <w:rFonts w:ascii="Cambria Math" w:hAnsi="Cambria Math" w:eastAsia="宋体" w:cs="宋体"/>
                <w:sz w:val="21"/>
                <w:szCs w:val="21"/>
                <w:lang w:eastAsia="zh-CN"/>
              </w:rPr>
            </m:ctrlPr>
          </m:num>
          <m:den>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S</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断面</m:t>
                </m:r>
                <m:ctrlPr>
                  <w:rPr>
                    <w:rFonts w:ascii="Cambria Math" w:hAnsi="Cambria Math" w:eastAsia="宋体" w:cs="宋体"/>
                    <w:sz w:val="21"/>
                    <w:szCs w:val="21"/>
                    <w:lang w:eastAsia="zh-CN"/>
                  </w:rPr>
                </m:ctrlPr>
              </m:sub>
            </m:sSub>
            <m:ctrlPr>
              <w:rPr>
                <w:rFonts w:ascii="Cambria Math" w:hAnsi="Cambria Math" w:eastAsia="宋体" w:cs="宋体"/>
                <w:sz w:val="21"/>
                <w:szCs w:val="21"/>
                <w:lang w:eastAsia="zh-CN"/>
              </w:rPr>
            </m:ctrlPr>
          </m:den>
        </m:f>
        <m:r>
          <m:rPr>
            <m:sty m:val="p"/>
          </m:rPr>
          <w:rPr>
            <w:rFonts w:hint="default" w:ascii="Cambria Math" w:hAnsi="Cambria Math" w:eastAsia="宋体" w:cs="Cambria Math"/>
            <w:sz w:val="21"/>
            <w:szCs w:val="21"/>
            <w:lang w:eastAsia="zh-CN"/>
          </w:rPr>
          <m:t>∗</m:t>
        </m:r>
        <m:r>
          <m:rPr>
            <m:sty m:val="p"/>
          </m:rPr>
          <w:rPr>
            <w:rFonts w:ascii="Cambria Math" w:hAnsi="Cambria Math" w:eastAsia="宋体" w:cs="宋体"/>
            <w:sz w:val="21"/>
            <w:szCs w:val="21"/>
            <w:lang w:eastAsia="zh-CN"/>
          </w:rPr>
          <m:t>100%</m:t>
        </m:r>
      </m:oMath>
      <w:r>
        <w:rPr>
          <w:rFonts w:ascii="宋体" w:hAnsi="宋体" w:eastAsia="宋体" w:cs="宋体"/>
          <w:sz w:val="21"/>
          <w:szCs w:val="21"/>
          <w:lang w:eastAsia="zh-CN"/>
        </w:rPr>
        <w:t>。</w:t>
      </w:r>
    </w:p>
    <w:p w14:paraId="1561EDD3">
      <w:pPr>
        <w:pStyle w:val="11"/>
        <w:spacing w:before="105"/>
        <w:jc w:val="center"/>
        <w:rPr>
          <w:rFonts w:ascii="宋体" w:hAnsi="宋体" w:cs="宋体"/>
          <w:color w:val="231F20"/>
          <w:sz w:val="21"/>
          <w:szCs w:val="21"/>
        </w:rPr>
      </w:pPr>
      <w:r>
        <w:rPr>
          <w:rFonts w:ascii="宋体" w:hAnsi="宋体" w:cs="宋体"/>
          <w:sz w:val="28"/>
          <w:szCs w:val="28"/>
        </w:rPr>
        <w:drawing>
          <wp:inline distT="0" distB="0" distL="114300" distR="114300">
            <wp:extent cx="5182870" cy="1720215"/>
            <wp:effectExtent l="0" t="0" r="17780" b="13335"/>
            <wp:docPr id="35" name="图片 164"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4" descr="img"/>
                    <pic:cNvPicPr>
                      <a:picLocks noChangeAspect="1"/>
                    </pic:cNvPicPr>
                  </pic:nvPicPr>
                  <pic:blipFill>
                    <a:blip r:embed="rId10"/>
                    <a:stretch>
                      <a:fillRect/>
                    </a:stretch>
                  </pic:blipFill>
                  <pic:spPr>
                    <a:xfrm>
                      <a:off x="0" y="0"/>
                      <a:ext cx="5182870" cy="1720215"/>
                    </a:xfrm>
                    <a:prstGeom prst="rect">
                      <a:avLst/>
                    </a:prstGeom>
                    <a:noFill/>
                    <a:ln>
                      <a:noFill/>
                    </a:ln>
                  </pic:spPr>
                </pic:pic>
              </a:graphicData>
            </a:graphic>
          </wp:inline>
        </w:drawing>
      </w:r>
      <w:r>
        <w:rPr>
          <w:rFonts w:ascii="宋体" w:hAnsi="宋体" w:cs="宋体"/>
          <w:sz w:val="28"/>
          <w:szCs w:val="28"/>
        </w:rPr>
        <w:br w:type="textWrapping"/>
      </w:r>
      <w:r>
        <w:rPr>
          <w:rFonts w:ascii="宋体" w:hAnsi="宋体" w:cs="宋体"/>
          <w:color w:val="231F20"/>
          <w:sz w:val="21"/>
          <w:szCs w:val="21"/>
        </w:rPr>
        <w:t>图</w:t>
      </w:r>
      <w:r>
        <w:rPr>
          <w:rFonts w:ascii="宋体" w:hAnsi="宋体" w:cs="宋体"/>
          <w:color w:val="231F20"/>
          <w:sz w:val="21"/>
          <w:szCs w:val="21"/>
          <w:lang w:eastAsia="zh-CN"/>
        </w:rPr>
        <w:t xml:space="preserve">1.4 </w:t>
      </w:r>
      <w:r>
        <w:rPr>
          <w:rFonts w:ascii="宋体" w:hAnsi="宋体" w:cs="宋体"/>
          <w:color w:val="231F20"/>
          <w:sz w:val="21"/>
          <w:szCs w:val="21"/>
        </w:rPr>
        <w:t>沟滩占地阻水面积比示意图</w:t>
      </w:r>
    </w:p>
    <w:p w14:paraId="68ED7F48">
      <w:pPr>
        <w:pStyle w:val="11"/>
        <w:spacing w:line="360" w:lineRule="auto"/>
        <w:ind w:firstLine="560"/>
        <w:rPr>
          <w:rFonts w:ascii="宋体" w:hAnsi="宋体" w:eastAsia="宋体" w:cs="宋体"/>
          <w:sz w:val="21"/>
          <w:szCs w:val="21"/>
        </w:rPr>
      </w:pPr>
      <w:r>
        <w:rPr>
          <w:rFonts w:ascii="宋体" w:hAnsi="宋体" w:eastAsia="宋体" w:cs="宋体"/>
          <w:sz w:val="21"/>
          <w:szCs w:val="21"/>
        </w:rPr>
        <w:t>（图中，A、B为施工、厂房、建筑等对象，在断面上的面积为S</w:t>
      </w:r>
      <w:r>
        <w:rPr>
          <w:rFonts w:ascii="宋体" w:hAnsi="宋体" w:eastAsia="宋体" w:cs="宋体"/>
          <w:sz w:val="21"/>
          <w:szCs w:val="21"/>
          <w:vertAlign w:val="subscript"/>
        </w:rPr>
        <w:t>A阻</w:t>
      </w:r>
      <w:r>
        <w:rPr>
          <w:rFonts w:ascii="宋体" w:hAnsi="宋体" w:eastAsia="宋体" w:cs="宋体"/>
          <w:sz w:val="21"/>
          <w:szCs w:val="21"/>
        </w:rPr>
        <w:t>，S</w:t>
      </w:r>
      <w:r>
        <w:rPr>
          <w:rFonts w:ascii="宋体" w:hAnsi="宋体" w:eastAsia="宋体" w:cs="宋体"/>
          <w:sz w:val="21"/>
          <w:szCs w:val="21"/>
          <w:vertAlign w:val="subscript"/>
        </w:rPr>
        <w:t>B阻</w:t>
      </w:r>
      <w:r>
        <w:rPr>
          <w:rFonts w:ascii="宋体" w:hAnsi="宋体" w:eastAsia="宋体" w:cs="宋体"/>
          <w:sz w:val="21"/>
          <w:szCs w:val="21"/>
        </w:rPr>
        <w:t>，S</w:t>
      </w:r>
      <w:r>
        <w:rPr>
          <w:rFonts w:ascii="宋体" w:hAnsi="宋体" w:eastAsia="宋体" w:cs="宋体"/>
          <w:sz w:val="21"/>
          <w:szCs w:val="21"/>
          <w:vertAlign w:val="subscript"/>
        </w:rPr>
        <w:t>断面</w:t>
      </w:r>
      <w:r>
        <w:rPr>
          <w:rFonts w:ascii="宋体" w:hAnsi="宋体" w:eastAsia="宋体" w:cs="宋体"/>
          <w:sz w:val="21"/>
          <w:szCs w:val="21"/>
        </w:rPr>
        <w:t>为断面面积，S</w:t>
      </w:r>
      <w:r>
        <w:rPr>
          <w:rFonts w:ascii="宋体" w:hAnsi="宋体" w:eastAsia="宋体" w:cs="宋体"/>
          <w:sz w:val="21"/>
          <w:szCs w:val="21"/>
          <w:vertAlign w:val="subscript"/>
        </w:rPr>
        <w:t>C</w:t>
      </w:r>
      <w:r>
        <w:rPr>
          <w:rFonts w:ascii="宋体" w:hAnsi="宋体" w:eastAsia="宋体" w:cs="宋体"/>
          <w:sz w:val="21"/>
          <w:szCs w:val="21"/>
        </w:rPr>
        <w:t>为两侧平齐岸顶高程以上面积，不计算在内）</w:t>
      </w:r>
    </w:p>
    <w:p w14:paraId="7A38DFDE">
      <w:pPr>
        <w:pStyle w:val="11"/>
        <w:spacing w:line="360" w:lineRule="auto"/>
        <w:ind w:firstLine="560"/>
        <w:rPr>
          <w:rFonts w:ascii="宋体" w:hAnsi="宋体" w:eastAsia="宋体" w:cs="宋体"/>
          <w:sz w:val="21"/>
          <w:szCs w:val="21"/>
        </w:rPr>
      </w:pPr>
      <w:r>
        <w:rPr>
          <w:rFonts w:ascii="宋体" w:hAnsi="宋体" w:eastAsia="宋体" w:cs="宋体"/>
          <w:sz w:val="21"/>
          <w:szCs w:val="21"/>
        </w:rPr>
        <w:t>3）概化处理。根据断面主要形态和占地阻水对象的结构和形态，可适当概化后计算。针对山丘区沟/河道特点，可将断面概化为矩形、梯形、三角形、复合型等，进而计算断面面积；滩地工程、厂房等建筑物，以及城集镇、村落等占地对象，对断面形态适当概化后计算断面面积。</w:t>
      </w:r>
    </w:p>
    <w:p w14:paraId="72F14B5F">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（2）</w:t>
      </w:r>
      <w:r>
        <w:rPr>
          <w:rFonts w:ascii="宋体" w:hAnsi="宋体" w:eastAsia="宋体" w:cs="宋体"/>
          <w:sz w:val="21"/>
          <w:szCs w:val="21"/>
        </w:rPr>
        <w:t>占地类型调查</w:t>
      </w:r>
    </w:p>
    <w:p w14:paraId="2DE561F1">
      <w:pPr>
        <w:pStyle w:val="11"/>
        <w:spacing w:line="360" w:lineRule="auto"/>
        <w:ind w:firstLine="560"/>
        <w:rPr>
          <w:rFonts w:ascii="宋体" w:hAnsi="宋体" w:eastAsia="宋体" w:cs="宋体"/>
          <w:sz w:val="21"/>
          <w:szCs w:val="21"/>
        </w:rPr>
      </w:pPr>
      <w:r>
        <w:rPr>
          <w:rFonts w:ascii="宋体" w:hAnsi="宋体" w:eastAsia="宋体" w:cs="宋体"/>
          <w:sz w:val="21"/>
          <w:szCs w:val="21"/>
        </w:rPr>
        <w:t>分为工程施工临时占地、企业厂房、居民建筑等类型，根据工作底图和高分辨率影像标注位置、勾绘边界，调查其占地范围、居民人数等信息。</w:t>
      </w:r>
    </w:p>
    <w:p w14:paraId="4A158D1F">
      <w:pPr>
        <w:pStyle w:val="11"/>
        <w:spacing w:line="360" w:lineRule="auto"/>
        <w:ind w:firstLine="560"/>
        <w:rPr>
          <w:rFonts w:hint="eastAsia" w:ascii="宋体" w:hAnsi="宋体" w:eastAsia="宋体" w:cs="宋体"/>
          <w:sz w:val="21"/>
          <w:szCs w:val="21"/>
        </w:rPr>
      </w:pPr>
      <w:r>
        <w:rPr>
          <w:rFonts w:hint="eastAsia" w:ascii="宋体" w:hAnsi="宋体" w:eastAsia="宋体" w:cs="宋体"/>
          <w:sz w:val="21"/>
          <w:szCs w:val="21"/>
        </w:rPr>
        <w:t>（3）成果要求</w:t>
      </w:r>
    </w:p>
    <w:p w14:paraId="0E97BD04">
      <w:pPr>
        <w:pStyle w:val="11"/>
        <w:spacing w:line="360" w:lineRule="auto"/>
        <w:ind w:firstLine="560"/>
        <w:rPr>
          <w:rFonts w:hint="eastAsia" w:ascii="宋体" w:hAnsi="宋体" w:eastAsia="宋体" w:cs="宋体"/>
          <w:sz w:val="21"/>
          <w:szCs w:val="21"/>
        </w:rPr>
      </w:pPr>
      <w:r>
        <w:rPr>
          <w:rFonts w:hint="eastAsia" w:ascii="宋体" w:hAnsi="宋体" w:eastAsia="宋体" w:cs="宋体"/>
          <w:sz w:val="21"/>
          <w:szCs w:val="21"/>
        </w:rPr>
        <w:t>1）表格：“附表C-3 沟滩占地情况调查成果表”、“附表C-1 涉患防御对象名录”；山洪沟内小型水电站、水泥厂、施工场地、旅游景点等企事业防御对象，一般也属于沟滩占地风险隐患，应同时填写“附表C-1 涉患防御对象名录”和“附表C-3 沟滩占地情况调查成果表”的相应内容。</w:t>
      </w:r>
    </w:p>
    <w:p w14:paraId="18686286">
      <w:pPr>
        <w:pStyle w:val="11"/>
        <w:spacing w:line="360" w:lineRule="auto"/>
        <w:ind w:firstLine="560"/>
        <w:rPr>
          <w:rFonts w:hint="eastAsia" w:ascii="宋体" w:hAnsi="宋体" w:eastAsia="宋体" w:cs="宋体"/>
          <w:sz w:val="21"/>
          <w:szCs w:val="21"/>
        </w:rPr>
      </w:pPr>
      <w:r>
        <w:rPr>
          <w:rFonts w:hint="eastAsia" w:ascii="宋体" w:hAnsi="宋体" w:eastAsia="宋体" w:cs="宋体"/>
          <w:sz w:val="21"/>
          <w:szCs w:val="21"/>
        </w:rPr>
        <w:t>2）照片与视频：每个沟滩占地对象的清晰照片，像素不低于1024*768， jpg或png格式；短视频20-30秒，环视周边环境。</w:t>
      </w:r>
    </w:p>
    <w:p w14:paraId="0833C3D1">
      <w:pPr>
        <w:pStyle w:val="11"/>
        <w:spacing w:line="360" w:lineRule="auto"/>
        <w:ind w:firstLine="560"/>
        <w:rPr>
          <w:rFonts w:ascii="宋体" w:hAnsi="宋体" w:eastAsia="宋体" w:cs="宋体"/>
          <w:sz w:val="21"/>
          <w:szCs w:val="21"/>
        </w:rPr>
      </w:pPr>
      <w:r>
        <w:rPr>
          <w:rFonts w:hint="eastAsia" w:ascii="宋体" w:hAnsi="宋体" w:eastAsia="宋体" w:cs="宋体"/>
          <w:sz w:val="21"/>
          <w:szCs w:val="21"/>
        </w:rPr>
        <w:t>3）空间数据：测量断面平面分布位置，线状。</w:t>
      </w:r>
    </w:p>
    <w:p w14:paraId="2C45B0D9">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3、</w:t>
      </w:r>
      <w:r>
        <w:rPr>
          <w:rFonts w:ascii="宋体" w:hAnsi="宋体" w:eastAsia="宋体" w:cs="宋体"/>
          <w:sz w:val="21"/>
          <w:szCs w:val="21"/>
        </w:rPr>
        <w:t>多支齐汇和干流顶托调查</w:t>
      </w:r>
    </w:p>
    <w:p w14:paraId="089E44C9">
      <w:pPr>
        <w:pStyle w:val="11"/>
        <w:spacing w:line="360" w:lineRule="auto"/>
        <w:ind w:firstLine="560"/>
        <w:rPr>
          <w:rFonts w:ascii="宋体" w:hAnsi="宋体" w:eastAsia="宋体" w:cs="宋体"/>
          <w:sz w:val="21"/>
          <w:szCs w:val="21"/>
        </w:rPr>
      </w:pPr>
      <w:r>
        <w:rPr>
          <w:rFonts w:ascii="宋体" w:hAnsi="宋体" w:eastAsia="宋体" w:cs="宋体"/>
          <w:sz w:val="21"/>
          <w:szCs w:val="21"/>
        </w:rPr>
        <w:t>防治对象受多条支流洪水遭遇影响，或者支流受下游河道高水位（外洪）顶托时，若仅依据某条支流暴雨洪水情况进行预警，将会低估洪水量级及其影响，导致预警指标分析和危险区划定结果不尽合理。此种情况下，需要在调查基础上进行区域暴雨和多支流洪水关联分析。调查以内业为主，内外业相结合，充分运用小流域、水系拓扑关系及沿河村落调查成果，结合最新时相高分辨率遥感影像，调查多支齐汇和干流顶托情况，分析对山洪预警的影响。</w:t>
      </w:r>
    </w:p>
    <w:p w14:paraId="3AC1963B">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（1）</w:t>
      </w:r>
      <w:r>
        <w:rPr>
          <w:rFonts w:ascii="宋体" w:hAnsi="宋体" w:eastAsia="宋体" w:cs="宋体"/>
          <w:sz w:val="21"/>
          <w:szCs w:val="21"/>
        </w:rPr>
        <w:t>多支齐汇调查</w:t>
      </w:r>
    </w:p>
    <w:p w14:paraId="2FAD2CA7">
      <w:pPr>
        <w:pStyle w:val="11"/>
        <w:spacing w:line="360" w:lineRule="auto"/>
        <w:ind w:firstLine="560"/>
        <w:rPr>
          <w:rFonts w:ascii="宋体" w:hAnsi="宋体" w:eastAsia="宋体" w:cs="宋体"/>
          <w:sz w:val="21"/>
          <w:szCs w:val="21"/>
        </w:rPr>
      </w:pPr>
      <w:r>
        <w:rPr>
          <w:rFonts w:ascii="宋体" w:hAnsi="宋体" w:eastAsia="宋体" w:cs="宋体"/>
          <w:sz w:val="21"/>
          <w:szCs w:val="21"/>
        </w:rPr>
        <w:t>1）调查内容。以防治对象为参照点，分析上游或附近的流域水系情况，调查主要沟道数量、分布、汇流关系和跨行政区情况。沟道数量为穿越或汇入防治对象区域的沟道数量。参见图</w:t>
      </w:r>
      <w:r>
        <w:rPr>
          <w:rFonts w:ascii="宋体" w:hAnsi="宋体" w:eastAsia="宋体" w:cs="宋体"/>
          <w:sz w:val="21"/>
          <w:szCs w:val="21"/>
          <w:lang w:eastAsia="zh-CN"/>
        </w:rPr>
        <w:t>1.5</w:t>
      </w:r>
      <w:r>
        <w:rPr>
          <w:rFonts w:ascii="宋体" w:hAnsi="宋体" w:eastAsia="宋体" w:cs="宋体"/>
          <w:sz w:val="21"/>
          <w:szCs w:val="21"/>
        </w:rPr>
        <w:t>。</w:t>
      </w:r>
    </w:p>
    <w:p w14:paraId="2196C6A1">
      <w:pPr>
        <w:pStyle w:val="11"/>
        <w:spacing w:line="360" w:lineRule="auto"/>
        <w:ind w:firstLine="560"/>
        <w:rPr>
          <w:rFonts w:ascii="宋体" w:hAnsi="宋体" w:eastAsia="宋体" w:cs="宋体"/>
          <w:sz w:val="21"/>
          <w:szCs w:val="21"/>
        </w:rPr>
      </w:pPr>
      <w:r>
        <w:rPr>
          <w:rFonts w:ascii="宋体" w:hAnsi="宋体" w:eastAsia="宋体" w:cs="宋体"/>
          <w:sz w:val="21"/>
          <w:szCs w:val="21"/>
        </w:rPr>
        <w:t>2）统计对集镇和村落等防治对象有直接快速汇流影响的支流数量，并确认是否跨行政区，补充填写“涉患防御对象名录”相应条目的信息。</w:t>
      </w:r>
    </w:p>
    <w:p w14:paraId="304EDEAA">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（2）</w:t>
      </w:r>
      <w:r>
        <w:rPr>
          <w:rFonts w:ascii="宋体" w:hAnsi="宋体" w:eastAsia="宋体" w:cs="宋体"/>
          <w:sz w:val="21"/>
          <w:szCs w:val="21"/>
        </w:rPr>
        <w:t>干流顶托调查分析</w:t>
      </w:r>
    </w:p>
    <w:p w14:paraId="5CC0E0DE">
      <w:pPr>
        <w:pStyle w:val="11"/>
        <w:spacing w:line="360" w:lineRule="auto"/>
        <w:ind w:firstLine="560"/>
        <w:rPr>
          <w:rFonts w:ascii="宋体" w:hAnsi="宋体" w:eastAsia="宋体" w:cs="宋体"/>
          <w:sz w:val="21"/>
          <w:szCs w:val="21"/>
        </w:rPr>
      </w:pPr>
      <w:bookmarkStart w:id="2" w:name="OLE_LINK6"/>
      <w:bookmarkStart w:id="3" w:name="OLE_LINK5"/>
      <w:r>
        <w:rPr>
          <w:rFonts w:ascii="宋体" w:hAnsi="宋体" w:eastAsia="宋体" w:cs="宋体"/>
          <w:sz w:val="21"/>
          <w:szCs w:val="21"/>
        </w:rPr>
        <w:t>1</w:t>
      </w:r>
      <w:r>
        <w:rPr>
          <w:rFonts w:ascii="宋体" w:hAnsi="宋体" w:eastAsia="宋体" w:cs="宋体"/>
          <w:sz w:val="21"/>
          <w:szCs w:val="21"/>
          <w:lang w:eastAsia="zh-CN"/>
        </w:rPr>
        <w:t>）</w:t>
      </w:r>
      <w:r>
        <w:rPr>
          <w:rFonts w:ascii="宋体" w:hAnsi="宋体" w:eastAsia="宋体" w:cs="宋体"/>
          <w:sz w:val="21"/>
          <w:szCs w:val="21"/>
        </w:rPr>
        <w:t>干流顶托情景：位于较大江河（中小河流、主要支流、大江大河等，或统称为干流）两岸的山丘区集镇和村落</w:t>
      </w:r>
      <w:bookmarkEnd w:id="2"/>
      <w:bookmarkEnd w:id="3"/>
      <w:r>
        <w:rPr>
          <w:rFonts w:ascii="宋体" w:hAnsi="宋体" w:eastAsia="宋体" w:cs="宋体"/>
          <w:sz w:val="21"/>
          <w:szCs w:val="21"/>
        </w:rPr>
        <w:footnoteReference w:id="2" w:customMarkFollows="1"/>
        <w:t>*</w:t>
      </w:r>
      <w:r>
        <w:rPr>
          <w:rFonts w:ascii="宋体" w:hAnsi="宋体" w:eastAsia="宋体" w:cs="宋体"/>
          <w:sz w:val="21"/>
          <w:szCs w:val="21"/>
        </w:rPr>
        <w:t>，如果洪水持续时间较长，导致水位持续较高，会对两岸支流形成顶托，防御对象所在沟道的过水能力会因洪水顶托降低，进而导致上游临界雨量在此期间发生变化。</w:t>
      </w:r>
    </w:p>
    <w:p w14:paraId="6E7F9EEE">
      <w:pPr>
        <w:pStyle w:val="11"/>
        <w:spacing w:line="360" w:lineRule="auto"/>
        <w:ind w:firstLine="560"/>
        <w:rPr>
          <w:rFonts w:ascii="宋体" w:hAnsi="宋体" w:eastAsia="宋体" w:cs="宋体"/>
          <w:sz w:val="21"/>
          <w:szCs w:val="21"/>
        </w:rPr>
      </w:pPr>
      <w:r>
        <w:rPr>
          <w:rFonts w:ascii="宋体" w:hAnsi="宋体" w:eastAsia="宋体" w:cs="宋体"/>
          <w:sz w:val="21"/>
          <w:szCs w:val="21"/>
        </w:rPr>
        <w:t>2</w:t>
      </w:r>
      <w:r>
        <w:rPr>
          <w:rFonts w:ascii="宋体" w:hAnsi="宋体" w:eastAsia="宋体" w:cs="宋体"/>
          <w:sz w:val="21"/>
          <w:szCs w:val="21"/>
          <w:lang w:eastAsia="zh-CN"/>
        </w:rPr>
        <w:t>）</w:t>
      </w:r>
      <w:r>
        <w:rPr>
          <w:rFonts w:ascii="宋体" w:hAnsi="宋体" w:eastAsia="宋体" w:cs="宋体"/>
          <w:sz w:val="21"/>
          <w:szCs w:val="21"/>
        </w:rPr>
        <w:t>过流面积计算：根据</w:t>
      </w:r>
      <w:bookmarkStart w:id="4" w:name="OLE_LINK7"/>
      <w:r>
        <w:rPr>
          <w:rFonts w:ascii="宋体" w:hAnsi="宋体" w:eastAsia="宋体" w:cs="宋体"/>
          <w:sz w:val="21"/>
          <w:szCs w:val="21"/>
        </w:rPr>
        <w:t>较大江河</w:t>
      </w:r>
      <w:bookmarkEnd w:id="4"/>
      <w:r>
        <w:rPr>
          <w:rFonts w:ascii="宋体" w:hAnsi="宋体" w:eastAsia="宋体" w:cs="宋体"/>
          <w:sz w:val="21"/>
          <w:szCs w:val="21"/>
        </w:rPr>
        <w:t>发生50年、100年一遇或历史上最大洪水的顶托情况，调查和分析并获得防御对象控制断面处无上游来水情况下对应的水位，根据控制断面成灾水位与该水位之间的过流面积（A）变化情况，推算相应的临界流量，进而反推临界雨量并进行预警指标调整，参见图</w:t>
      </w:r>
      <w:r>
        <w:rPr>
          <w:rFonts w:ascii="宋体" w:hAnsi="宋体" w:eastAsia="宋体" w:cs="宋体"/>
          <w:sz w:val="21"/>
          <w:szCs w:val="21"/>
          <w:lang w:eastAsia="zh-CN"/>
        </w:rPr>
        <w:t>1.5</w:t>
      </w:r>
      <w:r>
        <w:rPr>
          <w:rFonts w:ascii="宋体" w:hAnsi="宋体" w:eastAsia="宋体" w:cs="宋体"/>
          <w:sz w:val="21"/>
          <w:szCs w:val="21"/>
        </w:rPr>
        <w:t>和图</w:t>
      </w:r>
      <w:r>
        <w:rPr>
          <w:rFonts w:ascii="宋体" w:hAnsi="宋体" w:eastAsia="宋体" w:cs="宋体"/>
          <w:sz w:val="21"/>
          <w:szCs w:val="21"/>
          <w:lang w:eastAsia="zh-CN"/>
        </w:rPr>
        <w:t>1.6</w:t>
      </w:r>
      <w:r>
        <w:rPr>
          <w:rFonts w:ascii="宋体" w:hAnsi="宋体" w:eastAsia="宋体" w:cs="宋体"/>
          <w:sz w:val="21"/>
          <w:szCs w:val="21"/>
        </w:rPr>
        <w:t>。</w:t>
      </w:r>
    </w:p>
    <w:p w14:paraId="3100FB16">
      <w:pPr>
        <w:pStyle w:val="11"/>
        <w:spacing w:line="360" w:lineRule="auto"/>
        <w:ind w:firstLine="560"/>
        <w:rPr>
          <w:rFonts w:ascii="宋体" w:hAnsi="宋体" w:eastAsia="宋体" w:cs="宋体"/>
          <w:sz w:val="21"/>
          <w:szCs w:val="21"/>
        </w:rPr>
      </w:pPr>
      <w:r>
        <w:rPr>
          <w:rFonts w:ascii="宋体" w:hAnsi="宋体" w:eastAsia="宋体" w:cs="宋体"/>
          <w:sz w:val="21"/>
          <w:szCs w:val="21"/>
        </w:rPr>
        <w:t>3</w:t>
      </w:r>
      <w:r>
        <w:rPr>
          <w:rFonts w:ascii="宋体" w:hAnsi="宋体" w:eastAsia="宋体" w:cs="宋体"/>
          <w:sz w:val="21"/>
          <w:szCs w:val="21"/>
          <w:lang w:eastAsia="zh-CN"/>
        </w:rPr>
        <w:t>）</w:t>
      </w:r>
      <w:r>
        <w:rPr>
          <w:rFonts w:ascii="宋体" w:hAnsi="宋体" w:eastAsia="宋体" w:cs="宋体"/>
          <w:sz w:val="21"/>
          <w:szCs w:val="21"/>
        </w:rPr>
        <w:t>临界雨量修正：在此基础上，按照《山洪灾害调查与评价技术规范》（SL 767-2018）相关规定，基于控制断面过流面积变化情况，对上游临界雨量进行修正，填写 “干流顶托城集镇及村落调查分析成果表”，补充填写“涉患防御对象名录”相应条目的信息。</w:t>
      </w:r>
    </w:p>
    <w:p w14:paraId="0DAD40C1">
      <w:pPr>
        <w:pStyle w:val="11"/>
        <w:spacing w:line="360" w:lineRule="auto"/>
        <w:ind w:firstLine="560"/>
        <w:rPr>
          <w:rFonts w:ascii="宋体" w:hAnsi="宋体" w:eastAsia="宋体" w:cs="宋体"/>
          <w:sz w:val="21"/>
          <w:szCs w:val="21"/>
        </w:rPr>
      </w:pPr>
      <w:r>
        <w:rPr>
          <w:rFonts w:ascii="宋体" w:hAnsi="宋体" w:eastAsia="宋体" w:cs="宋体"/>
          <w:sz w:val="21"/>
          <w:szCs w:val="21"/>
        </w:rPr>
        <w:t>4</w:t>
      </w:r>
      <w:r>
        <w:rPr>
          <w:rFonts w:ascii="宋体" w:hAnsi="宋体" w:eastAsia="宋体" w:cs="宋体"/>
          <w:sz w:val="21"/>
          <w:szCs w:val="21"/>
          <w:lang w:eastAsia="zh-CN"/>
        </w:rPr>
        <w:t>）</w:t>
      </w:r>
      <w:r>
        <w:rPr>
          <w:rFonts w:ascii="宋体" w:hAnsi="宋体" w:eastAsia="宋体" w:cs="宋体"/>
          <w:sz w:val="21"/>
          <w:szCs w:val="21"/>
        </w:rPr>
        <w:t>若基础资料和技术条件较好，也可采用分布式水文模型和水动力学模型等方法，结合设计暴雨雨型，进行流域水系洪水计算，并在此基础上确定临界雨量（水位）和预警指标。</w:t>
      </w:r>
    </w:p>
    <w:p w14:paraId="4A99E3B6">
      <w:pPr>
        <w:ind w:left="-2" w:firstLine="2"/>
        <w:jc w:val="center"/>
        <w:rPr>
          <w:rFonts w:eastAsia="仿宋"/>
          <w:color w:val="000000"/>
          <w:sz w:val="24"/>
        </w:rPr>
      </w:pPr>
      <w:r>
        <w:drawing>
          <wp:inline distT="0" distB="0" distL="0" distR="0">
            <wp:extent cx="4847590" cy="2752725"/>
            <wp:effectExtent l="0" t="0" r="10160" b="9525"/>
            <wp:docPr id="114306435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064356" name="图片 1" descr="图示&#10;&#10;描述已自动生成"/>
                    <pic:cNvPicPr>
                      <a:picLocks noChangeAspect="1"/>
                    </pic:cNvPicPr>
                  </pic:nvPicPr>
                  <pic:blipFill>
                    <a:blip r:embed="rId11">
                      <a:grayscl/>
                    </a:blip>
                    <a:stretch>
                      <a:fillRect/>
                    </a:stretch>
                  </pic:blipFill>
                  <pic:spPr>
                    <a:xfrm>
                      <a:off x="0" y="0"/>
                      <a:ext cx="5029041" cy="2855884"/>
                    </a:xfrm>
                    <a:prstGeom prst="rect">
                      <a:avLst/>
                    </a:prstGeom>
                  </pic:spPr>
                </pic:pic>
              </a:graphicData>
            </a:graphic>
          </wp:inline>
        </w:drawing>
      </w:r>
    </w:p>
    <w:p w14:paraId="0CC18E6B">
      <w:pPr>
        <w:ind w:left="-2" w:firstLine="2"/>
        <w:jc w:val="center"/>
        <w:rPr>
          <w:rFonts w:hint="eastAsia" w:ascii="宋体" w:hAnsi="宋体" w:cs="宋体"/>
          <w:color w:val="000000"/>
          <w:szCs w:val="21"/>
        </w:rPr>
      </w:pPr>
      <w:r>
        <w:rPr>
          <w:rFonts w:hint="eastAsia" w:ascii="宋体" w:hAnsi="宋体" w:cs="宋体"/>
          <w:color w:val="000000"/>
          <w:szCs w:val="21"/>
        </w:rPr>
        <w:t>图1.5 多支齐汇与干流顶托示意图</w:t>
      </w:r>
    </w:p>
    <w:p w14:paraId="7881556A">
      <w:pPr>
        <w:ind w:left="-2" w:firstLine="2"/>
        <w:jc w:val="center"/>
        <w:rPr>
          <w:rFonts w:eastAsia="仿宋"/>
          <w:color w:val="000000"/>
          <w:sz w:val="24"/>
        </w:rPr>
      </w:pPr>
      <w:r>
        <w:rPr>
          <w:rFonts w:eastAsia="仿宋"/>
          <w:color w:val="000000"/>
          <w:sz w:val="24"/>
        </w:rPr>
        <w:drawing>
          <wp:inline distT="0" distB="0" distL="0" distR="0">
            <wp:extent cx="5287645" cy="211645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34676" cy="2135089"/>
                    </a:xfrm>
                    <a:prstGeom prst="rect">
                      <a:avLst/>
                    </a:prstGeom>
                    <a:noFill/>
                  </pic:spPr>
                </pic:pic>
              </a:graphicData>
            </a:graphic>
          </wp:inline>
        </w:drawing>
      </w:r>
    </w:p>
    <w:p w14:paraId="14B6CCB4">
      <w:pPr>
        <w:ind w:left="-2" w:firstLine="2"/>
        <w:jc w:val="center"/>
        <w:rPr>
          <w:rFonts w:hint="eastAsia" w:ascii="宋体" w:hAnsi="宋体" w:cs="宋体"/>
          <w:color w:val="000000"/>
          <w:szCs w:val="21"/>
        </w:rPr>
      </w:pPr>
      <w:r>
        <w:rPr>
          <w:rFonts w:hint="eastAsia" w:ascii="宋体" w:hAnsi="宋体" w:cs="宋体"/>
          <w:color w:val="000000"/>
          <w:szCs w:val="21"/>
        </w:rPr>
        <w:t>图1.6 干流顶托调查示意图</w:t>
      </w:r>
    </w:p>
    <w:p w14:paraId="3E745078">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（3）成果要求</w:t>
      </w:r>
    </w:p>
    <w:p w14:paraId="794EC019">
      <w:pPr>
        <w:pStyle w:val="11"/>
        <w:spacing w:line="360" w:lineRule="auto"/>
        <w:ind w:firstLine="560"/>
        <w:rPr>
          <w:rFonts w:ascii="宋体" w:hAnsi="宋体" w:eastAsia="宋体" w:cs="宋体"/>
          <w:sz w:val="21"/>
          <w:szCs w:val="21"/>
          <w:lang w:eastAsia="zh-CN"/>
        </w:rPr>
      </w:pPr>
      <w:r>
        <w:rPr>
          <w:rFonts w:hint="eastAsia" w:ascii="宋体" w:hAnsi="宋体" w:eastAsia="宋体" w:cs="宋体"/>
          <w:sz w:val="21"/>
          <w:szCs w:val="21"/>
          <w:lang w:eastAsia="zh-CN"/>
        </w:rPr>
        <w:t>填写“附表C-4干流顶托城集镇及村落调查分析成果表”、“附表C-1涉患防御对象名录”的相关内容。</w:t>
      </w:r>
    </w:p>
    <w:p w14:paraId="57B34060">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4、</w:t>
      </w:r>
      <w:r>
        <w:rPr>
          <w:rFonts w:ascii="宋体" w:hAnsi="宋体" w:eastAsia="宋体" w:cs="宋体"/>
          <w:sz w:val="21"/>
          <w:szCs w:val="21"/>
        </w:rPr>
        <w:t>其他隐患类型调查</w:t>
      </w:r>
    </w:p>
    <w:p w14:paraId="12B994C5">
      <w:pPr>
        <w:pStyle w:val="11"/>
        <w:spacing w:line="360" w:lineRule="auto"/>
        <w:ind w:firstLine="560"/>
        <w:rPr>
          <w:rFonts w:ascii="宋体" w:hAnsi="宋体" w:eastAsia="宋体" w:cs="宋体"/>
          <w:sz w:val="21"/>
          <w:szCs w:val="21"/>
        </w:rPr>
      </w:pPr>
      <w:r>
        <w:rPr>
          <w:rFonts w:ascii="宋体" w:hAnsi="宋体" w:eastAsia="宋体" w:cs="宋体"/>
          <w:sz w:val="21"/>
          <w:szCs w:val="21"/>
        </w:rPr>
        <w:t>若防治对象附近存在沟道束窄（俗称“卡口”）、沟道急弯或者地 处低洼地带等天然存在的情况，也可能因洪水陡涨遭受山洪灾害影响；此外，还有可能因临河滑坡体滑落堵塞河道、泥石流等情况，调查宜内外业相结合，根据防治对象与水系的位置关系，结合最新时相高分辨率遥感影像和现场查勘，对防治对象附近的沟道局地地貌、沟道河势以及 流域物源等情况进行调查，并辅以定性分析。</w:t>
      </w:r>
    </w:p>
    <w:p w14:paraId="748D00A3">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（1）</w:t>
      </w:r>
      <w:r>
        <w:rPr>
          <w:rFonts w:ascii="宋体" w:hAnsi="宋体" w:eastAsia="宋体" w:cs="宋体"/>
          <w:sz w:val="21"/>
          <w:szCs w:val="21"/>
        </w:rPr>
        <w:t>沟道束窄</w:t>
      </w:r>
    </w:p>
    <w:p w14:paraId="605E5A75">
      <w:pPr>
        <w:pStyle w:val="11"/>
        <w:spacing w:line="360" w:lineRule="auto"/>
        <w:ind w:firstLine="560"/>
        <w:rPr>
          <w:rFonts w:ascii="宋体" w:hAnsi="宋体" w:eastAsia="宋体" w:cs="宋体"/>
          <w:sz w:val="21"/>
          <w:szCs w:val="21"/>
        </w:rPr>
      </w:pPr>
      <w:r>
        <w:rPr>
          <w:rFonts w:ascii="宋体" w:hAnsi="宋体" w:eastAsia="宋体" w:cs="宋体"/>
          <w:sz w:val="21"/>
          <w:szCs w:val="21"/>
        </w:rPr>
        <w:t>1）以流域为单元，以沟道为纲线，从沟道出口开始向上游进行调查。</w:t>
      </w:r>
    </w:p>
    <w:p w14:paraId="1EC1346A">
      <w:pPr>
        <w:pStyle w:val="11"/>
        <w:spacing w:line="360" w:lineRule="auto"/>
        <w:ind w:firstLine="560"/>
        <w:rPr>
          <w:rFonts w:ascii="宋体" w:hAnsi="宋体" w:eastAsia="宋体" w:cs="宋体"/>
          <w:sz w:val="21"/>
          <w:szCs w:val="21"/>
        </w:rPr>
      </w:pPr>
      <w:r>
        <w:rPr>
          <w:rFonts w:ascii="宋体" w:hAnsi="宋体" w:eastAsia="宋体" w:cs="宋体"/>
          <w:sz w:val="21"/>
          <w:szCs w:val="21"/>
        </w:rPr>
        <w:t>2）利用工作底图和最新时相高分辨率遥感影像，分析防治对象附近的沟道宽窄变化情况以及局地地貌情况。</w:t>
      </w:r>
    </w:p>
    <w:p w14:paraId="75048E49">
      <w:pPr>
        <w:pStyle w:val="11"/>
        <w:spacing w:line="360" w:lineRule="auto"/>
        <w:ind w:firstLine="560"/>
        <w:rPr>
          <w:rFonts w:ascii="宋体" w:hAnsi="宋体" w:cs="宋体"/>
          <w:sz w:val="28"/>
          <w:szCs w:val="28"/>
        </w:rPr>
      </w:pPr>
      <w:r>
        <w:rPr>
          <w:rFonts w:ascii="宋体" w:hAnsi="宋体" w:eastAsia="宋体" w:cs="宋体"/>
          <w:sz w:val="21"/>
          <w:szCs w:val="21"/>
        </w:rPr>
        <w:t>3）如果防治对象（沿河村落）上游或下游附近沟道束窄较大时，因水流“小水阻于滩，大水阻于峡”特性，受灾可能性增大，需要将其列入风险隐患防治对象名录。参见图</w:t>
      </w:r>
      <w:r>
        <w:rPr>
          <w:rFonts w:ascii="宋体" w:hAnsi="宋体" w:eastAsia="宋体" w:cs="宋体"/>
          <w:sz w:val="21"/>
          <w:szCs w:val="21"/>
          <w:lang w:eastAsia="zh-CN"/>
        </w:rPr>
        <w:t>1.7</w:t>
      </w:r>
      <w:r>
        <w:rPr>
          <w:rFonts w:ascii="宋体" w:hAnsi="宋体" w:eastAsia="宋体" w:cs="宋体"/>
          <w:sz w:val="21"/>
          <w:szCs w:val="21"/>
        </w:rPr>
        <w:t>。</w:t>
      </w:r>
    </w:p>
    <w:p w14:paraId="4AD3872C">
      <w:pPr>
        <w:pStyle w:val="11"/>
        <w:spacing w:before="180"/>
        <w:jc w:val="center"/>
        <w:rPr>
          <w:rFonts w:ascii="宋体" w:hAnsi="宋体" w:cs="宋体"/>
          <w:sz w:val="28"/>
          <w:szCs w:val="28"/>
        </w:rPr>
      </w:pPr>
      <w:r>
        <w:rPr>
          <w:rFonts w:ascii="宋体" w:hAnsi="宋体" w:cs="宋体"/>
          <w:sz w:val="28"/>
          <w:szCs w:val="28"/>
        </w:rPr>
        <w:drawing>
          <wp:inline distT="0" distB="0" distL="114300" distR="114300">
            <wp:extent cx="4074795" cy="1288415"/>
            <wp:effectExtent l="0" t="0" r="1905" b="6985"/>
            <wp:docPr id="38" name="图片 167"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67" descr="img"/>
                    <pic:cNvPicPr>
                      <a:picLocks noChangeAspect="1"/>
                    </pic:cNvPicPr>
                  </pic:nvPicPr>
                  <pic:blipFill>
                    <a:blip r:embed="rId13"/>
                    <a:stretch>
                      <a:fillRect/>
                    </a:stretch>
                  </pic:blipFill>
                  <pic:spPr>
                    <a:xfrm>
                      <a:off x="0" y="0"/>
                      <a:ext cx="4074795" cy="1288415"/>
                    </a:xfrm>
                    <a:prstGeom prst="rect">
                      <a:avLst/>
                    </a:prstGeom>
                    <a:noFill/>
                    <a:ln>
                      <a:noFill/>
                    </a:ln>
                  </pic:spPr>
                </pic:pic>
              </a:graphicData>
            </a:graphic>
          </wp:inline>
        </w:drawing>
      </w:r>
    </w:p>
    <w:p w14:paraId="2FF5782E">
      <w:pPr>
        <w:pStyle w:val="11"/>
        <w:spacing w:before="180"/>
        <w:jc w:val="center"/>
        <w:rPr>
          <w:rFonts w:ascii="宋体" w:hAnsi="宋体" w:cs="宋体"/>
          <w:sz w:val="21"/>
          <w:szCs w:val="21"/>
        </w:rPr>
      </w:pPr>
      <w:r>
        <w:rPr>
          <w:rFonts w:ascii="宋体" w:hAnsi="宋体" w:cs="宋体"/>
          <w:color w:val="231F20"/>
          <w:sz w:val="21"/>
          <w:szCs w:val="21"/>
        </w:rPr>
        <w:t>图</w:t>
      </w:r>
      <w:r>
        <w:rPr>
          <w:rFonts w:ascii="宋体" w:hAnsi="宋体" w:cs="宋体"/>
          <w:color w:val="231F20"/>
          <w:sz w:val="21"/>
          <w:szCs w:val="21"/>
          <w:lang w:eastAsia="zh-CN"/>
        </w:rPr>
        <w:t>1.7</w:t>
      </w:r>
      <w:r>
        <w:rPr>
          <w:rFonts w:ascii="宋体" w:hAnsi="宋体" w:cs="宋体"/>
          <w:sz w:val="21"/>
          <w:szCs w:val="21"/>
        </w:rPr>
        <w:t xml:space="preserve"> </w:t>
      </w:r>
      <w:r>
        <w:rPr>
          <w:rFonts w:ascii="宋体" w:hAnsi="宋体" w:cs="宋体"/>
          <w:color w:val="231F20"/>
          <w:sz w:val="21"/>
          <w:szCs w:val="21"/>
        </w:rPr>
        <w:t>下游沟道束窄大水致灾示意图</w:t>
      </w:r>
    </w:p>
    <w:p w14:paraId="77104457">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（2）</w:t>
      </w:r>
      <w:r>
        <w:rPr>
          <w:rFonts w:ascii="宋体" w:hAnsi="宋体" w:eastAsia="宋体" w:cs="宋体"/>
          <w:sz w:val="21"/>
          <w:szCs w:val="21"/>
        </w:rPr>
        <w:t>沟道急弯</w:t>
      </w:r>
    </w:p>
    <w:p w14:paraId="461AB052">
      <w:pPr>
        <w:pStyle w:val="11"/>
        <w:spacing w:line="360" w:lineRule="auto"/>
        <w:ind w:firstLine="560"/>
        <w:rPr>
          <w:rFonts w:ascii="宋体" w:hAnsi="宋体" w:eastAsia="宋体" w:cs="宋体"/>
          <w:sz w:val="21"/>
          <w:szCs w:val="21"/>
        </w:rPr>
      </w:pPr>
      <w:r>
        <w:rPr>
          <w:rFonts w:ascii="宋体" w:hAnsi="宋体" w:eastAsia="宋体" w:cs="宋体"/>
          <w:sz w:val="21"/>
          <w:szCs w:val="21"/>
        </w:rPr>
        <w:t>1）以小流域为单元，以沟道为纲线，从沟道出口开始向上游进行调查。</w:t>
      </w:r>
    </w:p>
    <w:p w14:paraId="08EB173A">
      <w:pPr>
        <w:pStyle w:val="11"/>
        <w:spacing w:line="360" w:lineRule="auto"/>
        <w:ind w:firstLine="560"/>
        <w:rPr>
          <w:rFonts w:ascii="宋体" w:hAnsi="宋体" w:eastAsia="宋体" w:cs="宋体"/>
          <w:sz w:val="21"/>
          <w:szCs w:val="21"/>
        </w:rPr>
      </w:pPr>
      <w:r>
        <w:rPr>
          <w:rFonts w:ascii="宋体" w:hAnsi="宋体" w:eastAsia="宋体" w:cs="宋体"/>
          <w:sz w:val="21"/>
          <w:szCs w:val="21"/>
        </w:rPr>
        <w:t>2）利用工作底图和最新时相高分辨率遥感影像，分析防治对象附近的沟道弯曲变化和局地地貌情况。</w:t>
      </w:r>
    </w:p>
    <w:p w14:paraId="3DE6D2F4">
      <w:pPr>
        <w:pStyle w:val="11"/>
        <w:spacing w:line="360" w:lineRule="auto"/>
        <w:ind w:firstLine="560"/>
        <w:rPr>
          <w:rFonts w:ascii="宋体" w:hAnsi="宋体" w:eastAsia="宋体" w:cs="宋体"/>
          <w:sz w:val="21"/>
          <w:szCs w:val="21"/>
        </w:rPr>
      </w:pPr>
      <w:r>
        <w:rPr>
          <w:rFonts w:ascii="宋体" w:hAnsi="宋体" w:eastAsia="宋体" w:cs="宋体"/>
          <w:sz w:val="21"/>
          <w:szCs w:val="21"/>
        </w:rPr>
        <w:t>3）如果防治对象（沿河村落）附近河道呈蜿蜒型态，因水流“小水走弯，大水趋直”特性，受灾可能性增大，需要将其列入风险隐患防治对象名录。参见图</w:t>
      </w:r>
      <w:r>
        <w:rPr>
          <w:rFonts w:ascii="宋体" w:hAnsi="宋体" w:eastAsia="宋体" w:cs="宋体"/>
          <w:sz w:val="21"/>
          <w:szCs w:val="21"/>
          <w:lang w:eastAsia="zh-CN"/>
        </w:rPr>
        <w:t>1.8</w:t>
      </w:r>
      <w:r>
        <w:rPr>
          <w:rFonts w:ascii="宋体" w:hAnsi="宋体" w:eastAsia="宋体" w:cs="宋体"/>
          <w:sz w:val="21"/>
          <w:szCs w:val="21"/>
        </w:rPr>
        <w:t>。</w:t>
      </w:r>
    </w:p>
    <w:p w14:paraId="5B37AE09">
      <w:pPr>
        <w:pStyle w:val="11"/>
        <w:jc w:val="center"/>
        <w:rPr>
          <w:rFonts w:ascii="宋体" w:hAnsi="宋体" w:cs="宋体"/>
          <w:sz w:val="28"/>
          <w:szCs w:val="28"/>
        </w:rPr>
      </w:pPr>
      <w:r>
        <w:rPr>
          <w:rFonts w:ascii="宋体" w:hAnsi="宋体" w:cs="宋体"/>
          <w:sz w:val="28"/>
          <w:szCs w:val="28"/>
        </w:rPr>
        <w:drawing>
          <wp:inline distT="0" distB="0" distL="114300" distR="114300">
            <wp:extent cx="4496435" cy="1285875"/>
            <wp:effectExtent l="0" t="0" r="18415" b="9525"/>
            <wp:docPr id="39" name="图片 168"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68" descr="img"/>
                    <pic:cNvPicPr>
                      <a:picLocks noChangeAspect="1"/>
                    </pic:cNvPicPr>
                  </pic:nvPicPr>
                  <pic:blipFill>
                    <a:blip r:embed="rId14"/>
                    <a:stretch>
                      <a:fillRect/>
                    </a:stretch>
                  </pic:blipFill>
                  <pic:spPr>
                    <a:xfrm>
                      <a:off x="0" y="0"/>
                      <a:ext cx="4496435" cy="1285875"/>
                    </a:xfrm>
                    <a:prstGeom prst="rect">
                      <a:avLst/>
                    </a:prstGeom>
                    <a:noFill/>
                    <a:ln>
                      <a:noFill/>
                    </a:ln>
                  </pic:spPr>
                </pic:pic>
              </a:graphicData>
            </a:graphic>
          </wp:inline>
        </w:drawing>
      </w:r>
      <w:r>
        <w:rPr>
          <w:rFonts w:ascii="宋体" w:hAnsi="宋体" w:cs="宋体"/>
          <w:sz w:val="28"/>
          <w:szCs w:val="28"/>
        </w:rPr>
        <w:t xml:space="preserve"> </w:t>
      </w:r>
    </w:p>
    <w:p w14:paraId="021C6F7B">
      <w:pPr>
        <w:pStyle w:val="11"/>
        <w:spacing w:before="180"/>
        <w:jc w:val="center"/>
        <w:rPr>
          <w:rFonts w:ascii="宋体" w:hAnsi="宋体" w:cs="宋体"/>
          <w:sz w:val="21"/>
          <w:szCs w:val="21"/>
        </w:rPr>
      </w:pPr>
      <w:r>
        <w:rPr>
          <w:rFonts w:ascii="宋体" w:hAnsi="宋体" w:cs="宋体"/>
          <w:color w:val="231F20"/>
          <w:sz w:val="21"/>
          <w:szCs w:val="21"/>
        </w:rPr>
        <w:t>图</w:t>
      </w:r>
      <w:r>
        <w:rPr>
          <w:rFonts w:ascii="宋体" w:hAnsi="宋体" w:cs="宋体"/>
          <w:color w:val="231F20"/>
          <w:sz w:val="21"/>
          <w:szCs w:val="21"/>
          <w:lang w:eastAsia="zh-CN"/>
        </w:rPr>
        <w:t>1.8</w:t>
      </w:r>
      <w:r>
        <w:rPr>
          <w:rFonts w:ascii="宋体" w:hAnsi="宋体" w:cs="宋体"/>
          <w:color w:val="231F20"/>
          <w:sz w:val="21"/>
          <w:szCs w:val="21"/>
        </w:rPr>
        <w:t xml:space="preserve"> 沟道急弯处大水致灾示意图</w:t>
      </w:r>
    </w:p>
    <w:p w14:paraId="17ED7DDB">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（3）</w:t>
      </w:r>
      <w:r>
        <w:rPr>
          <w:rFonts w:ascii="宋体" w:hAnsi="宋体" w:eastAsia="宋体" w:cs="宋体"/>
          <w:sz w:val="21"/>
          <w:szCs w:val="21"/>
        </w:rPr>
        <w:t>低洼地</w:t>
      </w:r>
    </w:p>
    <w:p w14:paraId="0D01E892">
      <w:pPr>
        <w:pStyle w:val="11"/>
        <w:spacing w:line="360" w:lineRule="auto"/>
        <w:ind w:firstLine="560"/>
        <w:rPr>
          <w:rFonts w:ascii="宋体" w:hAnsi="宋体" w:eastAsia="宋体" w:cs="宋体"/>
          <w:sz w:val="21"/>
          <w:szCs w:val="21"/>
        </w:rPr>
      </w:pPr>
      <w:r>
        <w:rPr>
          <w:rFonts w:ascii="宋体" w:hAnsi="宋体" w:eastAsia="宋体" w:cs="宋体"/>
          <w:sz w:val="21"/>
          <w:szCs w:val="21"/>
        </w:rPr>
        <w:t>利用工作底图、最新时相高分辨率遥感影像以及DEM 数据，确定低洼地区及其范围内的防治对象，根据沟道水系查找周围可能的洪水来源，将其列入风险隐患防治对象名录，注明“低洼地”。</w:t>
      </w:r>
    </w:p>
    <w:p w14:paraId="1D43E163">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（4）</w:t>
      </w:r>
      <w:r>
        <w:rPr>
          <w:rFonts w:ascii="宋体" w:hAnsi="宋体" w:eastAsia="宋体" w:cs="宋体"/>
          <w:sz w:val="21"/>
          <w:szCs w:val="21"/>
        </w:rPr>
        <w:t>临河滑坡体</w:t>
      </w:r>
    </w:p>
    <w:p w14:paraId="502A5D38">
      <w:pPr>
        <w:pStyle w:val="11"/>
        <w:spacing w:line="360" w:lineRule="auto"/>
        <w:ind w:firstLine="560"/>
        <w:rPr>
          <w:rFonts w:ascii="宋体" w:hAnsi="宋体" w:eastAsia="宋体" w:cs="宋体"/>
          <w:sz w:val="21"/>
          <w:szCs w:val="21"/>
        </w:rPr>
      </w:pPr>
      <w:r>
        <w:rPr>
          <w:rFonts w:ascii="宋体" w:hAnsi="宋体" w:eastAsia="宋体" w:cs="宋体"/>
          <w:sz w:val="21"/>
          <w:szCs w:val="21"/>
        </w:rPr>
        <w:t>如果河道两侧山坡有潜在临河滑坡体，滑坡可能下滑堵塞河道导致灾害，需要在“涉患防御对象名录”中勾选相应选项。</w:t>
      </w:r>
    </w:p>
    <w:p w14:paraId="04470769">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（5）高含沙山洪</w:t>
      </w:r>
    </w:p>
    <w:p w14:paraId="33F4075C">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调查危险区上游溪沟、河谷与两岸山坡松散沙源情况，分析发生高含沙山洪可能性，如果可能发生，在“涉患防御对象名录”中勾选相应选项。</w:t>
      </w:r>
    </w:p>
    <w:p w14:paraId="33CB2173">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（6）伴生泥石流</w:t>
      </w:r>
    </w:p>
    <w:p w14:paraId="12CF0821">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调查危险区上游小流域内溪沟、河谷与两岸山坡可能被暴雨山洪等水源激发的固体堆积物含量及分布情况，分析发生泥石流灾害可能性，如果可能发生，在“涉患防御对象名录”中勾选相应选项。</w:t>
      </w:r>
    </w:p>
    <w:p w14:paraId="3F8C830D">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）成果要求</w:t>
      </w:r>
    </w:p>
    <w:p w14:paraId="101A8FCF">
      <w:pPr>
        <w:pStyle w:val="11"/>
        <w:spacing w:line="360" w:lineRule="auto"/>
        <w:ind w:firstLine="560"/>
        <w:rPr>
          <w:rFonts w:ascii="宋体" w:hAnsi="宋体" w:eastAsia="宋体" w:cs="宋体"/>
          <w:sz w:val="21"/>
          <w:szCs w:val="21"/>
          <w:lang w:eastAsia="zh-CN"/>
        </w:rPr>
      </w:pPr>
      <w:r>
        <w:rPr>
          <w:rFonts w:hint="eastAsia" w:ascii="宋体" w:hAnsi="宋体" w:eastAsia="宋体" w:cs="宋体"/>
          <w:sz w:val="21"/>
          <w:szCs w:val="21"/>
          <w:lang w:eastAsia="zh-CN"/>
        </w:rPr>
        <w:t>补充填写“附表C-1涉患防御对象名录”中的相应条目信息。</w:t>
      </w:r>
    </w:p>
    <w:p w14:paraId="6D422C4C">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5、</w:t>
      </w:r>
      <w:r>
        <w:rPr>
          <w:rFonts w:ascii="宋体" w:hAnsi="宋体" w:eastAsia="宋体" w:cs="宋体"/>
          <w:sz w:val="21"/>
          <w:szCs w:val="21"/>
        </w:rPr>
        <w:t>沟道断面补充测量</w:t>
      </w:r>
    </w:p>
    <w:p w14:paraId="1EAA4C08">
      <w:pPr>
        <w:pStyle w:val="11"/>
        <w:spacing w:line="360" w:lineRule="auto"/>
        <w:ind w:firstLine="560"/>
        <w:rPr>
          <w:rFonts w:ascii="宋体" w:hAnsi="宋体" w:eastAsia="宋体" w:cs="宋体"/>
          <w:sz w:val="21"/>
          <w:szCs w:val="21"/>
        </w:rPr>
      </w:pPr>
      <w:r>
        <w:rPr>
          <w:rFonts w:ascii="宋体" w:hAnsi="宋体" w:eastAsia="宋体" w:cs="宋体"/>
          <w:sz w:val="21"/>
          <w:szCs w:val="21"/>
        </w:rPr>
        <w:t>在</w:t>
      </w:r>
      <w:r>
        <w:rPr>
          <w:rFonts w:ascii="宋体" w:hAnsi="宋体" w:eastAsia="宋体" w:cs="宋体"/>
          <w:sz w:val="21"/>
          <w:szCs w:val="21"/>
          <w:lang w:eastAsia="zh-CN"/>
        </w:rPr>
        <w:t>5</w:t>
      </w:r>
      <w:r>
        <w:rPr>
          <w:rFonts w:ascii="宋体" w:hAnsi="宋体" w:eastAsia="宋体" w:cs="宋体"/>
          <w:sz w:val="21"/>
          <w:szCs w:val="21"/>
        </w:rPr>
        <w:t>1个</w:t>
      </w:r>
      <w:r>
        <w:rPr>
          <w:rFonts w:ascii="宋体" w:hAnsi="宋体" w:eastAsia="宋体" w:cs="宋体"/>
          <w:sz w:val="21"/>
          <w:szCs w:val="21"/>
          <w:lang w:eastAsia="zh-CN"/>
        </w:rPr>
        <w:t>重点</w:t>
      </w:r>
      <w:r>
        <w:rPr>
          <w:rFonts w:ascii="宋体" w:hAnsi="宋体" w:eastAsia="宋体" w:cs="宋体"/>
          <w:sz w:val="21"/>
          <w:szCs w:val="21"/>
        </w:rPr>
        <w:t>小流域</w:t>
      </w:r>
      <w:r>
        <w:rPr>
          <w:rFonts w:ascii="宋体" w:hAnsi="宋体" w:eastAsia="宋体" w:cs="宋体"/>
          <w:sz w:val="21"/>
          <w:szCs w:val="21"/>
          <w:lang w:eastAsia="zh-CN"/>
        </w:rPr>
        <w:t>治理单元</w:t>
      </w:r>
      <w:r>
        <w:rPr>
          <w:rFonts w:ascii="宋体" w:hAnsi="宋体" w:eastAsia="宋体" w:cs="宋体"/>
          <w:sz w:val="21"/>
          <w:szCs w:val="21"/>
        </w:rPr>
        <w:t>范围内，配合简化洪水淹没分析模型构建开展沿河村落沟道断面补充测量。同一组宜为三个横断面，一个纵断面。横断面水上部分应测至历史最高洪水位0.5～1.0m以上；对于漫滩大的河流可只测至洪水边；无堤防而洪水漫溢至与河流平行的铁路公路围圩时，应测至其外侧。纵断面测量宜沿沟（河）道深泓线（山谷线）布置，并向上下游断面外各延伸100～200m。</w:t>
      </w:r>
    </w:p>
    <w:p w14:paraId="0633A275">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同时使用无人机采集</w:t>
      </w:r>
      <w:r>
        <w:rPr>
          <w:rFonts w:ascii="宋体" w:hAnsi="宋体" w:eastAsia="宋体" w:cs="宋体"/>
          <w:sz w:val="21"/>
          <w:szCs w:val="21"/>
        </w:rPr>
        <w:t>高精度影像和地形数据</w:t>
      </w:r>
      <w:r>
        <w:rPr>
          <w:rFonts w:ascii="宋体" w:hAnsi="宋体" w:eastAsia="宋体" w:cs="宋体"/>
          <w:sz w:val="21"/>
          <w:szCs w:val="21"/>
          <w:lang w:eastAsia="zh-CN"/>
        </w:rPr>
        <w:t>，具体要求如下：（1）平面控制测量采用四等GNSS平面控制网；（2）无人机测量应测绘至河流两侧防灾对象外侧；（3）平面坐标系统统一采用2000国家大地坐标系；（4）高程系统统一采用1985国家高程基准；（5）高精度DOM影像地面分辨率应优于0.2m，平面位置中误差应低于0.8m；（6）高精度DEM地形数据网格尺寸优于1m，高程中误差低于0.5m。</w:t>
      </w:r>
    </w:p>
    <w:p w14:paraId="05EC03ED">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6、城集镇及沿河村落居民房屋信息调查</w:t>
      </w:r>
    </w:p>
    <w:p w14:paraId="4A5F4F06">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在51个小流域范围内，调查沿河村落房屋及居民信息，尤其是淹没预演模型范围内及小流域危险区覆盖范围内，包括户数、人口、房屋结构、房屋层数、高度、宅基地高程、户主信息等内容。</w:t>
      </w:r>
    </w:p>
    <w:p w14:paraId="45676E4C">
      <w:pPr>
        <w:pStyle w:val="11"/>
        <w:spacing w:line="360" w:lineRule="auto"/>
        <w:ind w:firstLine="560"/>
        <w:rPr>
          <w:rFonts w:ascii="宋体" w:hAnsi="宋体" w:eastAsia="宋体" w:cs="宋体"/>
          <w:b/>
          <w:bCs/>
          <w:sz w:val="21"/>
          <w:szCs w:val="21"/>
        </w:rPr>
      </w:pPr>
      <w:r>
        <w:rPr>
          <w:rFonts w:ascii="宋体" w:hAnsi="宋体" w:eastAsia="宋体" w:cs="宋体"/>
          <w:b/>
          <w:bCs/>
          <w:sz w:val="21"/>
          <w:szCs w:val="21"/>
          <w:lang w:eastAsia="zh-CN"/>
        </w:rPr>
        <w:t>二、</w:t>
      </w:r>
      <w:r>
        <w:rPr>
          <w:rFonts w:ascii="宋体" w:hAnsi="宋体" w:eastAsia="宋体" w:cs="宋体"/>
          <w:b/>
          <w:bCs/>
          <w:sz w:val="21"/>
          <w:szCs w:val="21"/>
        </w:rPr>
        <w:t>风险隐患影响分析</w:t>
      </w:r>
    </w:p>
    <w:p w14:paraId="2BFF40A3">
      <w:pPr>
        <w:pStyle w:val="11"/>
        <w:spacing w:line="360" w:lineRule="auto"/>
        <w:ind w:firstLine="560"/>
        <w:rPr>
          <w:rFonts w:ascii="宋体" w:hAnsi="宋体" w:eastAsia="宋体" w:cs="宋体"/>
          <w:sz w:val="21"/>
          <w:szCs w:val="21"/>
        </w:rPr>
      </w:pPr>
      <w:r>
        <w:rPr>
          <w:rFonts w:ascii="宋体" w:hAnsi="宋体" w:eastAsia="宋体" w:cs="宋体"/>
          <w:sz w:val="21"/>
          <w:szCs w:val="21"/>
        </w:rPr>
        <w:t>开展以下类型的风险隐患影响分析：</w:t>
      </w:r>
    </w:p>
    <w:p w14:paraId="7A5F7DAF">
      <w:pPr>
        <w:pStyle w:val="11"/>
        <w:spacing w:line="360" w:lineRule="auto"/>
        <w:ind w:firstLine="560"/>
        <w:rPr>
          <w:rFonts w:ascii="宋体" w:hAnsi="宋体" w:eastAsia="宋体" w:cs="宋体"/>
          <w:sz w:val="21"/>
          <w:szCs w:val="21"/>
        </w:rPr>
      </w:pPr>
      <w:r>
        <w:rPr>
          <w:rFonts w:ascii="宋体" w:hAnsi="宋体" w:eastAsia="宋体" w:cs="宋体"/>
          <w:sz w:val="21"/>
          <w:szCs w:val="21"/>
        </w:rPr>
        <w:t>1、壅水影响。分析跨沟道路或桥涵完全阻水情况下上游洪水淹没范围，以及可能因洪水改道对周边区域的影响；</w:t>
      </w:r>
    </w:p>
    <w:p w14:paraId="3C65A5ED">
      <w:pPr>
        <w:pStyle w:val="11"/>
        <w:spacing w:line="360" w:lineRule="auto"/>
        <w:ind w:firstLine="560"/>
        <w:rPr>
          <w:rFonts w:ascii="宋体" w:hAnsi="宋体" w:eastAsia="宋体" w:cs="宋体"/>
          <w:sz w:val="21"/>
          <w:szCs w:val="21"/>
        </w:rPr>
      </w:pPr>
      <w:r>
        <w:rPr>
          <w:rFonts w:ascii="宋体" w:hAnsi="宋体" w:eastAsia="宋体" w:cs="宋体"/>
          <w:sz w:val="21"/>
          <w:szCs w:val="21"/>
        </w:rPr>
        <w:t>2、溃决影响。分析跨沟道路、桥涵以及塘（堰）坝溃决洪水在下游的防御对象处的洪峰流量，并结合其他支沟洪水信息，分析确定洪水位和淹没范围；</w:t>
      </w:r>
    </w:p>
    <w:p w14:paraId="229B389C">
      <w:pPr>
        <w:pStyle w:val="11"/>
        <w:spacing w:line="360" w:lineRule="auto"/>
        <w:ind w:firstLine="560"/>
        <w:rPr>
          <w:rFonts w:ascii="宋体" w:hAnsi="宋体" w:eastAsia="宋体" w:cs="宋体"/>
          <w:sz w:val="21"/>
          <w:szCs w:val="21"/>
        </w:rPr>
      </w:pPr>
      <w:r>
        <w:rPr>
          <w:rFonts w:ascii="宋体" w:hAnsi="宋体" w:eastAsia="宋体" w:cs="宋体"/>
          <w:sz w:val="21"/>
          <w:szCs w:val="21"/>
        </w:rPr>
        <w:t>3、漫溢改道影响。针对阻水壅水点以上两岸较低地点溢流洪水或者堤岸漫溢溃决洪水，分析可能受影响的防御对象。</w:t>
      </w:r>
    </w:p>
    <w:p w14:paraId="37D78566">
      <w:pPr>
        <w:pStyle w:val="11"/>
        <w:spacing w:line="360" w:lineRule="auto"/>
        <w:ind w:firstLine="560"/>
        <w:rPr>
          <w:rFonts w:ascii="宋体" w:hAnsi="宋体" w:eastAsia="宋体" w:cs="宋体"/>
          <w:sz w:val="21"/>
          <w:szCs w:val="21"/>
        </w:rPr>
      </w:pPr>
      <w:r>
        <w:rPr>
          <w:rFonts w:ascii="宋体" w:hAnsi="宋体" w:eastAsia="宋体" w:cs="宋体"/>
          <w:sz w:val="21"/>
          <w:szCs w:val="21"/>
        </w:rPr>
        <w:t>桥涵影响分析宜根据以下原则分类对待。</w:t>
      </w:r>
    </w:p>
    <w:p w14:paraId="622573E4">
      <w:pPr>
        <w:pStyle w:val="11"/>
        <w:spacing w:line="360" w:lineRule="auto"/>
        <w:ind w:firstLine="560"/>
        <w:rPr>
          <w:rFonts w:ascii="宋体" w:hAnsi="宋体" w:eastAsia="宋体" w:cs="宋体"/>
          <w:sz w:val="21"/>
          <w:szCs w:val="21"/>
        </w:rPr>
      </w:pPr>
      <w:r>
        <w:rPr>
          <w:rFonts w:ascii="宋体" w:hAnsi="宋体" w:eastAsia="宋体" w:cs="宋体"/>
          <w:sz w:val="21"/>
          <w:szCs w:val="21"/>
        </w:rPr>
        <w:t>情景1：如果桥涵路面明显高于沟道两岸滩地高程，且上游静库容回水区范围滩地内有防御对象，宜重点分析壅水影响；</w:t>
      </w:r>
    </w:p>
    <w:p w14:paraId="51DBE9DD">
      <w:pPr>
        <w:pStyle w:val="11"/>
        <w:spacing w:line="360" w:lineRule="auto"/>
        <w:ind w:firstLine="560"/>
        <w:rPr>
          <w:rFonts w:ascii="宋体" w:hAnsi="宋体" w:eastAsia="宋体" w:cs="宋体"/>
          <w:sz w:val="21"/>
          <w:szCs w:val="21"/>
        </w:rPr>
      </w:pPr>
      <w:r>
        <w:rPr>
          <w:rFonts w:ascii="宋体" w:hAnsi="宋体" w:eastAsia="宋体" w:cs="宋体"/>
          <w:sz w:val="21"/>
          <w:szCs w:val="21"/>
        </w:rPr>
        <w:t>情景2：在情景1的基础上，如果下游较近范围内有防御对象，需分析溃决洪水影响；</w:t>
      </w:r>
    </w:p>
    <w:p w14:paraId="7CA79CAC">
      <w:pPr>
        <w:pStyle w:val="11"/>
        <w:spacing w:line="360" w:lineRule="auto"/>
        <w:ind w:firstLine="560"/>
        <w:rPr>
          <w:rFonts w:ascii="宋体" w:hAnsi="宋体" w:eastAsia="宋体" w:cs="宋体"/>
          <w:sz w:val="21"/>
          <w:szCs w:val="21"/>
        </w:rPr>
      </w:pPr>
      <w:r>
        <w:rPr>
          <w:rFonts w:ascii="宋体" w:hAnsi="宋体" w:eastAsia="宋体" w:cs="宋体"/>
          <w:sz w:val="21"/>
          <w:szCs w:val="21"/>
        </w:rPr>
        <w:t>情景3：如果桥涵路面与沟道两岸高程平齐，且岸边邻近即有防御对象，宜重点分析桥涵堵塞后洪水漫流改道对防御对象的影响；</w:t>
      </w:r>
    </w:p>
    <w:p w14:paraId="45326713">
      <w:pPr>
        <w:pStyle w:val="11"/>
        <w:spacing w:line="360" w:lineRule="auto"/>
        <w:ind w:firstLine="560"/>
        <w:rPr>
          <w:rFonts w:ascii="宋体" w:hAnsi="宋体" w:eastAsia="宋体" w:cs="宋体"/>
          <w:sz w:val="21"/>
          <w:szCs w:val="21"/>
        </w:rPr>
      </w:pPr>
      <w:r>
        <w:rPr>
          <w:rFonts w:ascii="宋体" w:hAnsi="宋体" w:eastAsia="宋体" w:cs="宋体"/>
          <w:sz w:val="21"/>
          <w:szCs w:val="21"/>
        </w:rPr>
        <w:t>情景4：针对情景3，如果下游附近沟道有明显束窄、急弯或变浅等情形，且邻近即有防御对象，需分析溃决洪水对这些对象的影响。</w:t>
      </w:r>
    </w:p>
    <w:p w14:paraId="39A90FA8">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1、</w:t>
      </w:r>
      <w:r>
        <w:rPr>
          <w:rFonts w:ascii="宋体" w:hAnsi="宋体" w:eastAsia="宋体" w:cs="宋体"/>
          <w:sz w:val="21"/>
          <w:szCs w:val="21"/>
        </w:rPr>
        <w:t>壅水</w:t>
      </w:r>
      <w:r>
        <w:rPr>
          <w:rFonts w:ascii="宋体" w:hAnsi="宋体" w:eastAsia="宋体" w:cs="宋体"/>
          <w:sz w:val="21"/>
          <w:szCs w:val="21"/>
          <w:lang w:eastAsia="zh-CN"/>
        </w:rPr>
        <w:t>淹没</w:t>
      </w:r>
      <w:r>
        <w:rPr>
          <w:rFonts w:ascii="宋体" w:hAnsi="宋体" w:eastAsia="宋体" w:cs="宋体"/>
          <w:sz w:val="21"/>
          <w:szCs w:val="21"/>
        </w:rPr>
        <w:t>分析</w:t>
      </w:r>
    </w:p>
    <w:p w14:paraId="25CA6C03">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（1）</w:t>
      </w:r>
      <w:r>
        <w:rPr>
          <w:rFonts w:ascii="宋体" w:hAnsi="宋体" w:eastAsia="宋体" w:cs="宋体"/>
          <w:sz w:val="21"/>
          <w:szCs w:val="21"/>
        </w:rPr>
        <w:t>分析对象。设计洪水标准低于两岸沿河村落现状防洪能力、过流能力，或高度3米以上、沟宽10米以上的路堤、桥涵、塘（堰）坝等，若上下游两岸附近有防御对象，需要进行壅水影响分析。</w:t>
      </w:r>
    </w:p>
    <w:p w14:paraId="619E699B">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（2）</w:t>
      </w:r>
      <w:r>
        <w:rPr>
          <w:rFonts w:ascii="宋体" w:hAnsi="宋体" w:eastAsia="宋体" w:cs="宋体"/>
          <w:sz w:val="21"/>
          <w:szCs w:val="21"/>
        </w:rPr>
        <w:t xml:space="preserve">主要步骤。在暴雨情形下，对于跨沟道路、桥涵、塘（堰）坝阻水，或者因滑坡堵塞沟道，进而上游快速壅水，可采用水位-面积法，按最不利情景分析完全阻水时下上游洪水位和淹没范围。步骤如下： </w:t>
      </w:r>
    </w:p>
    <w:p w14:paraId="15465A32">
      <w:pPr>
        <w:pStyle w:val="11"/>
        <w:spacing w:line="360" w:lineRule="auto"/>
        <w:ind w:firstLine="560"/>
        <w:rPr>
          <w:rFonts w:ascii="宋体" w:hAnsi="宋体" w:eastAsia="宋体" w:cs="宋体"/>
          <w:sz w:val="21"/>
          <w:szCs w:val="21"/>
        </w:rPr>
      </w:pPr>
      <w:r>
        <w:rPr>
          <w:rFonts w:ascii="宋体" w:hAnsi="宋体" w:eastAsia="宋体" w:cs="宋体"/>
          <w:sz w:val="21"/>
          <w:szCs w:val="21"/>
        </w:rPr>
        <w:t>1）阻水壅水点顶部高程。按照跨沟道路、桥涵、塘（堰）坝过流建筑物全部被堵塞情形确定阻水壅水点顶部高程，即跨沟道路的路面高程、桥梁桥面或其护拦顶高程。</w:t>
      </w:r>
    </w:p>
    <w:p w14:paraId="46FEDF72">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2</w:t>
      </w:r>
      <w:r>
        <w:rPr>
          <w:rFonts w:ascii="宋体" w:hAnsi="宋体" w:eastAsia="宋体" w:cs="宋体"/>
          <w:sz w:val="21"/>
          <w:szCs w:val="21"/>
        </w:rPr>
        <w:t>）沿河集镇与村落淹没分析。以沟道比降近似代替水面比降，从阻水壅水点顶部高程位置沿河道纵剖面等高线向上游倒推，确定洪水淹没范围和受影响的防御对象，参见图</w:t>
      </w:r>
      <w:r>
        <w:rPr>
          <w:rFonts w:ascii="宋体" w:hAnsi="宋体" w:eastAsia="宋体" w:cs="宋体"/>
          <w:sz w:val="21"/>
          <w:szCs w:val="21"/>
          <w:lang w:eastAsia="zh-CN"/>
        </w:rPr>
        <w:t>1.9</w:t>
      </w:r>
      <w:r>
        <w:rPr>
          <w:rFonts w:ascii="宋体" w:hAnsi="宋体" w:eastAsia="宋体" w:cs="宋体"/>
          <w:sz w:val="21"/>
          <w:szCs w:val="21"/>
        </w:rPr>
        <w:t>，并在“涉患防御对象名录”、“危险区风险隐患及防范措施表”中勾选相应选项，填写相关内容。</w:t>
      </w:r>
    </w:p>
    <w:p w14:paraId="3ACEE37E">
      <w:pPr>
        <w:ind w:left="-2" w:firstLine="2"/>
        <w:jc w:val="center"/>
        <w:rPr>
          <w:rFonts w:eastAsia="仿宋"/>
          <w:color w:val="000000"/>
          <w:sz w:val="24"/>
        </w:rPr>
      </w:pPr>
      <w:r>
        <w:drawing>
          <wp:inline distT="0" distB="0" distL="0" distR="0">
            <wp:extent cx="3973830" cy="1288415"/>
            <wp:effectExtent l="0" t="0" r="7620" b="698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noChangeArrowheads="1"/>
                    </pic:cNvPicPr>
                  </pic:nvPicPr>
                  <pic:blipFill>
                    <a:blip r:embed="rId15" cstate="print">
                      <a:extLst>
                        <a:ext uri="{28A0092B-C50C-407E-A947-70E740481C1C}">
                          <a14:useLocalDpi xmlns:a14="http://schemas.microsoft.com/office/drawing/2010/main" val="0"/>
                        </a:ext>
                      </a:extLst>
                    </a:blip>
                    <a:srcRect t="7737" b="5410"/>
                    <a:stretch>
                      <a:fillRect/>
                    </a:stretch>
                  </pic:blipFill>
                  <pic:spPr>
                    <a:xfrm>
                      <a:off x="0" y="0"/>
                      <a:ext cx="3973830" cy="1288415"/>
                    </a:xfrm>
                    <a:prstGeom prst="rect">
                      <a:avLst/>
                    </a:prstGeom>
                    <a:noFill/>
                    <a:ln>
                      <a:noFill/>
                    </a:ln>
                  </pic:spPr>
                </pic:pic>
              </a:graphicData>
            </a:graphic>
          </wp:inline>
        </w:drawing>
      </w:r>
    </w:p>
    <w:p w14:paraId="2DFA32C4">
      <w:pPr>
        <w:pStyle w:val="11"/>
        <w:jc w:val="center"/>
        <w:rPr>
          <w:rFonts w:ascii="宋体" w:hAnsi="宋体" w:cs="宋体"/>
          <w:sz w:val="21"/>
          <w:szCs w:val="21"/>
          <w:lang w:eastAsia="zh-CN"/>
        </w:rPr>
      </w:pPr>
      <w:r>
        <w:rPr>
          <w:rFonts w:ascii="宋体" w:hAnsi="宋体" w:cs="宋体"/>
          <w:color w:val="000000"/>
          <w:sz w:val="21"/>
          <w:szCs w:val="21"/>
        </w:rPr>
        <w:t>图</w:t>
      </w:r>
      <w:r>
        <w:rPr>
          <w:rFonts w:ascii="宋体" w:hAnsi="宋体" w:cs="宋体"/>
          <w:color w:val="000000"/>
          <w:sz w:val="21"/>
          <w:szCs w:val="21"/>
          <w:lang w:eastAsia="zh-CN"/>
        </w:rPr>
        <w:t>1.9</w:t>
      </w:r>
      <w:r>
        <w:rPr>
          <w:rFonts w:ascii="宋体" w:hAnsi="宋体" w:cs="宋体"/>
          <w:color w:val="000000"/>
          <w:sz w:val="21"/>
          <w:szCs w:val="21"/>
        </w:rPr>
        <w:t xml:space="preserve"> 沿河村落壅水淹没简化分析示意图</w:t>
      </w:r>
    </w:p>
    <w:p w14:paraId="727A4272">
      <w:pPr>
        <w:pStyle w:val="11"/>
        <w:spacing w:line="360" w:lineRule="auto"/>
        <w:ind w:firstLine="560"/>
        <w:rPr>
          <w:rFonts w:ascii="宋体" w:hAnsi="宋体" w:eastAsia="宋体" w:cs="宋体"/>
          <w:sz w:val="21"/>
          <w:szCs w:val="21"/>
        </w:rPr>
      </w:pPr>
      <w:r>
        <w:rPr>
          <w:rFonts w:ascii="宋体" w:hAnsi="宋体" w:eastAsia="宋体" w:cs="宋体"/>
          <w:sz w:val="21"/>
          <w:szCs w:val="21"/>
        </w:rPr>
        <w:t>2</w:t>
      </w:r>
      <w:r>
        <w:rPr>
          <w:rFonts w:ascii="宋体" w:hAnsi="宋体" w:eastAsia="宋体" w:cs="宋体"/>
          <w:sz w:val="21"/>
          <w:szCs w:val="21"/>
          <w:lang w:eastAsia="zh-CN"/>
        </w:rPr>
        <w:t>、</w:t>
      </w:r>
      <w:r>
        <w:rPr>
          <w:rFonts w:ascii="宋体" w:hAnsi="宋体" w:eastAsia="宋体" w:cs="宋体"/>
          <w:sz w:val="21"/>
          <w:szCs w:val="21"/>
        </w:rPr>
        <w:t>溃决洪水</w:t>
      </w:r>
      <w:r>
        <w:rPr>
          <w:rFonts w:ascii="宋体" w:hAnsi="宋体" w:eastAsia="宋体" w:cs="宋体"/>
          <w:sz w:val="21"/>
          <w:szCs w:val="21"/>
          <w:lang w:eastAsia="zh-CN"/>
        </w:rPr>
        <w:t>淹没</w:t>
      </w:r>
      <w:r>
        <w:rPr>
          <w:rFonts w:ascii="宋体" w:hAnsi="宋体" w:eastAsia="宋体" w:cs="宋体"/>
          <w:sz w:val="21"/>
          <w:szCs w:val="21"/>
        </w:rPr>
        <w:t>分析</w:t>
      </w:r>
    </w:p>
    <w:p w14:paraId="575406EC">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（1）</w:t>
      </w:r>
      <w:r>
        <w:rPr>
          <w:rFonts w:ascii="宋体" w:hAnsi="宋体" w:eastAsia="宋体" w:cs="宋体"/>
          <w:sz w:val="21"/>
          <w:szCs w:val="21"/>
        </w:rPr>
        <w:t>分析对象。跨沟路堤、桥涵以及塘（堰）坝，若高度在3米以上、且阻水库容在2万立方米以上，需要开展溃决影响分析</w:t>
      </w:r>
      <w:r>
        <w:rPr>
          <w:rFonts w:ascii="宋体" w:hAnsi="宋体" w:eastAsia="宋体" w:cs="宋体"/>
          <w:sz w:val="21"/>
          <w:szCs w:val="21"/>
        </w:rPr>
        <w:footnoteReference w:id="3" w:customMarkFollows="1"/>
        <w:t>*</w:t>
      </w:r>
      <w:r>
        <w:rPr>
          <w:rFonts w:ascii="宋体" w:hAnsi="宋体" w:eastAsia="宋体" w:cs="宋体"/>
          <w:sz w:val="21"/>
          <w:szCs w:val="21"/>
        </w:rPr>
        <w:t>。</w:t>
      </w:r>
    </w:p>
    <w:p w14:paraId="4D9A8126">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（2）</w:t>
      </w:r>
      <w:r>
        <w:rPr>
          <w:rFonts w:ascii="宋体" w:hAnsi="宋体" w:eastAsia="宋体" w:cs="宋体"/>
          <w:sz w:val="21"/>
          <w:szCs w:val="21"/>
        </w:rPr>
        <w:t>最不利原则。按照最不利情景，采用近似瞬间全溃模式和简易溃坝洪水计算方法，分析溃决洪水的影响。若溃决位置下游、防御对象上游有其他支沟洪水汇入，则应考虑该支沟洪水组合影响。根据水位-流量关系确定典型断面处洪水位、淹没范围和受影响防御对象。</w:t>
      </w:r>
    </w:p>
    <w:p w14:paraId="3B595A7C">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（3）</w:t>
      </w:r>
      <w:r>
        <w:rPr>
          <w:rFonts w:ascii="宋体" w:hAnsi="宋体" w:eastAsia="宋体" w:cs="宋体"/>
          <w:sz w:val="21"/>
          <w:szCs w:val="21"/>
        </w:rPr>
        <w:t xml:space="preserve">主要方法和步骤。 </w:t>
      </w:r>
    </w:p>
    <w:p w14:paraId="6DF10C0E">
      <w:pPr>
        <w:pStyle w:val="11"/>
        <w:spacing w:line="360" w:lineRule="auto"/>
        <w:ind w:firstLine="560"/>
        <w:rPr>
          <w:rFonts w:ascii="宋体" w:hAnsi="宋体" w:eastAsia="宋体" w:cs="宋体"/>
          <w:sz w:val="21"/>
          <w:szCs w:val="21"/>
        </w:rPr>
      </w:pPr>
      <w:r>
        <w:rPr>
          <w:rFonts w:ascii="宋体" w:hAnsi="宋体" w:eastAsia="宋体" w:cs="宋体"/>
          <w:sz w:val="21"/>
          <w:szCs w:val="21"/>
        </w:rPr>
        <w:t>1）溃口最大流量估算：</w:t>
      </w:r>
    </w:p>
    <w:p w14:paraId="53685A17">
      <w:pPr>
        <w:pStyle w:val="11"/>
        <w:ind w:firstLine="560"/>
        <w:rPr>
          <w:rFonts w:ascii="宋体" w:hAnsi="宋体" w:cs="宋体"/>
          <w:sz w:val="28"/>
          <w:szCs w:val="28"/>
        </w:rPr>
      </w:pPr>
      <m:oMathPara>
        <m:oMath>
          <m:sSub>
            <m:sSubPr>
              <m:ctrlPr>
                <w:rPr>
                  <w:rFonts w:ascii="Cambria Math" w:hAnsi="Cambria Math" w:cs="宋体"/>
                  <w:sz w:val="28"/>
                  <w:szCs w:val="28"/>
                </w:rPr>
              </m:ctrlPr>
            </m:sSubPr>
            <m:e>
              <m:r>
                <m:rPr>
                  <m:sty m:val="p"/>
                </m:rPr>
                <w:rPr>
                  <w:rFonts w:ascii="Cambria Math" w:hAnsi="Cambria Math" w:cs="宋体"/>
                  <w:sz w:val="28"/>
                  <w:szCs w:val="28"/>
                </w:rPr>
                <m:t>Q</m:t>
              </m:r>
              <m:ctrlPr>
                <w:rPr>
                  <w:rFonts w:ascii="Cambria Math" w:hAnsi="Cambria Math" w:cs="宋体"/>
                  <w:sz w:val="28"/>
                  <w:szCs w:val="28"/>
                </w:rPr>
              </m:ctrlPr>
            </m:e>
            <m:sub>
              <m:r>
                <m:rPr>
                  <m:sty m:val="p"/>
                </m:rPr>
                <w:rPr>
                  <w:rFonts w:ascii="Cambria Math" w:hAnsi="Cambria Math" w:cs="宋体"/>
                  <w:sz w:val="28"/>
                  <w:szCs w:val="28"/>
                </w:rPr>
                <m:t>m</m:t>
              </m:r>
              <m:ctrlPr>
                <w:rPr>
                  <w:rFonts w:ascii="Cambria Math" w:hAnsi="Cambria Math" w:cs="宋体"/>
                  <w:sz w:val="28"/>
                  <w:szCs w:val="28"/>
                </w:rPr>
              </m:ctrlPr>
            </m:sub>
          </m:sSub>
          <m:r>
            <m:rPr>
              <m:sty m:val="p"/>
            </m:rPr>
            <w:rPr>
              <w:rFonts w:ascii="Cambria Math" w:hAnsi="Cambria Math" w:cs="宋体"/>
              <w:sz w:val="28"/>
              <w:szCs w:val="28"/>
            </w:rPr>
            <m:t>=λ</m:t>
          </m:r>
          <m:rad>
            <m:radPr>
              <m:degHide m:val="1"/>
              <m:ctrlPr>
                <w:rPr>
                  <w:rFonts w:ascii="Cambria Math" w:hAnsi="Cambria Math" w:cs="宋体"/>
                  <w:sz w:val="28"/>
                  <w:szCs w:val="28"/>
                </w:rPr>
              </m:ctrlPr>
            </m:radPr>
            <m:deg>
              <m:ctrlPr>
                <w:rPr>
                  <w:rFonts w:ascii="Cambria Math" w:hAnsi="Cambria Math" w:cs="宋体"/>
                  <w:sz w:val="28"/>
                  <w:szCs w:val="28"/>
                </w:rPr>
              </m:ctrlPr>
            </m:deg>
            <m:e>
              <m:r>
                <m:rPr>
                  <m:sty m:val="p"/>
                </m:rPr>
                <w:rPr>
                  <w:rFonts w:ascii="Cambria Math" w:hAnsi="Cambria Math" w:cs="宋体"/>
                  <w:sz w:val="28"/>
                  <w:szCs w:val="28"/>
                </w:rPr>
                <m:t>g</m:t>
              </m:r>
              <m:ctrlPr>
                <w:rPr>
                  <w:rFonts w:ascii="Cambria Math" w:hAnsi="Cambria Math" w:cs="宋体"/>
                  <w:sz w:val="28"/>
                  <w:szCs w:val="28"/>
                </w:rPr>
              </m:ctrlPr>
            </m:e>
          </m:rad>
          <m:r>
            <m:rPr>
              <m:sty m:val="p"/>
            </m:rPr>
            <w:rPr>
              <w:rFonts w:ascii="Cambria Math" w:hAnsi="Cambria Math" w:cs="宋体"/>
              <w:sz w:val="28"/>
              <w:szCs w:val="28"/>
            </w:rPr>
            <m:t>B</m:t>
          </m:r>
          <m:sSup>
            <m:sSupPr>
              <m:ctrlPr>
                <w:rPr>
                  <w:rFonts w:ascii="Cambria Math" w:hAnsi="Cambria Math" w:cs="宋体"/>
                  <w:sz w:val="28"/>
                  <w:szCs w:val="28"/>
                </w:rPr>
              </m:ctrlPr>
            </m:sSupPr>
            <m:e>
              <m:r>
                <m:rPr>
                  <m:sty m:val="p"/>
                </m:rPr>
                <w:rPr>
                  <w:rFonts w:ascii="Cambria Math" w:hAnsi="Cambria Math" w:cs="宋体"/>
                  <w:sz w:val="28"/>
                  <w:szCs w:val="28"/>
                </w:rPr>
                <m:t>H</m:t>
              </m:r>
              <m:ctrlPr>
                <w:rPr>
                  <w:rFonts w:ascii="Cambria Math" w:hAnsi="Cambria Math" w:cs="宋体"/>
                  <w:sz w:val="28"/>
                  <w:szCs w:val="28"/>
                </w:rPr>
              </m:ctrlPr>
            </m:e>
            <m:sup>
              <m:r>
                <m:rPr>
                  <m:sty m:val="p"/>
                </m:rPr>
                <w:rPr>
                  <w:rFonts w:ascii="Cambria Math" w:hAnsi="Cambria Math" w:cs="宋体"/>
                  <w:sz w:val="28"/>
                  <w:szCs w:val="28"/>
                </w:rPr>
                <m:t>3/2</m:t>
              </m:r>
              <m:ctrlPr>
                <w:rPr>
                  <w:rFonts w:ascii="Cambria Math" w:hAnsi="Cambria Math" w:cs="宋体"/>
                  <w:sz w:val="28"/>
                  <w:szCs w:val="28"/>
                </w:rPr>
              </m:ctrlPr>
            </m:sup>
          </m:sSup>
        </m:oMath>
      </m:oMathPara>
    </w:p>
    <w:p w14:paraId="6554F87F">
      <w:pPr>
        <w:pStyle w:val="11"/>
        <w:spacing w:line="360" w:lineRule="auto"/>
        <w:ind w:firstLine="560"/>
        <w:rPr>
          <w:rFonts w:ascii="宋体" w:hAnsi="宋体" w:eastAsia="宋体" w:cs="宋体"/>
          <w:sz w:val="21"/>
          <w:szCs w:val="21"/>
        </w:rPr>
      </w:pPr>
      <m:oMath>
        <m:sSub>
          <m:sSubPr>
            <m:ctrlPr>
              <w:rPr>
                <w:rFonts w:ascii="Cambria Math" w:hAnsi="Cambria Math" w:eastAsia="宋体" w:cs="宋体"/>
                <w:sz w:val="21"/>
                <w:szCs w:val="21"/>
              </w:rPr>
            </m:ctrlPr>
          </m:sSubPr>
          <m:e>
            <m:r>
              <m:rPr>
                <m:sty m:val="p"/>
              </m:rPr>
              <w:rPr>
                <w:rFonts w:ascii="Cambria Math" w:hAnsi="Cambria Math" w:eastAsia="宋体" w:cs="宋体"/>
                <w:sz w:val="21"/>
                <w:szCs w:val="21"/>
              </w:rPr>
              <m:t>Q</m:t>
            </m:r>
            <m:ctrlPr>
              <w:rPr>
                <w:rFonts w:ascii="Cambria Math" w:hAnsi="Cambria Math" w:eastAsia="宋体" w:cs="宋体"/>
                <w:sz w:val="21"/>
                <w:szCs w:val="21"/>
              </w:rPr>
            </m:ctrlPr>
          </m:e>
          <m:sub>
            <m:r>
              <m:rPr>
                <m:sty m:val="p"/>
              </m:rPr>
              <w:rPr>
                <w:rFonts w:ascii="Cambria Math" w:hAnsi="Cambria Math" w:eastAsia="宋体" w:cs="宋体"/>
                <w:sz w:val="21"/>
                <w:szCs w:val="21"/>
              </w:rPr>
              <m:t>m</m:t>
            </m:r>
            <m:ctrlPr>
              <w:rPr>
                <w:rFonts w:ascii="Cambria Math" w:hAnsi="Cambria Math" w:eastAsia="宋体" w:cs="宋体"/>
                <w:sz w:val="21"/>
                <w:szCs w:val="21"/>
              </w:rPr>
            </m:ctrlPr>
          </m:sub>
        </m:sSub>
      </m:oMath>
      <w:r>
        <w:rPr>
          <w:rFonts w:ascii="宋体" w:hAnsi="宋体" w:eastAsia="宋体" w:cs="宋体"/>
          <w:sz w:val="21"/>
          <w:szCs w:val="21"/>
        </w:rPr>
        <w:t>-溃口处最大流量，m</w:t>
      </w:r>
      <w:r>
        <w:rPr>
          <w:rFonts w:ascii="宋体" w:hAnsi="宋体" w:eastAsia="宋体" w:cs="宋体"/>
          <w:sz w:val="21"/>
          <w:szCs w:val="21"/>
          <w:vertAlign w:val="superscript"/>
        </w:rPr>
        <w:t>3</w:t>
      </w:r>
      <w:r>
        <w:rPr>
          <w:rFonts w:ascii="宋体" w:hAnsi="宋体" w:eastAsia="宋体" w:cs="宋体"/>
          <w:sz w:val="21"/>
          <w:szCs w:val="21"/>
        </w:rPr>
        <w:t>/s；</w:t>
      </w:r>
    </w:p>
    <w:p w14:paraId="07CE1FAB">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λ</m:t>
        </m:r>
      </m:oMath>
      <w:r>
        <w:rPr>
          <w:rFonts w:ascii="宋体" w:hAnsi="宋体" w:eastAsia="宋体" w:cs="宋体"/>
          <w:sz w:val="21"/>
          <w:szCs w:val="21"/>
        </w:rPr>
        <w:t>-流量系数，由河槽形状指数</w:t>
      </w:r>
      <m:oMath>
        <m:r>
          <m:rPr>
            <m:sty m:val="p"/>
          </m:rPr>
          <w:rPr>
            <w:rFonts w:ascii="Cambria Math" w:hAnsi="Cambria Math" w:eastAsia="宋体" w:cs="宋体"/>
            <w:sz w:val="21"/>
            <w:szCs w:val="21"/>
          </w:rPr>
          <m:t>m</m:t>
        </m:r>
      </m:oMath>
      <w:r>
        <w:rPr>
          <w:rFonts w:ascii="宋体" w:hAnsi="宋体" w:eastAsia="宋体" w:cs="宋体"/>
          <w:sz w:val="21"/>
          <w:szCs w:val="21"/>
        </w:rPr>
        <w:t>确定，</w:t>
      </w:r>
      <m:oMath>
        <m:r>
          <m:rPr>
            <m:sty m:val="p"/>
          </m:rPr>
          <w:rPr>
            <w:rFonts w:ascii="Cambria Math" w:hAnsi="Cambria Math" w:eastAsia="宋体" w:cs="宋体"/>
            <w:sz w:val="21"/>
            <w:szCs w:val="21"/>
          </w:rPr>
          <m:t>λ=</m:t>
        </m:r>
        <m:sSup>
          <m:sSupPr>
            <m:ctrlPr>
              <w:rPr>
                <w:rFonts w:ascii="Cambria Math" w:hAnsi="Cambria Math" w:eastAsia="宋体" w:cs="宋体"/>
                <w:sz w:val="21"/>
                <w:szCs w:val="21"/>
              </w:rPr>
            </m:ctrlPr>
          </m:sSupPr>
          <m:e>
            <m:r>
              <m:rPr>
                <m:sty m:val="p"/>
              </m:rPr>
              <w:rPr>
                <w:rFonts w:ascii="Cambria Math" w:hAnsi="Cambria Math" w:eastAsia="宋体" w:cs="宋体"/>
                <w:sz w:val="21"/>
                <w:szCs w:val="21"/>
              </w:rPr>
              <m:t>m</m:t>
            </m:r>
            <m:ctrlPr>
              <w:rPr>
                <w:rFonts w:ascii="Cambria Math" w:hAnsi="Cambria Math" w:eastAsia="宋体" w:cs="宋体"/>
                <w:sz w:val="21"/>
                <w:szCs w:val="21"/>
              </w:rPr>
            </m:ctrlPr>
          </m:e>
          <m:sup>
            <m:r>
              <m:rPr>
                <m:sty m:val="p"/>
              </m:rPr>
              <w:rPr>
                <w:rFonts w:ascii="Cambria Math" w:hAnsi="Cambria Math" w:eastAsia="宋体" w:cs="宋体"/>
                <w:sz w:val="21"/>
                <w:szCs w:val="21"/>
              </w:rPr>
              <m:t>m−1</m:t>
            </m:r>
            <m:ctrlPr>
              <w:rPr>
                <w:rFonts w:ascii="Cambria Math" w:hAnsi="Cambria Math" w:eastAsia="宋体" w:cs="宋体"/>
                <w:sz w:val="21"/>
                <w:szCs w:val="21"/>
              </w:rPr>
            </m:ctrlPr>
          </m:sup>
        </m:sSup>
        <m:sSup>
          <m:sSupPr>
            <m:ctrlPr>
              <w:rPr>
                <w:rFonts w:ascii="Cambria Math" w:hAnsi="Cambria Math" w:eastAsia="宋体" w:cs="宋体"/>
                <w:sz w:val="21"/>
                <w:szCs w:val="21"/>
              </w:rPr>
            </m:ctrlPr>
          </m:sSupPr>
          <m:e>
            <m:d>
              <m:dPr>
                <m:begChr m:val="["/>
                <m:endChr m:val="]"/>
                <m:ctrlPr>
                  <w:rPr>
                    <w:rFonts w:ascii="Cambria Math" w:hAnsi="Cambria Math" w:eastAsia="宋体" w:cs="宋体"/>
                    <w:sz w:val="21"/>
                    <w:szCs w:val="21"/>
                  </w:rPr>
                </m:ctrlPr>
              </m:dPr>
              <m:e>
                <m:f>
                  <m:fPr>
                    <m:ctrlPr>
                      <w:rPr>
                        <w:rFonts w:ascii="Cambria Math" w:hAnsi="Cambria Math" w:eastAsia="宋体" w:cs="宋体"/>
                        <w:sz w:val="21"/>
                        <w:szCs w:val="21"/>
                      </w:rPr>
                    </m:ctrlPr>
                  </m:fPr>
                  <m:num>
                    <m:r>
                      <m:rPr>
                        <m:sty m:val="p"/>
                      </m:rPr>
                      <w:rPr>
                        <w:rFonts w:ascii="Cambria Math" w:hAnsi="Cambria Math" w:eastAsia="宋体" w:cs="宋体"/>
                        <w:sz w:val="21"/>
                        <w:szCs w:val="21"/>
                      </w:rPr>
                      <m:t>2</m:t>
                    </m:r>
                    <m:rad>
                      <m:radPr>
                        <m:degHide m:val="1"/>
                        <m:ctrlPr>
                          <w:rPr>
                            <w:rFonts w:ascii="Cambria Math" w:hAnsi="Cambria Math" w:eastAsia="宋体" w:cs="宋体"/>
                            <w:sz w:val="21"/>
                            <w:szCs w:val="21"/>
                          </w:rPr>
                        </m:ctrlPr>
                      </m:radPr>
                      <m:deg>
                        <m:ctrlPr>
                          <w:rPr>
                            <w:rFonts w:ascii="Cambria Math" w:hAnsi="Cambria Math" w:eastAsia="宋体" w:cs="宋体"/>
                            <w:sz w:val="21"/>
                            <w:szCs w:val="21"/>
                          </w:rPr>
                        </m:ctrlPr>
                      </m:deg>
                      <m:e>
                        <m:r>
                          <m:rPr>
                            <m:sty m:val="p"/>
                          </m:rPr>
                          <w:rPr>
                            <w:rFonts w:ascii="Cambria Math" w:hAnsi="Cambria Math" w:eastAsia="宋体" w:cs="宋体"/>
                            <w:sz w:val="21"/>
                            <w:szCs w:val="21"/>
                          </w:rPr>
                          <m:t>m</m:t>
                        </m:r>
                        <m:ctrlPr>
                          <w:rPr>
                            <w:rFonts w:ascii="Cambria Math" w:hAnsi="Cambria Math" w:eastAsia="宋体" w:cs="宋体"/>
                            <w:sz w:val="21"/>
                            <w:szCs w:val="21"/>
                          </w:rPr>
                        </m:ctrlPr>
                      </m:e>
                    </m:rad>
                    <m:ctrlPr>
                      <w:rPr>
                        <w:rFonts w:ascii="Cambria Math" w:hAnsi="Cambria Math" w:eastAsia="宋体" w:cs="宋体"/>
                        <w:sz w:val="21"/>
                        <w:szCs w:val="21"/>
                      </w:rPr>
                    </m:ctrlPr>
                  </m:num>
                  <m:den>
                    <m:r>
                      <m:rPr>
                        <m:sty m:val="p"/>
                      </m:rPr>
                      <w:rPr>
                        <w:rFonts w:ascii="Cambria Math" w:hAnsi="Cambria Math" w:eastAsia="宋体" w:cs="宋体"/>
                        <w:sz w:val="21"/>
                        <w:szCs w:val="21"/>
                      </w:rPr>
                      <m:t>1+2m</m:t>
                    </m:r>
                    <m:ctrlPr>
                      <w:rPr>
                        <w:rFonts w:ascii="Cambria Math" w:hAnsi="Cambria Math" w:eastAsia="宋体" w:cs="宋体"/>
                        <w:sz w:val="21"/>
                        <w:szCs w:val="21"/>
                      </w:rPr>
                    </m:ctrlPr>
                  </m:den>
                </m:f>
                <m:ctrlPr>
                  <w:rPr>
                    <w:rFonts w:ascii="Cambria Math" w:hAnsi="Cambria Math" w:eastAsia="宋体" w:cs="宋体"/>
                    <w:sz w:val="21"/>
                    <w:szCs w:val="21"/>
                  </w:rPr>
                </m:ctrlPr>
              </m:e>
            </m:d>
            <m:ctrlPr>
              <w:rPr>
                <w:rFonts w:ascii="Cambria Math" w:hAnsi="Cambria Math" w:eastAsia="宋体" w:cs="宋体"/>
                <w:sz w:val="21"/>
                <w:szCs w:val="21"/>
              </w:rPr>
            </m:ctrlPr>
          </m:e>
          <m:sup>
            <m:r>
              <m:rPr>
                <m:sty m:val="p"/>
              </m:rPr>
              <w:rPr>
                <w:rFonts w:ascii="Cambria Math" w:hAnsi="Cambria Math" w:eastAsia="宋体" w:cs="宋体"/>
                <w:sz w:val="21"/>
                <w:szCs w:val="21"/>
              </w:rPr>
              <m:t>2m+1</m:t>
            </m:r>
            <m:ctrlPr>
              <w:rPr>
                <w:rFonts w:ascii="Cambria Math" w:hAnsi="Cambria Math" w:eastAsia="宋体" w:cs="宋体"/>
                <w:sz w:val="21"/>
                <w:szCs w:val="21"/>
              </w:rPr>
            </m:ctrlPr>
          </m:sup>
        </m:sSup>
      </m:oMath>
      <w:r>
        <w:rPr>
          <w:rFonts w:ascii="宋体" w:hAnsi="宋体" w:eastAsia="宋体" w:cs="宋体"/>
          <w:sz w:val="21"/>
          <w:szCs w:val="21"/>
        </w:rPr>
        <w:t>，一般河槽形状系数m取值及其和流量系数</w:t>
      </w:r>
      <m:oMath>
        <m:r>
          <m:rPr>
            <m:sty m:val="p"/>
          </m:rPr>
          <w:rPr>
            <w:rFonts w:ascii="Cambria Math" w:hAnsi="Cambria Math" w:eastAsia="宋体" w:cs="宋体"/>
            <w:sz w:val="21"/>
            <w:szCs w:val="21"/>
          </w:rPr>
          <m:t>λ</m:t>
        </m:r>
      </m:oMath>
      <w:r>
        <w:rPr>
          <w:rFonts w:ascii="宋体" w:hAnsi="宋体" w:eastAsia="宋体" w:cs="宋体"/>
          <w:sz w:val="21"/>
          <w:szCs w:val="21"/>
        </w:rPr>
        <w:t>之间的关系参见表</w:t>
      </w:r>
      <w:r>
        <w:rPr>
          <w:rFonts w:ascii="宋体" w:hAnsi="宋体" w:eastAsia="宋体" w:cs="宋体"/>
          <w:sz w:val="21"/>
          <w:szCs w:val="21"/>
          <w:lang w:eastAsia="zh-CN"/>
        </w:rPr>
        <w:t>1.1</w:t>
      </w:r>
      <w:r>
        <w:rPr>
          <w:rFonts w:ascii="宋体" w:hAnsi="宋体" w:eastAsia="宋体" w:cs="宋体"/>
          <w:sz w:val="21"/>
          <w:szCs w:val="21"/>
        </w:rPr>
        <w:t>；</w:t>
      </w:r>
    </w:p>
    <w:p w14:paraId="09A19C72">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g</m:t>
        </m:r>
      </m:oMath>
      <w:r>
        <w:rPr>
          <w:rFonts w:ascii="宋体" w:hAnsi="宋体" w:eastAsia="宋体" w:cs="宋体"/>
          <w:sz w:val="21"/>
          <w:szCs w:val="21"/>
        </w:rPr>
        <w:t>-重力加速度，9.81m/s</w:t>
      </w:r>
      <w:r>
        <w:rPr>
          <w:rFonts w:ascii="宋体" w:hAnsi="宋体" w:eastAsia="宋体" w:cs="宋体"/>
          <w:sz w:val="21"/>
          <w:szCs w:val="21"/>
          <w:vertAlign w:val="superscript"/>
        </w:rPr>
        <w:t>2</w:t>
      </w:r>
      <w:r>
        <w:rPr>
          <w:rFonts w:ascii="宋体" w:hAnsi="宋体" w:eastAsia="宋体" w:cs="宋体"/>
          <w:sz w:val="21"/>
          <w:szCs w:val="21"/>
        </w:rPr>
        <w:t>；</w:t>
      </w:r>
    </w:p>
    <w:p w14:paraId="17FB732B">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B</m:t>
        </m:r>
      </m:oMath>
      <w:r>
        <w:rPr>
          <w:rFonts w:ascii="宋体" w:hAnsi="宋体" w:eastAsia="宋体" w:cs="宋体"/>
          <w:sz w:val="21"/>
          <w:szCs w:val="21"/>
        </w:rPr>
        <w:t>-溃口平均宽度，m；</w:t>
      </w:r>
    </w:p>
    <w:p w14:paraId="247E037A">
      <w:pPr>
        <w:pStyle w:val="11"/>
        <w:spacing w:line="360" w:lineRule="auto"/>
        <w:ind w:firstLine="560"/>
        <w:rPr>
          <w:rFonts w:ascii="宋体" w:hAnsi="宋体" w:eastAsia="宋体" w:cs="宋体"/>
          <w:sz w:val="21"/>
          <w:szCs w:val="21"/>
        </w:rPr>
      </w:pPr>
      <w:r>
        <w:rPr>
          <w:rFonts w:ascii="宋体" w:hAnsi="宋体" w:eastAsia="宋体" w:cs="宋体"/>
          <w:sz w:val="21"/>
          <w:szCs w:val="21"/>
        </w:rPr>
        <w:t>H-溃决时口的水深，m；</w:t>
      </w:r>
    </w:p>
    <w:p w14:paraId="11582468">
      <w:pPr>
        <w:pStyle w:val="11"/>
        <w:spacing w:line="360" w:lineRule="auto"/>
        <w:ind w:firstLine="560"/>
        <w:rPr>
          <w:rFonts w:ascii="宋体" w:hAnsi="宋体" w:eastAsia="宋体" w:cs="宋体"/>
          <w:sz w:val="21"/>
          <w:szCs w:val="21"/>
        </w:rPr>
      </w:pPr>
      <w:r>
        <w:rPr>
          <w:rFonts w:ascii="宋体" w:hAnsi="宋体" w:eastAsia="宋体" w:cs="宋体"/>
          <w:sz w:val="21"/>
          <w:szCs w:val="21"/>
        </w:rPr>
        <w:t>参数意义见图</w:t>
      </w:r>
      <w:r>
        <w:rPr>
          <w:rFonts w:ascii="宋体" w:hAnsi="宋体" w:eastAsia="宋体" w:cs="宋体"/>
          <w:sz w:val="21"/>
          <w:szCs w:val="21"/>
          <w:lang w:eastAsia="zh-CN"/>
        </w:rPr>
        <w:t>1.10</w:t>
      </w:r>
      <w:r>
        <w:rPr>
          <w:rFonts w:ascii="宋体" w:hAnsi="宋体" w:eastAsia="宋体" w:cs="宋体"/>
          <w:sz w:val="21"/>
          <w:szCs w:val="21"/>
        </w:rPr>
        <w:t>。</w:t>
      </w:r>
    </w:p>
    <w:p w14:paraId="7D796F63">
      <w:pPr>
        <w:jc w:val="center"/>
        <w:rPr>
          <w:rFonts w:hint="eastAsia" w:ascii="宋体" w:hAnsi="宋体" w:cs="宋体"/>
          <w:szCs w:val="21"/>
        </w:rPr>
      </w:pPr>
      <w:r>
        <w:rPr>
          <w:rFonts w:hint="eastAsia" w:ascii="宋体" w:hAnsi="宋体" w:cs="宋体"/>
          <w:szCs w:val="21"/>
        </w:rPr>
        <w:t>表1.1 河槽形状系数m和流量系数关系</w:t>
      </w:r>
    </w:p>
    <w:tbl>
      <w:tblPr>
        <w:tblStyle w:val="7"/>
        <w:tblW w:w="4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680"/>
        <w:gridCol w:w="1266"/>
      </w:tblGrid>
      <w:tr w14:paraId="223A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056" w:type="dxa"/>
            <w:noWrap/>
            <w:vAlign w:val="center"/>
          </w:tcPr>
          <w:p w14:paraId="36B31F5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河道形状</w:t>
            </w:r>
          </w:p>
        </w:tc>
        <w:tc>
          <w:tcPr>
            <w:tcW w:w="1680" w:type="dxa"/>
            <w:noWrap/>
            <w:vAlign w:val="center"/>
          </w:tcPr>
          <w:p w14:paraId="10C6993D">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河槽形状指数</w:t>
            </w:r>
            <w:r>
              <w:rPr>
                <w:rFonts w:hint="eastAsia" w:ascii="宋体" w:hAnsi="宋体" w:cs="宋体"/>
                <w:color w:val="000000" w:themeColor="text1"/>
                <w:kern w:val="0"/>
                <w:szCs w:val="21"/>
                <w14:textFill>
                  <w14:solidFill>
                    <w14:schemeClr w14:val="tx1"/>
                  </w14:solidFill>
                </w14:textFill>
              </w:rPr>
              <w:t>m</w:t>
            </w:r>
          </w:p>
        </w:tc>
        <w:tc>
          <w:tcPr>
            <w:tcW w:w="1266" w:type="dxa"/>
            <w:noWrap/>
            <w:vAlign w:val="center"/>
          </w:tcPr>
          <w:p w14:paraId="2DF16EF6">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流量系数</w:t>
            </w:r>
            <m:oMath>
              <m:r>
                <m:rPr>
                  <m:sty m:val="p"/>
                </m:rPr>
                <w:rPr>
                  <w:rFonts w:hint="eastAsia" w:ascii="Cambria Math" w:hAnsi="Cambria Math" w:cs="宋体"/>
                  <w:color w:val="000000" w:themeColor="text1"/>
                  <w:szCs w:val="21"/>
                  <w14:textFill>
                    <w14:solidFill>
                      <w14:schemeClr w14:val="tx1"/>
                    </w14:solidFill>
                  </w14:textFill>
                </w:rPr>
                <m:t>λ</m:t>
              </m:r>
            </m:oMath>
          </w:p>
        </w:tc>
      </w:tr>
      <w:tr w14:paraId="2FD1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56" w:type="dxa"/>
            <w:noWrap/>
            <w:vAlign w:val="center"/>
          </w:tcPr>
          <w:p w14:paraId="3CBB0277">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矩形</w:t>
            </w:r>
          </w:p>
        </w:tc>
        <w:tc>
          <w:tcPr>
            <w:tcW w:w="1680" w:type="dxa"/>
            <w:noWrap/>
            <w:vAlign w:val="center"/>
          </w:tcPr>
          <w:p w14:paraId="6D5A6911">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1266" w:type="dxa"/>
            <w:noWrap/>
            <w:vAlign w:val="center"/>
          </w:tcPr>
          <w:p w14:paraId="407DA936">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0.296</w:t>
            </w:r>
          </w:p>
        </w:tc>
      </w:tr>
      <w:tr w14:paraId="4AA19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056" w:type="dxa"/>
            <w:noWrap/>
            <w:vAlign w:val="center"/>
          </w:tcPr>
          <w:p w14:paraId="0CE318B2">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U形</w:t>
            </w:r>
          </w:p>
        </w:tc>
        <w:tc>
          <w:tcPr>
            <w:tcW w:w="1680" w:type="dxa"/>
            <w:noWrap/>
            <w:vAlign w:val="center"/>
          </w:tcPr>
          <w:p w14:paraId="7F37282C">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1266" w:type="dxa"/>
            <w:noWrap/>
            <w:vAlign w:val="center"/>
          </w:tcPr>
          <w:p w14:paraId="020D1314">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0.172</w:t>
            </w:r>
          </w:p>
        </w:tc>
      </w:tr>
      <w:tr w14:paraId="384F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056" w:type="dxa"/>
            <w:noWrap/>
            <w:vAlign w:val="center"/>
          </w:tcPr>
          <w:p w14:paraId="3493DFB3">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三角形</w:t>
            </w:r>
          </w:p>
        </w:tc>
        <w:tc>
          <w:tcPr>
            <w:tcW w:w="1680" w:type="dxa"/>
            <w:noWrap/>
            <w:vAlign w:val="center"/>
          </w:tcPr>
          <w:p w14:paraId="27F9A00F">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1266" w:type="dxa"/>
            <w:noWrap/>
            <w:vAlign w:val="center"/>
          </w:tcPr>
          <w:p w14:paraId="2E7E249C">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0.116</w:t>
            </w:r>
          </w:p>
        </w:tc>
      </w:tr>
    </w:tbl>
    <w:p w14:paraId="53870027">
      <w:pPr>
        <w:jc w:val="center"/>
        <w:rPr>
          <w:rFonts w:eastAsia="仿宋"/>
        </w:rPr>
      </w:pPr>
      <w:r>
        <w:drawing>
          <wp:inline distT="0" distB="0" distL="114300" distR="114300">
            <wp:extent cx="4948555" cy="1760220"/>
            <wp:effectExtent l="0" t="0" r="4445" b="11430"/>
            <wp:docPr id="1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3"/>
                    <pic:cNvPicPr>
                      <a:picLocks noChangeAspect="1"/>
                    </pic:cNvPicPr>
                  </pic:nvPicPr>
                  <pic:blipFill>
                    <a:blip r:embed="rId16"/>
                    <a:stretch>
                      <a:fillRect/>
                    </a:stretch>
                  </pic:blipFill>
                  <pic:spPr>
                    <a:xfrm>
                      <a:off x="0" y="0"/>
                      <a:ext cx="4956605" cy="1763315"/>
                    </a:xfrm>
                    <a:prstGeom prst="rect">
                      <a:avLst/>
                    </a:prstGeom>
                    <a:noFill/>
                    <a:ln>
                      <a:noFill/>
                    </a:ln>
                  </pic:spPr>
                </pic:pic>
              </a:graphicData>
            </a:graphic>
          </wp:inline>
        </w:drawing>
      </w:r>
    </w:p>
    <w:p w14:paraId="7D1DB214">
      <w:pPr>
        <w:jc w:val="center"/>
        <w:rPr>
          <w:rFonts w:hint="eastAsia" w:ascii="宋体" w:hAnsi="宋体" w:cs="宋体"/>
          <w:szCs w:val="21"/>
        </w:rPr>
      </w:pPr>
      <w:r>
        <w:rPr>
          <w:rFonts w:hint="eastAsia" w:ascii="宋体" w:hAnsi="宋体" w:cs="宋体"/>
          <w:szCs w:val="21"/>
        </w:rPr>
        <w:t>图1.10 溃口最大流量估算参数确定示意图</w:t>
      </w:r>
    </w:p>
    <w:p w14:paraId="7745A844">
      <w:pPr>
        <w:pStyle w:val="11"/>
        <w:spacing w:line="360" w:lineRule="auto"/>
        <w:ind w:firstLine="560"/>
        <w:rPr>
          <w:rFonts w:ascii="宋体" w:hAnsi="宋体" w:eastAsia="宋体" w:cs="宋体"/>
          <w:sz w:val="21"/>
          <w:szCs w:val="21"/>
        </w:rPr>
      </w:pPr>
      <w:r>
        <w:rPr>
          <w:rFonts w:ascii="宋体" w:hAnsi="宋体" w:eastAsia="宋体" w:cs="宋体"/>
          <w:sz w:val="21"/>
          <w:szCs w:val="21"/>
        </w:rPr>
        <w:t>2）溃口以下沿程最大流量估算：</w:t>
      </w:r>
    </w:p>
    <w:p w14:paraId="46553469">
      <w:pPr>
        <w:pStyle w:val="11"/>
        <w:spacing w:line="360" w:lineRule="auto"/>
        <w:ind w:firstLine="560"/>
        <w:rPr>
          <w:rFonts w:ascii="宋体" w:hAnsi="宋体" w:eastAsia="宋体" w:cs="宋体"/>
          <w:sz w:val="21"/>
          <w:szCs w:val="21"/>
        </w:rPr>
      </w:pPr>
      <m:oMathPara>
        <m:oMath>
          <m:sSub>
            <m:sSubPr>
              <m:ctrlPr>
                <w:rPr>
                  <w:rFonts w:ascii="Cambria Math" w:hAnsi="Cambria Math" w:eastAsia="宋体" w:cs="宋体"/>
                  <w:sz w:val="21"/>
                  <w:szCs w:val="21"/>
                </w:rPr>
              </m:ctrlPr>
            </m:sSubPr>
            <m:e>
              <m:r>
                <m:rPr>
                  <m:sty m:val="p"/>
                </m:rPr>
                <w:rPr>
                  <w:rFonts w:ascii="Cambria Math" w:hAnsi="Cambria Math" w:eastAsia="宋体" w:cs="宋体"/>
                  <w:sz w:val="21"/>
                  <w:szCs w:val="21"/>
                </w:rPr>
                <m:t>Q</m:t>
              </m:r>
              <m:ctrlPr>
                <w:rPr>
                  <w:rFonts w:ascii="Cambria Math" w:hAnsi="Cambria Math" w:eastAsia="宋体" w:cs="宋体"/>
                  <w:sz w:val="21"/>
                  <w:szCs w:val="21"/>
                </w:rPr>
              </m:ctrlPr>
            </m:e>
            <m:sub>
              <m:r>
                <m:rPr>
                  <m:sty m:val="p"/>
                </m:rPr>
                <w:rPr>
                  <w:rFonts w:ascii="Cambria Math" w:hAnsi="Cambria Math" w:eastAsia="宋体" w:cs="宋体"/>
                  <w:sz w:val="21"/>
                  <w:szCs w:val="21"/>
                </w:rPr>
                <m:t>LM</m:t>
              </m:r>
              <m:ctrlPr>
                <w:rPr>
                  <w:rFonts w:ascii="Cambria Math" w:hAnsi="Cambria Math" w:eastAsia="宋体" w:cs="宋体"/>
                  <w:sz w:val="21"/>
                  <w:szCs w:val="21"/>
                </w:rPr>
              </m:ctrlPr>
            </m:sub>
          </m:sSub>
          <m:r>
            <m:rPr>
              <m:sty m:val="p"/>
            </m:rPr>
            <w:rPr>
              <w:rFonts w:ascii="Cambria Math" w:hAnsi="Cambria Math" w:eastAsia="宋体" w:cs="宋体"/>
              <w:sz w:val="21"/>
              <w:szCs w:val="21"/>
            </w:rPr>
            <m:t>=</m:t>
          </m:r>
          <m:f>
            <m:fPr>
              <m:ctrlPr>
                <w:rPr>
                  <w:rFonts w:ascii="Cambria Math" w:hAnsi="Cambria Math" w:eastAsia="宋体" w:cs="宋体"/>
                  <w:sz w:val="21"/>
                  <w:szCs w:val="21"/>
                </w:rPr>
              </m:ctrlPr>
            </m:fPr>
            <m:num>
              <m:r>
                <m:rPr>
                  <m:sty m:val="p"/>
                </m:rPr>
                <w:rPr>
                  <w:rFonts w:ascii="Cambria Math" w:hAnsi="Cambria Math" w:eastAsia="宋体" w:cs="宋体"/>
                  <w:sz w:val="21"/>
                  <w:szCs w:val="21"/>
                </w:rPr>
                <m:t>W</m:t>
              </m:r>
              <m:ctrlPr>
                <w:rPr>
                  <w:rFonts w:ascii="Cambria Math" w:hAnsi="Cambria Math" w:eastAsia="宋体" w:cs="宋体"/>
                  <w:sz w:val="21"/>
                  <w:szCs w:val="21"/>
                </w:rPr>
              </m:ctrlPr>
            </m:num>
            <m:den>
              <m:f>
                <m:fPr>
                  <m:ctrlPr>
                    <w:rPr>
                      <w:rFonts w:ascii="Cambria Math" w:hAnsi="Cambria Math" w:eastAsia="宋体" w:cs="宋体"/>
                      <w:sz w:val="21"/>
                      <w:szCs w:val="21"/>
                    </w:rPr>
                  </m:ctrlPr>
                </m:fPr>
                <m:num>
                  <m:r>
                    <m:rPr>
                      <m:sty m:val="p"/>
                    </m:rPr>
                    <w:rPr>
                      <w:rFonts w:ascii="Cambria Math" w:hAnsi="Cambria Math" w:eastAsia="宋体" w:cs="宋体"/>
                      <w:sz w:val="21"/>
                      <w:szCs w:val="21"/>
                    </w:rPr>
                    <m:t>W</m:t>
                  </m:r>
                  <m:ctrlPr>
                    <w:rPr>
                      <w:rFonts w:ascii="Cambria Math" w:hAnsi="Cambria Math" w:eastAsia="宋体" w:cs="宋体"/>
                      <w:sz w:val="21"/>
                      <w:szCs w:val="21"/>
                    </w:rPr>
                  </m:ctrlPr>
                </m:num>
                <m:den>
                  <m:sSub>
                    <m:sSubPr>
                      <m:ctrlPr>
                        <w:rPr>
                          <w:rFonts w:ascii="Cambria Math" w:hAnsi="Cambria Math" w:eastAsia="宋体" w:cs="宋体"/>
                          <w:sz w:val="21"/>
                          <w:szCs w:val="21"/>
                        </w:rPr>
                      </m:ctrlPr>
                    </m:sSubPr>
                    <m:e>
                      <m:r>
                        <m:rPr>
                          <m:sty m:val="p"/>
                        </m:rPr>
                        <w:rPr>
                          <w:rFonts w:ascii="Cambria Math" w:hAnsi="Cambria Math" w:eastAsia="宋体" w:cs="宋体"/>
                          <w:sz w:val="21"/>
                          <w:szCs w:val="21"/>
                        </w:rPr>
                        <m:t>Q</m:t>
                      </m:r>
                      <m:ctrlPr>
                        <w:rPr>
                          <w:rFonts w:ascii="Cambria Math" w:hAnsi="Cambria Math" w:eastAsia="宋体" w:cs="宋体"/>
                          <w:sz w:val="21"/>
                          <w:szCs w:val="21"/>
                        </w:rPr>
                      </m:ctrlPr>
                    </m:e>
                    <m:sub>
                      <m:r>
                        <m:rPr>
                          <m:sty m:val="p"/>
                        </m:rPr>
                        <w:rPr>
                          <w:rFonts w:ascii="Cambria Math" w:hAnsi="Cambria Math" w:eastAsia="宋体" w:cs="宋体"/>
                          <w:sz w:val="21"/>
                          <w:szCs w:val="21"/>
                        </w:rPr>
                        <m:t>M</m:t>
                      </m:r>
                      <m:ctrlPr>
                        <w:rPr>
                          <w:rFonts w:ascii="Cambria Math" w:hAnsi="Cambria Math" w:eastAsia="宋体" w:cs="宋体"/>
                          <w:sz w:val="21"/>
                          <w:szCs w:val="21"/>
                        </w:rPr>
                      </m:ctrlPr>
                    </m:sub>
                  </m:sSub>
                  <m:ctrlPr>
                    <w:rPr>
                      <w:rFonts w:ascii="Cambria Math" w:hAnsi="Cambria Math" w:eastAsia="宋体" w:cs="宋体"/>
                      <w:sz w:val="21"/>
                      <w:szCs w:val="21"/>
                    </w:rPr>
                  </m:ctrlPr>
                </m:den>
              </m:f>
              <m:r>
                <m:rPr>
                  <m:sty m:val="p"/>
                </m:rPr>
                <w:rPr>
                  <w:rFonts w:ascii="Cambria Math" w:hAnsi="Cambria Math" w:eastAsia="宋体" w:cs="宋体"/>
                  <w:sz w:val="21"/>
                  <w:szCs w:val="21"/>
                </w:rPr>
                <m:t>+</m:t>
              </m:r>
              <m:f>
                <m:fPr>
                  <m:ctrlPr>
                    <w:rPr>
                      <w:rFonts w:ascii="Cambria Math" w:hAnsi="Cambria Math" w:eastAsia="宋体" w:cs="宋体"/>
                      <w:sz w:val="21"/>
                      <w:szCs w:val="21"/>
                    </w:rPr>
                  </m:ctrlPr>
                </m:fPr>
                <m:num>
                  <m:r>
                    <m:rPr>
                      <m:sty m:val="p"/>
                    </m:rPr>
                    <w:rPr>
                      <w:rFonts w:ascii="Cambria Math" w:hAnsi="Cambria Math" w:eastAsia="宋体" w:cs="宋体"/>
                      <w:sz w:val="21"/>
                      <w:szCs w:val="21"/>
                    </w:rPr>
                    <m:t>L</m:t>
                  </m:r>
                  <m:ctrlPr>
                    <w:rPr>
                      <w:rFonts w:ascii="Cambria Math" w:hAnsi="Cambria Math" w:eastAsia="宋体" w:cs="宋体"/>
                      <w:sz w:val="21"/>
                      <w:szCs w:val="21"/>
                    </w:rPr>
                  </m:ctrlPr>
                </m:num>
                <m:den>
                  <m:r>
                    <m:rPr>
                      <m:sty m:val="p"/>
                    </m:rPr>
                    <w:rPr>
                      <w:rFonts w:ascii="Cambria Math" w:hAnsi="Cambria Math" w:eastAsia="宋体" w:cs="宋体"/>
                      <w:sz w:val="21"/>
                      <w:szCs w:val="21"/>
                    </w:rPr>
                    <m:t>vK</m:t>
                  </m:r>
                  <m:ctrlPr>
                    <w:rPr>
                      <w:rFonts w:ascii="Cambria Math" w:hAnsi="Cambria Math" w:eastAsia="宋体" w:cs="宋体"/>
                      <w:sz w:val="21"/>
                      <w:szCs w:val="21"/>
                    </w:rPr>
                  </m:ctrlPr>
                </m:den>
              </m:f>
              <m:ctrlPr>
                <w:rPr>
                  <w:rFonts w:ascii="Cambria Math" w:hAnsi="Cambria Math" w:eastAsia="宋体" w:cs="宋体"/>
                  <w:sz w:val="21"/>
                  <w:szCs w:val="21"/>
                </w:rPr>
              </m:ctrlPr>
            </m:den>
          </m:f>
        </m:oMath>
      </m:oMathPara>
    </w:p>
    <w:p w14:paraId="4DC875C9">
      <w:pPr>
        <w:pStyle w:val="11"/>
        <w:spacing w:line="360" w:lineRule="auto"/>
        <w:ind w:firstLine="560"/>
        <w:rPr>
          <w:rFonts w:ascii="宋体" w:hAnsi="宋体" w:eastAsia="宋体" w:cs="宋体"/>
          <w:sz w:val="21"/>
          <w:szCs w:val="21"/>
        </w:rPr>
      </w:pPr>
      <m:oMath>
        <m:sSub>
          <m:sSubPr>
            <m:ctrlPr>
              <w:rPr>
                <w:rFonts w:ascii="Cambria Math" w:hAnsi="Cambria Math" w:eastAsia="宋体" w:cs="宋体"/>
                <w:sz w:val="21"/>
                <w:szCs w:val="21"/>
              </w:rPr>
            </m:ctrlPr>
          </m:sSubPr>
          <m:e>
            <m:r>
              <m:rPr>
                <m:sty m:val="p"/>
              </m:rPr>
              <w:rPr>
                <w:rFonts w:ascii="Cambria Math" w:hAnsi="Cambria Math" w:eastAsia="宋体" w:cs="宋体"/>
                <w:sz w:val="21"/>
                <w:szCs w:val="21"/>
              </w:rPr>
              <m:t>Q</m:t>
            </m:r>
            <m:ctrlPr>
              <w:rPr>
                <w:rFonts w:ascii="Cambria Math" w:hAnsi="Cambria Math" w:eastAsia="宋体" w:cs="宋体"/>
                <w:sz w:val="21"/>
                <w:szCs w:val="21"/>
              </w:rPr>
            </m:ctrlPr>
          </m:e>
          <m:sub>
            <m:r>
              <m:rPr>
                <m:sty m:val="p"/>
              </m:rPr>
              <w:rPr>
                <w:rFonts w:ascii="Cambria Math" w:hAnsi="Cambria Math" w:eastAsia="宋体" w:cs="宋体"/>
                <w:sz w:val="21"/>
                <w:szCs w:val="21"/>
              </w:rPr>
              <m:t>LM</m:t>
            </m:r>
            <m:ctrlPr>
              <w:rPr>
                <w:rFonts w:ascii="Cambria Math" w:hAnsi="Cambria Math" w:eastAsia="宋体" w:cs="宋体"/>
                <w:sz w:val="21"/>
                <w:szCs w:val="21"/>
              </w:rPr>
            </m:ctrlPr>
          </m:sub>
        </m:sSub>
      </m:oMath>
      <w:r>
        <w:rPr>
          <w:rFonts w:ascii="宋体" w:hAnsi="宋体" w:eastAsia="宋体" w:cs="宋体"/>
          <w:sz w:val="21"/>
          <w:szCs w:val="21"/>
        </w:rPr>
        <w:t>-当溃决最大流量演进至距坝址为L处时，在L处出现的最大流量，m</w:t>
      </w:r>
      <w:r>
        <w:rPr>
          <w:rFonts w:ascii="宋体" w:hAnsi="宋体" w:eastAsia="宋体" w:cs="宋体"/>
          <w:sz w:val="21"/>
          <w:szCs w:val="21"/>
          <w:vertAlign w:val="superscript"/>
        </w:rPr>
        <w:t>3</w:t>
      </w:r>
      <w:r>
        <w:rPr>
          <w:rFonts w:ascii="宋体" w:hAnsi="宋体" w:eastAsia="宋体" w:cs="宋体"/>
          <w:sz w:val="21"/>
          <w:szCs w:val="21"/>
        </w:rPr>
        <w:t>/s；</w:t>
      </w:r>
    </w:p>
    <w:p w14:paraId="1E5B9177">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W</m:t>
        </m:r>
      </m:oMath>
      <w:r>
        <w:rPr>
          <w:rFonts w:ascii="宋体" w:hAnsi="宋体" w:eastAsia="宋体" w:cs="宋体"/>
          <w:sz w:val="21"/>
          <w:szCs w:val="21"/>
        </w:rPr>
        <w:t>-溃决时的蓄水量，可以采用阻水库容代替，m</w:t>
      </w:r>
      <w:r>
        <w:rPr>
          <w:rFonts w:ascii="宋体" w:hAnsi="宋体" w:eastAsia="宋体" w:cs="宋体"/>
          <w:sz w:val="21"/>
          <w:szCs w:val="21"/>
          <w:vertAlign w:val="superscript"/>
        </w:rPr>
        <w:t>3</w:t>
      </w:r>
      <w:r>
        <w:rPr>
          <w:rFonts w:ascii="宋体" w:hAnsi="宋体" w:eastAsia="宋体" w:cs="宋体"/>
          <w:sz w:val="21"/>
          <w:szCs w:val="21"/>
        </w:rPr>
        <w:t>；</w:t>
      </w:r>
    </w:p>
    <w:p w14:paraId="39E835DB">
      <w:pPr>
        <w:pStyle w:val="11"/>
        <w:spacing w:line="360" w:lineRule="auto"/>
        <w:ind w:firstLine="560"/>
        <w:rPr>
          <w:rFonts w:ascii="宋体" w:hAnsi="宋体" w:eastAsia="宋体" w:cs="宋体"/>
          <w:sz w:val="21"/>
          <w:szCs w:val="21"/>
        </w:rPr>
      </w:pPr>
      <m:oMath>
        <m:sSub>
          <m:sSubPr>
            <m:ctrlPr>
              <w:rPr>
                <w:rFonts w:ascii="Cambria Math" w:hAnsi="Cambria Math" w:eastAsia="宋体" w:cs="宋体"/>
                <w:sz w:val="21"/>
                <w:szCs w:val="21"/>
              </w:rPr>
            </m:ctrlPr>
          </m:sSubPr>
          <m:e>
            <m:r>
              <m:rPr>
                <m:sty m:val="p"/>
              </m:rPr>
              <w:rPr>
                <w:rFonts w:ascii="Cambria Math" w:hAnsi="Cambria Math" w:eastAsia="宋体" w:cs="宋体"/>
                <w:sz w:val="21"/>
                <w:szCs w:val="21"/>
              </w:rPr>
              <m:t>Q</m:t>
            </m:r>
            <m:ctrlPr>
              <w:rPr>
                <w:rFonts w:ascii="Cambria Math" w:hAnsi="Cambria Math" w:eastAsia="宋体" w:cs="宋体"/>
                <w:sz w:val="21"/>
                <w:szCs w:val="21"/>
              </w:rPr>
            </m:ctrlPr>
          </m:e>
          <m:sub>
            <m:r>
              <m:rPr>
                <m:sty m:val="p"/>
              </m:rPr>
              <w:rPr>
                <w:rFonts w:ascii="Cambria Math" w:hAnsi="Cambria Math" w:eastAsia="宋体" w:cs="宋体"/>
                <w:sz w:val="21"/>
                <w:szCs w:val="21"/>
              </w:rPr>
              <m:t>M</m:t>
            </m:r>
            <m:ctrlPr>
              <w:rPr>
                <w:rFonts w:ascii="Cambria Math" w:hAnsi="Cambria Math" w:eastAsia="宋体" w:cs="宋体"/>
                <w:sz w:val="21"/>
                <w:szCs w:val="21"/>
              </w:rPr>
            </m:ctrlPr>
          </m:sub>
        </m:sSub>
      </m:oMath>
      <w:r>
        <w:rPr>
          <w:rFonts w:ascii="宋体" w:hAnsi="宋体" w:eastAsia="宋体" w:cs="宋体"/>
          <w:sz w:val="21"/>
          <w:szCs w:val="21"/>
        </w:rPr>
        <w:t>-坝址处的溃决最大流量，m</w:t>
      </w:r>
      <w:r>
        <w:rPr>
          <w:rFonts w:ascii="宋体" w:hAnsi="宋体" w:eastAsia="宋体" w:cs="宋体"/>
          <w:sz w:val="21"/>
          <w:szCs w:val="21"/>
          <w:vertAlign w:val="superscript"/>
        </w:rPr>
        <w:t>3</w:t>
      </w:r>
      <w:r>
        <w:rPr>
          <w:rFonts w:ascii="宋体" w:hAnsi="宋体" w:eastAsia="宋体" w:cs="宋体"/>
          <w:sz w:val="21"/>
          <w:szCs w:val="21"/>
        </w:rPr>
        <w:t>/s；</w:t>
      </w:r>
    </w:p>
    <w:p w14:paraId="1C66F22B">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L</m:t>
        </m:r>
      </m:oMath>
      <w:r>
        <w:rPr>
          <w:rFonts w:ascii="宋体" w:hAnsi="宋体" w:eastAsia="宋体" w:cs="宋体"/>
          <w:sz w:val="21"/>
          <w:szCs w:val="21"/>
        </w:rPr>
        <w:t>-下游距坝址的距离，m；</w:t>
      </w:r>
    </w:p>
    <w:p w14:paraId="34652CC5">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v</m:t>
        </m:r>
      </m:oMath>
      <w:r>
        <w:rPr>
          <w:rFonts w:ascii="宋体" w:hAnsi="宋体" w:eastAsia="宋体" w:cs="宋体"/>
          <w:sz w:val="21"/>
          <w:szCs w:val="21"/>
        </w:rPr>
        <w:t>-河道断面洪水期最大平均流速，m/s。在有资料地区，可以采用历史上的最大值，如无资料，取值参见表</w:t>
      </w:r>
      <w:r>
        <w:rPr>
          <w:rFonts w:ascii="宋体" w:hAnsi="宋体" w:eastAsia="宋体" w:cs="宋体"/>
          <w:sz w:val="21"/>
          <w:szCs w:val="21"/>
          <w:lang w:eastAsia="zh-CN"/>
        </w:rPr>
        <w:t>1.2</w:t>
      </w:r>
      <w:r>
        <w:rPr>
          <w:rFonts w:ascii="宋体" w:hAnsi="宋体" w:eastAsia="宋体" w:cs="宋体"/>
          <w:sz w:val="21"/>
          <w:szCs w:val="21"/>
        </w:rPr>
        <w:t>；</w:t>
      </w:r>
    </w:p>
    <w:p w14:paraId="2873508B">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K</m:t>
        </m:r>
      </m:oMath>
      <w:r>
        <w:rPr>
          <w:rFonts w:ascii="宋体" w:hAnsi="宋体" w:eastAsia="宋体" w:cs="宋体"/>
          <w:sz w:val="21"/>
          <w:szCs w:val="21"/>
        </w:rPr>
        <w:t>-经验系数，取值参见表</w:t>
      </w:r>
      <w:r>
        <w:rPr>
          <w:rFonts w:ascii="宋体" w:hAnsi="宋体" w:eastAsia="宋体" w:cs="宋体"/>
          <w:sz w:val="21"/>
          <w:szCs w:val="21"/>
          <w:lang w:eastAsia="zh-CN"/>
        </w:rPr>
        <w:t>1.2</w:t>
      </w:r>
      <w:r>
        <w:rPr>
          <w:rFonts w:ascii="宋体" w:hAnsi="宋体" w:eastAsia="宋体" w:cs="宋体"/>
          <w:sz w:val="21"/>
          <w:szCs w:val="21"/>
        </w:rPr>
        <w:t>；</w:t>
      </w:r>
    </w:p>
    <w:p w14:paraId="6AE5A934">
      <w:pPr>
        <w:pStyle w:val="11"/>
        <w:spacing w:line="360" w:lineRule="auto"/>
        <w:ind w:firstLine="560"/>
        <w:rPr>
          <w:rFonts w:ascii="宋体" w:hAnsi="宋体" w:cs="宋体"/>
          <w:sz w:val="28"/>
          <w:szCs w:val="28"/>
        </w:rPr>
      </w:pPr>
      <w:r>
        <w:rPr>
          <w:rFonts w:ascii="宋体" w:hAnsi="宋体" w:eastAsia="宋体" w:cs="宋体"/>
          <w:sz w:val="21"/>
          <w:szCs w:val="21"/>
        </w:rPr>
        <w:t>以上方法计算得到的流量为距溃口处L的沿河集镇和村落等防御对象因溃决洪水产生的最大流量。</w:t>
      </w:r>
    </w:p>
    <w:p w14:paraId="07991F63">
      <w:pPr>
        <w:ind w:left="-2" w:firstLine="2"/>
        <w:jc w:val="center"/>
        <w:rPr>
          <w:rFonts w:hint="eastAsia" w:ascii="宋体" w:hAnsi="宋体" w:cs="宋体"/>
          <w:color w:val="000000"/>
          <w:szCs w:val="21"/>
        </w:rPr>
      </w:pPr>
      <w:r>
        <w:rPr>
          <w:rFonts w:hint="eastAsia" w:ascii="宋体" w:hAnsi="宋体" w:cs="宋体"/>
          <w:color w:val="000000"/>
          <w:szCs w:val="21"/>
        </w:rPr>
        <w:t>表1.2 不同地形洪水流速与经验系数参考表</w:t>
      </w:r>
    </w:p>
    <w:tbl>
      <w:tblPr>
        <w:tblStyle w:val="7"/>
        <w:tblW w:w="7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4"/>
        <w:gridCol w:w="1933"/>
        <w:gridCol w:w="2671"/>
      </w:tblGrid>
      <w:tr w14:paraId="7FA2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674" w:type="dxa"/>
            <w:tcBorders>
              <w:tl2br w:val="single" w:color="auto" w:sz="4" w:space="0"/>
            </w:tcBorders>
            <w:noWrap/>
            <w:vAlign w:val="center"/>
          </w:tcPr>
          <w:p w14:paraId="1855D73C">
            <w:pPr>
              <w:widowControl/>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地形           参数      </w:t>
            </w:r>
          </w:p>
        </w:tc>
        <w:tc>
          <w:tcPr>
            <w:tcW w:w="1933" w:type="dxa"/>
            <w:noWrap/>
            <w:vAlign w:val="center"/>
          </w:tcPr>
          <w:p w14:paraId="302ECA1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洪水流速/</w:t>
            </w:r>
            <w:r>
              <w:rPr>
                <w:rFonts w:hint="eastAsia" w:ascii="宋体" w:hAnsi="宋体" w:cs="宋体"/>
                <w:color w:val="000000" w:themeColor="text1"/>
                <w:kern w:val="0"/>
                <w:szCs w:val="21"/>
                <w14:textFill>
                  <w14:solidFill>
                    <w14:schemeClr w14:val="tx1"/>
                  </w14:solidFill>
                </w14:textFill>
              </w:rPr>
              <w:t>m/s</w:t>
            </w:r>
          </w:p>
        </w:tc>
        <w:tc>
          <w:tcPr>
            <w:tcW w:w="2671" w:type="dxa"/>
            <w:noWrap/>
            <w:vAlign w:val="center"/>
          </w:tcPr>
          <w:p w14:paraId="0E0C0EDB">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经验系数</w:t>
            </w:r>
            <m:oMath>
              <m:r>
                <m:rPr/>
                <w:rPr>
                  <w:rFonts w:hint="eastAsia" w:ascii="Cambria Math" w:hAnsi="Cambria Math" w:cs="宋体"/>
                  <w:color w:val="000000"/>
                  <w:szCs w:val="21"/>
                </w:rPr>
                <m:t>K</m:t>
              </m:r>
            </m:oMath>
          </w:p>
        </w:tc>
      </w:tr>
      <w:tr w14:paraId="4BA8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674" w:type="dxa"/>
            <w:noWrap/>
            <w:vAlign w:val="center"/>
          </w:tcPr>
          <w:p w14:paraId="1CBAD317">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山区</w:t>
            </w:r>
          </w:p>
        </w:tc>
        <w:tc>
          <w:tcPr>
            <w:tcW w:w="1933" w:type="dxa"/>
            <w:noWrap/>
            <w:vAlign w:val="center"/>
          </w:tcPr>
          <w:p w14:paraId="4640D838">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szCs w:val="21"/>
              </w:rPr>
              <w:t>3.0~5.0</w:t>
            </w:r>
          </w:p>
        </w:tc>
        <w:tc>
          <w:tcPr>
            <w:tcW w:w="2671" w:type="dxa"/>
            <w:noWrap/>
            <w:vAlign w:val="center"/>
          </w:tcPr>
          <w:p w14:paraId="40B3C565">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szCs w:val="21"/>
              </w:rPr>
              <w:t>1.1~1.5</w:t>
            </w:r>
          </w:p>
        </w:tc>
      </w:tr>
      <w:tr w14:paraId="698F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674" w:type="dxa"/>
            <w:noWrap/>
            <w:vAlign w:val="center"/>
          </w:tcPr>
          <w:p w14:paraId="1A564295">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半山区</w:t>
            </w:r>
          </w:p>
        </w:tc>
        <w:tc>
          <w:tcPr>
            <w:tcW w:w="1933" w:type="dxa"/>
            <w:noWrap/>
            <w:vAlign w:val="center"/>
          </w:tcPr>
          <w:p w14:paraId="7A451BAD">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szCs w:val="21"/>
              </w:rPr>
              <w:t>2.0~3.0</w:t>
            </w:r>
          </w:p>
        </w:tc>
        <w:tc>
          <w:tcPr>
            <w:tcW w:w="2671" w:type="dxa"/>
            <w:noWrap/>
            <w:vAlign w:val="center"/>
          </w:tcPr>
          <w:p w14:paraId="4843BBF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szCs w:val="21"/>
              </w:rPr>
              <w:t>1.0</w:t>
            </w:r>
          </w:p>
        </w:tc>
      </w:tr>
      <w:tr w14:paraId="64DC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674" w:type="dxa"/>
            <w:noWrap/>
            <w:vAlign w:val="center"/>
          </w:tcPr>
          <w:p w14:paraId="354B21EF">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szCs w:val="21"/>
              </w:rPr>
              <w:t>较平地区</w:t>
            </w:r>
          </w:p>
        </w:tc>
        <w:tc>
          <w:tcPr>
            <w:tcW w:w="1933" w:type="dxa"/>
            <w:noWrap/>
            <w:vAlign w:val="center"/>
          </w:tcPr>
          <w:p w14:paraId="1E61936F">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szCs w:val="21"/>
              </w:rPr>
              <w:t>1.0~2.0</w:t>
            </w:r>
          </w:p>
        </w:tc>
        <w:tc>
          <w:tcPr>
            <w:tcW w:w="2671" w:type="dxa"/>
            <w:noWrap/>
            <w:vAlign w:val="center"/>
          </w:tcPr>
          <w:p w14:paraId="2061D95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szCs w:val="21"/>
              </w:rPr>
              <w:t>0.8~0.9</w:t>
            </w:r>
          </w:p>
        </w:tc>
      </w:tr>
    </w:tbl>
    <w:p w14:paraId="67B3BB2C">
      <w:pPr>
        <w:pStyle w:val="11"/>
        <w:spacing w:line="360" w:lineRule="auto"/>
        <w:ind w:firstLine="560"/>
        <w:rPr>
          <w:rFonts w:ascii="宋体" w:hAnsi="宋体" w:eastAsia="宋体" w:cs="宋体"/>
          <w:sz w:val="21"/>
          <w:szCs w:val="21"/>
        </w:rPr>
      </w:pPr>
      <w:bookmarkStart w:id="5" w:name="_Toc93311699"/>
      <w:bookmarkEnd w:id="5"/>
      <w:bookmarkStart w:id="6" w:name="_Toc93311825"/>
      <w:bookmarkEnd w:id="6"/>
      <w:bookmarkStart w:id="7" w:name="_Toc93311595"/>
      <w:bookmarkEnd w:id="7"/>
      <w:bookmarkStart w:id="8" w:name="_Toc93311824"/>
      <w:bookmarkEnd w:id="8"/>
      <w:bookmarkStart w:id="9" w:name="_Toc93243766"/>
      <w:bookmarkEnd w:id="9"/>
      <w:bookmarkStart w:id="10" w:name="_Toc93311698"/>
      <w:bookmarkEnd w:id="10"/>
      <w:bookmarkStart w:id="11" w:name="_Toc93311596"/>
      <w:bookmarkEnd w:id="11"/>
      <w:bookmarkStart w:id="12" w:name="_Toc93243767"/>
      <w:bookmarkEnd w:id="12"/>
      <w:r>
        <w:rPr>
          <w:rFonts w:ascii="宋体" w:hAnsi="宋体" w:eastAsia="宋体" w:cs="宋体"/>
          <w:sz w:val="21"/>
          <w:szCs w:val="21"/>
        </w:rPr>
        <w:t>3）其他洪水考虑</w:t>
      </w:r>
    </w:p>
    <w:p w14:paraId="752070DB">
      <w:pPr>
        <w:pStyle w:val="11"/>
        <w:spacing w:line="360" w:lineRule="auto"/>
        <w:ind w:firstLine="560"/>
        <w:rPr>
          <w:rFonts w:ascii="宋体" w:hAnsi="宋体" w:eastAsia="宋体" w:cs="宋体"/>
          <w:sz w:val="21"/>
          <w:szCs w:val="21"/>
        </w:rPr>
      </w:pPr>
      <w:r>
        <w:rPr>
          <w:rFonts w:ascii="宋体" w:hAnsi="宋体" w:eastAsia="宋体" w:cs="宋体"/>
          <w:sz w:val="21"/>
          <w:szCs w:val="21"/>
        </w:rPr>
        <w:t>如果溃决洪水仅是沿河集镇与村落洪水来源之一，还受其他支沟影响，溃决仅在一条或几条支流上发生，需要补充考虑其他支流暴雨洪水来源，即洪水遭遇问题。在实际分析工作中，可在全流域发生50年一遇、100年一遇、历史最大洪水以及适当的暴雨移植等情景中，选择其一进行分析，通过比较隐患发生与否两种结果，体现出隐患对灾害程度的淹没范围加大、淹没水深增加、淹没历时加长等放大效应。</w:t>
      </w:r>
    </w:p>
    <w:p w14:paraId="789674A5">
      <w:pPr>
        <w:pStyle w:val="11"/>
        <w:spacing w:line="360" w:lineRule="auto"/>
        <w:ind w:firstLine="560"/>
        <w:rPr>
          <w:rFonts w:ascii="宋体" w:hAnsi="宋体" w:eastAsia="宋体" w:cs="宋体"/>
          <w:sz w:val="21"/>
          <w:szCs w:val="21"/>
        </w:rPr>
      </w:pPr>
      <w:r>
        <w:rPr>
          <w:rFonts w:ascii="宋体" w:hAnsi="宋体" w:eastAsia="宋体" w:cs="宋体"/>
          <w:sz w:val="21"/>
          <w:szCs w:val="21"/>
        </w:rPr>
        <w:t>4）沿河集镇与村落淹没分析</w:t>
      </w:r>
    </w:p>
    <w:p w14:paraId="3F05DE25">
      <w:pPr>
        <w:pStyle w:val="11"/>
        <w:spacing w:line="360" w:lineRule="auto"/>
        <w:ind w:firstLine="560"/>
        <w:rPr>
          <w:rFonts w:ascii="宋体" w:hAnsi="宋体" w:eastAsia="宋体" w:cs="宋体"/>
          <w:sz w:val="21"/>
          <w:szCs w:val="21"/>
        </w:rPr>
      </w:pPr>
      <w:r>
        <w:rPr>
          <w:rFonts w:ascii="宋体" w:hAnsi="宋体" w:eastAsia="宋体" w:cs="宋体"/>
          <w:sz w:val="21"/>
          <w:szCs w:val="21"/>
        </w:rPr>
        <w:t>应用上述洪水计算结果，根据集镇或村落处沟道控制断面，采用曼宁公式反算洪水位，进而确定受影响的房屋数和人口数；根据分析结果，在“涉患防御对象名录”、“危险区风险隐患及防范措施表”中勾选相应选项，填写相关内容。</w:t>
      </w:r>
    </w:p>
    <w:p w14:paraId="5F280330">
      <w:pPr>
        <w:pStyle w:val="11"/>
        <w:spacing w:line="360" w:lineRule="auto"/>
        <w:ind w:firstLine="560"/>
        <w:rPr>
          <w:rFonts w:ascii="宋体" w:hAnsi="宋体" w:eastAsia="宋体" w:cs="宋体"/>
          <w:sz w:val="21"/>
          <w:szCs w:val="21"/>
        </w:rPr>
      </w:pPr>
      <w:r>
        <w:rPr>
          <w:rFonts w:ascii="宋体" w:hAnsi="宋体" w:eastAsia="宋体" w:cs="宋体"/>
          <w:sz w:val="21"/>
          <w:szCs w:val="21"/>
        </w:rPr>
        <w:t>采用以上方法反推洪水位时，可采用均匀流计算公式，即</w:t>
      </w:r>
      <w:r>
        <w:rPr>
          <w:rFonts w:ascii="宋体" w:hAnsi="宋体" w:eastAsia="宋体" w:cs="宋体"/>
          <w:sz w:val="21"/>
          <w:szCs w:val="21"/>
          <w:lang w:eastAsia="zh-CN"/>
        </w:rPr>
        <w:t xml:space="preserve">  </w:t>
      </w:r>
      <m:oMath>
        <m:r>
          <m:rPr>
            <m:sty m:val="p"/>
          </m:rPr>
          <w:rPr>
            <w:rFonts w:ascii="Cambria Math" w:hAnsi="Cambria Math" w:eastAsia="宋体" w:cs="宋体"/>
            <w:sz w:val="21"/>
            <w:szCs w:val="21"/>
          </w:rPr>
          <m:t>Q=Av</m:t>
        </m:r>
      </m:oMath>
    </w:p>
    <w:p w14:paraId="1D0F28CC">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Q</m:t>
        </m:r>
      </m:oMath>
      <w:r>
        <w:rPr>
          <w:rFonts w:ascii="宋体" w:hAnsi="宋体" w:eastAsia="宋体" w:cs="宋体"/>
          <w:sz w:val="21"/>
          <w:szCs w:val="21"/>
        </w:rPr>
        <w:t>-流量，m</w:t>
      </w:r>
      <w:r>
        <w:rPr>
          <w:rFonts w:ascii="宋体" w:hAnsi="宋体" w:eastAsia="宋体" w:cs="宋体"/>
          <w:sz w:val="21"/>
          <w:szCs w:val="21"/>
          <w:vertAlign w:val="superscript"/>
        </w:rPr>
        <w:t>3</w:t>
      </w:r>
      <w:r>
        <w:rPr>
          <w:rFonts w:ascii="宋体" w:hAnsi="宋体" w:eastAsia="宋体" w:cs="宋体"/>
          <w:sz w:val="21"/>
          <w:szCs w:val="21"/>
        </w:rPr>
        <w:t>/s；</w:t>
      </w:r>
    </w:p>
    <w:p w14:paraId="699CE436">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v</m:t>
        </m:r>
      </m:oMath>
      <w:r>
        <w:rPr>
          <w:rFonts w:ascii="宋体" w:hAnsi="宋体" w:eastAsia="宋体" w:cs="宋体"/>
          <w:sz w:val="21"/>
          <w:szCs w:val="21"/>
        </w:rPr>
        <w:t>-断面洪水平均流速，m/s；</w:t>
      </w:r>
    </w:p>
    <w:p w14:paraId="42EBDE1C">
      <w:pPr>
        <w:pStyle w:val="11"/>
        <w:spacing w:line="360" w:lineRule="auto"/>
        <w:ind w:firstLine="560"/>
        <w:rPr>
          <w:rFonts w:ascii="宋体" w:hAnsi="宋体" w:eastAsia="宋体" w:cs="宋体"/>
          <w:sz w:val="21"/>
          <w:szCs w:val="21"/>
        </w:rPr>
      </w:pPr>
      <w:r>
        <w:rPr>
          <w:rFonts w:ascii="宋体" w:hAnsi="宋体" w:eastAsia="宋体" w:cs="宋体"/>
          <w:sz w:val="21"/>
          <w:szCs w:val="21"/>
        </w:rPr>
        <w:t>采用曼宁公式计算断面洪水平均流速</w:t>
      </w:r>
      <m:oMath>
        <m:r>
          <m:rPr>
            <m:sty m:val="p"/>
          </m:rPr>
          <w:rPr>
            <w:rFonts w:ascii="Cambria Math" w:hAnsi="Cambria Math" w:eastAsia="宋体" w:cs="宋体"/>
            <w:sz w:val="21"/>
            <w:szCs w:val="21"/>
          </w:rPr>
          <m:t>v</m:t>
        </m:r>
      </m:oMath>
      <w:r>
        <w:rPr>
          <w:rFonts w:ascii="宋体" w:hAnsi="宋体" w:eastAsia="宋体" w:cs="宋体"/>
          <w:sz w:val="21"/>
          <w:szCs w:val="21"/>
        </w:rPr>
        <w:t xml:space="preserve">， </w:t>
      </w:r>
    </w:p>
    <w:p w14:paraId="6DB4A0A0">
      <w:pPr>
        <w:pStyle w:val="11"/>
        <w:spacing w:line="360" w:lineRule="auto"/>
        <w:ind w:firstLine="560"/>
        <w:rPr>
          <w:rFonts w:ascii="宋体" w:hAnsi="宋体" w:eastAsia="宋体" w:cs="宋体"/>
          <w:sz w:val="21"/>
          <w:szCs w:val="21"/>
        </w:rPr>
      </w:pPr>
      <m:oMathPara>
        <m:oMath>
          <m:r>
            <m:rPr>
              <m:sty m:val="p"/>
            </m:rPr>
            <w:rPr>
              <w:rFonts w:ascii="Cambria Math" w:hAnsi="Cambria Math" w:eastAsia="宋体" w:cs="宋体"/>
              <w:sz w:val="21"/>
              <w:szCs w:val="21"/>
            </w:rPr>
            <m:t>v=</m:t>
          </m:r>
          <m:f>
            <m:fPr>
              <m:ctrlPr>
                <w:rPr>
                  <w:rFonts w:ascii="Cambria Math" w:hAnsi="Cambria Math" w:eastAsia="宋体" w:cs="宋体"/>
                  <w:sz w:val="21"/>
                  <w:szCs w:val="21"/>
                </w:rPr>
              </m:ctrlPr>
            </m:fPr>
            <m:num>
              <m:r>
                <m:rPr>
                  <m:sty m:val="p"/>
                </m:rPr>
                <w:rPr>
                  <w:rFonts w:ascii="Cambria Math" w:hAnsi="Cambria Math" w:eastAsia="宋体" w:cs="宋体"/>
                  <w:sz w:val="21"/>
                  <w:szCs w:val="21"/>
                </w:rPr>
                <m:t>1</m:t>
              </m:r>
              <m:ctrlPr>
                <w:rPr>
                  <w:rFonts w:ascii="Cambria Math" w:hAnsi="Cambria Math" w:eastAsia="宋体" w:cs="宋体"/>
                  <w:sz w:val="21"/>
                  <w:szCs w:val="21"/>
                </w:rPr>
              </m:ctrlPr>
            </m:num>
            <m:den>
              <m:r>
                <m:rPr>
                  <m:sty m:val="p"/>
                </m:rPr>
                <w:rPr>
                  <w:rFonts w:ascii="Cambria Math" w:hAnsi="Cambria Math" w:eastAsia="宋体" w:cs="宋体"/>
                  <w:sz w:val="21"/>
                  <w:szCs w:val="21"/>
                </w:rPr>
                <m:t>n</m:t>
              </m:r>
              <m:ctrlPr>
                <w:rPr>
                  <w:rFonts w:ascii="Cambria Math" w:hAnsi="Cambria Math" w:eastAsia="宋体" w:cs="宋体"/>
                  <w:sz w:val="21"/>
                  <w:szCs w:val="21"/>
                </w:rPr>
              </m:ctrlPr>
            </m:den>
          </m:f>
          <m:sSup>
            <m:sSupPr>
              <m:ctrlPr>
                <w:rPr>
                  <w:rFonts w:ascii="Cambria Math" w:hAnsi="Cambria Math" w:eastAsia="宋体" w:cs="宋体"/>
                  <w:sz w:val="21"/>
                  <w:szCs w:val="21"/>
                </w:rPr>
              </m:ctrlPr>
            </m:sSupPr>
            <m:e>
              <m:r>
                <m:rPr>
                  <m:sty m:val="p"/>
                </m:rPr>
                <w:rPr>
                  <w:rFonts w:ascii="Cambria Math" w:hAnsi="Cambria Math" w:eastAsia="宋体" w:cs="宋体"/>
                  <w:sz w:val="21"/>
                  <w:szCs w:val="21"/>
                </w:rPr>
                <m:t>R</m:t>
              </m:r>
              <m:ctrlPr>
                <w:rPr>
                  <w:rFonts w:ascii="Cambria Math" w:hAnsi="Cambria Math" w:eastAsia="宋体" w:cs="宋体"/>
                  <w:sz w:val="21"/>
                  <w:szCs w:val="21"/>
                </w:rPr>
              </m:ctrlPr>
            </m:e>
            <m:sup>
              <m:r>
                <m:rPr>
                  <m:sty m:val="p"/>
                </m:rPr>
                <w:rPr>
                  <w:rFonts w:ascii="Cambria Math" w:hAnsi="Cambria Math" w:eastAsia="宋体" w:cs="宋体"/>
                  <w:sz w:val="21"/>
                  <w:szCs w:val="21"/>
                </w:rPr>
                <m:t>2/3</m:t>
              </m:r>
              <m:ctrlPr>
                <w:rPr>
                  <w:rFonts w:ascii="Cambria Math" w:hAnsi="Cambria Math" w:eastAsia="宋体" w:cs="宋体"/>
                  <w:sz w:val="21"/>
                  <w:szCs w:val="21"/>
                </w:rPr>
              </m:ctrlPr>
            </m:sup>
          </m:sSup>
          <m:sSup>
            <m:sSupPr>
              <m:ctrlPr>
                <w:rPr>
                  <w:rFonts w:ascii="Cambria Math" w:hAnsi="Cambria Math" w:eastAsia="宋体" w:cs="宋体"/>
                  <w:sz w:val="21"/>
                  <w:szCs w:val="21"/>
                </w:rPr>
              </m:ctrlPr>
            </m:sSupPr>
            <m:e>
              <m:r>
                <m:rPr>
                  <m:sty m:val="p"/>
                </m:rPr>
                <w:rPr>
                  <w:rFonts w:ascii="Cambria Math" w:hAnsi="Cambria Math" w:eastAsia="宋体" w:cs="宋体"/>
                  <w:sz w:val="21"/>
                  <w:szCs w:val="21"/>
                </w:rPr>
                <m:t>J</m:t>
              </m:r>
              <m:ctrlPr>
                <w:rPr>
                  <w:rFonts w:ascii="Cambria Math" w:hAnsi="Cambria Math" w:eastAsia="宋体" w:cs="宋体"/>
                  <w:sz w:val="21"/>
                  <w:szCs w:val="21"/>
                </w:rPr>
              </m:ctrlPr>
            </m:e>
            <m:sup>
              <m:r>
                <m:rPr>
                  <m:sty m:val="p"/>
                </m:rPr>
                <w:rPr>
                  <w:rFonts w:ascii="Cambria Math" w:hAnsi="Cambria Math" w:eastAsia="宋体" w:cs="宋体"/>
                  <w:sz w:val="21"/>
                  <w:szCs w:val="21"/>
                </w:rPr>
                <m:t>1/2</m:t>
              </m:r>
              <m:ctrlPr>
                <w:rPr>
                  <w:rFonts w:ascii="Cambria Math" w:hAnsi="Cambria Math" w:eastAsia="宋体" w:cs="宋体"/>
                  <w:sz w:val="21"/>
                  <w:szCs w:val="21"/>
                </w:rPr>
              </m:ctrlPr>
            </m:sup>
          </m:sSup>
        </m:oMath>
      </m:oMathPara>
    </w:p>
    <w:p w14:paraId="45830CC4">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v</m:t>
        </m:r>
      </m:oMath>
      <w:r>
        <w:rPr>
          <w:rFonts w:ascii="宋体" w:hAnsi="宋体" w:eastAsia="宋体" w:cs="宋体"/>
          <w:sz w:val="21"/>
          <w:szCs w:val="21"/>
        </w:rPr>
        <w:t>-村落河道断面洪水流速，m/s;</w:t>
      </w:r>
    </w:p>
    <w:p w14:paraId="4F8D91BF">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n</m:t>
        </m:r>
      </m:oMath>
      <w:r>
        <w:rPr>
          <w:rFonts w:ascii="宋体" w:hAnsi="宋体" w:eastAsia="宋体" w:cs="宋体"/>
          <w:sz w:val="21"/>
          <w:szCs w:val="21"/>
        </w:rPr>
        <w:t>-糙率，参照附件取值；</w:t>
      </w:r>
    </w:p>
    <w:p w14:paraId="051D1E5D">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R</m:t>
        </m:r>
      </m:oMath>
      <w:r>
        <w:rPr>
          <w:rFonts w:ascii="宋体" w:hAnsi="宋体" w:eastAsia="宋体" w:cs="宋体"/>
          <w:sz w:val="21"/>
          <w:szCs w:val="21"/>
        </w:rPr>
        <w:t>-水力半径，m，可以用断面平均水深近似代替；</w:t>
      </w:r>
    </w:p>
    <w:p w14:paraId="49227E52">
      <w:pPr>
        <w:pStyle w:val="11"/>
        <w:spacing w:line="360" w:lineRule="auto"/>
        <w:ind w:firstLine="560"/>
        <w:rPr>
          <w:rFonts w:ascii="宋体" w:hAnsi="宋体" w:eastAsia="宋体" w:cs="宋体"/>
          <w:sz w:val="21"/>
          <w:szCs w:val="21"/>
        </w:rPr>
      </w:pPr>
      <m:oMath>
        <m:r>
          <m:rPr>
            <m:sty m:val="p"/>
          </m:rPr>
          <w:rPr>
            <w:rFonts w:ascii="Cambria Math" w:hAnsi="Cambria Math" w:eastAsia="宋体" w:cs="宋体"/>
            <w:sz w:val="21"/>
            <w:szCs w:val="21"/>
          </w:rPr>
          <m:t>J</m:t>
        </m:r>
      </m:oMath>
      <w:r>
        <w:rPr>
          <w:rFonts w:ascii="宋体" w:hAnsi="宋体" w:eastAsia="宋体" w:cs="宋体"/>
          <w:sz w:val="21"/>
          <w:szCs w:val="21"/>
        </w:rPr>
        <w:t>-水面比降，没有充分的洪痕资料分析时，可以用沟道比降近似代替。</w:t>
      </w:r>
    </w:p>
    <w:p w14:paraId="4B54F3E5">
      <w:pPr>
        <w:pStyle w:val="11"/>
        <w:spacing w:line="360" w:lineRule="auto"/>
        <w:ind w:firstLine="560"/>
        <w:rPr>
          <w:rFonts w:ascii="宋体" w:hAnsi="宋体" w:eastAsia="宋体" w:cs="宋体"/>
          <w:sz w:val="21"/>
          <w:szCs w:val="21"/>
        </w:rPr>
      </w:pPr>
      <w:r>
        <w:rPr>
          <w:rFonts w:ascii="宋体" w:hAnsi="宋体" w:eastAsia="宋体" w:cs="宋体"/>
          <w:sz w:val="21"/>
          <w:szCs w:val="21"/>
        </w:rPr>
        <w:t>3</w:t>
      </w:r>
      <w:r>
        <w:rPr>
          <w:rFonts w:ascii="宋体" w:hAnsi="宋体" w:eastAsia="宋体" w:cs="宋体"/>
          <w:sz w:val="21"/>
          <w:szCs w:val="21"/>
          <w:lang w:eastAsia="zh-CN"/>
        </w:rPr>
        <w:t>、</w:t>
      </w:r>
      <w:r>
        <w:rPr>
          <w:rFonts w:ascii="宋体" w:hAnsi="宋体" w:eastAsia="宋体" w:cs="宋体"/>
          <w:sz w:val="21"/>
          <w:szCs w:val="21"/>
        </w:rPr>
        <w:t>洪水改道及漫溢</w:t>
      </w:r>
      <w:r>
        <w:rPr>
          <w:rFonts w:ascii="宋体" w:hAnsi="宋体" w:eastAsia="宋体" w:cs="宋体"/>
          <w:sz w:val="21"/>
          <w:szCs w:val="21"/>
          <w:lang w:eastAsia="zh-CN"/>
        </w:rPr>
        <w:t>淹没</w:t>
      </w:r>
      <w:r>
        <w:rPr>
          <w:rFonts w:ascii="宋体" w:hAnsi="宋体" w:eastAsia="宋体" w:cs="宋体"/>
          <w:sz w:val="21"/>
          <w:szCs w:val="21"/>
        </w:rPr>
        <w:t>分析</w:t>
      </w:r>
    </w:p>
    <w:p w14:paraId="151D6572">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（1）</w:t>
      </w:r>
      <w:r>
        <w:rPr>
          <w:rFonts w:ascii="宋体" w:hAnsi="宋体" w:eastAsia="宋体" w:cs="宋体"/>
          <w:sz w:val="21"/>
          <w:szCs w:val="21"/>
        </w:rPr>
        <w:t>针对跨沟道路、桥涵阻水壅水、直接坐落于溪沟上的房屋建筑等情形，还应注意壅水地点当地、上游两岸较低地点或者豁口处溢流，或者薄弱地点堤岸溃决，造成洪水改道或漫溢情况；针对这些情况，需要根据地势排查可能受影响的防御对象，并在“涉患防御对象名录”、“危险区风险隐患及防范措施表”中勾选相应选项，填写相关内容。</w:t>
      </w:r>
    </w:p>
    <w:p w14:paraId="23C9844F">
      <w:pPr>
        <w:pStyle w:val="11"/>
        <w:spacing w:line="360" w:lineRule="auto"/>
        <w:ind w:firstLine="560"/>
        <w:rPr>
          <w:rFonts w:ascii="宋体" w:hAnsi="宋体" w:eastAsia="宋体" w:cs="宋体"/>
          <w:sz w:val="21"/>
          <w:szCs w:val="21"/>
        </w:rPr>
      </w:pPr>
      <w:r>
        <w:rPr>
          <w:rFonts w:ascii="宋体" w:hAnsi="宋体" w:eastAsia="宋体" w:cs="宋体"/>
          <w:sz w:val="21"/>
          <w:szCs w:val="21"/>
          <w:lang w:eastAsia="zh-CN"/>
        </w:rPr>
        <w:t>（2）</w:t>
      </w:r>
      <w:r>
        <w:rPr>
          <w:rFonts w:ascii="宋体" w:hAnsi="宋体" w:eastAsia="宋体" w:cs="宋体"/>
          <w:sz w:val="21"/>
          <w:szCs w:val="21"/>
        </w:rPr>
        <w:t>如果在跨沟道路、桥涵等旁侧存在防御对象，发生暴雨洪水时因道路、桥涵阻水壅水，明显抬高水位，致使洪水从沟道向旁侧直接快速漫溢加重灾害程度；对此，需要在名录备注中说明，并在“涉患防御对象名录”、“危险区风险隐患及防范措施表”中勾选相应选项，填写相关内容。</w:t>
      </w:r>
    </w:p>
    <w:p w14:paraId="04E57F87">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rPr>
        <w:t>4</w:t>
      </w:r>
      <w:r>
        <w:rPr>
          <w:rFonts w:ascii="宋体" w:hAnsi="宋体" w:eastAsia="宋体" w:cs="宋体"/>
          <w:sz w:val="21"/>
          <w:szCs w:val="21"/>
          <w:lang w:eastAsia="zh-CN"/>
        </w:rPr>
        <w:t>、其他影响分析</w:t>
      </w:r>
    </w:p>
    <w:p w14:paraId="735A13B0">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（1）临河滑坡体淹没分析</w:t>
      </w:r>
    </w:p>
    <w:p w14:paraId="61B2493C">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按照滑坡体将沟道填埋平齐的假设，分析上游壅水和溃决对下游的影响，并在“涉患防御对象名录”、“危险区风险隐患及防范措施表”中勾选相应选项，填写相关内容。</w:t>
      </w:r>
    </w:p>
    <w:p w14:paraId="0FB07E35">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（2）高含沙山洪淹没分析</w:t>
      </w:r>
    </w:p>
    <w:p w14:paraId="00E670F4">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当水沙混合体容重大于1.08t/m³小于1.3t/m³时，通常被认为是高含沙洪水，此时，体积浓度在5%~18.2%之间，在水流基础上，考虑含沙量的影响，高含沙山洪按体积浓度放大法获取洪水过程，计算公式如下。</w:t>
      </w:r>
    </w:p>
    <w:p w14:paraId="2387EEE0">
      <w:pPr>
        <w:pStyle w:val="11"/>
        <w:spacing w:line="360" w:lineRule="auto"/>
        <w:ind w:firstLine="560"/>
        <w:rPr>
          <w:rFonts w:ascii="宋体" w:hAnsi="宋体" w:eastAsia="宋体" w:cs="宋体"/>
          <w:sz w:val="21"/>
          <w:szCs w:val="21"/>
          <w:lang w:eastAsia="zh-CN"/>
        </w:rPr>
      </w:pPr>
      <m:oMathPara>
        <m:oMath>
          <m:r>
            <m:rPr>
              <m:sty m:val="p"/>
            </m:rPr>
            <w:rPr>
              <w:rFonts w:ascii="Cambria Math" w:hAnsi="Cambria Math" w:eastAsia="宋体" w:cs="宋体"/>
              <w:sz w:val="21"/>
              <w:szCs w:val="21"/>
              <w:lang w:eastAsia="zh-CN"/>
            </w:rPr>
            <m:t>BF=</m:t>
          </m:r>
          <m:f>
            <m:fPr>
              <m:ctrlPr>
                <w:rPr>
                  <w:rFonts w:ascii="Cambria Math" w:hAnsi="Cambria Math" w:eastAsia="宋体" w:cs="宋体"/>
                  <w:sz w:val="21"/>
                  <w:szCs w:val="21"/>
                  <w:lang w:eastAsia="zh-CN"/>
                </w:rPr>
              </m:ctrlPr>
            </m:fPr>
            <m:num>
              <m:r>
                <m:rPr>
                  <m:sty m:val="p"/>
                </m:rPr>
                <w:rPr>
                  <w:rFonts w:ascii="Cambria Math" w:hAnsi="Cambria Math" w:eastAsia="宋体" w:cs="宋体"/>
                  <w:sz w:val="21"/>
                  <w:szCs w:val="21"/>
                  <w:lang w:eastAsia="zh-CN"/>
                </w:rPr>
                <m:t>1</m:t>
              </m:r>
              <m:ctrlPr>
                <w:rPr>
                  <w:rFonts w:ascii="Cambria Math" w:hAnsi="Cambria Math" w:eastAsia="宋体" w:cs="宋体"/>
                  <w:sz w:val="21"/>
                  <w:szCs w:val="21"/>
                  <w:lang w:eastAsia="zh-CN"/>
                </w:rPr>
              </m:ctrlPr>
            </m:num>
            <m:den>
              <m:r>
                <m:rPr>
                  <m:sty m:val="p"/>
                </m:rPr>
                <w:rPr>
                  <w:rFonts w:ascii="Cambria Math" w:hAnsi="Cambria Math" w:eastAsia="宋体" w:cs="宋体"/>
                  <w:sz w:val="21"/>
                  <w:szCs w:val="21"/>
                  <w:lang w:eastAsia="zh-CN"/>
                </w:rPr>
                <m:t>1−</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v</m:t>
                  </m:r>
                  <m:ctrlPr>
                    <w:rPr>
                      <w:rFonts w:ascii="Cambria Math" w:hAnsi="Cambria Math" w:eastAsia="宋体" w:cs="宋体"/>
                      <w:sz w:val="21"/>
                      <w:szCs w:val="21"/>
                      <w:lang w:eastAsia="zh-CN"/>
                    </w:rPr>
                  </m:ctrlPr>
                </m:sub>
              </m:sSub>
              <m:ctrlPr>
                <w:rPr>
                  <w:rFonts w:ascii="Cambria Math" w:hAnsi="Cambria Math" w:eastAsia="宋体" w:cs="宋体"/>
                  <w:sz w:val="21"/>
                  <w:szCs w:val="21"/>
                  <w:lang w:eastAsia="zh-CN"/>
                </w:rPr>
              </m:ctrlPr>
            </m:den>
          </m:f>
        </m:oMath>
      </m:oMathPara>
    </w:p>
    <w:p w14:paraId="30E3BDA0">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v</m:t>
            </m:r>
            <m:ctrlPr>
              <w:rPr>
                <w:rFonts w:ascii="Cambria Math" w:hAnsi="Cambria Math" w:eastAsia="宋体" w:cs="宋体"/>
                <w:sz w:val="21"/>
                <w:szCs w:val="21"/>
                <w:lang w:eastAsia="zh-CN"/>
              </w:rPr>
            </m:ctrlPr>
          </m:sub>
        </m:sSub>
      </m:oMath>
      <w:r>
        <w:rPr>
          <w:rFonts w:ascii="宋体" w:hAnsi="宋体" w:eastAsia="宋体" w:cs="宋体"/>
          <w:sz w:val="21"/>
          <w:szCs w:val="21"/>
          <w:lang w:eastAsia="zh-CN"/>
        </w:rPr>
        <w:t>-体积浓度，%;</w:t>
      </w:r>
    </w:p>
    <w:p w14:paraId="2BEE7596">
      <w:pPr>
        <w:pStyle w:val="11"/>
        <w:spacing w:line="360" w:lineRule="auto"/>
        <w:ind w:firstLine="560"/>
        <w:rPr>
          <w:rFonts w:ascii="宋体" w:hAnsi="宋体" w:eastAsia="宋体" w:cs="宋体"/>
          <w:sz w:val="21"/>
          <w:szCs w:val="21"/>
          <w:lang w:eastAsia="zh-CN"/>
        </w:rPr>
      </w:pPr>
      <m:oMath>
        <m:r>
          <m:rPr>
            <m:sty m:val="p"/>
          </m:rPr>
          <w:rPr>
            <w:rFonts w:ascii="Cambria Math" w:hAnsi="Cambria Math" w:eastAsia="宋体" w:cs="宋体"/>
            <w:sz w:val="21"/>
            <w:szCs w:val="21"/>
            <w:lang w:eastAsia="zh-CN"/>
          </w:rPr>
          <m:t>BF</m:t>
        </m:r>
      </m:oMath>
      <w:r>
        <w:rPr>
          <w:rFonts w:ascii="宋体" w:hAnsi="宋体" w:eastAsia="宋体" w:cs="宋体"/>
          <w:sz w:val="21"/>
          <w:szCs w:val="21"/>
          <w:lang w:eastAsia="zh-CN"/>
        </w:rPr>
        <w:t>-洪水过程放大系数。</w:t>
      </w:r>
    </w:p>
    <w:p w14:paraId="122EC891">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根据分析结果，在“涉患防御对象名录”、“危险区风险隐患及防范措施表”中勾选相应选项，填写相关内容。（3）伴生泥石流淹没分析</w:t>
      </w:r>
    </w:p>
    <w:p w14:paraId="27D12750">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当水沙混合体容重大于1.3t/m³时，通常被认为是泥石流</w:t>
      </w:r>
      <w:r>
        <w:rPr>
          <w:rFonts w:ascii="宋体" w:hAnsi="宋体" w:eastAsia="宋体" w:cs="宋体"/>
          <w:sz w:val="21"/>
          <w:szCs w:val="21"/>
          <w:lang w:eastAsia="zh-CN"/>
        </w:rPr>
        <w:footnoteReference w:id="4" w:customMarkFollows="1"/>
        <w:t>*</w:t>
      </w:r>
      <w:r>
        <w:rPr>
          <w:rFonts w:ascii="宋体" w:hAnsi="宋体" w:eastAsia="宋体" w:cs="宋体"/>
          <w:sz w:val="21"/>
          <w:szCs w:val="21"/>
          <w:lang w:eastAsia="zh-CN"/>
        </w:rPr>
        <w:t>。总体分析思路为“放大”，即在水流基础上，考虑泥沙含量、地形堵塞等可能的放大因素，计算泥石流洪峰流量。</w:t>
      </w:r>
    </w:p>
    <w:p w14:paraId="1DDDEA3A">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可以采用下式开展伴生泥石流的洪峰流量计算。</w:t>
      </w:r>
    </w:p>
    <w:p w14:paraId="656F7574">
      <w:pPr>
        <w:pStyle w:val="11"/>
        <w:spacing w:line="360" w:lineRule="auto"/>
        <w:ind w:firstLine="560"/>
        <w:rPr>
          <w:rFonts w:ascii="宋体" w:hAnsi="宋体" w:eastAsia="宋体" w:cs="宋体"/>
          <w:sz w:val="21"/>
          <w:szCs w:val="21"/>
          <w:lang w:eastAsia="zh-CN"/>
        </w:rPr>
      </w:pPr>
      <m:oMathPara>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Q</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pc</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=(1+</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φ</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Q</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pw</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D</m:t>
          </m:r>
        </m:oMath>
      </m:oMathPara>
    </w:p>
    <w:p w14:paraId="7FF9E0CB">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Q</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pc</m:t>
            </m:r>
            <m:ctrlPr>
              <w:rPr>
                <w:rFonts w:ascii="Cambria Math" w:hAnsi="Cambria Math" w:eastAsia="宋体" w:cs="宋体"/>
                <w:sz w:val="21"/>
                <w:szCs w:val="21"/>
                <w:lang w:eastAsia="zh-CN"/>
              </w:rPr>
            </m:ctrlPr>
          </m:sub>
        </m:sSub>
      </m:oMath>
      <w:r>
        <w:rPr>
          <w:rFonts w:ascii="宋体" w:hAnsi="宋体" w:eastAsia="宋体" w:cs="宋体"/>
          <w:sz w:val="21"/>
          <w:szCs w:val="21"/>
          <w:lang w:eastAsia="zh-CN"/>
        </w:rPr>
        <w:t>-设计频率P的泥石流洪峰流量，m</w:t>
      </w:r>
      <w:r>
        <w:rPr>
          <w:rFonts w:ascii="宋体" w:hAnsi="宋体" w:eastAsia="宋体" w:cs="宋体"/>
          <w:sz w:val="21"/>
          <w:szCs w:val="21"/>
          <w:vertAlign w:val="superscript"/>
          <w:lang w:eastAsia="zh-CN"/>
        </w:rPr>
        <w:t>3</w:t>
      </w:r>
      <w:r>
        <w:rPr>
          <w:rFonts w:ascii="宋体" w:hAnsi="宋体" w:eastAsia="宋体" w:cs="宋体"/>
          <w:sz w:val="21"/>
          <w:szCs w:val="21"/>
          <w:lang w:eastAsia="zh-CN"/>
        </w:rPr>
        <w:t>/s；</w:t>
      </w:r>
    </w:p>
    <w:p w14:paraId="3031BD0A">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Q</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pw</m:t>
            </m:r>
            <m:ctrlPr>
              <w:rPr>
                <w:rFonts w:ascii="Cambria Math" w:hAnsi="Cambria Math" w:eastAsia="宋体" w:cs="宋体"/>
                <w:sz w:val="21"/>
                <w:szCs w:val="21"/>
                <w:lang w:eastAsia="zh-CN"/>
              </w:rPr>
            </m:ctrlPr>
          </m:sub>
        </m:sSub>
      </m:oMath>
      <w:r>
        <w:rPr>
          <w:rFonts w:ascii="宋体" w:hAnsi="宋体" w:eastAsia="宋体" w:cs="宋体"/>
          <w:sz w:val="21"/>
          <w:szCs w:val="21"/>
          <w:lang w:eastAsia="zh-CN"/>
        </w:rPr>
        <w:t>-设计频率P的洪水洪峰流量，m</w:t>
      </w:r>
      <w:r>
        <w:rPr>
          <w:rFonts w:ascii="宋体" w:hAnsi="宋体" w:eastAsia="宋体" w:cs="宋体"/>
          <w:sz w:val="21"/>
          <w:szCs w:val="21"/>
          <w:vertAlign w:val="superscript"/>
          <w:lang w:eastAsia="zh-CN"/>
        </w:rPr>
        <w:t>3</w:t>
      </w:r>
      <w:r>
        <w:rPr>
          <w:rFonts w:ascii="宋体" w:hAnsi="宋体" w:eastAsia="宋体" w:cs="宋体"/>
          <w:sz w:val="21"/>
          <w:szCs w:val="21"/>
          <w:lang w:eastAsia="zh-CN"/>
        </w:rPr>
        <w:t>/s；</w:t>
      </w:r>
    </w:p>
    <w:p w14:paraId="7F2DF4AE">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φ</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sub>
        </m:sSub>
      </m:oMath>
      <w:r>
        <w:rPr>
          <w:rFonts w:ascii="宋体" w:hAnsi="宋体" w:eastAsia="宋体" w:cs="宋体"/>
          <w:sz w:val="21"/>
          <w:szCs w:val="21"/>
          <w:lang w:eastAsia="zh-CN"/>
        </w:rPr>
        <w:t>-泥沙修正系数，参考以下方法进行计算：</w:t>
      </w:r>
    </w:p>
    <w:p w14:paraId="2110C56D">
      <w:pPr>
        <w:pStyle w:val="11"/>
        <w:spacing w:line="360" w:lineRule="auto"/>
        <w:ind w:firstLine="560"/>
        <w:rPr>
          <w:rFonts w:ascii="宋体" w:hAnsi="宋体" w:eastAsia="宋体" w:cs="宋体"/>
          <w:sz w:val="21"/>
          <w:szCs w:val="21"/>
          <w:lang w:eastAsia="zh-CN"/>
        </w:rPr>
      </w:pPr>
      <m:oMathPara>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φ</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f>
            <m:fPr>
              <m:ctrlPr>
                <w:rPr>
                  <w:rFonts w:ascii="Cambria Math" w:hAnsi="Cambria Math" w:eastAsia="宋体" w:cs="宋体"/>
                  <w:sz w:val="21"/>
                  <w:szCs w:val="21"/>
                  <w:lang w:eastAsia="zh-CN"/>
                </w:rPr>
              </m:ctrlPr>
            </m:fPr>
            <m:num>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γ</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γ</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W</m:t>
                  </m:r>
                  <m:ctrlPr>
                    <w:rPr>
                      <w:rFonts w:ascii="Cambria Math" w:hAnsi="Cambria Math" w:eastAsia="宋体" w:cs="宋体"/>
                      <w:sz w:val="21"/>
                      <w:szCs w:val="21"/>
                      <w:lang w:eastAsia="zh-CN"/>
                    </w:rPr>
                  </m:ctrlPr>
                </m:sub>
              </m:sSub>
              <m:ctrlPr>
                <w:rPr>
                  <w:rFonts w:ascii="Cambria Math" w:hAnsi="Cambria Math" w:eastAsia="宋体" w:cs="宋体"/>
                  <w:sz w:val="21"/>
                  <w:szCs w:val="21"/>
                  <w:lang w:eastAsia="zh-CN"/>
                </w:rPr>
              </m:ctrlPr>
            </m:num>
            <m:den>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γ</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S</m:t>
                  </m:r>
                  <m:ctrlPr>
                    <w:rPr>
                      <w:rFonts w:ascii="Cambria Math" w:hAnsi="Cambria Math" w:eastAsia="宋体" w:cs="宋体"/>
                      <w:sz w:val="21"/>
                      <w:szCs w:val="21"/>
                      <w:lang w:eastAsia="zh-CN"/>
                    </w:rPr>
                  </m:ctrlPr>
                </m:sub>
              </m:sSub>
              <m:r>
                <m:rPr>
                  <m:sty m:val="p"/>
                </m:rPr>
                <w:rPr>
                  <w:rFonts w:ascii="Cambria Math" w:hAnsi="Cambria Math" w:eastAsia="宋体" w:cs="宋体"/>
                  <w:sz w:val="21"/>
                  <w:szCs w:val="21"/>
                  <w:lang w:eastAsia="zh-CN"/>
                </w:rPr>
                <m:t>−</m:t>
              </m:r>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γ</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sub>
              </m:sSub>
              <m:ctrlPr>
                <w:rPr>
                  <w:rFonts w:ascii="Cambria Math" w:hAnsi="Cambria Math" w:eastAsia="宋体" w:cs="宋体"/>
                  <w:sz w:val="21"/>
                  <w:szCs w:val="21"/>
                  <w:lang w:eastAsia="zh-CN"/>
                </w:rPr>
              </m:ctrlPr>
            </m:den>
          </m:f>
          <m:r>
            <m:rPr>
              <m:sty m:val="p"/>
            </m:rPr>
            <w:rPr>
              <w:rFonts w:ascii="Cambria Math" w:hAnsi="Cambria Math" w:eastAsia="宋体" w:cs="宋体"/>
              <w:sz w:val="21"/>
              <w:szCs w:val="21"/>
              <w:lang w:eastAsia="zh-CN"/>
            </w:rPr>
            <m:t xml:space="preserve"> </m:t>
          </m:r>
        </m:oMath>
      </m:oMathPara>
    </w:p>
    <w:p w14:paraId="1B72B726">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式中，各符号意义如下：</w:t>
      </w:r>
    </w:p>
    <w:p w14:paraId="1AE8EA66">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γ</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C</m:t>
            </m:r>
            <m:ctrlPr>
              <w:rPr>
                <w:rFonts w:ascii="Cambria Math" w:hAnsi="Cambria Math" w:eastAsia="宋体" w:cs="宋体"/>
                <w:sz w:val="21"/>
                <w:szCs w:val="21"/>
                <w:lang w:eastAsia="zh-CN"/>
              </w:rPr>
            </m:ctrlPr>
          </m:sub>
        </m:sSub>
      </m:oMath>
      <w:r>
        <w:rPr>
          <w:rFonts w:ascii="宋体" w:hAnsi="宋体" w:eastAsia="宋体" w:cs="宋体"/>
          <w:sz w:val="21"/>
          <w:szCs w:val="21"/>
          <w:lang w:eastAsia="zh-CN"/>
        </w:rPr>
        <w:t>-水沙混和物容重，kg/m</w:t>
      </w:r>
      <w:r>
        <w:rPr>
          <w:rFonts w:ascii="宋体" w:hAnsi="宋体" w:eastAsia="宋体" w:cs="宋体"/>
          <w:sz w:val="21"/>
          <w:szCs w:val="21"/>
          <w:vertAlign w:val="superscript"/>
          <w:lang w:eastAsia="zh-CN"/>
        </w:rPr>
        <w:t>3</w:t>
      </w:r>
      <w:r>
        <w:rPr>
          <w:rFonts w:ascii="宋体" w:hAnsi="宋体" w:eastAsia="宋体" w:cs="宋体"/>
          <w:sz w:val="21"/>
          <w:szCs w:val="21"/>
          <w:lang w:eastAsia="zh-CN"/>
        </w:rPr>
        <w:t>,</w:t>
      </w:r>
    </w:p>
    <w:p w14:paraId="74750A5E">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γ</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S</m:t>
            </m:r>
            <m:ctrlPr>
              <w:rPr>
                <w:rFonts w:ascii="Cambria Math" w:hAnsi="Cambria Math" w:eastAsia="宋体" w:cs="宋体"/>
                <w:sz w:val="21"/>
                <w:szCs w:val="21"/>
                <w:lang w:eastAsia="zh-CN"/>
              </w:rPr>
            </m:ctrlPr>
          </m:sub>
        </m:sSub>
      </m:oMath>
      <w:r>
        <w:rPr>
          <w:rFonts w:ascii="宋体" w:hAnsi="宋体" w:eastAsia="宋体" w:cs="宋体"/>
          <w:sz w:val="21"/>
          <w:szCs w:val="21"/>
          <w:lang w:eastAsia="zh-CN"/>
        </w:rPr>
        <w:t>-泥沙容重，kg/m</w:t>
      </w:r>
      <w:r>
        <w:rPr>
          <w:rFonts w:ascii="宋体" w:hAnsi="宋体" w:eastAsia="宋体" w:cs="宋体"/>
          <w:sz w:val="21"/>
          <w:szCs w:val="21"/>
          <w:vertAlign w:val="superscript"/>
          <w:lang w:eastAsia="zh-CN"/>
        </w:rPr>
        <w:t>3</w:t>
      </w:r>
      <w:r>
        <w:rPr>
          <w:rFonts w:ascii="宋体" w:hAnsi="宋体" w:eastAsia="宋体" w:cs="宋体"/>
          <w:sz w:val="21"/>
          <w:szCs w:val="21"/>
          <w:lang w:eastAsia="zh-CN"/>
        </w:rPr>
        <w:t>,</w:t>
      </w:r>
    </w:p>
    <w:p w14:paraId="491BA4A5">
      <w:pPr>
        <w:pStyle w:val="11"/>
        <w:spacing w:line="360" w:lineRule="auto"/>
        <w:ind w:firstLine="560"/>
        <w:rPr>
          <w:rFonts w:ascii="宋体" w:hAnsi="宋体" w:eastAsia="宋体" w:cs="宋体"/>
          <w:sz w:val="21"/>
          <w:szCs w:val="21"/>
          <w:lang w:eastAsia="zh-CN"/>
        </w:rPr>
      </w:pPr>
      <m:oMath>
        <m:sSub>
          <m:sSubPr>
            <m:ctrlPr>
              <w:rPr>
                <w:rFonts w:ascii="Cambria Math" w:hAnsi="Cambria Math" w:eastAsia="宋体" w:cs="宋体"/>
                <w:sz w:val="21"/>
                <w:szCs w:val="21"/>
                <w:lang w:eastAsia="zh-CN"/>
              </w:rPr>
            </m:ctrlPr>
          </m:sSubPr>
          <m:e>
            <m:r>
              <m:rPr>
                <m:sty m:val="p"/>
              </m:rPr>
              <w:rPr>
                <w:rFonts w:ascii="Cambria Math" w:hAnsi="Cambria Math" w:eastAsia="宋体" w:cs="宋体"/>
                <w:sz w:val="21"/>
                <w:szCs w:val="21"/>
                <w:lang w:eastAsia="zh-CN"/>
              </w:rPr>
              <m:t>γ</m:t>
            </m:r>
            <m:ctrlPr>
              <w:rPr>
                <w:rFonts w:ascii="Cambria Math" w:hAnsi="Cambria Math" w:eastAsia="宋体" w:cs="宋体"/>
                <w:sz w:val="21"/>
                <w:szCs w:val="21"/>
                <w:lang w:eastAsia="zh-CN"/>
              </w:rPr>
            </m:ctrlPr>
          </m:e>
          <m:sub>
            <m:r>
              <m:rPr>
                <m:sty m:val="p"/>
              </m:rPr>
              <w:rPr>
                <w:rFonts w:ascii="Cambria Math" w:hAnsi="Cambria Math" w:eastAsia="宋体" w:cs="宋体"/>
                <w:sz w:val="21"/>
                <w:szCs w:val="21"/>
                <w:lang w:eastAsia="zh-CN"/>
              </w:rPr>
              <m:t>W</m:t>
            </m:r>
            <m:ctrlPr>
              <w:rPr>
                <w:rFonts w:ascii="Cambria Math" w:hAnsi="Cambria Math" w:eastAsia="宋体" w:cs="宋体"/>
                <w:sz w:val="21"/>
                <w:szCs w:val="21"/>
                <w:lang w:eastAsia="zh-CN"/>
              </w:rPr>
            </m:ctrlPr>
          </m:sub>
        </m:sSub>
      </m:oMath>
      <w:r>
        <w:rPr>
          <w:rFonts w:ascii="宋体" w:hAnsi="宋体" w:eastAsia="宋体" w:cs="宋体"/>
          <w:sz w:val="21"/>
          <w:szCs w:val="21"/>
          <w:lang w:eastAsia="zh-CN"/>
        </w:rPr>
        <w:t>-水容重，kg/m</w:t>
      </w:r>
      <w:r>
        <w:rPr>
          <w:rFonts w:ascii="宋体" w:hAnsi="宋体" w:eastAsia="宋体" w:cs="宋体"/>
          <w:sz w:val="21"/>
          <w:szCs w:val="21"/>
          <w:vertAlign w:val="superscript"/>
          <w:lang w:eastAsia="zh-CN"/>
        </w:rPr>
        <w:t>3</w:t>
      </w:r>
      <w:r>
        <w:rPr>
          <w:rFonts w:ascii="宋体" w:hAnsi="宋体" w:eastAsia="宋体" w:cs="宋体"/>
          <w:sz w:val="21"/>
          <w:szCs w:val="21"/>
          <w:lang w:eastAsia="zh-CN"/>
        </w:rPr>
        <w:t xml:space="preserve">, </w:t>
      </w:r>
    </w:p>
    <w:p w14:paraId="44882861">
      <w:pPr>
        <w:pStyle w:val="11"/>
        <w:spacing w:line="360" w:lineRule="auto"/>
        <w:ind w:firstLine="560"/>
        <w:rPr>
          <w:rFonts w:ascii="宋体" w:hAnsi="宋体" w:cs="宋体"/>
          <w:sz w:val="28"/>
          <w:szCs w:val="28"/>
          <w:lang w:eastAsia="zh-CN"/>
        </w:rPr>
      </w:pPr>
      <m:oMath>
        <m:r>
          <m:rPr>
            <m:sty m:val="p"/>
          </m:rPr>
          <w:rPr>
            <w:rFonts w:ascii="Cambria Math" w:hAnsi="Cambria Math" w:eastAsia="宋体" w:cs="宋体"/>
            <w:sz w:val="21"/>
            <w:szCs w:val="21"/>
            <w:lang w:eastAsia="zh-CN"/>
          </w:rPr>
          <m:t>D</m:t>
        </m:r>
      </m:oMath>
      <w:r>
        <w:rPr>
          <w:rFonts w:ascii="宋体" w:hAnsi="宋体" w:eastAsia="宋体" w:cs="宋体"/>
          <w:sz w:val="21"/>
          <w:szCs w:val="21"/>
          <w:lang w:eastAsia="zh-CN"/>
        </w:rPr>
        <w:t>-地形影响因子，参照表1.3取值。</w:t>
      </w:r>
    </w:p>
    <w:p w14:paraId="3681F44B">
      <w:pPr>
        <w:ind w:left="-2" w:firstLine="2"/>
        <w:jc w:val="center"/>
        <w:rPr>
          <w:rFonts w:hint="eastAsia" w:ascii="宋体" w:hAnsi="宋体" w:cs="宋体"/>
          <w:color w:val="000000"/>
          <w:szCs w:val="21"/>
        </w:rPr>
      </w:pPr>
      <w:r>
        <w:rPr>
          <w:rFonts w:hint="eastAsia" w:ascii="宋体" w:hAnsi="宋体" w:cs="宋体"/>
          <w:color w:val="000000"/>
          <w:szCs w:val="21"/>
        </w:rPr>
        <w:t>表1.3 堵塞系数D值</w:t>
      </w:r>
    </w:p>
    <w:tbl>
      <w:tblPr>
        <w:tblStyle w:val="8"/>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823"/>
        <w:gridCol w:w="4760"/>
        <w:gridCol w:w="967"/>
        <w:gridCol w:w="967"/>
      </w:tblGrid>
      <w:tr w14:paraId="0699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2" w:type="dxa"/>
          </w:tcPr>
          <w:p w14:paraId="3285C008">
            <w:pPr>
              <w:ind w:left="-109"/>
              <w:jc w:val="center"/>
              <w:rPr>
                <w:rFonts w:hint="eastAsia" w:ascii="宋体" w:hAnsi="宋体" w:cs="宋体"/>
                <w:color w:val="000000"/>
                <w:szCs w:val="21"/>
              </w:rPr>
            </w:pPr>
            <w:r>
              <w:rPr>
                <w:rFonts w:hint="eastAsia" w:ascii="宋体" w:hAnsi="宋体" w:cs="宋体"/>
                <w:color w:val="000000"/>
                <w:szCs w:val="21"/>
              </w:rPr>
              <w:t>堵塞系数</w:t>
            </w:r>
          </w:p>
          <w:p w14:paraId="5024C421">
            <w:pPr>
              <w:jc w:val="center"/>
              <w:rPr>
                <w:rFonts w:hint="eastAsia" w:ascii="宋体" w:hAnsi="宋体" w:cs="宋体"/>
                <w:color w:val="000000"/>
                <w:szCs w:val="21"/>
              </w:rPr>
            </w:pPr>
            <w:r>
              <w:rPr>
                <w:rFonts w:hint="eastAsia" w:ascii="宋体" w:hAnsi="宋体" w:cs="宋体"/>
                <w:color w:val="000000"/>
                <w:szCs w:val="21"/>
              </w:rPr>
              <w:t>D</w:t>
            </w:r>
          </w:p>
        </w:tc>
        <w:tc>
          <w:tcPr>
            <w:tcW w:w="823" w:type="dxa"/>
          </w:tcPr>
          <w:p w14:paraId="2D84FBEF">
            <w:pPr>
              <w:jc w:val="center"/>
              <w:rPr>
                <w:rFonts w:hint="eastAsia" w:ascii="宋体" w:hAnsi="宋体" w:cs="宋体"/>
                <w:color w:val="000000"/>
                <w:szCs w:val="21"/>
              </w:rPr>
            </w:pPr>
            <w:r>
              <w:rPr>
                <w:rFonts w:hint="eastAsia" w:ascii="宋体" w:hAnsi="宋体" w:cs="宋体"/>
                <w:color w:val="000000"/>
                <w:szCs w:val="21"/>
              </w:rPr>
              <w:t>堵塞</w:t>
            </w:r>
          </w:p>
          <w:p w14:paraId="61C1C069">
            <w:pPr>
              <w:jc w:val="center"/>
              <w:rPr>
                <w:rFonts w:hint="eastAsia" w:ascii="宋体" w:hAnsi="宋体" w:cs="宋体"/>
                <w:color w:val="000000"/>
                <w:szCs w:val="21"/>
              </w:rPr>
            </w:pPr>
            <w:r>
              <w:rPr>
                <w:rFonts w:hint="eastAsia" w:ascii="宋体" w:hAnsi="宋体" w:cs="宋体"/>
                <w:color w:val="000000"/>
                <w:szCs w:val="21"/>
              </w:rPr>
              <w:t>程度</w:t>
            </w:r>
          </w:p>
        </w:tc>
        <w:tc>
          <w:tcPr>
            <w:tcW w:w="4760" w:type="dxa"/>
            <w:vAlign w:val="center"/>
          </w:tcPr>
          <w:p w14:paraId="60FF6C03">
            <w:pPr>
              <w:jc w:val="center"/>
              <w:rPr>
                <w:rFonts w:hint="eastAsia" w:ascii="宋体" w:hAnsi="宋体" w:cs="宋体"/>
                <w:color w:val="000000"/>
                <w:szCs w:val="21"/>
              </w:rPr>
            </w:pPr>
            <w:r>
              <w:rPr>
                <w:rFonts w:hint="eastAsia" w:ascii="宋体" w:hAnsi="宋体" w:cs="宋体"/>
                <w:color w:val="000000"/>
                <w:szCs w:val="21"/>
              </w:rPr>
              <w:t>特    征</w:t>
            </w:r>
          </w:p>
        </w:tc>
        <w:tc>
          <w:tcPr>
            <w:tcW w:w="967" w:type="dxa"/>
          </w:tcPr>
          <w:p w14:paraId="41DF9032">
            <w:pPr>
              <w:jc w:val="center"/>
              <w:rPr>
                <w:rFonts w:hint="eastAsia" w:ascii="宋体" w:hAnsi="宋体" w:cs="宋体"/>
                <w:szCs w:val="21"/>
              </w:rPr>
            </w:pPr>
            <w:r>
              <w:rPr>
                <w:rFonts w:hint="eastAsia" w:ascii="宋体" w:hAnsi="宋体" w:cs="宋体"/>
                <w:color w:val="000000"/>
                <w:szCs w:val="21"/>
              </w:rPr>
              <w:t>容重</w:t>
            </w:r>
            <m:oMath>
              <m:sSub>
                <m:sSubPr>
                  <m:ctrlPr>
                    <w:rPr>
                      <w:rFonts w:hint="eastAsia" w:ascii="Cambria Math" w:hAnsi="Cambria Math" w:cs="宋体"/>
                      <w:i/>
                      <w:szCs w:val="21"/>
                    </w:rPr>
                  </m:ctrlPr>
                </m:sSubPr>
                <m:e>
                  <m:r>
                    <m:rPr/>
                    <w:rPr>
                      <w:rFonts w:hint="eastAsia" w:ascii="Cambria Math" w:hAnsi="Cambria Math" w:cs="宋体"/>
                      <w:szCs w:val="21"/>
                    </w:rPr>
                    <m:t>γ</m:t>
                  </m:r>
                  <m:ctrlPr>
                    <w:rPr>
                      <w:rFonts w:hint="eastAsia" w:ascii="Cambria Math" w:hAnsi="Cambria Math" w:cs="宋体"/>
                      <w:i/>
                      <w:szCs w:val="21"/>
                    </w:rPr>
                  </m:ctrlPr>
                </m:e>
                <m:sub>
                  <m:r>
                    <m:rPr/>
                    <w:rPr>
                      <w:rFonts w:hint="eastAsia" w:ascii="Cambria Math" w:hAnsi="Cambria Math" w:cs="宋体"/>
                      <w:szCs w:val="21"/>
                    </w:rPr>
                    <m:t>C</m:t>
                  </m:r>
                  <m:ctrlPr>
                    <w:rPr>
                      <w:rFonts w:hint="eastAsia" w:ascii="Cambria Math" w:hAnsi="Cambria Math" w:cs="宋体"/>
                      <w:i/>
                      <w:szCs w:val="21"/>
                    </w:rPr>
                  </m:ctrlPr>
                </m:sub>
              </m:sSub>
            </m:oMath>
          </w:p>
          <w:p w14:paraId="38ABB797">
            <w:pPr>
              <w:jc w:val="center"/>
              <w:rPr>
                <w:rFonts w:hint="eastAsia" w:ascii="宋体" w:hAnsi="宋体" w:cs="宋体"/>
                <w:color w:val="000000"/>
                <w:szCs w:val="21"/>
              </w:rPr>
            </w:pPr>
            <w:r>
              <w:rPr>
                <w:rFonts w:hint="eastAsia" w:ascii="宋体" w:hAnsi="宋体" w:cs="宋体"/>
                <w:szCs w:val="21"/>
              </w:rPr>
              <w:t>t/m</w:t>
            </w:r>
            <w:r>
              <w:rPr>
                <w:rFonts w:hint="eastAsia" w:ascii="宋体" w:hAnsi="宋体" w:cs="宋体"/>
                <w:szCs w:val="21"/>
                <w:vertAlign w:val="superscript"/>
              </w:rPr>
              <w:t>3</w:t>
            </w:r>
          </w:p>
        </w:tc>
        <w:tc>
          <w:tcPr>
            <w:tcW w:w="967" w:type="dxa"/>
          </w:tcPr>
          <w:p w14:paraId="2EAEE523">
            <w:pPr>
              <w:jc w:val="center"/>
              <w:rPr>
                <w:rFonts w:hint="eastAsia" w:ascii="宋体" w:hAnsi="宋体" w:cs="宋体"/>
                <w:color w:val="000000"/>
                <w:szCs w:val="21"/>
              </w:rPr>
            </w:pPr>
            <w:r>
              <w:rPr>
                <w:rFonts w:hint="eastAsia" w:ascii="宋体" w:hAnsi="宋体" w:cs="宋体"/>
                <w:color w:val="000000"/>
                <w:szCs w:val="21"/>
              </w:rPr>
              <w:t>粘度</w:t>
            </w:r>
            <w:r>
              <w:rPr>
                <w:rFonts w:hint="eastAsia" w:ascii="宋体" w:hAnsi="宋体" w:cs="宋体"/>
                <w:color w:val="000000"/>
                <w:szCs w:val="21"/>
              </w:rPr>
              <w:br w:type="textWrapping"/>
            </w:r>
            <w:r>
              <w:rPr>
                <w:rFonts w:hint="eastAsia" w:ascii="宋体" w:hAnsi="宋体" w:cs="宋体"/>
                <w:szCs w:val="21"/>
              </w:rPr>
              <w:t>Pa.s</w:t>
            </w:r>
          </w:p>
        </w:tc>
      </w:tr>
      <w:tr w14:paraId="1720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 w:type="dxa"/>
            <w:vAlign w:val="center"/>
          </w:tcPr>
          <w:p w14:paraId="3F9C75CC">
            <w:pPr>
              <w:jc w:val="center"/>
              <w:rPr>
                <w:rFonts w:hint="eastAsia" w:ascii="宋体" w:hAnsi="宋体" w:cs="宋体"/>
                <w:color w:val="000000"/>
                <w:szCs w:val="21"/>
              </w:rPr>
            </w:pPr>
            <w:r>
              <w:rPr>
                <w:rFonts w:hint="eastAsia" w:ascii="宋体" w:hAnsi="宋体" w:cs="宋体"/>
                <w:color w:val="000000"/>
                <w:szCs w:val="21"/>
              </w:rPr>
              <w:t>&gt;2.5</w:t>
            </w:r>
          </w:p>
        </w:tc>
        <w:tc>
          <w:tcPr>
            <w:tcW w:w="823" w:type="dxa"/>
            <w:vAlign w:val="center"/>
          </w:tcPr>
          <w:p w14:paraId="705FDB43">
            <w:pPr>
              <w:jc w:val="center"/>
              <w:rPr>
                <w:rFonts w:hint="eastAsia" w:ascii="宋体" w:hAnsi="宋体" w:cs="宋体"/>
                <w:color w:val="000000"/>
                <w:szCs w:val="21"/>
              </w:rPr>
            </w:pPr>
            <w:r>
              <w:rPr>
                <w:rFonts w:hint="eastAsia" w:ascii="宋体" w:hAnsi="宋体" w:cs="宋体"/>
                <w:color w:val="000000"/>
                <w:szCs w:val="21"/>
              </w:rPr>
              <w:t>严重</w:t>
            </w:r>
          </w:p>
        </w:tc>
        <w:tc>
          <w:tcPr>
            <w:tcW w:w="4760" w:type="dxa"/>
          </w:tcPr>
          <w:p w14:paraId="286B9679">
            <w:pPr>
              <w:rPr>
                <w:rFonts w:hint="eastAsia" w:ascii="宋体" w:hAnsi="宋体" w:cs="宋体"/>
                <w:color w:val="000000"/>
                <w:szCs w:val="21"/>
              </w:rPr>
            </w:pPr>
            <w:r>
              <w:rPr>
                <w:rFonts w:hint="eastAsia" w:ascii="宋体" w:hAnsi="宋体" w:cs="宋体"/>
                <w:color w:val="000000"/>
                <w:szCs w:val="21"/>
              </w:rPr>
              <w:t>河槽弯曲,河段宽窄不均,卡口、陡坎多；大部分支沟交汇角度大,形成区集中；物质组成粘性大,稠度高,沟槽堵塞严重,阵流间隔时间较长</w:t>
            </w:r>
          </w:p>
        </w:tc>
        <w:tc>
          <w:tcPr>
            <w:tcW w:w="967" w:type="dxa"/>
            <w:vAlign w:val="center"/>
          </w:tcPr>
          <w:p w14:paraId="4278609F">
            <w:pPr>
              <w:jc w:val="center"/>
              <w:rPr>
                <w:rFonts w:hint="eastAsia" w:ascii="宋体" w:hAnsi="宋体" w:cs="宋体"/>
                <w:color w:val="000000"/>
                <w:szCs w:val="21"/>
              </w:rPr>
            </w:pPr>
            <w:r>
              <w:rPr>
                <w:rFonts w:hint="eastAsia" w:ascii="宋体" w:hAnsi="宋体" w:cs="宋体"/>
                <w:color w:val="000000"/>
                <w:szCs w:val="21"/>
              </w:rPr>
              <w:t>1.8-2.3</w:t>
            </w:r>
          </w:p>
        </w:tc>
        <w:tc>
          <w:tcPr>
            <w:tcW w:w="967" w:type="dxa"/>
            <w:vAlign w:val="center"/>
          </w:tcPr>
          <w:p w14:paraId="1F1F843D">
            <w:pPr>
              <w:jc w:val="center"/>
              <w:rPr>
                <w:rFonts w:hint="eastAsia" w:ascii="宋体" w:hAnsi="宋体" w:cs="宋体"/>
                <w:color w:val="000000"/>
                <w:szCs w:val="21"/>
              </w:rPr>
            </w:pPr>
            <w:r>
              <w:rPr>
                <w:rFonts w:hint="eastAsia" w:ascii="宋体" w:hAnsi="宋体" w:cs="宋体"/>
                <w:color w:val="000000"/>
                <w:szCs w:val="21"/>
              </w:rPr>
              <w:t>1.2-2.5</w:t>
            </w:r>
          </w:p>
        </w:tc>
      </w:tr>
      <w:tr w14:paraId="7494C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 w:type="dxa"/>
            <w:vAlign w:val="center"/>
          </w:tcPr>
          <w:p w14:paraId="60A9B874">
            <w:pPr>
              <w:jc w:val="center"/>
              <w:rPr>
                <w:rFonts w:hint="eastAsia" w:ascii="宋体" w:hAnsi="宋体" w:cs="宋体"/>
                <w:color w:val="000000"/>
                <w:szCs w:val="21"/>
              </w:rPr>
            </w:pPr>
            <w:r>
              <w:rPr>
                <w:rFonts w:hint="eastAsia" w:ascii="宋体" w:hAnsi="宋体" w:cs="宋体"/>
                <w:color w:val="000000"/>
                <w:szCs w:val="21"/>
              </w:rPr>
              <w:t>1.5-2.5</w:t>
            </w:r>
          </w:p>
        </w:tc>
        <w:tc>
          <w:tcPr>
            <w:tcW w:w="823" w:type="dxa"/>
            <w:vAlign w:val="center"/>
          </w:tcPr>
          <w:p w14:paraId="6A162643">
            <w:pPr>
              <w:jc w:val="center"/>
              <w:rPr>
                <w:rFonts w:hint="eastAsia" w:ascii="宋体" w:hAnsi="宋体" w:cs="宋体"/>
                <w:color w:val="000000"/>
                <w:szCs w:val="21"/>
              </w:rPr>
            </w:pPr>
            <w:r>
              <w:rPr>
                <w:rFonts w:hint="eastAsia" w:ascii="宋体" w:hAnsi="宋体" w:cs="宋体"/>
                <w:color w:val="000000"/>
                <w:szCs w:val="21"/>
              </w:rPr>
              <w:t>中等</w:t>
            </w:r>
          </w:p>
        </w:tc>
        <w:tc>
          <w:tcPr>
            <w:tcW w:w="4760" w:type="dxa"/>
          </w:tcPr>
          <w:p w14:paraId="6EC6B64C">
            <w:pPr>
              <w:rPr>
                <w:rFonts w:hint="eastAsia" w:ascii="宋体" w:hAnsi="宋体" w:cs="宋体"/>
                <w:color w:val="000000"/>
                <w:szCs w:val="21"/>
              </w:rPr>
            </w:pPr>
            <w:r>
              <w:rPr>
                <w:rFonts w:hint="eastAsia" w:ascii="宋体" w:hAnsi="宋体" w:cs="宋体"/>
                <w:color w:val="000000"/>
                <w:szCs w:val="21"/>
              </w:rPr>
              <w:t>沟槽较顺直，河段宽窄较均匀，陡坎、卡口不多；主支沟交角多小于60，形成区不大集中；河床堵塞情况一般，流体多星稠浆-稀粥状</w:t>
            </w:r>
          </w:p>
        </w:tc>
        <w:tc>
          <w:tcPr>
            <w:tcW w:w="967" w:type="dxa"/>
            <w:vAlign w:val="center"/>
          </w:tcPr>
          <w:p w14:paraId="584C7945">
            <w:pPr>
              <w:jc w:val="center"/>
              <w:rPr>
                <w:rFonts w:hint="eastAsia" w:ascii="宋体" w:hAnsi="宋体" w:cs="宋体"/>
                <w:color w:val="000000"/>
                <w:szCs w:val="21"/>
              </w:rPr>
            </w:pPr>
            <w:r>
              <w:rPr>
                <w:rFonts w:hint="eastAsia" w:ascii="宋体" w:hAnsi="宋体" w:cs="宋体"/>
                <w:color w:val="000000"/>
                <w:szCs w:val="21"/>
              </w:rPr>
              <w:t>1.5-1.8</w:t>
            </w:r>
          </w:p>
        </w:tc>
        <w:tc>
          <w:tcPr>
            <w:tcW w:w="967" w:type="dxa"/>
            <w:vAlign w:val="center"/>
          </w:tcPr>
          <w:p w14:paraId="08D5290E">
            <w:pPr>
              <w:jc w:val="center"/>
              <w:rPr>
                <w:rFonts w:hint="eastAsia" w:ascii="宋体" w:hAnsi="宋体" w:cs="宋体"/>
                <w:color w:val="000000"/>
                <w:szCs w:val="21"/>
              </w:rPr>
            </w:pPr>
            <w:r>
              <w:rPr>
                <w:rFonts w:hint="eastAsia" w:ascii="宋体" w:hAnsi="宋体" w:cs="宋体"/>
                <w:color w:val="000000"/>
                <w:szCs w:val="21"/>
              </w:rPr>
              <w:t>0.5-1.2</w:t>
            </w:r>
          </w:p>
        </w:tc>
      </w:tr>
      <w:tr w14:paraId="4D52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 w:type="dxa"/>
            <w:vAlign w:val="center"/>
          </w:tcPr>
          <w:p w14:paraId="09D0F771">
            <w:pPr>
              <w:jc w:val="center"/>
              <w:rPr>
                <w:rFonts w:hint="eastAsia" w:ascii="宋体" w:hAnsi="宋体" w:cs="宋体"/>
                <w:color w:val="000000"/>
                <w:szCs w:val="21"/>
              </w:rPr>
            </w:pPr>
            <w:r>
              <w:rPr>
                <w:rFonts w:hint="eastAsia" w:ascii="宋体" w:hAnsi="宋体" w:cs="宋体"/>
                <w:color w:val="000000"/>
                <w:szCs w:val="21"/>
              </w:rPr>
              <w:t>&lt;1.5</w:t>
            </w:r>
          </w:p>
        </w:tc>
        <w:tc>
          <w:tcPr>
            <w:tcW w:w="823" w:type="dxa"/>
            <w:vAlign w:val="center"/>
          </w:tcPr>
          <w:p w14:paraId="30B161B9">
            <w:pPr>
              <w:jc w:val="center"/>
              <w:rPr>
                <w:rFonts w:hint="eastAsia" w:ascii="宋体" w:hAnsi="宋体" w:cs="宋体"/>
                <w:color w:val="000000"/>
                <w:szCs w:val="21"/>
              </w:rPr>
            </w:pPr>
            <w:r>
              <w:rPr>
                <w:rFonts w:hint="eastAsia" w:ascii="宋体" w:hAnsi="宋体" w:cs="宋体"/>
                <w:color w:val="000000"/>
                <w:szCs w:val="21"/>
              </w:rPr>
              <w:t>轻微</w:t>
            </w:r>
          </w:p>
        </w:tc>
        <w:tc>
          <w:tcPr>
            <w:tcW w:w="4760" w:type="dxa"/>
          </w:tcPr>
          <w:p w14:paraId="1FFECE7A">
            <w:pPr>
              <w:rPr>
                <w:rFonts w:hint="eastAsia" w:ascii="宋体" w:hAnsi="宋体" w:cs="宋体"/>
                <w:color w:val="000000"/>
                <w:szCs w:val="21"/>
              </w:rPr>
            </w:pPr>
            <w:r>
              <w:rPr>
                <w:rFonts w:hint="eastAsia" w:ascii="宋体" w:hAnsi="宋体" w:cs="宋体"/>
                <w:color w:val="000000"/>
                <w:szCs w:val="21"/>
              </w:rPr>
              <w:t>沟槽顺直均匀,主支沟交汇角小,基本无卡口、陡欣,形成区分散;物质组成粘稠度小,阵流的间隔时间短而少</w:t>
            </w:r>
          </w:p>
        </w:tc>
        <w:tc>
          <w:tcPr>
            <w:tcW w:w="967" w:type="dxa"/>
            <w:vAlign w:val="center"/>
          </w:tcPr>
          <w:p w14:paraId="0D43D0C0">
            <w:pPr>
              <w:jc w:val="center"/>
              <w:rPr>
                <w:rFonts w:hint="eastAsia" w:ascii="宋体" w:hAnsi="宋体" w:cs="宋体"/>
                <w:color w:val="000000"/>
                <w:szCs w:val="21"/>
              </w:rPr>
            </w:pPr>
            <w:r>
              <w:rPr>
                <w:rFonts w:hint="eastAsia" w:ascii="宋体" w:hAnsi="宋体" w:cs="宋体"/>
                <w:color w:val="000000"/>
                <w:szCs w:val="21"/>
              </w:rPr>
              <w:t>1.3-1.5</w:t>
            </w:r>
          </w:p>
        </w:tc>
        <w:tc>
          <w:tcPr>
            <w:tcW w:w="967" w:type="dxa"/>
            <w:vAlign w:val="center"/>
          </w:tcPr>
          <w:p w14:paraId="7DAC1297">
            <w:pPr>
              <w:jc w:val="center"/>
              <w:rPr>
                <w:rFonts w:hint="eastAsia" w:ascii="宋体" w:hAnsi="宋体" w:cs="宋体"/>
                <w:color w:val="000000"/>
                <w:szCs w:val="21"/>
              </w:rPr>
            </w:pPr>
            <w:r>
              <w:rPr>
                <w:rFonts w:hint="eastAsia" w:ascii="宋体" w:hAnsi="宋体" w:cs="宋体"/>
                <w:color w:val="000000"/>
                <w:szCs w:val="21"/>
              </w:rPr>
              <w:t>0.3-0.5</w:t>
            </w:r>
          </w:p>
        </w:tc>
      </w:tr>
    </w:tbl>
    <w:p w14:paraId="508DC010">
      <w:pPr>
        <w:pStyle w:val="11"/>
        <w:spacing w:line="360" w:lineRule="auto"/>
        <w:ind w:firstLine="560"/>
        <w:rPr>
          <w:rFonts w:ascii="宋体" w:hAnsi="宋体" w:eastAsia="宋体" w:cs="宋体"/>
          <w:sz w:val="21"/>
          <w:szCs w:val="21"/>
          <w:lang w:eastAsia="zh-CN"/>
        </w:rPr>
      </w:pPr>
      <w:r>
        <w:rPr>
          <w:rFonts w:ascii="宋体" w:hAnsi="宋体" w:eastAsia="宋体" w:cs="宋体"/>
          <w:sz w:val="21"/>
          <w:szCs w:val="21"/>
          <w:lang w:eastAsia="zh-CN"/>
        </w:rPr>
        <w:t>根据分析结果，在“涉患防御对象名录”、“危险区风险隐患及防范措施表”中勾选相应选项，填写相关内容。</w:t>
      </w:r>
    </w:p>
    <w:p w14:paraId="00A9613D">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5、成果要求</w:t>
      </w:r>
    </w:p>
    <w:p w14:paraId="6A1311F2">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填写表格：“附表B-3 危险区入户详查表”、“附表C-1涉患防御对象名录”、“附表C-2 跨沟道路、桥涵、塘（堰）坝调查成果表”、“附表C-3 沟滩占地情况调查成果表”和“附表C-4 外洪顶托城集镇及村落调查分析成果表”。</w:t>
      </w:r>
    </w:p>
    <w:p w14:paraId="118A4004">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lang w:eastAsia="zh-CN"/>
        </w:rPr>
        <w:t>三、危险区基础信息更新</w:t>
      </w:r>
    </w:p>
    <w:p w14:paraId="75D287CA">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在</w:t>
      </w:r>
      <w:r>
        <w:rPr>
          <w:rFonts w:ascii="宋体" w:hAnsi="宋体" w:eastAsia="宋体" w:cs="宋体"/>
          <w:sz w:val="21"/>
          <w:szCs w:val="21"/>
        </w:rPr>
        <w:t>延安、铜川两市51个重点小流域范围内</w:t>
      </w:r>
      <w:r>
        <w:rPr>
          <w:rFonts w:hint="eastAsia" w:ascii="宋体" w:hAnsi="宋体" w:eastAsia="宋体" w:cs="宋体"/>
          <w:sz w:val="21"/>
          <w:szCs w:val="21"/>
          <w:lang w:eastAsia="zh-CN"/>
        </w:rPr>
        <w:t>的</w:t>
      </w:r>
      <w:r>
        <w:rPr>
          <w:rFonts w:hint="eastAsia" w:ascii="Times New Roman" w:hAnsi="Times New Roman" w:eastAsia="宋体" w:cs="Times New Roman"/>
          <w:spacing w:val="0"/>
          <w:w w:val="100"/>
          <w:sz w:val="21"/>
          <w:szCs w:val="21"/>
          <w:highlight w:val="none"/>
          <w:lang w:val="en-US" w:eastAsia="zh-CN"/>
        </w:rPr>
        <w:t>危险区，内外业结合，进一步更新防御对象，如城集镇、村落、景区、企业单位、事业单位、厂矿以及其他类型等，更新内容包括防御对象名录、居民户、人口及宅基地高程等。</w:t>
      </w:r>
    </w:p>
    <w:p w14:paraId="5F1BBEEE">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1、防治村名录核对</w:t>
      </w:r>
    </w:p>
    <w:p w14:paraId="6F28CA73">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针对现有防御对象及基本信息，与当地相关责任人核对已有防治村名录，重点是区分行政村（A型村）及自然村（B型村），以及其行政隶属对应关系，补充和修订人口、户数等关键信息。</w:t>
      </w:r>
    </w:p>
    <w:p w14:paraId="51C3B555">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2、其他防御对象核对</w:t>
      </w:r>
    </w:p>
    <w:p w14:paraId="2720C5D9">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以现有防御对象基本信息为基础，与当地相关责任人核对的受山洪灾害威胁的城镇、集镇、村落、景区、事业、企业、厂矿以及其他对象的信息，并根据核对情况，补充和修订相应成果。</w:t>
      </w:r>
    </w:p>
    <w:p w14:paraId="320DFF53">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3、危险区名录复核与更新</w:t>
      </w:r>
    </w:p>
    <w:p w14:paraId="06EB2A83">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（1）危险区清单编制与自检。基于已有山洪灾害调查评价成果中已有危险区信息，以小流域治理单元为单位，编制流域单元的危险区初步清单，检查居民户、人口数量、转移路线和临时安置点等数据。</w:t>
      </w:r>
    </w:p>
    <w:p w14:paraId="2F99BD05">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2）与当地相关责任人核对及修正危险区信息。内容包括：1）细化城镇、集镇、村落与企事业单位等具体防御对象中受山洪灾害威胁区域；2）将危险区片核实和划分为与责任人对应的危险区；3）核对并修正居民户、人口数量等信息；4）核对和修正转移路线和临时安置点；5）确认控制断面的最佳位置。</w:t>
      </w:r>
    </w:p>
    <w:p w14:paraId="1B708D57">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3）危险区基础数据更新。在核对及修正的基础上，对危险区数据进行更新，具体包括：1）按照居民户尽量集中成片的原则，勾给危险区图斑，如有必要，修正转移路线和临时安置点数据；2）针对危险区风险调查与评估需求，对需要补充开展测绘的地点进一步优化。</w:t>
      </w:r>
    </w:p>
    <w:p w14:paraId="7443CB74">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4）危险区数据后续补充完善。通过后续山洪灾害风险调查与评估、危险区重点隐患排查与评估，进一步补充完善危险区基础数据，如不同时段典型频率设计雨量、设计洪水洪峰、淹没范围、可能的风险隐患及其影响等。</w:t>
      </w:r>
    </w:p>
    <w:p w14:paraId="0D53D204">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4、成果要求</w:t>
      </w:r>
    </w:p>
    <w:p w14:paraId="0D262965">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填写《山洪灾害风险调查与重点隐患排查技术要求（初稿）》表格相关内容：</w:t>
      </w:r>
    </w:p>
    <w:p w14:paraId="63533E90">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（1）填写“附表A-2 山洪灾害防治村名录”的相关内容；</w:t>
      </w:r>
    </w:p>
    <w:p w14:paraId="0AA76D3B">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（2）填写“附表A-3 山洪灾害防御对象名录”的相关内容；</w:t>
      </w:r>
    </w:p>
    <w:p w14:paraId="1AD64267">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（3）填写“附表B-1 危险区基本信息表”中的相关内容；</w:t>
      </w:r>
    </w:p>
    <w:p w14:paraId="1101DD11">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（4）形成更新后的防治村、其他防御对象以及危险区等山洪灾害防御基础地理数据；</w:t>
      </w:r>
    </w:p>
    <w:p w14:paraId="1EABAAB5">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（5）对需要补充开展测绘、危险区确认等工作的防御对象进行备注，增强后续工作的针对性；</w:t>
      </w:r>
    </w:p>
    <w:p w14:paraId="7452106A">
      <w:pPr>
        <w:pStyle w:val="11"/>
        <w:spacing w:line="360" w:lineRule="auto"/>
        <w:ind w:firstLine="560"/>
        <w:rPr>
          <w:rFonts w:hint="eastAsia" w:ascii="Times New Roman" w:hAnsi="Times New Roman" w:eastAsia="宋体" w:cs="Times New Roman"/>
          <w:spacing w:val="0"/>
          <w:w w:val="100"/>
          <w:sz w:val="21"/>
          <w:szCs w:val="21"/>
          <w:highlight w:val="none"/>
          <w:lang w:val="en-US" w:eastAsia="zh-CN"/>
        </w:rPr>
      </w:pPr>
      <w:r>
        <w:rPr>
          <w:rFonts w:hint="eastAsia" w:ascii="Times New Roman" w:hAnsi="Times New Roman" w:eastAsia="宋体" w:cs="Times New Roman"/>
          <w:spacing w:val="0"/>
          <w:w w:val="100"/>
          <w:sz w:val="21"/>
          <w:szCs w:val="21"/>
          <w:highlight w:val="none"/>
          <w:lang w:val="en-US" w:eastAsia="zh-CN"/>
        </w:rPr>
        <w:t>（6）更新对接信息，形成“对接工作成果图”。</w:t>
      </w:r>
    </w:p>
    <w:p w14:paraId="33B9D40E">
      <w:pPr>
        <w:pStyle w:val="11"/>
        <w:spacing w:line="360" w:lineRule="auto"/>
        <w:ind w:firstLine="560"/>
        <w:rPr>
          <w:rFonts w:ascii="宋体" w:hAnsi="宋体" w:eastAsia="宋体" w:cs="宋体"/>
          <w:b/>
          <w:bCs/>
          <w:sz w:val="21"/>
          <w:szCs w:val="21"/>
          <w:lang w:eastAsia="zh-CN"/>
        </w:rPr>
      </w:pPr>
      <w:r>
        <w:rPr>
          <w:rFonts w:hint="eastAsia" w:ascii="宋体" w:hAnsi="宋体" w:eastAsia="宋体" w:cs="宋体"/>
          <w:b/>
          <w:bCs/>
          <w:sz w:val="21"/>
          <w:szCs w:val="21"/>
          <w:lang w:val="en-US" w:eastAsia="zh-CN"/>
        </w:rPr>
        <w:t>四</w:t>
      </w:r>
      <w:r>
        <w:rPr>
          <w:rFonts w:hint="eastAsia" w:ascii="宋体" w:hAnsi="宋体" w:eastAsia="宋体" w:cs="宋体"/>
          <w:b/>
          <w:bCs/>
          <w:sz w:val="21"/>
          <w:szCs w:val="21"/>
          <w:lang w:eastAsia="zh-CN"/>
        </w:rPr>
        <w:t>、</w:t>
      </w:r>
      <w:r>
        <w:rPr>
          <w:rFonts w:ascii="宋体" w:hAnsi="宋体" w:eastAsia="宋体" w:cs="宋体"/>
          <w:b/>
          <w:bCs/>
          <w:sz w:val="21"/>
          <w:szCs w:val="21"/>
        </w:rPr>
        <w:t>成果整理</w:t>
      </w:r>
    </w:p>
    <w:p w14:paraId="2B669264">
      <w:pPr>
        <w:pStyle w:val="11"/>
        <w:spacing w:line="360" w:lineRule="auto"/>
        <w:ind w:firstLine="560"/>
        <w:rPr>
          <w:rFonts w:ascii="宋体" w:hAnsi="宋体" w:eastAsia="宋体" w:cs="宋体"/>
          <w:sz w:val="21"/>
          <w:szCs w:val="21"/>
        </w:rPr>
      </w:pPr>
      <w:bookmarkStart w:id="13" w:name="_Toc217421433"/>
      <w:bookmarkEnd w:id="13"/>
      <w:bookmarkStart w:id="14" w:name="_Toc216094446"/>
      <w:bookmarkEnd w:id="14"/>
      <w:bookmarkStart w:id="15" w:name="_Toc217834115"/>
      <w:bookmarkEnd w:id="15"/>
      <w:bookmarkStart w:id="16" w:name="_Toc216037438"/>
      <w:bookmarkEnd w:id="16"/>
      <w:bookmarkStart w:id="17" w:name="_Toc217833499"/>
      <w:bookmarkEnd w:id="17"/>
      <w:bookmarkStart w:id="18" w:name="_Toc216555450"/>
      <w:bookmarkEnd w:id="18"/>
      <w:bookmarkStart w:id="19" w:name="_Toc217834106"/>
      <w:bookmarkEnd w:id="19"/>
      <w:bookmarkStart w:id="20" w:name="_Toc217834733"/>
      <w:bookmarkEnd w:id="20"/>
      <w:bookmarkStart w:id="21" w:name="_Toc216037447"/>
      <w:bookmarkEnd w:id="21"/>
      <w:bookmarkStart w:id="22" w:name="_Toc217833490"/>
      <w:bookmarkEnd w:id="22"/>
      <w:bookmarkStart w:id="23" w:name="_Toc216555459"/>
      <w:bookmarkEnd w:id="23"/>
      <w:bookmarkStart w:id="24" w:name="_Toc216762409"/>
      <w:bookmarkEnd w:id="24"/>
      <w:bookmarkStart w:id="25" w:name="_Toc217421442"/>
      <w:bookmarkEnd w:id="25"/>
      <w:bookmarkStart w:id="26" w:name="_Toc217834724"/>
      <w:bookmarkEnd w:id="26"/>
      <w:bookmarkStart w:id="27" w:name="_Toc215570349"/>
      <w:bookmarkEnd w:id="27"/>
      <w:bookmarkStart w:id="28" w:name="_Toc216762400"/>
      <w:bookmarkEnd w:id="28"/>
      <w:bookmarkStart w:id="29" w:name="_Toc216094455"/>
      <w:bookmarkEnd w:id="29"/>
      <w:r>
        <w:rPr>
          <w:rFonts w:ascii="宋体" w:hAnsi="宋体" w:eastAsia="宋体" w:cs="宋体"/>
          <w:sz w:val="21"/>
          <w:szCs w:val="21"/>
        </w:rPr>
        <w:t>与项目任务相对应，成果形式为成果报表、电子数据、文字报告、危险区防御图，具体如下。</w:t>
      </w:r>
    </w:p>
    <w:p w14:paraId="2950BE92">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val="en-US" w:eastAsia="zh-CN"/>
        </w:rPr>
        <w:t>1、</w:t>
      </w:r>
      <w:r>
        <w:rPr>
          <w:rFonts w:ascii="宋体" w:hAnsi="宋体" w:eastAsia="宋体" w:cs="宋体"/>
          <w:sz w:val="21"/>
          <w:szCs w:val="21"/>
        </w:rPr>
        <w:t>成果报表</w:t>
      </w:r>
    </w:p>
    <w:p w14:paraId="794856FB">
      <w:pPr>
        <w:pStyle w:val="11"/>
        <w:spacing w:line="360" w:lineRule="auto"/>
        <w:ind w:firstLine="560"/>
        <w:rPr>
          <w:rFonts w:ascii="宋体" w:hAnsi="宋体" w:eastAsia="宋体" w:cs="宋体"/>
          <w:sz w:val="21"/>
          <w:szCs w:val="21"/>
        </w:rPr>
      </w:pPr>
      <w:r>
        <w:rPr>
          <w:rFonts w:ascii="宋体" w:hAnsi="宋体" w:eastAsia="宋体" w:cs="宋体"/>
          <w:sz w:val="21"/>
          <w:szCs w:val="21"/>
        </w:rPr>
        <w:t>对</w:t>
      </w:r>
      <w:r>
        <w:rPr>
          <w:rFonts w:hint="eastAsia" w:ascii="宋体" w:hAnsi="宋体" w:eastAsia="宋体" w:cs="宋体"/>
          <w:sz w:val="21"/>
          <w:szCs w:val="21"/>
          <w:lang w:val="en-US" w:eastAsia="zh-CN"/>
        </w:rPr>
        <w:t>A、</w:t>
      </w:r>
      <w:r>
        <w:rPr>
          <w:rFonts w:ascii="宋体" w:hAnsi="宋体" w:eastAsia="宋体" w:cs="宋体"/>
          <w:sz w:val="21"/>
          <w:szCs w:val="21"/>
        </w:rPr>
        <w:t>B、C</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四</w:t>
      </w:r>
      <w:r>
        <w:rPr>
          <w:rFonts w:ascii="宋体" w:hAnsi="宋体" w:eastAsia="宋体" w:cs="宋体"/>
          <w:sz w:val="21"/>
          <w:szCs w:val="21"/>
        </w:rPr>
        <w:t>类成果报表，按照规范性、完整性、合理性的要求进行整理；各类表格说明如下，相关详细填写要求参见“成果表及填表说明”。</w:t>
      </w:r>
    </w:p>
    <w:p w14:paraId="64878D27">
      <w:r>
        <w:rPr>
          <w:rFonts w:hint="eastAsia" w:ascii="宋体" w:hAnsi="宋体" w:eastAsia="宋体" w:cs="宋体"/>
          <w:sz w:val="21"/>
          <w:szCs w:val="21"/>
          <w:lang w:eastAsia="zh-CN"/>
        </w:rPr>
        <w:t>（</w:t>
      </w:r>
    </w:p>
    <w:p w14:paraId="113AD559"/>
    <w:p w14:paraId="08576DF7"/>
    <w:p w14:paraId="26B638A6">
      <w:pPr>
        <w:pStyle w:val="11"/>
        <w:spacing w:line="360" w:lineRule="auto"/>
        <w:ind w:firstLine="56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ascii="宋体" w:hAnsi="宋体" w:eastAsia="宋体" w:cs="宋体"/>
          <w:sz w:val="21"/>
          <w:szCs w:val="21"/>
        </w:rPr>
        <w:t>）</w:t>
      </w:r>
      <w:r>
        <w:rPr>
          <w:rFonts w:hint="eastAsia" w:ascii="宋体" w:hAnsi="宋体" w:eastAsia="宋体" w:cs="宋体"/>
          <w:sz w:val="21"/>
          <w:szCs w:val="21"/>
        </w:rPr>
        <w:t>A表：防治区与防御对象统计类表格，具体包括以下</w:t>
      </w:r>
      <w:r>
        <w:rPr>
          <w:rFonts w:hint="eastAsia" w:ascii="宋体" w:hAnsi="宋体" w:eastAsia="宋体" w:cs="宋体"/>
          <w:sz w:val="21"/>
          <w:szCs w:val="21"/>
          <w:lang w:val="en-US" w:eastAsia="zh-CN"/>
        </w:rPr>
        <w:t>2</w:t>
      </w:r>
      <w:r>
        <w:rPr>
          <w:rFonts w:hint="eastAsia" w:ascii="宋体" w:hAnsi="宋体" w:eastAsia="宋体" w:cs="宋体"/>
          <w:sz w:val="21"/>
          <w:szCs w:val="21"/>
        </w:rPr>
        <w:t>个表格。</w:t>
      </w:r>
    </w:p>
    <w:p w14:paraId="443C7070">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rPr>
        <w:t>附表A-2 山洪灾害防治村名录</w:t>
      </w:r>
      <w:r>
        <w:rPr>
          <w:rFonts w:hint="eastAsia" w:ascii="宋体" w:hAnsi="宋体" w:eastAsia="宋体" w:cs="宋体"/>
          <w:sz w:val="21"/>
          <w:szCs w:val="21"/>
          <w:lang w:eastAsia="zh-CN"/>
        </w:rPr>
        <w:t>；</w:t>
      </w:r>
    </w:p>
    <w:p w14:paraId="3B474053">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rPr>
        <w:t>附表A-3 山洪灾害防御对象名录</w:t>
      </w:r>
      <w:r>
        <w:rPr>
          <w:rFonts w:hint="eastAsia" w:ascii="宋体" w:hAnsi="宋体" w:eastAsia="宋体" w:cs="宋体"/>
          <w:sz w:val="21"/>
          <w:szCs w:val="21"/>
          <w:lang w:eastAsia="zh-CN"/>
        </w:rPr>
        <w:t>；</w:t>
      </w:r>
    </w:p>
    <w:p w14:paraId="7A315E25">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val="en-US" w:eastAsia="zh-CN"/>
        </w:rPr>
        <w:t>（2）</w:t>
      </w:r>
      <w:r>
        <w:rPr>
          <w:rFonts w:ascii="宋体" w:hAnsi="宋体" w:eastAsia="宋体" w:cs="宋体"/>
          <w:sz w:val="21"/>
          <w:szCs w:val="21"/>
        </w:rPr>
        <w:t>B表：针对危险区山洪风险调查工作成果的表格，包括危险区基本信息</w:t>
      </w:r>
      <w:r>
        <w:rPr>
          <w:rFonts w:hint="eastAsia" w:ascii="宋体" w:hAnsi="宋体" w:eastAsia="宋体" w:cs="宋体"/>
          <w:sz w:val="21"/>
          <w:szCs w:val="21"/>
          <w:lang w:eastAsia="zh-CN"/>
        </w:rPr>
        <w:t>、</w:t>
      </w:r>
      <w:r>
        <w:rPr>
          <w:rFonts w:ascii="宋体" w:hAnsi="宋体" w:eastAsia="宋体" w:cs="宋体"/>
          <w:sz w:val="21"/>
          <w:szCs w:val="21"/>
        </w:rPr>
        <w:t>入户详查、风险隐患等方面，具体包括以下</w:t>
      </w:r>
      <w:r>
        <w:rPr>
          <w:rFonts w:hint="eastAsia" w:ascii="宋体" w:hAnsi="宋体" w:eastAsia="宋体" w:cs="宋体"/>
          <w:sz w:val="21"/>
          <w:szCs w:val="21"/>
          <w:lang w:val="en-US" w:eastAsia="zh-CN"/>
        </w:rPr>
        <w:t>3</w:t>
      </w:r>
      <w:r>
        <w:rPr>
          <w:rFonts w:ascii="宋体" w:hAnsi="宋体" w:eastAsia="宋体" w:cs="宋体"/>
          <w:sz w:val="21"/>
          <w:szCs w:val="21"/>
        </w:rPr>
        <w:t>个表格。</w:t>
      </w:r>
    </w:p>
    <w:p w14:paraId="23C7231E"/>
    <w:p w14:paraId="68D9CD74"/>
    <w:p w14:paraId="0141CDAB">
      <w:pPr>
        <w:pStyle w:val="11"/>
        <w:spacing w:line="360" w:lineRule="auto"/>
        <w:ind w:firstLine="560"/>
        <w:rPr>
          <w:rFonts w:hint="eastAsia" w:ascii="宋体" w:hAnsi="宋体" w:eastAsia="宋体" w:cs="宋体"/>
          <w:sz w:val="21"/>
          <w:szCs w:val="21"/>
          <w:lang w:eastAsia="zh-CN"/>
        </w:rPr>
      </w:pPr>
      <w:r>
        <w:rPr>
          <w:rFonts w:hint="eastAsia" w:ascii="宋体" w:hAnsi="宋体" w:eastAsia="宋体" w:cs="宋体"/>
          <w:sz w:val="21"/>
          <w:szCs w:val="21"/>
        </w:rPr>
        <w:t>B-1 危险区基本信息表</w:t>
      </w:r>
      <w:r>
        <w:rPr>
          <w:rFonts w:hint="eastAsia" w:ascii="宋体" w:hAnsi="宋体" w:eastAsia="宋体" w:cs="宋体"/>
          <w:sz w:val="21"/>
          <w:szCs w:val="21"/>
          <w:lang w:eastAsia="zh-CN"/>
        </w:rPr>
        <w:t>；</w:t>
      </w:r>
    </w:p>
    <w:p w14:paraId="01870EFE">
      <w:pPr>
        <w:pStyle w:val="11"/>
        <w:spacing w:line="360" w:lineRule="auto"/>
        <w:ind w:firstLine="560"/>
        <w:rPr>
          <w:rFonts w:ascii="宋体" w:hAnsi="宋体" w:eastAsia="宋体" w:cs="宋体"/>
          <w:sz w:val="21"/>
          <w:szCs w:val="21"/>
        </w:rPr>
      </w:pPr>
      <w:r>
        <w:rPr>
          <w:rFonts w:ascii="宋体" w:hAnsi="宋体" w:eastAsia="宋体" w:cs="宋体"/>
          <w:sz w:val="21"/>
          <w:szCs w:val="21"/>
        </w:rPr>
        <w:t>B-3 危险区入户详查表；</w:t>
      </w:r>
    </w:p>
    <w:p w14:paraId="46916B46">
      <w:pPr>
        <w:pStyle w:val="11"/>
        <w:spacing w:line="360" w:lineRule="auto"/>
        <w:ind w:firstLine="560"/>
        <w:rPr>
          <w:rFonts w:ascii="宋体" w:hAnsi="宋体" w:eastAsia="宋体" w:cs="宋体"/>
          <w:sz w:val="21"/>
          <w:szCs w:val="21"/>
        </w:rPr>
      </w:pPr>
      <w:r>
        <w:rPr>
          <w:rFonts w:ascii="宋体" w:hAnsi="宋体" w:eastAsia="宋体" w:cs="宋体"/>
          <w:sz w:val="21"/>
          <w:szCs w:val="21"/>
        </w:rPr>
        <w:t>B-4 危险区风险隐患及防范措施表。</w:t>
      </w:r>
    </w:p>
    <w:p w14:paraId="1351B108">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ascii="宋体" w:hAnsi="宋体" w:eastAsia="宋体" w:cs="宋体"/>
          <w:sz w:val="21"/>
          <w:szCs w:val="21"/>
        </w:rPr>
        <w:t>C表：针对重点隐患排查工作成果的表格，包括涉患防御对象名录，跨沟道路、桥涵、塘（堰）坝，沟滩占地以及干流顶托城集镇及村落调查分析等方面，具体包括以下4个表格。</w:t>
      </w:r>
    </w:p>
    <w:p w14:paraId="1E5F2F20">
      <w:pPr>
        <w:pStyle w:val="11"/>
        <w:spacing w:line="360" w:lineRule="auto"/>
        <w:ind w:firstLine="560"/>
        <w:rPr>
          <w:rFonts w:ascii="宋体" w:hAnsi="宋体" w:eastAsia="宋体" w:cs="宋体"/>
          <w:sz w:val="21"/>
          <w:szCs w:val="21"/>
        </w:rPr>
      </w:pPr>
      <w:r>
        <w:rPr>
          <w:rFonts w:ascii="宋体" w:hAnsi="宋体" w:eastAsia="宋体" w:cs="宋体"/>
          <w:sz w:val="21"/>
          <w:szCs w:val="21"/>
        </w:rPr>
        <w:t>C-1 涉患防御对象名录表；</w:t>
      </w:r>
    </w:p>
    <w:p w14:paraId="492E2483">
      <w:pPr>
        <w:pStyle w:val="11"/>
        <w:spacing w:line="360" w:lineRule="auto"/>
        <w:ind w:firstLine="560"/>
        <w:rPr>
          <w:rFonts w:ascii="宋体" w:hAnsi="宋体" w:eastAsia="宋体" w:cs="宋体"/>
          <w:sz w:val="21"/>
          <w:szCs w:val="21"/>
        </w:rPr>
      </w:pPr>
      <w:r>
        <w:rPr>
          <w:rFonts w:ascii="宋体" w:hAnsi="宋体" w:eastAsia="宋体" w:cs="宋体"/>
          <w:sz w:val="21"/>
          <w:szCs w:val="21"/>
        </w:rPr>
        <w:t>C-2 跨沟道路、桥涵、塘（堰）坝调查成果表；</w:t>
      </w:r>
    </w:p>
    <w:p w14:paraId="51845F5F">
      <w:pPr>
        <w:pStyle w:val="11"/>
        <w:spacing w:line="360" w:lineRule="auto"/>
        <w:ind w:firstLine="560"/>
        <w:rPr>
          <w:rFonts w:ascii="宋体" w:hAnsi="宋体" w:eastAsia="宋体" w:cs="宋体"/>
          <w:sz w:val="21"/>
          <w:szCs w:val="21"/>
        </w:rPr>
      </w:pPr>
      <w:r>
        <w:rPr>
          <w:rFonts w:ascii="宋体" w:hAnsi="宋体" w:eastAsia="宋体" w:cs="宋体"/>
          <w:sz w:val="21"/>
          <w:szCs w:val="21"/>
        </w:rPr>
        <w:t>C-3 沟滩占地情况调查成果表；</w:t>
      </w:r>
    </w:p>
    <w:p w14:paraId="4D088AFB">
      <w:pPr>
        <w:pStyle w:val="11"/>
        <w:spacing w:line="360" w:lineRule="auto"/>
        <w:ind w:firstLine="560"/>
        <w:rPr>
          <w:rFonts w:ascii="宋体" w:hAnsi="宋体" w:eastAsia="宋体" w:cs="宋体"/>
          <w:sz w:val="21"/>
          <w:szCs w:val="21"/>
        </w:rPr>
      </w:pPr>
      <w:r>
        <w:rPr>
          <w:rFonts w:ascii="宋体" w:hAnsi="宋体" w:eastAsia="宋体" w:cs="宋体"/>
          <w:sz w:val="21"/>
          <w:szCs w:val="21"/>
        </w:rPr>
        <w:t>C-4 干流顶托城集镇及村落调查分析成果表。</w:t>
      </w:r>
    </w:p>
    <w:p w14:paraId="28A487CD">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val="en-US" w:eastAsia="zh-CN"/>
        </w:rPr>
        <w:t>（4）</w:t>
      </w:r>
      <w:r>
        <w:rPr>
          <w:rFonts w:ascii="宋体" w:hAnsi="宋体" w:eastAsia="宋体" w:cs="宋体"/>
          <w:sz w:val="21"/>
          <w:szCs w:val="21"/>
        </w:rPr>
        <w:t>D表：针对防御对象和风险隐患各类测量成果的表格，具体包括规范表和成图表两类。</w:t>
      </w:r>
    </w:p>
    <w:p w14:paraId="4270C014">
      <w:pPr>
        <w:pStyle w:val="11"/>
        <w:spacing w:line="360" w:lineRule="auto"/>
        <w:ind w:firstLine="560"/>
        <w:rPr>
          <w:rFonts w:ascii="宋体" w:hAnsi="宋体" w:eastAsia="宋体" w:cs="宋体"/>
          <w:sz w:val="21"/>
          <w:szCs w:val="21"/>
        </w:rPr>
      </w:pPr>
      <w:r>
        <w:rPr>
          <w:rFonts w:ascii="宋体" w:hAnsi="宋体" w:eastAsia="宋体" w:cs="宋体"/>
          <w:sz w:val="21"/>
          <w:szCs w:val="21"/>
        </w:rPr>
        <w:t>D-1 测量成果规范表；</w:t>
      </w:r>
    </w:p>
    <w:p w14:paraId="56A41463">
      <w:pPr>
        <w:pStyle w:val="11"/>
        <w:spacing w:line="360" w:lineRule="auto"/>
        <w:ind w:firstLine="560"/>
        <w:rPr>
          <w:rFonts w:ascii="宋体" w:hAnsi="宋体" w:eastAsia="宋体" w:cs="宋体"/>
          <w:sz w:val="21"/>
          <w:szCs w:val="21"/>
        </w:rPr>
      </w:pPr>
      <w:r>
        <w:rPr>
          <w:rFonts w:ascii="宋体" w:hAnsi="宋体" w:eastAsia="宋体" w:cs="宋体"/>
          <w:sz w:val="21"/>
          <w:szCs w:val="21"/>
        </w:rPr>
        <w:t>D-2 测量成果成图表。</w:t>
      </w:r>
    </w:p>
    <w:p w14:paraId="67B0725F">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val="en-US" w:eastAsia="zh-CN"/>
        </w:rPr>
        <w:t>2、</w:t>
      </w:r>
      <w:r>
        <w:rPr>
          <w:rFonts w:ascii="宋体" w:hAnsi="宋体" w:eastAsia="宋体" w:cs="宋体"/>
          <w:sz w:val="21"/>
          <w:szCs w:val="21"/>
        </w:rPr>
        <w:t>电子数据</w:t>
      </w:r>
    </w:p>
    <w:p w14:paraId="0033987A">
      <w:pPr>
        <w:pStyle w:val="11"/>
        <w:spacing w:line="360" w:lineRule="auto"/>
        <w:ind w:firstLine="560"/>
        <w:rPr>
          <w:rFonts w:ascii="宋体" w:hAnsi="宋体" w:eastAsia="宋体" w:cs="宋体"/>
          <w:sz w:val="21"/>
          <w:szCs w:val="21"/>
        </w:rPr>
      </w:pPr>
      <w:r>
        <w:rPr>
          <w:rFonts w:ascii="宋体" w:hAnsi="宋体" w:eastAsia="宋体" w:cs="宋体"/>
          <w:sz w:val="21"/>
          <w:szCs w:val="21"/>
        </w:rPr>
        <w:t>包括山洪防御基础地理数据、测量数据、多媒体数据三类，按照完整性、规范性、合理性的要求，对各类数据进行整理；各类数据简要说明如下，相关详细填写要求参见“山洪防御地理数据”和“现场测量与拍录要求”。</w:t>
      </w:r>
    </w:p>
    <w:p w14:paraId="66E19C31">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ascii="宋体" w:hAnsi="宋体" w:eastAsia="宋体" w:cs="宋体"/>
          <w:sz w:val="21"/>
          <w:szCs w:val="21"/>
        </w:rPr>
        <w:t>山洪防御基础地理数据</w:t>
      </w:r>
    </w:p>
    <w:p w14:paraId="7277DBD7">
      <w:pPr>
        <w:pStyle w:val="11"/>
        <w:spacing w:line="360" w:lineRule="auto"/>
        <w:ind w:firstLine="560"/>
        <w:rPr>
          <w:rFonts w:ascii="宋体" w:hAnsi="宋体" w:eastAsia="宋体" w:cs="宋体"/>
          <w:sz w:val="21"/>
          <w:szCs w:val="21"/>
        </w:rPr>
      </w:pPr>
      <w:bookmarkStart w:id="30" w:name="_Hlk216531674"/>
      <w:r>
        <w:rPr>
          <w:rFonts w:ascii="宋体" w:hAnsi="宋体" w:eastAsia="宋体" w:cs="宋体"/>
          <w:sz w:val="21"/>
          <w:szCs w:val="21"/>
        </w:rPr>
        <w:t>①防御对象（危险区）数据，数据边沿应当与遥感影像中该对象的轮廓重合；属性信息应包括危险区名称与代码（行政代码、企事业单位代码等）、河流名称与河流代码、所在小流域治理单元的名称与代码、人口、复核时间等。</w:t>
      </w:r>
    </w:p>
    <w:p w14:paraId="3E5043B5">
      <w:pPr>
        <w:pStyle w:val="11"/>
        <w:spacing w:line="360" w:lineRule="auto"/>
        <w:ind w:firstLine="560"/>
        <w:rPr>
          <w:rFonts w:ascii="宋体" w:hAnsi="宋体" w:eastAsia="宋体" w:cs="宋体"/>
          <w:sz w:val="21"/>
          <w:szCs w:val="21"/>
        </w:rPr>
      </w:pPr>
      <w:r>
        <w:rPr>
          <w:rFonts w:ascii="宋体" w:hAnsi="宋体" w:eastAsia="宋体" w:cs="宋体"/>
          <w:sz w:val="21"/>
          <w:szCs w:val="21"/>
        </w:rPr>
        <w:t>②小流域治理单元变化数据，包括发生变化的房屋建筑（区）、路基型线状交通路线、涉水构筑物、耕地、林地和草地等；属性信息应包括该数据对应对象的名称与代码、所在小流域治理单元的名称与代码、复核时间等。</w:t>
      </w:r>
    </w:p>
    <w:p w14:paraId="011FF618">
      <w:pPr>
        <w:pStyle w:val="11"/>
        <w:spacing w:line="360" w:lineRule="auto"/>
        <w:ind w:firstLine="560"/>
        <w:rPr>
          <w:rFonts w:ascii="宋体" w:hAnsi="宋体" w:eastAsia="宋体" w:cs="宋体"/>
          <w:sz w:val="21"/>
          <w:szCs w:val="21"/>
        </w:rPr>
      </w:pPr>
      <w:r>
        <w:rPr>
          <w:rFonts w:ascii="宋体" w:hAnsi="宋体" w:eastAsia="宋体" w:cs="宋体"/>
          <w:sz w:val="21"/>
          <w:szCs w:val="21"/>
        </w:rPr>
        <w:t>③风险隐患要素数据，如跨沟道路、桥涵、塘（堰）坝、沟滩占地对象等；属性信息应包含名称、编号、河流名称与河流代码、所在小流域治理单元的名称与代码、复核时间等。</w:t>
      </w:r>
    </w:p>
    <w:p w14:paraId="7626AF80">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ascii="宋体" w:hAnsi="宋体" w:eastAsia="宋体" w:cs="宋体"/>
          <w:sz w:val="21"/>
          <w:szCs w:val="21"/>
        </w:rPr>
        <w:t>测量数据</w:t>
      </w:r>
    </w:p>
    <w:p w14:paraId="7017596F">
      <w:pPr>
        <w:pStyle w:val="11"/>
        <w:spacing w:line="360" w:lineRule="auto"/>
        <w:ind w:firstLine="560"/>
        <w:rPr>
          <w:rFonts w:ascii="宋体" w:hAnsi="宋体" w:eastAsia="宋体" w:cs="宋体"/>
          <w:sz w:val="21"/>
          <w:szCs w:val="21"/>
        </w:rPr>
      </w:pPr>
      <w:r>
        <w:rPr>
          <w:rFonts w:ascii="宋体" w:hAnsi="宋体" w:eastAsia="宋体" w:cs="宋体"/>
          <w:sz w:val="21"/>
          <w:szCs w:val="21"/>
        </w:rPr>
        <w:t>①居民户宅基地高程点数据，基本信息应包括编号、危险区名称与代码、人口、高程、测量时间等。</w:t>
      </w:r>
    </w:p>
    <w:p w14:paraId="6573BA4F">
      <w:pPr>
        <w:pStyle w:val="11"/>
        <w:spacing w:line="360" w:lineRule="auto"/>
        <w:ind w:firstLine="560"/>
        <w:rPr>
          <w:rFonts w:ascii="宋体" w:hAnsi="宋体" w:eastAsia="宋体" w:cs="宋体"/>
          <w:sz w:val="21"/>
          <w:szCs w:val="21"/>
        </w:rPr>
      </w:pPr>
      <w:r>
        <w:rPr>
          <w:rFonts w:ascii="宋体" w:hAnsi="宋体" w:eastAsia="宋体" w:cs="宋体"/>
          <w:sz w:val="21"/>
          <w:szCs w:val="21"/>
        </w:rPr>
        <w:t>②断面平面分布数据，基本信息应包括名称、编号、河流名称与河流代码信息、测量时间等。</w:t>
      </w:r>
    </w:p>
    <w:p w14:paraId="1B90115F">
      <w:pPr>
        <w:pStyle w:val="11"/>
        <w:spacing w:line="360" w:lineRule="auto"/>
        <w:ind w:firstLine="560"/>
        <w:rPr>
          <w:rFonts w:ascii="宋体" w:hAnsi="宋体" w:eastAsia="宋体" w:cs="宋体"/>
          <w:sz w:val="21"/>
          <w:szCs w:val="21"/>
        </w:rPr>
      </w:pPr>
      <w:r>
        <w:rPr>
          <w:rFonts w:ascii="宋体" w:hAnsi="宋体" w:eastAsia="宋体" w:cs="宋体"/>
          <w:sz w:val="21"/>
          <w:szCs w:val="21"/>
        </w:rPr>
        <w:t>③断面地形数据，包括A型断面、B型断面相关的规范表、成图表。</w:t>
      </w:r>
    </w:p>
    <w:p w14:paraId="71517F0F">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ascii="宋体" w:hAnsi="宋体" w:eastAsia="宋体" w:cs="宋体"/>
          <w:sz w:val="21"/>
          <w:szCs w:val="21"/>
        </w:rPr>
        <w:t>多媒体数据</w:t>
      </w:r>
    </w:p>
    <w:p w14:paraId="2A43C9CB">
      <w:pPr>
        <w:pStyle w:val="11"/>
        <w:spacing w:line="360" w:lineRule="auto"/>
        <w:ind w:firstLine="560"/>
        <w:rPr>
          <w:rFonts w:ascii="宋体" w:hAnsi="宋体" w:eastAsia="宋体" w:cs="宋体"/>
          <w:sz w:val="21"/>
          <w:szCs w:val="21"/>
        </w:rPr>
      </w:pPr>
      <w:r>
        <w:rPr>
          <w:rFonts w:ascii="宋体" w:hAnsi="宋体" w:eastAsia="宋体" w:cs="宋体"/>
          <w:sz w:val="21"/>
          <w:szCs w:val="21"/>
        </w:rPr>
        <w:t>①照片</w:t>
      </w:r>
    </w:p>
    <w:p w14:paraId="470AE4B7">
      <w:pPr>
        <w:pStyle w:val="11"/>
        <w:spacing w:line="360" w:lineRule="auto"/>
        <w:ind w:firstLine="560"/>
        <w:rPr>
          <w:rFonts w:ascii="宋体" w:hAnsi="宋体" w:eastAsia="宋体" w:cs="宋体"/>
          <w:sz w:val="21"/>
          <w:szCs w:val="21"/>
        </w:rPr>
      </w:pPr>
      <w:r>
        <w:rPr>
          <w:rFonts w:ascii="宋体" w:hAnsi="宋体" w:eastAsia="宋体" w:cs="宋体"/>
          <w:sz w:val="21"/>
          <w:szCs w:val="21"/>
        </w:rPr>
        <w:t>针对每一个危险区/危险区片、跨沟道路和桥涵、沟滩占地等对象提供反映全貌的照片。</w:t>
      </w:r>
    </w:p>
    <w:p w14:paraId="6CBA7870">
      <w:pPr>
        <w:pStyle w:val="11"/>
        <w:spacing w:line="360" w:lineRule="auto"/>
        <w:ind w:firstLine="560"/>
        <w:rPr>
          <w:rFonts w:ascii="宋体" w:hAnsi="宋体" w:eastAsia="宋体" w:cs="宋体"/>
          <w:sz w:val="21"/>
          <w:szCs w:val="21"/>
        </w:rPr>
      </w:pPr>
      <w:r>
        <w:rPr>
          <w:rFonts w:ascii="宋体" w:hAnsi="宋体" w:eastAsia="宋体" w:cs="宋体"/>
          <w:sz w:val="21"/>
          <w:szCs w:val="21"/>
        </w:rPr>
        <w:t>②短视频</w:t>
      </w:r>
    </w:p>
    <w:p w14:paraId="41EABAC4">
      <w:pPr>
        <w:pStyle w:val="11"/>
        <w:spacing w:line="360" w:lineRule="auto"/>
        <w:ind w:firstLine="560"/>
        <w:rPr>
          <w:rFonts w:ascii="宋体" w:hAnsi="宋体" w:eastAsia="宋体" w:cs="宋体"/>
          <w:sz w:val="21"/>
          <w:szCs w:val="21"/>
        </w:rPr>
      </w:pPr>
      <w:r>
        <w:rPr>
          <w:rFonts w:ascii="宋体" w:hAnsi="宋体" w:eastAsia="宋体" w:cs="宋体"/>
          <w:sz w:val="21"/>
          <w:szCs w:val="21"/>
        </w:rPr>
        <w:t>针对每一个危险区/危险区片、风险隐患对象，至少提供1个短视频，持续时间20-30秒，环视对象本身及周边环境。</w:t>
      </w:r>
    </w:p>
    <w:bookmarkEnd w:id="30"/>
    <w:p w14:paraId="10E2788E">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val="en-US" w:eastAsia="zh-CN"/>
        </w:rPr>
        <w:t>3、</w:t>
      </w:r>
      <w:r>
        <w:rPr>
          <w:rFonts w:ascii="宋体" w:hAnsi="宋体" w:eastAsia="宋体" w:cs="宋体"/>
          <w:sz w:val="21"/>
          <w:szCs w:val="21"/>
        </w:rPr>
        <w:t>文字报告</w:t>
      </w:r>
    </w:p>
    <w:p w14:paraId="24AC6A0D">
      <w:pPr>
        <w:pStyle w:val="11"/>
        <w:spacing w:line="360" w:lineRule="auto"/>
        <w:ind w:firstLine="560"/>
        <w:rPr>
          <w:rFonts w:ascii="宋体" w:hAnsi="宋体" w:eastAsia="宋体" w:cs="宋体"/>
          <w:sz w:val="21"/>
          <w:szCs w:val="21"/>
        </w:rPr>
      </w:pPr>
      <w:r>
        <w:rPr>
          <w:rFonts w:ascii="宋体" w:hAnsi="宋体" w:eastAsia="宋体" w:cs="宋体"/>
          <w:sz w:val="21"/>
          <w:szCs w:val="21"/>
        </w:rPr>
        <w:t>各省（自治区、直辖市）提供省级山洪灾害风险调查与重点隐患排查成果的文字报告，组成形式为“主报告+附件”，主报告以“政区代码+年份”进行编号，该年度每个小流域治理单元相关内容撰写一个报告作为主报告的附件。</w:t>
      </w:r>
    </w:p>
    <w:p w14:paraId="2FF064C3">
      <w:pPr>
        <w:pStyle w:val="11"/>
        <w:spacing w:line="360" w:lineRule="auto"/>
        <w:ind w:firstLine="560"/>
        <w:rPr>
          <w:rFonts w:ascii="宋体" w:hAnsi="宋体" w:eastAsia="宋体" w:cs="宋体"/>
          <w:sz w:val="21"/>
          <w:szCs w:val="21"/>
        </w:rPr>
      </w:pPr>
      <w:bookmarkStart w:id="31" w:name="_Toc217834738"/>
      <w:r>
        <w:rPr>
          <w:rFonts w:ascii="宋体" w:hAnsi="宋体" w:eastAsia="宋体" w:cs="宋体"/>
          <w:sz w:val="21"/>
          <w:szCs w:val="21"/>
        </w:rPr>
        <w:t>（4）成果组织形式</w:t>
      </w:r>
      <w:bookmarkEnd w:id="31"/>
    </w:p>
    <w:p w14:paraId="6D4B046A">
      <w:pPr>
        <w:pStyle w:val="11"/>
        <w:spacing w:line="360" w:lineRule="auto"/>
        <w:ind w:firstLine="560"/>
        <w:rPr>
          <w:rFonts w:ascii="宋体" w:hAnsi="宋体" w:eastAsia="宋体" w:cs="宋体"/>
          <w:sz w:val="21"/>
          <w:szCs w:val="21"/>
        </w:rPr>
      </w:pPr>
      <w:r>
        <w:rPr>
          <w:rFonts w:ascii="宋体" w:hAnsi="宋体" w:eastAsia="宋体" w:cs="宋体"/>
          <w:sz w:val="21"/>
          <w:szCs w:val="21"/>
        </w:rPr>
        <w:t>电子成果组织形式和命名方式参见下图。</w:t>
      </w:r>
    </w:p>
    <w:p w14:paraId="5A545292">
      <w:pPr>
        <w:pStyle w:val="11"/>
        <w:spacing w:line="360" w:lineRule="auto"/>
        <w:jc w:val="center"/>
        <w:rPr>
          <w:rFonts w:ascii="宋体" w:hAnsi="宋体" w:eastAsia="宋体" w:cs="宋体"/>
          <w:color w:val="EE0000"/>
          <w:sz w:val="21"/>
          <w:szCs w:val="21"/>
          <w:lang w:eastAsia="zh-CN"/>
        </w:rPr>
      </w:pPr>
      <w:r>
        <w:drawing>
          <wp:inline distT="0" distB="0" distL="0" distR="0">
            <wp:extent cx="4403725" cy="6585585"/>
            <wp:effectExtent l="0" t="0" r="0" b="5715"/>
            <wp:docPr id="826696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69636"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04504" cy="6586813"/>
                    </a:xfrm>
                    <a:prstGeom prst="rect">
                      <a:avLst/>
                    </a:prstGeom>
                    <a:noFill/>
                    <a:ln>
                      <a:noFill/>
                    </a:ln>
                  </pic:spPr>
                </pic:pic>
              </a:graphicData>
            </a:graphic>
          </wp:inline>
        </w:drawing>
      </w:r>
      <w:bookmarkStart w:id="32" w:name="_Toc216762417"/>
      <w:bookmarkEnd w:id="32"/>
      <w:bookmarkStart w:id="33" w:name="_Toc217421459"/>
      <w:bookmarkEnd w:id="33"/>
      <w:bookmarkStart w:id="34" w:name="_Toc217834122"/>
      <w:bookmarkEnd w:id="34"/>
      <w:bookmarkStart w:id="35" w:name="_Toc215570366"/>
      <w:bookmarkEnd w:id="35"/>
      <w:bookmarkStart w:id="36" w:name="_Toc216762416"/>
      <w:bookmarkEnd w:id="36"/>
      <w:bookmarkStart w:id="37" w:name="_Toc216037464"/>
      <w:bookmarkEnd w:id="37"/>
      <w:bookmarkStart w:id="38" w:name="_Toc216762418"/>
      <w:bookmarkEnd w:id="38"/>
      <w:bookmarkStart w:id="39" w:name="_Toc216037454"/>
      <w:bookmarkEnd w:id="39"/>
      <w:bookmarkStart w:id="40" w:name="_Toc217834740"/>
      <w:bookmarkEnd w:id="40"/>
      <w:bookmarkStart w:id="41" w:name="_Toc216094462"/>
      <w:bookmarkEnd w:id="41"/>
      <w:bookmarkStart w:id="42" w:name="_Toc217834741"/>
      <w:bookmarkEnd w:id="42"/>
      <w:bookmarkStart w:id="43" w:name="_Toc216555466"/>
      <w:bookmarkEnd w:id="43"/>
      <w:bookmarkStart w:id="44" w:name="_Toc217833507"/>
      <w:bookmarkEnd w:id="44"/>
      <w:bookmarkStart w:id="45" w:name="_Toc217421449"/>
      <w:bookmarkEnd w:id="45"/>
      <w:bookmarkStart w:id="46" w:name="_Toc216555476"/>
      <w:bookmarkEnd w:id="46"/>
      <w:bookmarkStart w:id="47" w:name="_Toc216555467"/>
      <w:bookmarkEnd w:id="47"/>
      <w:bookmarkStart w:id="48" w:name="_Toc217833516"/>
      <w:bookmarkEnd w:id="48"/>
      <w:bookmarkStart w:id="49" w:name="_Toc216094464"/>
      <w:bookmarkEnd w:id="49"/>
      <w:bookmarkStart w:id="50" w:name="_Toc216555468"/>
      <w:bookmarkEnd w:id="50"/>
      <w:bookmarkStart w:id="51" w:name="_Toc217421450"/>
      <w:bookmarkEnd w:id="51"/>
      <w:bookmarkStart w:id="52" w:name="_Toc216037456"/>
      <w:bookmarkEnd w:id="52"/>
      <w:bookmarkStart w:id="53" w:name="_Toc216094463"/>
      <w:bookmarkEnd w:id="53"/>
      <w:bookmarkStart w:id="54" w:name="_Toc216037455"/>
      <w:bookmarkEnd w:id="54"/>
      <w:bookmarkStart w:id="55" w:name="_Toc217834123"/>
      <w:bookmarkEnd w:id="55"/>
      <w:bookmarkStart w:id="56" w:name="_Toc217421451"/>
      <w:bookmarkEnd w:id="56"/>
      <w:bookmarkStart w:id="57" w:name="_Toc217834742"/>
      <w:bookmarkEnd w:id="57"/>
      <w:bookmarkStart w:id="58" w:name="_Toc217834132"/>
      <w:bookmarkEnd w:id="58"/>
      <w:bookmarkStart w:id="59" w:name="_Toc216762426"/>
      <w:bookmarkEnd w:id="59"/>
      <w:bookmarkStart w:id="60" w:name="_Toc217833506"/>
      <w:bookmarkEnd w:id="60"/>
      <w:bookmarkStart w:id="61" w:name="_Toc217834124"/>
      <w:bookmarkEnd w:id="61"/>
      <w:bookmarkStart w:id="62" w:name="_Toc216094472"/>
      <w:bookmarkEnd w:id="62"/>
      <w:bookmarkStart w:id="63" w:name="_Toc217834750"/>
      <w:bookmarkEnd w:id="63"/>
      <w:bookmarkStart w:id="64" w:name="_Toc217833508"/>
      <w:bookmarkEnd w:id="64"/>
    </w:p>
    <w:p w14:paraId="555238AE">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val="en-US" w:eastAsia="zh-CN"/>
        </w:rPr>
        <w:t>4、</w:t>
      </w:r>
      <w:r>
        <w:rPr>
          <w:rFonts w:ascii="宋体" w:hAnsi="宋体" w:eastAsia="宋体" w:cs="宋体"/>
          <w:sz w:val="21"/>
          <w:szCs w:val="21"/>
        </w:rPr>
        <w:t>说明：</w:t>
      </w:r>
    </w:p>
    <w:p w14:paraId="6C114F21">
      <w:pPr>
        <w:pStyle w:val="11"/>
        <w:spacing w:line="360" w:lineRule="auto"/>
        <w:ind w:firstLine="560"/>
        <w:rPr>
          <w:rFonts w:hint="eastAsia" w:ascii="宋体" w:hAnsi="宋体" w:eastAsia="宋体" w:cs="宋体"/>
          <w:sz w:val="21"/>
          <w:szCs w:val="21"/>
          <w:lang w:eastAsia="zh-CN"/>
        </w:rPr>
      </w:pPr>
      <w:r>
        <w:rPr>
          <w:rFonts w:ascii="宋体" w:hAnsi="宋体" w:eastAsia="宋体" w:cs="宋体"/>
          <w:sz w:val="21"/>
          <w:szCs w:val="21"/>
        </w:rPr>
        <w:t>本标段</w:t>
      </w:r>
      <w:r>
        <w:rPr>
          <w:rFonts w:hint="eastAsia" w:ascii="宋体" w:hAnsi="宋体" w:eastAsia="宋体" w:cs="宋体"/>
          <w:sz w:val="21"/>
          <w:szCs w:val="21"/>
          <w:lang w:eastAsia="zh-CN"/>
        </w:rPr>
        <w:t>附图附表及填表要求详见《山洪灾害风险调查与隐患排查技术要求（初稿）》；</w:t>
      </w:r>
    </w:p>
    <w:p w14:paraId="06A568C0">
      <w:pPr>
        <w:pStyle w:val="11"/>
        <w:spacing w:line="360" w:lineRule="auto"/>
        <w:ind w:firstLine="560"/>
        <w:rPr>
          <w:rFonts w:ascii="宋体" w:hAnsi="宋体" w:eastAsia="宋体" w:cs="宋体"/>
          <w:sz w:val="21"/>
          <w:szCs w:val="21"/>
        </w:rPr>
      </w:pPr>
      <w:r>
        <w:rPr>
          <w:rFonts w:hint="eastAsia" w:ascii="宋体" w:hAnsi="宋体" w:eastAsia="宋体" w:cs="宋体"/>
          <w:sz w:val="21"/>
          <w:szCs w:val="21"/>
          <w:lang w:eastAsia="zh-CN"/>
        </w:rPr>
        <w:t>未列出的其他技术要求参考《山洪灾害调查与评价技术规范》</w:t>
      </w:r>
      <w:r>
        <w:rPr>
          <w:rFonts w:ascii="宋体" w:hAnsi="宋体" w:eastAsia="宋体" w:cs="宋体"/>
          <w:sz w:val="21"/>
          <w:szCs w:val="21"/>
        </w:rPr>
        <w:t>《山洪灾害补充调查评价技术要求（风险隐患调查与影响分析）》</w:t>
      </w:r>
      <w:r>
        <w:rPr>
          <w:rFonts w:hint="eastAsia" w:ascii="宋体" w:hAnsi="宋体" w:eastAsia="宋体" w:cs="宋体"/>
          <w:sz w:val="21"/>
          <w:szCs w:val="21"/>
          <w:lang w:eastAsia="zh-CN"/>
        </w:rPr>
        <w:t>《山洪灾害补充调查评价技术要求（风险隐患调查与影响分析）成果审核汇集要点（试行稿）》</w:t>
      </w:r>
      <w:r>
        <w:rPr>
          <w:rFonts w:ascii="宋体" w:hAnsi="宋体" w:eastAsia="宋体" w:cs="宋体"/>
          <w:sz w:val="21"/>
          <w:szCs w:val="21"/>
        </w:rPr>
        <w:t>。</w:t>
      </w:r>
      <w:bookmarkStart w:id="65" w:name="_GoBack"/>
      <w:bookmarkEnd w:id="65"/>
    </w:p>
    <w:p w14:paraId="7C96695D">
      <w:pPr>
        <w:rPr>
          <w:rFonts w:hint="eastAsia" w:ascii="Times New Roman" w:hAnsi="Times New Roman" w:eastAsia="宋体" w:cs="Times New Roman"/>
          <w:b w:val="0"/>
          <w:bCs w:val="0"/>
          <w:sz w:val="21"/>
          <w:szCs w:val="1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Times New Roman" w:hAnsi="Times New Roman" w:eastAsia="宋体" w:cs="Times New Roman"/>
          <w:b w:val="0"/>
          <w:bCs w:val="0"/>
          <w:sz w:val="21"/>
          <w:szCs w:val="18"/>
          <w:highlight w:val="none"/>
          <w:lang w:val="en-US" w:eastAsia="zh-CN"/>
        </w:rPr>
        <w:br w:type="page"/>
      </w:r>
    </w:p>
    <w:p w14:paraId="023F3EB2">
      <w:pPr>
        <w:rPr>
          <w:rFonts w:hint="eastAsia" w:ascii="Times New Roman" w:hAnsi="Times New Roman" w:eastAsia="宋体" w:cs="Times New Roman"/>
          <w:b w:val="0"/>
          <w:bCs w:val="0"/>
          <w:sz w:val="21"/>
          <w:szCs w:val="18"/>
          <w:highlight w:val="none"/>
          <w:lang w:val="en-US" w:eastAsia="zh-CN"/>
        </w:rPr>
      </w:pPr>
    </w:p>
    <w:p w14:paraId="1CC3551E">
      <w:pPr>
        <w:jc w:val="center"/>
        <w:rPr>
          <w:rFonts w:hint="eastAsia" w:ascii="Times New Roman" w:hAnsi="Times New Roman" w:eastAsia="宋体" w:cs="Times New Roman"/>
          <w:b/>
          <w:bCs/>
          <w:sz w:val="22"/>
          <w:szCs w:val="20"/>
          <w:highlight w:val="none"/>
          <w:lang w:val="en-US" w:eastAsia="zh-CN"/>
        </w:rPr>
      </w:pPr>
      <w:r>
        <w:rPr>
          <w:rFonts w:hint="eastAsia" w:ascii="Times New Roman" w:hAnsi="Times New Roman" w:eastAsia="宋体" w:cs="Times New Roman"/>
          <w:b/>
          <w:bCs/>
          <w:sz w:val="22"/>
          <w:szCs w:val="20"/>
          <w:highlight w:val="none"/>
          <w:lang w:val="en-US" w:eastAsia="zh-CN"/>
        </w:rPr>
        <w:t>202</w:t>
      </w:r>
      <w:r>
        <w:rPr>
          <w:rFonts w:hint="eastAsia" w:cs="Times New Roman"/>
          <w:b/>
          <w:bCs/>
          <w:sz w:val="22"/>
          <w:szCs w:val="20"/>
          <w:highlight w:val="none"/>
          <w:lang w:val="en-US" w:eastAsia="zh-CN"/>
        </w:rPr>
        <w:t>6</w:t>
      </w:r>
      <w:r>
        <w:rPr>
          <w:rFonts w:hint="eastAsia" w:ascii="Times New Roman" w:hAnsi="Times New Roman" w:eastAsia="宋体" w:cs="Times New Roman"/>
          <w:b/>
          <w:bCs/>
          <w:sz w:val="22"/>
          <w:szCs w:val="20"/>
          <w:highlight w:val="none"/>
          <w:lang w:val="en-US" w:eastAsia="zh-CN"/>
        </w:rPr>
        <w:t>年重点小流域治理单元统计表</w:t>
      </w:r>
    </w:p>
    <w:tbl>
      <w:tblPr>
        <w:tblStyle w:val="7"/>
        <w:tblW w:w="14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3"/>
        <w:gridCol w:w="1155"/>
        <w:gridCol w:w="1385"/>
        <w:gridCol w:w="2457"/>
        <w:gridCol w:w="1161"/>
        <w:gridCol w:w="943"/>
        <w:gridCol w:w="1014"/>
        <w:gridCol w:w="1014"/>
        <w:gridCol w:w="1672"/>
        <w:gridCol w:w="1014"/>
        <w:gridCol w:w="943"/>
        <w:gridCol w:w="943"/>
      </w:tblGrid>
      <w:tr w14:paraId="56A5B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exact"/>
          <w:tblHeader/>
          <w:jc w:val="center"/>
        </w:trPr>
        <w:tc>
          <w:tcPr>
            <w:tcW w:w="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6D99B">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DA8B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所在县   （市、区）</w:t>
            </w:r>
          </w:p>
        </w:tc>
        <w:tc>
          <w:tcPr>
            <w:tcW w:w="13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A4059">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小流域治理单元名称</w:t>
            </w:r>
          </w:p>
        </w:tc>
        <w:tc>
          <w:tcPr>
            <w:tcW w:w="2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8626A">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小流域治理单元编码</w:t>
            </w: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DE8726">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流域面积 （km</w:t>
            </w:r>
            <w:r>
              <w:rPr>
                <w:rFonts w:hint="eastAsia" w:ascii="宋体" w:hAnsi="宋体" w:eastAsia="宋体" w:cs="宋体"/>
                <w:b/>
                <w:bCs/>
                <w:i w:val="0"/>
                <w:iCs w:val="0"/>
                <w:color w:val="000000"/>
                <w:kern w:val="0"/>
                <w:sz w:val="20"/>
                <w:szCs w:val="20"/>
                <w:u w:val="none"/>
                <w:vertAlign w:val="superscript"/>
                <w:lang w:val="en-US" w:eastAsia="zh-CN" w:bidi="ar"/>
              </w:rPr>
              <w:t>2</w:t>
            </w:r>
            <w:r>
              <w:rPr>
                <w:rFonts w:hint="eastAsia" w:ascii="宋体" w:hAnsi="宋体" w:eastAsia="宋体" w:cs="宋体"/>
                <w:b/>
                <w:bCs/>
                <w:i w:val="0"/>
                <w:iCs w:val="0"/>
                <w:color w:val="000000"/>
                <w:kern w:val="0"/>
                <w:sz w:val="20"/>
                <w:szCs w:val="20"/>
                <w:u w:val="none"/>
                <w:lang w:val="en-US" w:eastAsia="zh-CN" w:bidi="ar"/>
              </w:rPr>
              <w:t>）</w:t>
            </w:r>
          </w:p>
        </w:tc>
        <w:tc>
          <w:tcPr>
            <w:tcW w:w="75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826EA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流域内受山洪灾害威胁情况统计</w:t>
            </w:r>
          </w:p>
        </w:tc>
      </w:tr>
      <w:tr w14:paraId="5B296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exact"/>
          <w:tblHeader/>
          <w:jc w:val="center"/>
        </w:trPr>
        <w:tc>
          <w:tcPr>
            <w:tcW w:w="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48467">
            <w:pPr>
              <w:spacing w:line="240" w:lineRule="auto"/>
              <w:jc w:val="center"/>
              <w:rPr>
                <w:rFonts w:hint="eastAsia" w:ascii="宋体" w:hAnsi="宋体" w:eastAsia="宋体" w:cs="宋体"/>
                <w:b/>
                <w:bCs/>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0405B">
            <w:pPr>
              <w:spacing w:line="240" w:lineRule="auto"/>
              <w:jc w:val="center"/>
              <w:rPr>
                <w:rFonts w:hint="eastAsia" w:ascii="宋体" w:hAnsi="宋体" w:eastAsia="宋体" w:cs="宋体"/>
                <w:b/>
                <w:bCs/>
                <w:i w:val="0"/>
                <w:iCs w:val="0"/>
                <w:color w:val="000000"/>
                <w:sz w:val="20"/>
                <w:szCs w:val="20"/>
                <w:u w:val="none"/>
              </w:rPr>
            </w:pPr>
          </w:p>
        </w:tc>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71DF7">
            <w:pPr>
              <w:spacing w:line="240" w:lineRule="auto"/>
              <w:jc w:val="center"/>
              <w:rPr>
                <w:rFonts w:hint="eastAsia" w:ascii="宋体" w:hAnsi="宋体" w:eastAsia="宋体" w:cs="宋体"/>
                <w:b/>
                <w:bCs/>
                <w:i w:val="0"/>
                <w:iCs w:val="0"/>
                <w:color w:val="000000"/>
                <w:sz w:val="20"/>
                <w:szCs w:val="20"/>
                <w:u w:val="none"/>
              </w:rPr>
            </w:pPr>
          </w:p>
        </w:tc>
        <w:tc>
          <w:tcPr>
            <w:tcW w:w="2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7C5DA">
            <w:pPr>
              <w:spacing w:line="240" w:lineRule="auto"/>
              <w:jc w:val="center"/>
              <w:rPr>
                <w:rFonts w:hint="eastAsia" w:ascii="宋体" w:hAnsi="宋体" w:eastAsia="宋体" w:cs="宋体"/>
                <w:b/>
                <w:bCs/>
                <w:i w:val="0"/>
                <w:iCs w:val="0"/>
                <w:color w:val="000000"/>
                <w:sz w:val="20"/>
                <w:szCs w:val="20"/>
                <w:u w:val="none"/>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F5F23">
            <w:pPr>
              <w:spacing w:line="240" w:lineRule="auto"/>
              <w:jc w:val="center"/>
              <w:rPr>
                <w:rFonts w:hint="eastAsia" w:ascii="宋体" w:hAnsi="宋体" w:eastAsia="宋体" w:cs="宋体"/>
                <w:b/>
                <w:bCs/>
                <w:i w:val="0"/>
                <w:iCs w:val="0"/>
                <w:color w:val="000000"/>
                <w:sz w:val="20"/>
                <w:szCs w:val="20"/>
                <w:u w:val="none"/>
              </w:rPr>
            </w:pP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9872A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乡镇（个）</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F98A19">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行政村 （个）</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37D899">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自然村 （个）</w:t>
            </w:r>
          </w:p>
        </w:tc>
        <w:tc>
          <w:tcPr>
            <w:tcW w:w="1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A12BA">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企事业单位数（含经济区、 旅游景区）（个）</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AB338">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危险区 （个）</w:t>
            </w: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486E2">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人口（人）</w:t>
            </w: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CD0CB">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户数（户）</w:t>
            </w:r>
          </w:p>
        </w:tc>
      </w:tr>
      <w:tr w14:paraId="22296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68DC5">
            <w:pPr>
              <w:spacing w:line="240" w:lineRule="auto"/>
              <w:jc w:val="center"/>
              <w:rPr>
                <w:rFonts w:hint="eastAsia" w:ascii="宋体" w:hAnsi="宋体" w:eastAsia="宋体" w:cs="宋体"/>
                <w:b/>
                <w:bCs/>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96E51">
            <w:pPr>
              <w:spacing w:line="240" w:lineRule="auto"/>
              <w:jc w:val="center"/>
              <w:rPr>
                <w:rFonts w:hint="eastAsia" w:ascii="宋体" w:hAnsi="宋体" w:eastAsia="宋体" w:cs="宋体"/>
                <w:b/>
                <w:bCs/>
                <w:i w:val="0"/>
                <w:iCs w:val="0"/>
                <w:color w:val="000000"/>
                <w:sz w:val="20"/>
                <w:szCs w:val="20"/>
                <w:u w:val="none"/>
              </w:rPr>
            </w:pPr>
          </w:p>
        </w:tc>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562ED">
            <w:pPr>
              <w:spacing w:line="240" w:lineRule="auto"/>
              <w:jc w:val="center"/>
              <w:rPr>
                <w:rFonts w:hint="eastAsia" w:ascii="宋体" w:hAnsi="宋体" w:eastAsia="宋体" w:cs="宋体"/>
                <w:b/>
                <w:bCs/>
                <w:i w:val="0"/>
                <w:iCs w:val="0"/>
                <w:color w:val="000000"/>
                <w:sz w:val="20"/>
                <w:szCs w:val="20"/>
                <w:u w:val="none"/>
              </w:rPr>
            </w:pPr>
          </w:p>
        </w:tc>
        <w:tc>
          <w:tcPr>
            <w:tcW w:w="2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1C2EC">
            <w:pPr>
              <w:spacing w:line="240" w:lineRule="auto"/>
              <w:jc w:val="center"/>
              <w:rPr>
                <w:rFonts w:hint="eastAsia" w:ascii="宋体" w:hAnsi="宋体" w:eastAsia="宋体" w:cs="宋体"/>
                <w:b/>
                <w:bCs/>
                <w:i w:val="0"/>
                <w:iCs w:val="0"/>
                <w:color w:val="000000"/>
                <w:sz w:val="20"/>
                <w:szCs w:val="20"/>
                <w:u w:val="none"/>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98047">
            <w:pPr>
              <w:spacing w:line="240" w:lineRule="auto"/>
              <w:jc w:val="center"/>
              <w:rPr>
                <w:rFonts w:hint="eastAsia" w:ascii="宋体" w:hAnsi="宋体" w:eastAsia="宋体" w:cs="宋体"/>
                <w:b/>
                <w:bCs/>
                <w:i w:val="0"/>
                <w:iCs w:val="0"/>
                <w:color w:val="000000"/>
                <w:sz w:val="20"/>
                <w:szCs w:val="20"/>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4D217">
            <w:pPr>
              <w:spacing w:line="240" w:lineRule="auto"/>
              <w:jc w:val="center"/>
              <w:rPr>
                <w:rFonts w:hint="eastAsia" w:ascii="宋体" w:hAnsi="宋体" w:eastAsia="宋体" w:cs="宋体"/>
                <w:b/>
                <w:bCs/>
                <w:i w:val="0"/>
                <w:iCs w:val="0"/>
                <w:color w:val="000000"/>
                <w:sz w:val="20"/>
                <w:szCs w:val="20"/>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EFD1E">
            <w:pPr>
              <w:spacing w:line="240" w:lineRule="auto"/>
              <w:jc w:val="center"/>
              <w:rPr>
                <w:rFonts w:hint="eastAsia" w:ascii="宋体" w:hAnsi="宋体" w:eastAsia="宋体" w:cs="宋体"/>
                <w:b/>
                <w:bCs/>
                <w:i w:val="0"/>
                <w:iCs w:val="0"/>
                <w:color w:val="000000"/>
                <w:sz w:val="20"/>
                <w:szCs w:val="20"/>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9A933">
            <w:pPr>
              <w:spacing w:line="240" w:lineRule="auto"/>
              <w:jc w:val="center"/>
              <w:rPr>
                <w:rFonts w:hint="eastAsia" w:ascii="宋体" w:hAnsi="宋体" w:eastAsia="宋体" w:cs="宋体"/>
                <w:b/>
                <w:bCs/>
                <w:i w:val="0"/>
                <w:iCs w:val="0"/>
                <w:color w:val="000000"/>
                <w:sz w:val="20"/>
                <w:szCs w:val="20"/>
                <w:u w:val="none"/>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51080">
            <w:pPr>
              <w:spacing w:line="240" w:lineRule="auto"/>
              <w:jc w:val="center"/>
              <w:rPr>
                <w:rFonts w:hint="eastAsia" w:ascii="宋体" w:hAnsi="宋体" w:eastAsia="宋体" w:cs="宋体"/>
                <w:b/>
                <w:bCs/>
                <w:i w:val="0"/>
                <w:iCs w:val="0"/>
                <w:color w:val="000000"/>
                <w:sz w:val="20"/>
                <w:szCs w:val="20"/>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886C9">
            <w:pPr>
              <w:spacing w:line="240" w:lineRule="auto"/>
              <w:jc w:val="center"/>
              <w:rPr>
                <w:rFonts w:hint="eastAsia" w:ascii="宋体" w:hAnsi="宋体" w:eastAsia="宋体" w:cs="宋体"/>
                <w:b/>
                <w:bCs/>
                <w:i w:val="0"/>
                <w:iCs w:val="0"/>
                <w:color w:val="000000"/>
                <w:sz w:val="20"/>
                <w:szCs w:val="20"/>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79E9F">
            <w:pPr>
              <w:spacing w:line="240" w:lineRule="auto"/>
              <w:jc w:val="center"/>
              <w:rPr>
                <w:rFonts w:hint="eastAsia" w:ascii="宋体" w:hAnsi="宋体" w:eastAsia="宋体" w:cs="宋体"/>
                <w:b/>
                <w:bCs/>
                <w:i w:val="0"/>
                <w:iCs w:val="0"/>
                <w:color w:val="000000"/>
                <w:sz w:val="20"/>
                <w:szCs w:val="20"/>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DD037">
            <w:pPr>
              <w:spacing w:line="240" w:lineRule="auto"/>
              <w:jc w:val="center"/>
              <w:rPr>
                <w:rFonts w:hint="eastAsia" w:ascii="宋体" w:hAnsi="宋体" w:eastAsia="宋体" w:cs="宋体"/>
                <w:b/>
                <w:bCs/>
                <w:i w:val="0"/>
                <w:iCs w:val="0"/>
                <w:color w:val="000000"/>
                <w:sz w:val="20"/>
                <w:szCs w:val="20"/>
                <w:u w:val="none"/>
              </w:rPr>
            </w:pPr>
          </w:p>
        </w:tc>
      </w:tr>
      <w:tr w14:paraId="37C16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9FC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97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王益区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2A2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陕西渭河水系石川河016</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17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SNWDC2320D00000000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16C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189.02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310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F89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4F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0C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C18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C8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D4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r>
      <w:tr w14:paraId="5CD5C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621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2E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印台区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A9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陕西渭河水系石川河014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34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SNWDC2320500000000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C6F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161.68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90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06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F0B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8B1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571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336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C49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14:paraId="17D03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09C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7E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印台区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DE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陕西渭河水系北洛河206</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73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SNWDC24A04G0000000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30B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AABA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8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45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18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311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460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D7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14:paraId="20DC8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270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13F7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耀州区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0AF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陕西渭河水系石川河001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BF2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SNWDC230012G000000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93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231.04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DE8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48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7B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F01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67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51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69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14:paraId="4E351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9C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E34B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耀州区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3B5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陕西渭河水系石川河005</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28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SNWDC2300126E00000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E35F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175.61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B78C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A65A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2832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713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CA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26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3BD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14:paraId="4BC0C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DD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D5C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耀州区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AA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陕西渭河水系石川河015</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BE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SNWDC23205J0000000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D0B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115.33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118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2F2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92E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14A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545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F4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FA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14:paraId="6E699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581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400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耀州区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17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陕西渭河水系石川河017</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60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SNWDC2320J00000000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FA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161.05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F9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D3D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5B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94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30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21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D1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27A36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23C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A9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耀州区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1B2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陕西渭河水系石川河021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06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SNWDC2300127000000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69E2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127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19F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93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2E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51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CF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6B6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r>
      <w:tr w14:paraId="4C9F7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BDE0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9C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60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陕西渭河水系石川河012</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5318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SNWDC23203F0000000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05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92.98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1D8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5A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760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22D5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687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791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788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14:paraId="45E0F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58F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FD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60D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陕西渭河水系北洛河004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D4B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SNWDC24001241AC000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4D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87.95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88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A2D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3A62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27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039A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46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C9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ABAC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4C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33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87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陕西渭河水系北洛河030</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C9C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SNWDC24306V0000000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91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187.68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2271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6F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04D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BB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16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7E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35D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1017D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6C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90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5A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陕西渭河水系北洛河142</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33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SNWDC240012D300000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E2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182.68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FC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DF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7F3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A5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AC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E655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682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14:paraId="3BBFC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A4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1A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9F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陕西渭河水系北洛河191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A95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SNWDC24001241FCD00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112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68.75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19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0A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53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36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D1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F5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1E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1B90A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6A9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35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D9F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陕西渭河水系北洛河194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30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SNWDC24001281FC000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9E7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155.85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49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1C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D79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E0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574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95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0212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14:paraId="66F55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40C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E1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AF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陕西渭河水系北洛河198</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F79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SNWDC240012B1AC000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CF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155.35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0B28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51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F4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21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2E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A5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E3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7ECB7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EC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48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B9C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陕西渭河水系北洛河207</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A7D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SNWDC24A05C0000000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8E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21B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3A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4C1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A7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61F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DB2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C0A4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14:paraId="6A264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05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0F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宜君县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B47D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陕西渭河水系北洛河208</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B71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SNWDC24A0700000000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81C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184.97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754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BA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5B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45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BF7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51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BC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2CE0C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01DF">
            <w:pPr>
              <w:spacing w:line="240" w:lineRule="auto"/>
              <w:jc w:val="center"/>
              <w:rPr>
                <w:rFonts w:hint="eastAsia" w:ascii="宋体" w:hAnsi="宋体" w:eastAsia="宋体" w:cs="宋体"/>
                <w:b/>
                <w:bCs/>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37ED0">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9B2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D91A">
            <w:pPr>
              <w:spacing w:line="240" w:lineRule="auto"/>
              <w:jc w:val="center"/>
              <w:rPr>
                <w:rFonts w:hint="eastAsia" w:ascii="宋体" w:hAnsi="宋体" w:eastAsia="宋体" w:cs="宋体"/>
                <w:b/>
                <w:bCs/>
                <w:i w:val="0"/>
                <w:iCs w:val="0"/>
                <w:color w:val="000000"/>
                <w:sz w:val="20"/>
                <w:szCs w:val="20"/>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A592">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3FC8">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66DF">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5F06">
            <w:pPr>
              <w:spacing w:line="240" w:lineRule="auto"/>
              <w:jc w:val="center"/>
              <w:rPr>
                <w:rFonts w:hint="eastAsia" w:ascii="宋体" w:hAnsi="宋体" w:eastAsia="宋体" w:cs="宋体"/>
                <w:b/>
                <w:bCs/>
                <w:i w:val="0"/>
                <w:iCs w:val="0"/>
                <w:color w:val="000000"/>
                <w:sz w:val="20"/>
                <w:szCs w:val="20"/>
                <w:u w:val="none"/>
              </w:rPr>
            </w:pP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C68C7">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9D5D5">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C6FD">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9DF4">
            <w:pPr>
              <w:spacing w:line="240" w:lineRule="auto"/>
              <w:jc w:val="center"/>
              <w:rPr>
                <w:rFonts w:hint="eastAsia" w:ascii="宋体" w:hAnsi="宋体" w:eastAsia="宋体" w:cs="宋体"/>
                <w:b/>
                <w:bCs/>
                <w:i w:val="0"/>
                <w:iCs w:val="0"/>
                <w:color w:val="000000"/>
                <w:sz w:val="20"/>
                <w:szCs w:val="20"/>
                <w:u w:val="none"/>
              </w:rPr>
            </w:pPr>
          </w:p>
        </w:tc>
      </w:tr>
      <w:tr w14:paraId="2FA62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05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B1D2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延长县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AA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陕西黄河干流水系延河009</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10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SNWDA7200124200000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842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158.17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F0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23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22C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62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7A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B2C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3D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r>
      <w:tr w14:paraId="40F1C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AA6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1C2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延长县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37A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陕西黄河干流水系延河011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05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SNWDA72001261AB000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EC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174.78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C7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5EC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610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2CC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C7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644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200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r>
      <w:tr w14:paraId="1C276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A3A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53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延长县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DF0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陕西黄河干流水系延河016</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8E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SNWDA720012E200000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BA1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169.23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2C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F22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CB01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5C4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61D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718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867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5C3A4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AEC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8A6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延长县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1789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陕西黄河干流水系延河020</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C4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SNWDA720012w100000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4E9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156.85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6134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B36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5706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902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B8FD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A1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C0D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r>
      <w:tr w14:paraId="28B0E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DDE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DC1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宜川县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0B7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陕西黄河干流水系云岩河010</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10A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SNWDA730012U000000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51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186.96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306E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562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4E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88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A408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0B0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A6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r>
      <w:tr w14:paraId="6F72D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8A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8CE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宜川县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196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陕西黄河干流水系云岩河014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4AD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SNWDA730012Z000000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9F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122.56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C3C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62E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EA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C11D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3EA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2D3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074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r>
      <w:tr w14:paraId="4E0CC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27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40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宜川县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87C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陕西黄河干流水系西川河011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F1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SNWDA7420F00000000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DB4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85.77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95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60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5D6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39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DB0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68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CFE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14:paraId="07784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8A9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0E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宜川县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FD3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陕西黄河干流水系仕望河005</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A73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SNWDA740012EB00000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3F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112.85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B4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0A1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CF4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C8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08AA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F7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D4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r>
      <w:tr w14:paraId="74555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ED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579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宜川县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53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陕西黄河干流水系仕望河006</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6D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SNWDA7400124000000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C2D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71.19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41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D26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10A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501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4F2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2C6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12241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D4D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3367</w:t>
            </w:r>
          </w:p>
        </w:tc>
      </w:tr>
      <w:tr w14:paraId="79196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5AA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8BA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宜川县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14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陕西黄河干流水系黄河（三）077</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B0D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SNWDAAF00114000000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980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131.94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BF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664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3730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877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7A80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41B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73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14:paraId="63520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557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A3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黄龙县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71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陕西黄河干流水系黄河（三）031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89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SNWDA7500125G00000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267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98.53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7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D4B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1CC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A3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7387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78E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83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75D6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4B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298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黄龙县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6B7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陕西黄河干流水系黄河（三）083</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F9B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SNWDA7500125000000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81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146.38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2A0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4E7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0CD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3C4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5D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90B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61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9A4D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E214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740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黄龙县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68F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陕西黄河干流水系南川河006</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05C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SNWDA7410800000000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8E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117.71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0CB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477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48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E86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5C5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52A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6F9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14:paraId="140C5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E1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52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黄龙县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5290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陕西黄河干流水系南川河008</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D9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SNWDA7410EI0000000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35B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B9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E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91E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A02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681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9F0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ACB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14:paraId="779A6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EE2E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52A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黄龙县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87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陕西渭河水系北洛河118</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1F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SNWDC2490800000000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CD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03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72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A85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37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EC7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A21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01D9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19768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459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085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黄龙县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49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陕西渭河水系北洛河162</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C0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SNWDC24905K0000000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B6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143.57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CF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30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1A43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4A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E78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0F9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2D4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2F50E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283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D55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黄陵县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F89B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陕西渭河水系北洛河029</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ACC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SNWDC24305TD000000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ED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92.69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287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08A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1DB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16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B0A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DC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0B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5FC1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1D51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FDD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黄陵县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91B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陕西渭河水系北洛河034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EC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SNWDC2430R00000000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E8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9F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530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36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90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99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6B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52F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8515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3EF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805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黄陵县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C904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陕西渭河水系北洛河185</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C01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SNWDC240012x200000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C19E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208.65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26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3F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B8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088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2D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65A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5B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BE97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811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16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黄陵县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60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陕西渭河水系北洛河186</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0F2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SNWDC2400121300000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C9D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5F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557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797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47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21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8DE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AC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E87F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02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27C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249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陕西渭河水系北洛河024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BC9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SNWDC2420h00000000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27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157.44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C6D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EC6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E4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C5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865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5D0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131B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0C2A4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DE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17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CEC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陕西渭河水系北洛河201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FDB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SNWDC240012g200000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0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150.47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675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D7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ACC7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494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734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FA4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213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26C7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0D3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989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富县</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4606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陕西渭河水系北洛河204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91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SNWDC2420p00000000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5D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182.71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E9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01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86FD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2A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944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B1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FDC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r>
      <w:tr w14:paraId="69ED5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7C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3AAA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CA3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陕西黄河干流水系延河013</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E069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SNWDA72001261kA000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9E8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369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C6F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01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F2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D2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BDD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1E0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0027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71E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3BD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EB2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陕西黄河干流水系延河014</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E16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SNWDA72001261rA000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B1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132.28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B4B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B91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15E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CF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22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573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6AA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EE6D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79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D2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AC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陕西黄河干流水系延河018</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EF0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SNWDA720012m100000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89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A1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ADE6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5DD9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CA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3434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01A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E15F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14:paraId="57B1C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78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B1DE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5C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陕西黄河干流水系云岩河002</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5B1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SNWDA7300124D00000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D1E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73.09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A5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61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249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36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BF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10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3B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A554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96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DE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36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陕西黄河干流水系云岩河007</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DCF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SNWDA7300128I00000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DE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139.41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EE1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EB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726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B6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A1A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0ED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0557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112E3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862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F09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7B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陕西黄河干流水系蟠龙川001</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AA08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SNWDA7230D00000000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BCB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174.65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A1D4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F70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F72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554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859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85F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4E57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r>
      <w:tr w14:paraId="6D81E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450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536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12A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陕西黄河干流水系延河025</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560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SNWDA72001281gA000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49B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103.35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A0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B58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7E6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DFE9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670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D3A7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52B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14:paraId="70636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73D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F9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748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陕西黄河干流水系云岩河013</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394C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SNWDA730012I000000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86E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158.06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AC2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1C4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50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D9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B4B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806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BFA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14:paraId="07DE5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2D9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E6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1A4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陕西黄河干流水系延河033</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D8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SNWDA72001251gAG00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310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164.47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A2E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4F9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93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AA9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C8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6EF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A08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w:t>
            </w:r>
          </w:p>
        </w:tc>
      </w:tr>
      <w:tr w14:paraId="04FA1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ED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ECF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54A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陕西黄河干流水系蟠龙川002</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DFB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SNWDA7230600000000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BC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115.52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8D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B5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B4C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EB9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407F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8C52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E2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14:paraId="62A8C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85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D2F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宝塔区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702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陕西黄河干流水系蟠龙川003</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9FD3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SNWDA7230AF0000000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2F6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193.75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997C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2B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DDC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435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0C1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7A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FB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7176B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CA22">
            <w:pPr>
              <w:spacing w:line="240" w:lineRule="auto"/>
              <w:jc w:val="center"/>
              <w:rPr>
                <w:rFonts w:hint="eastAsia" w:ascii="宋体" w:hAnsi="宋体" w:eastAsia="宋体" w:cs="宋体"/>
                <w:b/>
                <w:bCs/>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12CA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8AC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w:t>
            </w:r>
          </w:p>
        </w:tc>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57148">
            <w:pPr>
              <w:spacing w:line="240" w:lineRule="auto"/>
              <w:jc w:val="center"/>
              <w:rPr>
                <w:rFonts w:hint="eastAsia" w:ascii="宋体" w:hAnsi="宋体" w:eastAsia="宋体" w:cs="宋体"/>
                <w:b/>
                <w:bCs/>
                <w:i w:val="0"/>
                <w:iCs w:val="0"/>
                <w:color w:val="000000"/>
                <w:sz w:val="20"/>
                <w:szCs w:val="20"/>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E5C9F">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C2019">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0D58">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845EA">
            <w:pPr>
              <w:spacing w:line="240" w:lineRule="auto"/>
              <w:jc w:val="center"/>
              <w:rPr>
                <w:rFonts w:hint="eastAsia" w:ascii="宋体" w:hAnsi="宋体" w:eastAsia="宋体" w:cs="宋体"/>
                <w:b/>
                <w:bCs/>
                <w:i w:val="0"/>
                <w:iCs w:val="0"/>
                <w:color w:val="000000"/>
                <w:sz w:val="20"/>
                <w:szCs w:val="20"/>
                <w:u w:val="none"/>
              </w:rPr>
            </w:pP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DC8AA">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B67ED">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F6EFD">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54968">
            <w:pPr>
              <w:spacing w:line="240" w:lineRule="auto"/>
              <w:jc w:val="center"/>
              <w:rPr>
                <w:rFonts w:hint="eastAsia" w:ascii="宋体" w:hAnsi="宋体" w:eastAsia="宋体" w:cs="宋体"/>
                <w:b/>
                <w:bCs/>
                <w:i w:val="0"/>
                <w:iCs w:val="0"/>
                <w:color w:val="000000"/>
                <w:sz w:val="20"/>
                <w:szCs w:val="20"/>
                <w:u w:val="none"/>
              </w:rPr>
            </w:pPr>
          </w:p>
        </w:tc>
      </w:tr>
      <w:tr w14:paraId="77F87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9D1B8">
            <w:pPr>
              <w:spacing w:line="240" w:lineRule="auto"/>
              <w:jc w:val="center"/>
              <w:rPr>
                <w:rFonts w:hint="eastAsia" w:ascii="宋体" w:hAnsi="宋体" w:eastAsia="宋体" w:cs="宋体"/>
                <w:b/>
                <w:bCs/>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EED9F">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60EB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51</w:t>
            </w:r>
          </w:p>
        </w:tc>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44EA">
            <w:pPr>
              <w:spacing w:line="240" w:lineRule="auto"/>
              <w:jc w:val="center"/>
              <w:rPr>
                <w:rFonts w:hint="eastAsia" w:ascii="宋体" w:hAnsi="宋体" w:eastAsia="宋体" w:cs="宋体"/>
                <w:b/>
                <w:bCs/>
                <w:i w:val="0"/>
                <w:iCs w:val="0"/>
                <w:color w:val="000000"/>
                <w:sz w:val="20"/>
                <w:szCs w:val="20"/>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C574">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01537">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E647">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377A0">
            <w:pPr>
              <w:spacing w:line="240" w:lineRule="auto"/>
              <w:jc w:val="center"/>
              <w:rPr>
                <w:rFonts w:hint="eastAsia" w:ascii="宋体" w:hAnsi="宋体" w:eastAsia="宋体" w:cs="宋体"/>
                <w:b/>
                <w:bCs/>
                <w:i w:val="0"/>
                <w:iCs w:val="0"/>
                <w:color w:val="000000"/>
                <w:sz w:val="20"/>
                <w:szCs w:val="20"/>
                <w:u w:val="none"/>
              </w:rPr>
            </w:pPr>
          </w:p>
        </w:tc>
        <w:tc>
          <w:tcPr>
            <w:tcW w:w="1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1DCB">
            <w:pPr>
              <w:spacing w:line="240" w:lineRule="auto"/>
              <w:jc w:val="center"/>
              <w:rPr>
                <w:rFonts w:hint="eastAsia" w:ascii="宋体" w:hAnsi="宋体" w:eastAsia="宋体" w:cs="宋体"/>
                <w:b/>
                <w:bCs/>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EA894">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F1F0">
            <w:pPr>
              <w:spacing w:line="240" w:lineRule="auto"/>
              <w:jc w:val="center"/>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3923">
            <w:pPr>
              <w:spacing w:line="240" w:lineRule="auto"/>
              <w:jc w:val="center"/>
              <w:rPr>
                <w:rFonts w:hint="eastAsia" w:ascii="宋体" w:hAnsi="宋体" w:eastAsia="宋体" w:cs="宋体"/>
                <w:b/>
                <w:bCs/>
                <w:i w:val="0"/>
                <w:iCs w:val="0"/>
                <w:color w:val="000000"/>
                <w:sz w:val="20"/>
                <w:szCs w:val="20"/>
                <w:u w:val="none"/>
              </w:rPr>
            </w:pPr>
          </w:p>
        </w:tc>
      </w:tr>
    </w:tbl>
    <w:p w14:paraId="7A89BACD"/>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56F7A2A8">
      <w:pPr>
        <w:snapToGrid w:val="0"/>
        <w:jc w:val="left"/>
        <w:rPr>
          <w:rFonts w:ascii="Calibri" w:hAnsi="Calibri"/>
          <w:sz w:val="18"/>
          <w:szCs w:val="18"/>
        </w:rPr>
      </w:pPr>
    </w:p>
  </w:footnote>
  <w:footnote w:id="1">
    <w:p w14:paraId="7527E631">
      <w:pPr>
        <w:pStyle w:val="6"/>
      </w:pPr>
      <w:r>
        <w:rPr>
          <w:rStyle w:val="10"/>
        </w:rPr>
        <w:t>*</w:t>
      </w:r>
      <w:r>
        <w:t xml:space="preserve"> </w:t>
      </w:r>
      <w:r>
        <w:rPr>
          <w:rFonts w:hint="eastAsia" w:ascii="仿宋" w:hAnsi="仿宋" w:eastAsia="仿宋"/>
          <w:color w:val="000000" w:themeColor="text1"/>
          <w14:textFill>
            <w14:solidFill>
              <w14:schemeClr w14:val="tx1"/>
            </w14:solidFill>
          </w14:textFill>
        </w:rPr>
        <w:t>断面测量要求按《山洪灾害调查与评价技术规范》（SL 767-2018）相关规定执行。</w:t>
      </w:r>
    </w:p>
  </w:footnote>
  <w:footnote w:id="2">
    <w:p w14:paraId="16B6CA82">
      <w:pPr>
        <w:pStyle w:val="6"/>
        <w:rPr>
          <w:rFonts w:hint="eastAsia" w:ascii="仿宋" w:hAnsi="仿宋" w:eastAsia="仿宋"/>
        </w:rPr>
      </w:pPr>
    </w:p>
  </w:footnote>
  <w:footnote w:id="3">
    <w:p w14:paraId="7D83957F">
      <w:pPr>
        <w:pStyle w:val="6"/>
        <w:jc w:val="both"/>
      </w:pPr>
    </w:p>
  </w:footnote>
  <w:footnote w:id="4">
    <w:p w14:paraId="3C0B12C9">
      <w:pPr>
        <w:pStyle w:val="6"/>
        <w:spacing w:line="276" w:lineRule="auto"/>
        <w:rPr>
          <w:rFonts w:ascii="仿宋_GB2312" w:eastAsia="仿宋_GB2312"/>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B61190"/>
    <w:rsid w:val="3F9E6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99"/>
    <w:pPr>
      <w:tabs>
        <w:tab w:val="left" w:pos="180"/>
      </w:tabs>
    </w:pPr>
    <w:rPr>
      <w:rFonts w:ascii="黑体" w:hAnsi="黑体" w:eastAsia="仿宋" w:cs="Calibri"/>
      <w:bCs/>
      <w:kern w:val="24"/>
      <w:sz w:val="20"/>
      <w:szCs w:val="32"/>
    </w:rPr>
  </w:style>
  <w:style w:type="paragraph" w:styleId="3">
    <w:name w:val="Body Text Indent"/>
    <w:basedOn w:val="1"/>
    <w:next w:val="1"/>
    <w:qFormat/>
    <w:uiPriority w:val="99"/>
    <w:pPr>
      <w:spacing w:after="120"/>
      <w:ind w:left="420" w:leftChars="200"/>
    </w:pPr>
    <w:rPr>
      <w:rFonts w:ascii="Calibri" w:hAnsi="Calibri"/>
    </w:rPr>
  </w:style>
  <w:style w:type="paragraph" w:customStyle="1" w:styleId="4">
    <w:name w:val="正文文本1"/>
    <w:basedOn w:val="1"/>
    <w:qFormat/>
    <w:uiPriority w:val="0"/>
    <w:pPr>
      <w:widowControl/>
      <w:tabs>
        <w:tab w:val="left" w:pos="180"/>
      </w:tabs>
      <w:spacing w:before="120"/>
    </w:pPr>
    <w:rPr>
      <w:rFonts w:ascii="Arial" w:hAnsi="Arial"/>
      <w:color w:val="000000"/>
      <w:kern w:val="0"/>
      <w:sz w:val="18"/>
      <w:szCs w:val="20"/>
      <w:lang w:eastAsia="en-US"/>
    </w:rPr>
  </w:style>
  <w:style w:type="paragraph" w:styleId="5">
    <w:name w:val="Normal Indent"/>
    <w:basedOn w:val="1"/>
    <w:next w:val="1"/>
    <w:qFormat/>
    <w:uiPriority w:val="0"/>
    <w:pPr>
      <w:ind w:firstLine="200" w:firstLineChars="200"/>
    </w:pPr>
    <w:rPr>
      <w:rFonts w:eastAsia="仿宋_GB2312"/>
      <w:kern w:val="0"/>
      <w:sz w:val="20"/>
      <w:szCs w:val="20"/>
    </w:rPr>
  </w:style>
  <w:style w:type="paragraph" w:styleId="6">
    <w:name w:val="footnote text"/>
    <w:basedOn w:val="1"/>
    <w:unhideWhenUsed/>
    <w:qFormat/>
    <w:uiPriority w:val="99"/>
    <w:pPr>
      <w:snapToGrid w:val="0"/>
      <w:jc w:val="left"/>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otnote reference"/>
    <w:basedOn w:val="9"/>
    <w:unhideWhenUsed/>
    <w:qFormat/>
    <w:uiPriority w:val="99"/>
    <w:rPr>
      <w:vertAlign w:val="superscript"/>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3.emf"/><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9928</Words>
  <Characters>11542</Characters>
  <Lines>0</Lines>
  <Paragraphs>0</Paragraphs>
  <TotalTime>0</TotalTime>
  <ScaleCrop>false</ScaleCrop>
  <LinksUpToDate>false</LinksUpToDate>
  <CharactersWithSpaces>11624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2026-04-29T04:01:00Z</dcterms:created>
  <dc:creator>zyh19801208</dc:creator>
  <cp:lastModifiedBy>若</cp:lastModifiedBy>
  <dcterms:modified xsi:type="dcterms:W3CDTF">2026-04-29T08:20:00Z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eyJoZGlkIjoiYjYwOTA0ZjE2NGIwNmI0YTVlNGI2YzcxZTk4ZWU4NWYiLCJ1c2VySWQiOiI2NzExMTIzMTEifQ==</vt:lpwstr>
  </property>
  <property fmtid="{D5CDD505-2E9C-101B-9397-08002B2CF9AE}" pid="4" name="ICV">
    <vt:lpwstr>FE6710584293448E925FF2E1C166F55F_12</vt:lpwstr>
  </property>
</Properties>
</file>