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AF588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服务响应偏离表</w:t>
      </w:r>
    </w:p>
    <w:p w14:paraId="31528A9B">
      <w:pPr>
        <w:pStyle w:val="3"/>
        <w:ind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61DB566">
      <w:pPr>
        <w:pStyle w:val="3"/>
        <w:ind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936"/>
        <w:gridCol w:w="1756"/>
        <w:gridCol w:w="1936"/>
        <w:gridCol w:w="1770"/>
      </w:tblGrid>
      <w:tr w14:paraId="518CB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4256A2F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36" w:type="pct"/>
            <w:noWrap w:val="0"/>
            <w:vAlign w:val="center"/>
          </w:tcPr>
          <w:p w14:paraId="56018C8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磋商要求</w:t>
            </w:r>
          </w:p>
        </w:tc>
        <w:tc>
          <w:tcPr>
            <w:tcW w:w="1030" w:type="pct"/>
            <w:noWrap w:val="0"/>
            <w:vAlign w:val="center"/>
          </w:tcPr>
          <w:p w14:paraId="711031A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响应情况</w:t>
            </w:r>
          </w:p>
        </w:tc>
        <w:tc>
          <w:tcPr>
            <w:tcW w:w="1136" w:type="pct"/>
            <w:noWrap w:val="0"/>
            <w:vAlign w:val="center"/>
          </w:tcPr>
          <w:p w14:paraId="64465C7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1038" w:type="pct"/>
            <w:noWrap w:val="0"/>
            <w:vAlign w:val="center"/>
          </w:tcPr>
          <w:p w14:paraId="6F65E05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说明</w:t>
            </w:r>
          </w:p>
        </w:tc>
      </w:tr>
      <w:tr w14:paraId="6DA11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1244825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36" w:type="pct"/>
            <w:noWrap w:val="0"/>
            <w:vAlign w:val="center"/>
          </w:tcPr>
          <w:p w14:paraId="2E623B7C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0E770995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5B21B9A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49B4EC6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1C80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0CBDFC9C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36" w:type="pct"/>
            <w:noWrap w:val="0"/>
            <w:vAlign w:val="center"/>
          </w:tcPr>
          <w:p w14:paraId="52D2282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FC2754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4E80D53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6085A36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1ADD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4D02C80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36" w:type="pct"/>
            <w:noWrap w:val="0"/>
            <w:vAlign w:val="center"/>
          </w:tcPr>
          <w:p w14:paraId="2C89F1B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720DE74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36CD6FB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0F03954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2E8D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27A81608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36" w:type="pct"/>
            <w:noWrap w:val="0"/>
            <w:vAlign w:val="center"/>
          </w:tcPr>
          <w:p w14:paraId="4854CA4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2B63B12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73AB0B4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5462E58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B0FA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DADE53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1136" w:type="pct"/>
            <w:noWrap w:val="0"/>
            <w:vAlign w:val="center"/>
          </w:tcPr>
          <w:p w14:paraId="71D8B788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8543D4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16886E5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6DBC9F7E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0DB8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4D37B98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N</w:t>
            </w:r>
          </w:p>
        </w:tc>
        <w:tc>
          <w:tcPr>
            <w:tcW w:w="1136" w:type="pct"/>
            <w:noWrap w:val="0"/>
            <w:vAlign w:val="center"/>
          </w:tcPr>
          <w:p w14:paraId="6798BCA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497103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56D0BD6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37D2B41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6472BFD9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1、“磋商要求”一栏应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填写磋商文件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第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3.2.2服务要求</w:t>
      </w: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“技术参数与性能指标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三、技术要求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”</w:t>
      </w:r>
      <w:bookmarkEnd w:id="0"/>
      <w:r>
        <w:rPr>
          <w:rFonts w:hint="eastAsia" w:ascii="仿宋" w:hAnsi="仿宋" w:eastAsia="仿宋" w:cs="仿宋"/>
          <w:color w:val="auto"/>
          <w:sz w:val="24"/>
          <w:highlight w:val="none"/>
        </w:rPr>
        <w:t>的内容；</w:t>
      </w:r>
    </w:p>
    <w:p w14:paraId="2A8FE6D9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2、“响应情况”一栏必须详细填写服务内容，并应对照磋商文件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要求一一对应响应；</w:t>
      </w:r>
    </w:p>
    <w:p w14:paraId="09B818D4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3、“偏离情况”一栏应如实填写“正偏离”、“负偏离”或“无偏离”；</w:t>
      </w:r>
    </w:p>
    <w:p w14:paraId="19691DB4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要求，并逐条填写《服务响应偏离表》。</w:t>
      </w:r>
    </w:p>
    <w:p w14:paraId="78476866">
      <w:pPr>
        <w:pStyle w:val="3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6A75B267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0916E07B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70EC0D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302670"/>
    <w:rsid w:val="19CE05F3"/>
    <w:rsid w:val="44B804EE"/>
    <w:rsid w:val="52BE3AE1"/>
    <w:rsid w:val="5DC52348"/>
    <w:rsid w:val="76850DA0"/>
    <w:rsid w:val="7E77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230</Characters>
  <Lines>0</Lines>
  <Paragraphs>0</Paragraphs>
  <TotalTime>0</TotalTime>
  <ScaleCrop>false</ScaleCrop>
  <LinksUpToDate>false</LinksUpToDate>
  <CharactersWithSpaces>239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2024-04-22T02:07:00Z</dcterms:created>
  <dc:creator>acer</dc:creator>
  <cp:lastModifiedBy>李雨</cp:lastModifiedBy>
  <dcterms:modified xsi:type="dcterms:W3CDTF">2026-08-12T02:46:11Z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B80AE9D3F69E4F11BCC35D7FD26F8440_12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