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2DA1E4">
      <w:pPr>
        <w:pStyle w:val="5"/>
        <w:jc w:val="center"/>
        <w:outlineLvl w:val="1"/>
      </w:pPr>
      <w:r>
        <w:rPr>
          <w:rFonts w:ascii="仿宋_GB2312" w:hAnsi="仿宋_GB2312" w:eastAsia="仿宋_GB2312" w:cs="仿宋_GB2312"/>
          <w:b/>
          <w:sz w:val="36"/>
        </w:rPr>
        <w:t>第三章 磋商项目技术、服务、商务及其他要求</w:t>
      </w:r>
    </w:p>
    <w:p w14:paraId="0D62865E">
      <w:pPr>
        <w:pStyle w:val="5"/>
        <w:ind w:firstLine="480"/>
      </w:pPr>
      <w:r>
        <w:rPr>
          <w:rFonts w:ascii="仿宋_GB2312" w:hAnsi="仿宋_GB2312" w:eastAsia="仿宋_GB2312" w:cs="仿宋_GB2312"/>
        </w:rPr>
        <w:t xml:space="preserve"> （注：带“★”的参数需求为实质性要求，供应商必须响应并满足的参数需求，采购人、采购代理机构应当根据项目实际需求合理设定，并明确具体要求。带“▲”号条款为允许负偏离的参数需求，若未响应或者不满足，将在综合评审中予以扣分处理。）</w:t>
      </w:r>
    </w:p>
    <w:p w14:paraId="489D6394">
      <w:pPr>
        <w:pStyle w:val="5"/>
        <w:outlineLvl w:val="2"/>
        <w:rPr>
          <w:rFonts w:ascii="仿宋_GB2312" w:hAnsi="仿宋_GB2312" w:eastAsia="仿宋_GB2312" w:cs="仿宋_GB2312"/>
          <w:b/>
          <w:sz w:val="28"/>
        </w:rPr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14A3993B">
      <w:pPr>
        <w:pStyle w:val="5"/>
        <w:ind w:firstLine="480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天和五路（长征二路-长征一路）、天和一路（长征二路-长征三路北侧规划路）、长征二路东辅道（天和一路-新和村安置地块西边线）</w:t>
      </w:r>
      <w:r>
        <w:rPr>
          <w:rFonts w:hint="eastAsia" w:ascii="仿宋_GB2312" w:hAnsi="仿宋_GB2312" w:eastAsia="仿宋_GB2312" w:cs="仿宋_GB2312"/>
          <w:lang w:eastAsia="zh-CN"/>
        </w:rPr>
        <w:t>、长征二路南侧规划路(天和一路-天和一路东侧规划路)</w:t>
      </w:r>
      <w:r>
        <w:rPr>
          <w:rFonts w:hint="eastAsia" w:ascii="仿宋_GB2312" w:hAnsi="仿宋_GB2312" w:eastAsia="仿宋_GB2312" w:cs="仿宋_GB2312"/>
        </w:rPr>
        <w:t>等</w:t>
      </w:r>
      <w:r>
        <w:rPr>
          <w:rFonts w:hint="eastAsia" w:ascii="仿宋_GB2312" w:hAnsi="仿宋_GB2312" w:eastAsia="仿宋_GB2312" w:cs="仿宋_GB231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</w:rPr>
        <w:t>条市政道路考古发掘劳务工程</w:t>
      </w:r>
      <w:r>
        <w:rPr>
          <w:rFonts w:hint="eastAsia" w:ascii="仿宋_GB2312" w:hAnsi="仿宋_GB2312" w:eastAsia="仿宋_GB2312" w:cs="仿宋_GB2312"/>
          <w:lang w:eastAsia="zh-CN"/>
        </w:rPr>
        <w:t>。</w:t>
      </w:r>
    </w:p>
    <w:p w14:paraId="54E10E2F">
      <w:pPr>
        <w:pStyle w:val="5"/>
        <w:outlineLvl w:val="2"/>
      </w:pPr>
      <w:r>
        <w:rPr>
          <w:rFonts w:ascii="仿宋_GB2312" w:hAnsi="仿宋_GB2312" w:eastAsia="仿宋_GB2312" w:cs="仿宋_GB2312"/>
          <w:b/>
          <w:sz w:val="28"/>
        </w:rPr>
        <w:t>3.2服务内容及服务要求</w:t>
      </w:r>
    </w:p>
    <w:p w14:paraId="233FA54B">
      <w:pPr>
        <w:pStyle w:val="5"/>
        <w:outlineLvl w:val="3"/>
      </w:pPr>
      <w:r>
        <w:rPr>
          <w:rFonts w:ascii="仿宋_GB2312" w:hAnsi="仿宋_GB2312" w:eastAsia="仿宋_GB2312" w:cs="仿宋_GB2312"/>
          <w:b/>
          <w:sz w:val="24"/>
        </w:rPr>
        <w:t>3.2.1服务内容</w:t>
      </w:r>
    </w:p>
    <w:p w14:paraId="58F0C055">
      <w:pPr>
        <w:pStyle w:val="5"/>
      </w:pPr>
      <w:r>
        <w:rPr>
          <w:rFonts w:ascii="仿宋_GB2312" w:hAnsi="仿宋_GB2312" w:eastAsia="仿宋_GB2312" w:cs="仿宋_GB2312"/>
        </w:rPr>
        <w:t>采购包1：</w:t>
      </w:r>
    </w:p>
    <w:p w14:paraId="0331EE2B">
      <w:pPr>
        <w:pStyle w:val="5"/>
        <w:rPr>
          <w:rFonts w:hint="default" w:ascii="仿宋_GB2312" w:hAnsi="仿宋_GB2312" w:eastAsia="仿宋_GB2312" w:cs="仿宋_GB2312"/>
          <w:lang w:val="en-US" w:eastAsia="zh-CN"/>
        </w:rPr>
      </w:pPr>
      <w:r>
        <w:rPr>
          <w:rFonts w:ascii="仿宋_GB2312" w:hAnsi="仿宋_GB2312" w:eastAsia="仿宋_GB2312" w:cs="仿宋_GB2312"/>
        </w:rPr>
        <w:t xml:space="preserve">采购包预算金额（元）:  </w:t>
      </w:r>
      <w:r>
        <w:rPr>
          <w:rFonts w:hint="eastAsia" w:ascii="仿宋_GB2312" w:hAnsi="仿宋_GB2312" w:eastAsia="仿宋_GB2312" w:cs="仿宋_GB2312"/>
          <w:lang w:val="en-US" w:eastAsia="zh-CN"/>
        </w:rPr>
        <w:t>1595615.51</w:t>
      </w:r>
    </w:p>
    <w:p w14:paraId="194996E4">
      <w:pPr>
        <w:pStyle w:val="5"/>
        <w:rPr>
          <w:rFonts w:hint="default" w:ascii="仿宋_GB2312" w:hAnsi="仿宋_GB2312" w:eastAsia="仿宋_GB2312" w:cs="仿宋_GB2312"/>
          <w:lang w:val="en-US" w:eastAsia="zh-CN"/>
        </w:rPr>
      </w:pPr>
      <w:r>
        <w:rPr>
          <w:rFonts w:ascii="仿宋_GB2312" w:hAnsi="仿宋_GB2312" w:eastAsia="仿宋_GB2312" w:cs="仿宋_GB2312"/>
        </w:rPr>
        <w:t xml:space="preserve">采购包最高限价（元）:  </w:t>
      </w:r>
      <w:r>
        <w:rPr>
          <w:rFonts w:hint="eastAsia" w:ascii="仿宋_GB2312" w:hAnsi="仿宋_GB2312" w:eastAsia="仿宋_GB2312" w:cs="仿宋_GB2312"/>
          <w:lang w:val="en-US" w:eastAsia="zh-CN"/>
        </w:rPr>
        <w:t>1595615.51</w:t>
      </w:r>
    </w:p>
    <w:p w14:paraId="2DC59F76">
      <w:pPr>
        <w:pStyle w:val="5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0C6191E7">
      <w:pPr>
        <w:pStyle w:val="5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4"/>
        <w:gridCol w:w="822"/>
        <w:gridCol w:w="822"/>
        <w:gridCol w:w="1179"/>
        <w:gridCol w:w="814"/>
        <w:gridCol w:w="814"/>
        <w:gridCol w:w="814"/>
        <w:gridCol w:w="814"/>
        <w:gridCol w:w="814"/>
        <w:gridCol w:w="815"/>
      </w:tblGrid>
      <w:tr w14:paraId="149E19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577C8642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31" w:type="dxa"/>
          </w:tcPr>
          <w:p w14:paraId="682A36AA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31" w:type="dxa"/>
          </w:tcPr>
          <w:p w14:paraId="1100D902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831" w:type="dxa"/>
          </w:tcPr>
          <w:p w14:paraId="239AFFD1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31" w:type="dxa"/>
          </w:tcPr>
          <w:p w14:paraId="675EC1D1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831" w:type="dxa"/>
          </w:tcPr>
          <w:p w14:paraId="31B1C7EF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831" w:type="dxa"/>
          </w:tcPr>
          <w:p w14:paraId="2BA6972D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831" w:type="dxa"/>
          </w:tcPr>
          <w:p w14:paraId="653A8BA2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831" w:type="dxa"/>
          </w:tcPr>
          <w:p w14:paraId="44950325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831" w:type="dxa"/>
          </w:tcPr>
          <w:p w14:paraId="1E631D66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</w:tr>
      <w:tr w14:paraId="6B0BB6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203D7FE3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31" w:type="dxa"/>
          </w:tcPr>
          <w:p w14:paraId="3A30E4B9">
            <w:pPr>
              <w:pStyle w:val="5"/>
            </w:pPr>
            <w:r>
              <w:rPr>
                <w:rFonts w:hint="eastAsia"/>
              </w:rPr>
              <w:t>天和五路、天和一路</w:t>
            </w:r>
            <w:r>
              <w:rPr>
                <w:rFonts w:hint="eastAsia"/>
                <w:lang w:val="en-US" w:eastAsia="zh-CN"/>
              </w:rPr>
              <w:t>等4条</w:t>
            </w:r>
            <w:r>
              <w:rPr>
                <w:rFonts w:hint="eastAsia"/>
              </w:rPr>
              <w:t>市政道路考古发掘劳务工程</w:t>
            </w:r>
          </w:p>
        </w:tc>
        <w:tc>
          <w:tcPr>
            <w:tcW w:w="831" w:type="dxa"/>
          </w:tcPr>
          <w:p w14:paraId="6BF8042F">
            <w:pPr>
              <w:pStyle w:val="5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831" w:type="dxa"/>
          </w:tcPr>
          <w:p w14:paraId="136D69C9">
            <w:pPr>
              <w:pStyle w:val="5"/>
              <w:jc w:val="right"/>
              <w:rPr>
                <w:rFonts w:hint="default"/>
                <w:lang w:val="en-US" w:eastAsia="zh-CN"/>
              </w:rPr>
            </w:pPr>
            <w:r>
              <w:t xml:space="preserve"> </w:t>
            </w:r>
            <w:r>
              <w:rPr>
                <w:rFonts w:hint="eastAsia"/>
                <w:lang w:val="en-US" w:eastAsia="zh-CN"/>
              </w:rPr>
              <w:t>1595615.51</w:t>
            </w:r>
          </w:p>
          <w:p w14:paraId="7AFC1988">
            <w:pPr>
              <w:pStyle w:val="5"/>
              <w:jc w:val="right"/>
            </w:pPr>
          </w:p>
        </w:tc>
        <w:tc>
          <w:tcPr>
            <w:tcW w:w="831" w:type="dxa"/>
          </w:tcPr>
          <w:p w14:paraId="12C4A8ED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831" w:type="dxa"/>
          </w:tcPr>
          <w:p w14:paraId="7F19D822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831" w:type="dxa"/>
          </w:tcPr>
          <w:p w14:paraId="3198A596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31" w:type="dxa"/>
          </w:tcPr>
          <w:p w14:paraId="4F30F45B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31" w:type="dxa"/>
          </w:tcPr>
          <w:p w14:paraId="21BD076D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31" w:type="dxa"/>
          </w:tcPr>
          <w:p w14:paraId="56573A23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7D8876AE">
      <w:pPr>
        <w:pStyle w:val="5"/>
        <w:outlineLvl w:val="2"/>
      </w:pPr>
      <w:r>
        <w:rPr>
          <w:rFonts w:ascii="仿宋_GB2312" w:hAnsi="仿宋_GB2312" w:eastAsia="仿宋_GB2312" w:cs="仿宋_GB2312"/>
          <w:b/>
          <w:sz w:val="28"/>
        </w:rPr>
        <w:t>3.2.2服务要求</w:t>
      </w:r>
    </w:p>
    <w:p w14:paraId="510F7C95">
      <w:pPr>
        <w:pStyle w:val="5"/>
      </w:pPr>
      <w:r>
        <w:rPr>
          <w:rFonts w:ascii="仿宋_GB2312" w:hAnsi="仿宋_GB2312" w:eastAsia="仿宋_GB2312" w:cs="仿宋_GB2312"/>
        </w:rPr>
        <w:t>采购包1：</w:t>
      </w:r>
    </w:p>
    <w:p w14:paraId="57B852C5">
      <w:pPr>
        <w:pStyle w:val="5"/>
      </w:pPr>
      <w:r>
        <w:rPr>
          <w:rFonts w:ascii="仿宋_GB2312" w:hAnsi="仿宋_GB2312" w:eastAsia="仿宋_GB2312" w:cs="仿宋_GB2312"/>
        </w:rPr>
        <w:t>标的名称：</w:t>
      </w:r>
      <w:r>
        <w:rPr>
          <w:rFonts w:hint="eastAsia" w:ascii="仿宋_GB2312" w:hAnsi="仿宋_GB2312" w:eastAsia="仿宋_GB2312" w:cs="仿宋_GB2312"/>
          <w:b w:val="0"/>
          <w:sz w:val="20"/>
        </w:rPr>
        <w:t>天和五路、天和一路</w:t>
      </w:r>
      <w:r>
        <w:rPr>
          <w:rFonts w:hint="eastAsia" w:ascii="仿宋_GB2312" w:hAnsi="仿宋_GB2312" w:eastAsia="仿宋_GB2312" w:cs="仿宋_GB2312"/>
          <w:b w:val="0"/>
          <w:sz w:val="20"/>
          <w:lang w:val="en-US" w:eastAsia="zh-CN"/>
        </w:rPr>
        <w:t>等4条</w:t>
      </w:r>
      <w:r>
        <w:rPr>
          <w:rFonts w:hint="eastAsia" w:ascii="仿宋_GB2312" w:hAnsi="仿宋_GB2312" w:eastAsia="仿宋_GB2312" w:cs="仿宋_GB2312"/>
          <w:b w:val="0"/>
          <w:sz w:val="20"/>
        </w:rPr>
        <w:t>市政道路考古发掘劳务工程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883"/>
        <w:gridCol w:w="4655"/>
      </w:tblGrid>
      <w:tr w14:paraId="0D486A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5F823355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883" w:type="dxa"/>
          </w:tcPr>
          <w:p w14:paraId="2BD56491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4655" w:type="dxa"/>
          </w:tcPr>
          <w:p w14:paraId="57944611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30A3B62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3DCB971E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83" w:type="dxa"/>
          </w:tcPr>
          <w:p w14:paraId="7AB4FCE0"/>
        </w:tc>
        <w:tc>
          <w:tcPr>
            <w:tcW w:w="4655" w:type="dxa"/>
          </w:tcPr>
          <w:p w14:paraId="2BDCDE21">
            <w:pPr>
              <w:pStyle w:val="5"/>
              <w:ind w:firstLine="0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一、项目概况</w:t>
            </w:r>
          </w:p>
          <w:p w14:paraId="2473C9B0">
            <w:pPr>
              <w:pStyle w:val="5"/>
              <w:ind w:firstLine="0"/>
              <w:jc w:val="left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</w:rPr>
              <w:t>天和五路（长征二路-长征一路）、天和一路（长征二路-长征三路北侧规划路）、长征二路东辅道（天和一路-新和村安置地块西边线）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、长征二路南侧规划路(天和一路-天和一路东侧规划路)</w:t>
            </w:r>
            <w:r>
              <w:rPr>
                <w:rFonts w:hint="eastAsia" w:ascii="仿宋_GB2312" w:hAnsi="仿宋_GB2312" w:eastAsia="仿宋_GB2312" w:cs="仿宋_GB2312"/>
              </w:rPr>
              <w:t>等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</w:rPr>
              <w:t>条市政道路考古发掘劳务工程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，包含但不限于人工土方劳务配合、安全保卫、支护加固等内容。</w:t>
            </w:r>
          </w:p>
          <w:p w14:paraId="5A1C208C">
            <w:pPr>
              <w:pStyle w:val="5"/>
              <w:ind w:firstLine="0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二、服务内容</w:t>
            </w:r>
          </w:p>
          <w:p w14:paraId="4F02633B">
            <w:pPr>
              <w:pStyle w:val="5"/>
              <w:ind w:firstLine="0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完成</w:t>
            </w:r>
            <w:r>
              <w:rPr>
                <w:rFonts w:hint="eastAsia" w:ascii="仿宋_GB2312" w:hAnsi="仿宋_GB2312" w:eastAsia="仿宋_GB2312" w:cs="仿宋_GB2312"/>
              </w:rPr>
              <w:t>天和五路（长征二路-长征一路）、天和一路（长征二路-长征三路北侧规划路）、长征二路东辅道（天和一路-新和村安置地块西边线）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、长征二路南侧规划路(天和一路-天和一路东侧规划路)</w:t>
            </w:r>
            <w:r>
              <w:rPr>
                <w:rFonts w:hint="eastAsia" w:ascii="仿宋_GB2312" w:hAnsi="仿宋_GB2312" w:eastAsia="仿宋_GB2312" w:cs="仿宋_GB2312"/>
              </w:rPr>
              <w:t>等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</w:rPr>
              <w:t>条市政道路考古发掘劳务工作。</w:t>
            </w:r>
          </w:p>
          <w:p w14:paraId="06883F6E">
            <w:pPr>
              <w:pStyle w:val="5"/>
              <w:ind w:firstLine="0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三、商务要求</w:t>
            </w:r>
          </w:p>
          <w:p w14:paraId="79306E48">
            <w:pPr>
              <w:pStyle w:val="5"/>
              <w:ind w:firstLine="0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（一）服务期限</w:t>
            </w:r>
          </w:p>
          <w:p w14:paraId="22A8BCF5">
            <w:pPr>
              <w:pStyle w:val="5"/>
              <w:ind w:firstLine="0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服务期限：自合同签订之日起至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以上4条</w:t>
            </w:r>
            <w:r>
              <w:rPr>
                <w:rFonts w:hint="eastAsia" w:ascii="仿宋_GB2312" w:hAnsi="仿宋_GB2312" w:eastAsia="仿宋_GB2312" w:cs="仿宋_GB2312"/>
              </w:rPr>
              <w:t>市政道路考古发掘劳务工作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完</w:t>
            </w:r>
            <w:r>
              <w:rPr>
                <w:rFonts w:hint="eastAsia" w:ascii="仿宋_GB2312" w:hAnsi="仿宋_GB2312" w:eastAsia="仿宋_GB2312" w:cs="仿宋_GB2312"/>
              </w:rPr>
              <w:t>成止。</w:t>
            </w:r>
          </w:p>
          <w:p w14:paraId="75947FAE">
            <w:pPr>
              <w:pStyle w:val="5"/>
              <w:ind w:firstLine="0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(二)款项结算</w:t>
            </w:r>
          </w:p>
          <w:p w14:paraId="49162FB6">
            <w:pPr>
              <w:pStyle w:val="5"/>
              <w:ind w:firstLine="0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4条</w:t>
            </w:r>
            <w:r>
              <w:rPr>
                <w:rFonts w:hint="eastAsia" w:ascii="仿宋_GB2312" w:hAnsi="仿宋_GB2312" w:eastAsia="仿宋_GB2312" w:cs="仿宋_GB2312"/>
              </w:rPr>
              <w:t>市政道路考古发掘劳务工作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完</w:t>
            </w:r>
            <w:r>
              <w:rPr>
                <w:rFonts w:hint="eastAsia" w:ascii="仿宋_GB2312" w:hAnsi="仿宋_GB2312" w:eastAsia="仿宋_GB2312" w:cs="仿宋_GB2312"/>
              </w:rPr>
              <w:t>成后，支付合同总价的80%，项目竣工后支付剩余20%。</w:t>
            </w:r>
          </w:p>
          <w:p w14:paraId="34B4DF8C">
            <w:pPr>
              <w:pStyle w:val="5"/>
              <w:ind w:firstLine="0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四、其他</w:t>
            </w:r>
          </w:p>
          <w:p w14:paraId="14C2F432">
            <w:pPr>
              <w:pStyle w:val="5"/>
              <w:ind w:firstLine="0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（一）质量验收标准或规范</w:t>
            </w:r>
          </w:p>
          <w:p w14:paraId="71FEFCFC">
            <w:pPr>
              <w:pStyle w:val="5"/>
              <w:ind w:firstLine="0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包括但不限于现行的国家标准或国家行政部门颁布的法律法规、规章制度等行业标准。</w:t>
            </w:r>
          </w:p>
          <w:p w14:paraId="3E8F4617">
            <w:pPr>
              <w:pStyle w:val="5"/>
              <w:ind w:firstLine="0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(二)违约责任</w:t>
            </w:r>
          </w:p>
          <w:p w14:paraId="6C0B2AD1">
            <w:pPr>
              <w:pStyle w:val="5"/>
              <w:ind w:firstLine="0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一般与合同款项的支付相关，注意不要超出《民法典》中对于违约的责任上限。</w:t>
            </w:r>
          </w:p>
          <w:p w14:paraId="02429D98">
            <w:pPr>
              <w:pStyle w:val="5"/>
              <w:ind w:firstLine="0"/>
              <w:jc w:val="left"/>
            </w:pPr>
            <w:r>
              <w:rPr>
                <w:rFonts w:hint="eastAsia" w:ascii="仿宋_GB2312" w:hAnsi="仿宋_GB2312" w:eastAsia="仿宋_GB2312" w:cs="仿宋_GB2312"/>
              </w:rPr>
              <w:t>本合同履行过程中，如乙方违约，乙方应按甲方要求采取改正措施，并承担相应责任，甲方有索赔相关费用的权利；如乙方严重违约致使合同目的无法实现的，甲方有权解除、终止合同，乙方应赔偿甲方相应损失。</w:t>
            </w:r>
          </w:p>
        </w:tc>
      </w:tr>
    </w:tbl>
    <w:p w14:paraId="7757E921">
      <w:pPr>
        <w:pStyle w:val="5"/>
        <w:outlineLvl w:val="2"/>
      </w:pPr>
      <w:r>
        <w:rPr>
          <w:rFonts w:ascii="仿宋_GB2312" w:hAnsi="仿宋_GB2312" w:eastAsia="仿宋_GB2312" w:cs="仿宋_GB2312"/>
          <w:b/>
          <w:sz w:val="28"/>
        </w:rPr>
        <w:t>3.2.3人员配置要求</w:t>
      </w:r>
    </w:p>
    <w:p w14:paraId="68A3FE24">
      <w:pPr>
        <w:pStyle w:val="5"/>
      </w:pPr>
      <w:r>
        <w:rPr>
          <w:rFonts w:ascii="仿宋_GB2312" w:hAnsi="仿宋_GB2312" w:eastAsia="仿宋_GB2312" w:cs="仿宋_GB2312"/>
        </w:rPr>
        <w:t>采购包1：</w:t>
      </w:r>
    </w:p>
    <w:p w14:paraId="04640A85">
      <w:pPr>
        <w:pStyle w:val="5"/>
      </w:pPr>
      <w:r>
        <w:rPr>
          <w:rFonts w:ascii="仿宋_GB2312" w:hAnsi="仿宋_GB2312" w:eastAsia="仿宋_GB2312" w:cs="仿宋_GB2312"/>
        </w:rPr>
        <w:t>具有履行合同所必需的专业技术能力人员，满足磋商文件要求，满足项目需求</w:t>
      </w:r>
    </w:p>
    <w:p w14:paraId="46783D68">
      <w:pPr>
        <w:pStyle w:val="5"/>
        <w:outlineLvl w:val="2"/>
      </w:pPr>
      <w:r>
        <w:rPr>
          <w:rFonts w:ascii="仿宋_GB2312" w:hAnsi="仿宋_GB2312" w:eastAsia="仿宋_GB2312" w:cs="仿宋_GB2312"/>
          <w:b/>
          <w:sz w:val="28"/>
        </w:rPr>
        <w:t>3.2.4设施设备要求</w:t>
      </w:r>
    </w:p>
    <w:p w14:paraId="33233000">
      <w:pPr>
        <w:pStyle w:val="5"/>
      </w:pPr>
      <w:r>
        <w:rPr>
          <w:rFonts w:ascii="仿宋_GB2312" w:hAnsi="仿宋_GB2312" w:eastAsia="仿宋_GB2312" w:cs="仿宋_GB2312"/>
        </w:rPr>
        <w:t>采购包1：</w:t>
      </w:r>
    </w:p>
    <w:p w14:paraId="44BF5100">
      <w:pPr>
        <w:pStyle w:val="5"/>
      </w:pPr>
      <w:r>
        <w:rPr>
          <w:rFonts w:ascii="仿宋_GB2312" w:hAnsi="仿宋_GB2312" w:eastAsia="仿宋_GB2312" w:cs="仿宋_GB2312"/>
        </w:rPr>
        <w:t>具有履行合同所必需的设施设备</w:t>
      </w:r>
    </w:p>
    <w:p w14:paraId="066236A2">
      <w:pPr>
        <w:pStyle w:val="5"/>
        <w:outlineLvl w:val="2"/>
      </w:pPr>
      <w:r>
        <w:rPr>
          <w:rFonts w:ascii="仿宋_GB2312" w:hAnsi="仿宋_GB2312" w:eastAsia="仿宋_GB2312" w:cs="仿宋_GB2312"/>
          <w:b/>
          <w:sz w:val="28"/>
        </w:rPr>
        <w:t>3.2.5其他要求</w:t>
      </w:r>
    </w:p>
    <w:p w14:paraId="3D0EB2E3">
      <w:pPr>
        <w:pStyle w:val="5"/>
      </w:pPr>
      <w:r>
        <w:rPr>
          <w:rFonts w:ascii="仿宋_GB2312" w:hAnsi="仿宋_GB2312" w:eastAsia="仿宋_GB2312" w:cs="仿宋_GB2312"/>
        </w:rPr>
        <w:t>采购包1：</w:t>
      </w:r>
    </w:p>
    <w:p w14:paraId="0D6529B4">
      <w:pPr>
        <w:pStyle w:val="5"/>
      </w:pPr>
      <w:r>
        <w:rPr>
          <w:rFonts w:ascii="仿宋_GB2312" w:hAnsi="仿宋_GB2312" w:eastAsia="仿宋_GB2312" w:cs="仿宋_GB2312"/>
        </w:rPr>
        <w:t>/</w:t>
      </w:r>
    </w:p>
    <w:p w14:paraId="7C1B2525">
      <w:pPr>
        <w:pStyle w:val="5"/>
        <w:outlineLvl w:val="2"/>
      </w:pPr>
      <w:r>
        <w:rPr>
          <w:rFonts w:ascii="仿宋_GB2312" w:hAnsi="仿宋_GB2312" w:eastAsia="仿宋_GB2312" w:cs="仿宋_GB2312"/>
          <w:b/>
          <w:sz w:val="28"/>
        </w:rPr>
        <w:t>3.3商务要求</w:t>
      </w:r>
    </w:p>
    <w:p w14:paraId="20EAEA0C">
      <w:pPr>
        <w:pStyle w:val="5"/>
        <w:outlineLvl w:val="3"/>
      </w:pPr>
      <w:r>
        <w:rPr>
          <w:rFonts w:ascii="仿宋_GB2312" w:hAnsi="仿宋_GB2312" w:eastAsia="仿宋_GB2312" w:cs="仿宋_GB2312"/>
          <w:b/>
          <w:sz w:val="24"/>
        </w:rPr>
        <w:t>3.3.1服务期限</w:t>
      </w:r>
    </w:p>
    <w:p w14:paraId="2DD3BB3C">
      <w:pPr>
        <w:pStyle w:val="5"/>
      </w:pPr>
      <w:r>
        <w:rPr>
          <w:rFonts w:ascii="仿宋_GB2312" w:hAnsi="仿宋_GB2312" w:eastAsia="仿宋_GB2312" w:cs="仿宋_GB2312"/>
        </w:rPr>
        <w:t>采购包1：</w:t>
      </w:r>
    </w:p>
    <w:p w14:paraId="6803876A">
      <w:pPr>
        <w:pStyle w:val="5"/>
        <w:ind w:firstLine="0"/>
        <w:jc w:val="left"/>
        <w:rPr>
          <w:rFonts w:hint="eastAsia" w:ascii="仿宋_GB2312" w:hAnsi="仿宋_GB2312" w:eastAsia="仿宋_GB2312" w:cs="仿宋_GB2312"/>
          <w:b w:val="0"/>
          <w:sz w:val="20"/>
        </w:rPr>
      </w:pPr>
      <w:r>
        <w:rPr>
          <w:rFonts w:hint="eastAsia" w:ascii="仿宋_GB2312" w:hAnsi="仿宋_GB2312" w:eastAsia="仿宋_GB2312" w:cs="仿宋_GB2312"/>
        </w:rPr>
        <w:t>自合同签订之日起至</w:t>
      </w:r>
      <w:r>
        <w:rPr>
          <w:rFonts w:hint="eastAsia" w:ascii="仿宋_GB2312" w:hAnsi="仿宋_GB2312" w:eastAsia="仿宋_GB2312" w:cs="仿宋_GB2312"/>
          <w:lang w:val="en-US" w:eastAsia="zh-CN"/>
        </w:rPr>
        <w:t>以上4条</w:t>
      </w:r>
      <w:r>
        <w:rPr>
          <w:rFonts w:hint="eastAsia" w:ascii="仿宋_GB2312" w:hAnsi="仿宋_GB2312" w:eastAsia="仿宋_GB2312" w:cs="仿宋_GB2312"/>
        </w:rPr>
        <w:t>市政道路考古发掘劳务工作</w:t>
      </w:r>
      <w:r>
        <w:rPr>
          <w:rFonts w:hint="eastAsia" w:ascii="仿宋_GB2312" w:hAnsi="仿宋_GB2312" w:eastAsia="仿宋_GB2312" w:cs="仿宋_GB2312"/>
          <w:lang w:val="en-US" w:eastAsia="zh-CN"/>
        </w:rPr>
        <w:t>完</w:t>
      </w:r>
      <w:r>
        <w:rPr>
          <w:rFonts w:hint="eastAsia" w:ascii="仿宋_GB2312" w:hAnsi="仿宋_GB2312" w:eastAsia="仿宋_GB2312" w:cs="仿宋_GB2312"/>
        </w:rPr>
        <w:t>成止。</w:t>
      </w:r>
    </w:p>
    <w:p w14:paraId="353A396A">
      <w:pPr>
        <w:pStyle w:val="5"/>
        <w:outlineLvl w:val="3"/>
      </w:pPr>
      <w:r>
        <w:rPr>
          <w:rFonts w:ascii="仿宋_GB2312" w:hAnsi="仿宋_GB2312" w:eastAsia="仿宋_GB2312" w:cs="仿宋_GB2312"/>
          <w:b/>
          <w:sz w:val="24"/>
        </w:rPr>
        <w:t>3.3.2服务地点</w:t>
      </w:r>
    </w:p>
    <w:p w14:paraId="44E058B5">
      <w:pPr>
        <w:pStyle w:val="5"/>
      </w:pPr>
      <w:r>
        <w:rPr>
          <w:rFonts w:ascii="仿宋_GB2312" w:hAnsi="仿宋_GB2312" w:eastAsia="仿宋_GB2312" w:cs="仿宋_GB2312"/>
        </w:rPr>
        <w:t>采购包1：</w:t>
      </w:r>
    </w:p>
    <w:p w14:paraId="05E2B28E">
      <w:pPr>
        <w:pStyle w:val="5"/>
      </w:pPr>
      <w:r>
        <w:rPr>
          <w:rFonts w:ascii="仿宋_GB2312" w:hAnsi="仿宋_GB2312" w:eastAsia="仿宋_GB2312" w:cs="仿宋_GB2312"/>
        </w:rPr>
        <w:t>委托人指定地点</w:t>
      </w:r>
    </w:p>
    <w:p w14:paraId="051ED0E6">
      <w:pPr>
        <w:pStyle w:val="5"/>
        <w:outlineLvl w:val="3"/>
      </w:pPr>
      <w:r>
        <w:rPr>
          <w:rFonts w:ascii="仿宋_GB2312" w:hAnsi="仿宋_GB2312" w:eastAsia="仿宋_GB2312" w:cs="仿宋_GB2312"/>
          <w:b/>
          <w:sz w:val="24"/>
        </w:rPr>
        <w:t>3.3.3考核（验收）标准和方法</w:t>
      </w:r>
    </w:p>
    <w:p w14:paraId="690BE729">
      <w:pPr>
        <w:pStyle w:val="5"/>
      </w:pPr>
      <w:r>
        <w:rPr>
          <w:rFonts w:ascii="仿宋_GB2312" w:hAnsi="仿宋_GB2312" w:eastAsia="仿宋_GB2312" w:cs="仿宋_GB2312"/>
        </w:rPr>
        <w:t>采购包1：</w:t>
      </w:r>
    </w:p>
    <w:p w14:paraId="6447EB25">
      <w:pPr>
        <w:pStyle w:val="5"/>
      </w:pPr>
      <w:r>
        <w:rPr>
          <w:rFonts w:hint="eastAsia" w:ascii="仿宋_GB2312" w:hAnsi="仿宋_GB2312" w:eastAsia="仿宋_GB2312" w:cs="仿宋_GB2312"/>
        </w:rPr>
        <w:t>包括但不限于现行的国家标准或国家行政部门颁布的法律法规、规章制度等行业标准。</w:t>
      </w:r>
    </w:p>
    <w:p w14:paraId="59D18814">
      <w:pPr>
        <w:pStyle w:val="5"/>
        <w:outlineLvl w:val="3"/>
      </w:pPr>
      <w:r>
        <w:rPr>
          <w:rFonts w:ascii="仿宋_GB2312" w:hAnsi="仿宋_GB2312" w:eastAsia="仿宋_GB2312" w:cs="仿宋_GB2312"/>
          <w:b/>
          <w:sz w:val="24"/>
        </w:rPr>
        <w:t>3.3.4支付方式</w:t>
      </w:r>
    </w:p>
    <w:p w14:paraId="4CADA44A">
      <w:pPr>
        <w:pStyle w:val="5"/>
      </w:pPr>
      <w:r>
        <w:rPr>
          <w:rFonts w:ascii="仿宋_GB2312" w:hAnsi="仿宋_GB2312" w:eastAsia="仿宋_GB2312" w:cs="仿宋_GB2312"/>
        </w:rPr>
        <w:t>采购包1：</w:t>
      </w:r>
    </w:p>
    <w:p w14:paraId="3716FCDA">
      <w:pPr>
        <w:pStyle w:val="5"/>
      </w:pPr>
      <w:r>
        <w:rPr>
          <w:rFonts w:ascii="仿宋_GB2312" w:hAnsi="仿宋_GB2312" w:eastAsia="仿宋_GB2312" w:cs="仿宋_GB2312"/>
        </w:rPr>
        <w:t>分期付款</w:t>
      </w:r>
    </w:p>
    <w:p w14:paraId="743F72F0">
      <w:pPr>
        <w:pStyle w:val="5"/>
        <w:outlineLvl w:val="3"/>
      </w:pPr>
      <w:r>
        <w:rPr>
          <w:rFonts w:ascii="仿宋_GB2312" w:hAnsi="仿宋_GB2312" w:eastAsia="仿宋_GB2312" w:cs="仿宋_GB2312"/>
          <w:b/>
          <w:sz w:val="24"/>
        </w:rPr>
        <w:t>3.3.5支付约定</w:t>
      </w:r>
    </w:p>
    <w:p w14:paraId="29FE588B">
      <w:pPr>
        <w:pStyle w:val="5"/>
      </w:pPr>
      <w:r>
        <w:rPr>
          <w:rFonts w:ascii="仿宋_GB2312" w:hAnsi="仿宋_GB2312" w:eastAsia="仿宋_GB2312" w:cs="仿宋_GB2312"/>
          <w:highlight w:val="none"/>
        </w:rPr>
        <w:t xml:space="preserve">采购包1： 付款条件说明：  </w:t>
      </w: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4条</w:t>
      </w:r>
      <w:r>
        <w:rPr>
          <w:rFonts w:hint="eastAsia" w:ascii="仿宋_GB2312" w:hAnsi="仿宋_GB2312" w:eastAsia="仿宋_GB2312" w:cs="仿宋_GB2312"/>
          <w:highlight w:val="none"/>
        </w:rPr>
        <w:t>市政道路考古发掘劳务工作</w:t>
      </w: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完</w:t>
      </w:r>
      <w:r>
        <w:rPr>
          <w:rFonts w:hint="eastAsia" w:ascii="仿宋_GB2312" w:hAnsi="仿宋_GB2312" w:eastAsia="仿宋_GB2312" w:cs="仿宋_GB2312"/>
          <w:highlight w:val="none"/>
        </w:rPr>
        <w:t>成后</w:t>
      </w:r>
      <w:r>
        <w:rPr>
          <w:rFonts w:ascii="仿宋_GB2312" w:hAnsi="仿宋_GB2312" w:eastAsia="仿宋_GB2312" w:cs="仿宋_GB2312"/>
          <w:highlight w:val="none"/>
        </w:rPr>
        <w:t xml:space="preserve"> ，达到付款条件起</w:t>
      </w: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30</w:t>
      </w:r>
      <w:r>
        <w:rPr>
          <w:rFonts w:ascii="仿宋_GB2312" w:hAnsi="仿宋_GB2312" w:eastAsia="仿宋_GB2312" w:cs="仿宋_GB2312"/>
          <w:highlight w:val="none"/>
        </w:rPr>
        <w:t>日内，支付合同总金额的 80.00%。竣工验收合格后 ，达到付款条件起</w:t>
      </w: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30</w:t>
      </w:r>
      <w:r>
        <w:rPr>
          <w:rFonts w:ascii="仿宋_GB2312" w:hAnsi="仿宋_GB2312" w:eastAsia="仿宋_GB2312" w:cs="仿宋_GB2312"/>
          <w:highlight w:val="none"/>
        </w:rPr>
        <w:t>日内，支付合</w:t>
      </w:r>
      <w:r>
        <w:rPr>
          <w:rFonts w:ascii="仿宋_GB2312" w:hAnsi="仿宋_GB2312" w:eastAsia="仿宋_GB2312" w:cs="仿宋_GB2312"/>
        </w:rPr>
        <w:t>同总金额的 20.00%。</w:t>
      </w:r>
    </w:p>
    <w:p w14:paraId="184EE5B6">
      <w:pPr>
        <w:pStyle w:val="5"/>
        <w:outlineLvl w:val="3"/>
      </w:pPr>
      <w:r>
        <w:rPr>
          <w:rFonts w:ascii="仿宋_GB2312" w:hAnsi="仿宋_GB2312" w:eastAsia="仿宋_GB2312" w:cs="仿宋_GB2312"/>
          <w:b/>
          <w:sz w:val="24"/>
        </w:rPr>
        <w:t>3.3.6违约责任及解决争议的方法</w:t>
      </w:r>
    </w:p>
    <w:p w14:paraId="0DD94FD9">
      <w:pPr>
        <w:pStyle w:val="5"/>
      </w:pPr>
      <w:r>
        <w:rPr>
          <w:rFonts w:ascii="仿宋_GB2312" w:hAnsi="仿宋_GB2312" w:eastAsia="仿宋_GB2312" w:cs="仿宋_GB2312"/>
        </w:rPr>
        <w:t>采购包1：</w:t>
      </w:r>
    </w:p>
    <w:p w14:paraId="1B74DEFF">
      <w:pPr>
        <w:pStyle w:val="5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一般与合同款项的支付相关，注意不要超出《民法典》中对于违约的责任上限。</w:t>
      </w:r>
    </w:p>
    <w:p w14:paraId="39B80614">
      <w:pPr>
        <w:pStyle w:val="5"/>
      </w:pPr>
      <w:r>
        <w:rPr>
          <w:rFonts w:hint="eastAsia" w:ascii="仿宋_GB2312" w:hAnsi="仿宋_GB2312" w:eastAsia="仿宋_GB2312" w:cs="仿宋_GB2312"/>
        </w:rPr>
        <w:t>本合同履行过程中，如乙方违约，乙方应按甲方要求采取改正措施，并承担相应责任，甲方有索赔相关费用的权利；如乙方严重违约致使合同目的无法实现的，甲方有权解除、终止合同，乙方应赔偿甲方相应损失。</w:t>
      </w:r>
    </w:p>
    <w:p w14:paraId="2F2C8DA8">
      <w:pPr>
        <w:pStyle w:val="5"/>
        <w:outlineLvl w:val="2"/>
      </w:pPr>
      <w:r>
        <w:rPr>
          <w:rFonts w:ascii="仿宋_GB2312" w:hAnsi="仿宋_GB2312" w:eastAsia="仿宋_GB2312" w:cs="仿宋_GB2312"/>
          <w:b/>
          <w:sz w:val="28"/>
        </w:rPr>
        <w:t>3.4其他要求</w:t>
      </w:r>
    </w:p>
    <w:p w14:paraId="364760DB">
      <w:pPr>
        <w:pStyle w:val="5"/>
      </w:pPr>
      <w:r>
        <w:rPr>
          <w:rFonts w:ascii="仿宋_GB2312" w:hAnsi="仿宋_GB2312" w:eastAsia="仿宋_GB2312" w:cs="仿宋_GB2312"/>
        </w:rPr>
        <w:t>/</w:t>
      </w:r>
    </w:p>
    <w:p w14:paraId="2DA81DAC">
      <w:pPr>
        <w:pStyle w:val="5"/>
      </w:pPr>
      <w:r>
        <w:rPr>
          <w:rFonts w:ascii="仿宋_GB2312" w:hAnsi="仿宋_GB2312" w:eastAsia="仿宋_GB2312" w:cs="仿宋_GB2312"/>
        </w:rPr>
        <w:t xml:space="preserve"> </w:t>
      </w:r>
      <w:r>
        <w:rPr>
          <w:rFonts w:ascii="仿宋_GB2312" w:hAnsi="仿宋_GB2312" w:eastAsia="仿宋_GB2312" w:cs="仿宋_GB2312"/>
        </w:rPr>
        <w:br w:type="textWrapping"/>
      </w:r>
      <w:bookmarkStart w:id="0" w:name="_GoBack"/>
      <w:bookmarkEnd w:id="0"/>
    </w:p>
    <w:p w14:paraId="699CADC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06134B"/>
    <w:rsid w:val="49061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2026-10-15T07:21:00Z</dcterms:created>
  <dc:creator>泽元不迷糊</dc:creator>
  <cp:lastModifiedBy>泽元不迷糊</cp:lastModifiedBy>
  <dcterms:modified xsi:type="dcterms:W3CDTF">2026-10-15T07:22:10Z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421DDE5868634613806FFB3C2995BCC2_11</vt:lpwstr>
  </property>
  <property fmtid="{D5CDD505-2E9C-101B-9397-08002B2CF9AE}" pid="4" name="KSOTemplateDocerSaveRecord">
    <vt:lpwstr>eyJoZGlkIjoiNTU5NWViNGQ2ZDJiMzM1ZGU4N2ZmNTg2MjhhOTdhYTEiLCJ1c2VySWQiOiIxODg0NjE1NyJ9</vt:lpwstr>
  </property>
</Properties>
</file>