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版本号：ZCBN-勉县-2026-0029820260722001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勉县温泉镇2026年以工代赈中央预算内投资项目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ZCBN-勉县-2026-00298</w:t>
      </w:r>
      <w:r>
        <w:br/>
      </w:r>
      <w:r>
        <w:br/>
      </w:r>
      <w:r>
        <w:br/>
      </w:r>
    </w:p>
    <w:p>
      <w:pPr>
        <w:pStyle w:val="null3"/>
        <w:jc w:val="center"/>
        <w:outlineLvl w:val="2"/>
      </w:pPr>
      <w:r>
        <w:rPr>
          <w:rFonts w:ascii="仿宋_GB2312" w:hAnsi="仿宋_GB2312" w:cs="仿宋_GB2312" w:eastAsia="仿宋_GB2312"/>
          <w:sz w:val="28"/>
          <w:b/>
        </w:rPr>
        <w:t>勉县温泉镇人民政府</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勉县温泉镇人民政府</w:t>
      </w:r>
      <w:r>
        <w:rPr>
          <w:rFonts w:ascii="仿宋_GB2312" w:hAnsi="仿宋_GB2312" w:cs="仿宋_GB2312" w:eastAsia="仿宋_GB2312"/>
        </w:rPr>
        <w:t>委托，拟对</w:t>
      </w:r>
      <w:r>
        <w:rPr>
          <w:rFonts w:ascii="仿宋_GB2312" w:hAnsi="仿宋_GB2312" w:cs="仿宋_GB2312" w:eastAsia="仿宋_GB2312"/>
        </w:rPr>
        <w:t>勉县温泉镇2026年以工代赈中央预算内投资项目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ZCBN-勉县-2026-00298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勉县温泉镇2026年以工代赈中央预算内投资项目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温泉社区、谢家桥村混凝⼟道路两条，全⻓⻓4.13公⾥，宽3.5⽶、厚0.18⽶。16厘⽶厚⽔泥稳定碎⽯基层9438平⽅⽶，18厘⽶厚⽔泥混凝⼟⾯层14455平⽅⽶，7.5浆砌⽚⽯挡⼟墙1539⽴⽅⽶，1-0.5⽶钢筋混凝⼟圆管涵7道30⽶，1-0.5⽶钢筋混凝七圆管涵5道36⽶，波形梁钢护栏152⽶，交通标志牌6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采购包1（勉县温泉镇2026年以工代赈中央预算内投资项目）：属于专门面向中小企业采购。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法定代表人持有省级交通运输主管部门核发的有效A类安全生产考核合格证））</w:t>
      </w:r>
    </w:p>
    <w:p>
      <w:pPr>
        <w:pStyle w:val="null3"/>
      </w:pPr>
      <w:r>
        <w:rPr>
          <w:rFonts w:ascii="仿宋_GB2312" w:hAnsi="仿宋_GB2312" w:cs="仿宋_GB2312" w:eastAsia="仿宋_GB2312"/>
        </w:rPr>
        <w:t>2、授权委托书：法定代表人参加投标须提供《法定代表人身份证明》及身份证复印件；法定代表人授权他人参加投标，须提供《法定代表人授权委托书》、委托代理人身份证复印件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3、资质要求：供应商具有行政主管部门核发的公路工程施工总承包三级（含三级）及以上资质，且具有有效的安全生产许可证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项目负责人：拟派项目经理须具备建设行政主管部门颁发的公路工程专业二级及以上注册建造师资格(不含临时执业资格)、工程师及以上职称(公路工程相关专业)并具备交通运输主管部门颁发的安全生产考核合格证书（B证），未担任其他在建工程的项目经理，具有公路工程施工经验，无不良记录</w:t>
      </w:r>
    </w:p>
    <w:p>
      <w:pPr>
        <w:pStyle w:val="null3"/>
      </w:pPr>
      <w:r>
        <w:rPr>
          <w:rFonts w:ascii="仿宋_GB2312" w:hAnsi="仿宋_GB2312" w:cs="仿宋_GB2312" w:eastAsia="仿宋_GB2312"/>
        </w:rPr>
        <w:t>5、业绩：近三年(2023年1月1日-至今)至少承担过一个公路工程相关施工业绩,且工程质量合格</w:t>
      </w:r>
    </w:p>
    <w:p>
      <w:pPr>
        <w:pStyle w:val="null3"/>
      </w:pPr>
      <w:r>
        <w:rPr>
          <w:rFonts w:ascii="仿宋_GB2312" w:hAnsi="仿宋_GB2312" w:cs="仿宋_GB2312" w:eastAsia="仿宋_GB2312"/>
        </w:rPr>
        <w:t>6、信誉：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勉县温泉镇人民政府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勉县温泉镇郭家湾村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勉县温泉镇人民政府经办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13488452810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陕西省汉中市南郑区大河坎镇江南东路电商产业园3号馆3-3室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采购包1：3,667,046.32元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开户名称：中轩项目管理有限公司汉中分公司</w:t>
            </w:r>
          </w:p>
          <w:p>
            <w:pPr>
              <w:pStyle w:val="null3"/>
            </w:pPr>
            <w:r>
              <w:rPr>
                <w:rFonts w:ascii="仿宋_GB2312" w:hAnsi="仿宋_GB2312" w:cs="仿宋_GB2312" w:eastAsia="仿宋_GB2312"/>
              </w:rPr>
              <w:t>开户银行：交通银行汉中分行营业部</w:t>
            </w:r>
          </w:p>
          <w:p>
            <w:pPr>
              <w:pStyle w:val="null3"/>
            </w:pPr>
            <w:r>
              <w:rPr>
                <w:rFonts w:ascii="仿宋_GB2312" w:hAnsi="仿宋_GB2312" w:cs="仿宋_GB2312" w:eastAsia="仿宋_GB2312"/>
              </w:rPr>
              <w:t>银行账号：617899991010003106857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代理服务费收费标准：依据国家计委计价格［2002］1980号文件执行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勉县温泉镇人民政府</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勉县温泉镇人民政府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勉县温泉镇人民政府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甲乙双方合同中约定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3,667,046.32</w:t>
      </w:r>
    </w:p>
    <w:p>
      <w:pPr>
        <w:pStyle w:val="null3"/>
      </w:pPr>
      <w:r>
        <w:rPr>
          <w:rFonts w:ascii="仿宋_GB2312" w:hAnsi="仿宋_GB2312" w:cs="仿宋_GB2312" w:eastAsia="仿宋_GB2312"/>
        </w:rPr>
        <w:t>采购包最高限价（元）: 3,667,046.32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勉县温泉镇2026年以工代赈中央预算内投资项目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3,667,046.32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标的名称：勉县温泉镇2026年以工代赈中央预算内投资项目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1、工程技术标准及参数:公路等级为四级I类，设计时速15Km/h，路基宽度4.5m、路面宽3.5m;标准轴载:BZZ-100，设计基准期:10年。</w:t>
            </w:r>
          </w:p>
          <w:p>
            <w:pPr>
              <w:pStyle w:val="null3"/>
            </w:pPr>
            <w:r>
              <w:rPr>
                <w:rFonts w:ascii="仿宋_GB2312" w:hAnsi="仿宋_GB2312" w:cs="仿宋_GB2312" w:eastAsia="仿宋_GB2312"/>
                <w:sz w:val="21"/>
                <w:color w:val="000000"/>
              </w:rPr>
              <w:t>2、项目工期：240日历天</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招标范围：施工图设计范围内、工程量清单内的全部内容，（详见该项目工程量清单）。</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承包方式：包工包料，包质量、包工期、包安全、包文明施工。</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质量标准：工程交工验收的质量评定：合格，工程竣工验收的质量评定：合格。</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安全目标：平安工地创建全覆盖，无安全责任事故，实现“零死亡”安全管理目标。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程交工验收的质量评定：合格 工程竣工验收的质量评定：合格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符合现行国家现行公路工程相关标准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可提供2025年度供应商完整的全套财务报表（应当包括资产负债表、利润表、现金流量表、所有者权益变动表、附注），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法定代表人持有省级交通运输主管部门核发的有效A类安全生产考核合格证））</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设行政主管部门颁发的公路工程专业二级及以上注册建造师资格(不含临时执业资格)、工程师及以上职称(公路工程相关专业)并具备交通运输主管部门颁发的安全生产考核合格证书（B证），未担任其他在建工程的项目经理，具有公路工程施工经验，无不良记录</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近三年(2023年1月1日-至今)至少承担过一个公路工程相关施工业绩,且工程质量合格</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（新）供应商应提交的相关资格证明材料.docx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应满足招标文件中的规定（90天）</w:t>
            </w:r>
          </w:p>
        </w:tc>
        <w:tc>
          <w:tcPr>
            <w:tcW w:type="dxa" w:w="1661"/>
          </w:tcPr>
          <w:p>
            <w:pPr>
              <w:pStyle w:val="null3"/>
            </w:pPr>
            <w:r>
              <w:rPr>
                <w:rFonts w:ascii="仿宋_GB2312" w:hAnsi="仿宋_GB2312" w:cs="仿宋_GB2312" w:eastAsia="仿宋_GB2312"/>
              </w:rPr>
              <w:t>磋商技术文件.docx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响应文件签署、盖章均按招标文件要求签字或盖章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（新）供应商应提交的相关资格证明材料.docx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响应文件封面 报价函 磋商技术文件.docx 技术服务合同条款及其他商务要求应答表 标的清单 响应函 （新）供应商应提交的相关资格证明材料.docx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三年(2023年1月1日-至今，以交工时间为准)至少承担过一个公路工程或公路安全设施专业工程相关施工业绩,且工程质量合格。（提供加盖公章的中标通知书、合同协议书、交竣工验收报告或交工证明或其他能证明工程完工资料的原件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为高级工程师加4分；2、工作经验在满2年的基础上每增加满1年得1分，最高得3分（工作经验以建造师执业资格证书取得时间算起）；3、近三年(2023年1月1日-至今)每担任过一个公路工程相关施工的项目经理,且工程质量合格（提供相关证明材料）得3分，最多得6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项目总工</w:t>
            </w:r>
          </w:p>
        </w:tc>
        <w:tc>
          <w:tcPr>
            <w:tcW w:type="dxa" w:w="2492"/>
          </w:tcPr>
          <w:p>
            <w:pPr>
              <w:pStyle w:val="null3"/>
            </w:pPr>
            <w:r>
              <w:rPr>
                <w:rFonts w:ascii="仿宋_GB2312" w:hAnsi="仿宋_GB2312" w:cs="仿宋_GB2312" w:eastAsia="仿宋_GB2312"/>
              </w:rPr>
              <w:t>1、项目总工为高级工程师加4分；2、工作经验在满2年的基础上每增加满1年得1分，最高得3分（工作经验以公路工程相关专业职称证取得时间算起）；3、近三年(2023年1月1日-至今)每担任过一个公路工程相关施工的项目总工,且工程质量合格（提供相关证明材料）得3分，最多得6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供应商针对本项目需配备相关技术人员（施工管理人员、质量管理人员、专职安全员(具备C类安全生产考核合格证书)、资料管理人员、材料管理人员），提供人员身份证、相关资格证等岗位证明资料，每提供1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管理体系认证证书</w:t>
            </w:r>
          </w:p>
        </w:tc>
        <w:tc>
          <w:tcPr>
            <w:tcW w:type="dxa" w:w="2492"/>
          </w:tcPr>
          <w:p>
            <w:pPr>
              <w:pStyle w:val="null3"/>
            </w:pPr>
            <w:r>
              <w:rPr>
                <w:rFonts w:ascii="仿宋_GB2312" w:hAnsi="仿宋_GB2312" w:cs="仿宋_GB2312" w:eastAsia="仿宋_GB2312"/>
              </w:rPr>
              <w:t>投标人获得在有效期内的含公路工程业务范围的IS09001质量管理体系认证证书、IS014001环境管理体系认证证书、IS045001职业健康安全管理体系，每提供一项证明材料得3分，最高得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施工组织机构合理、施工总体进度计划完整、基本可行得3分；组织机构健全、施工要素布置合理，施工总体进度计划详细、可行得3.1-5分。缺项得0分。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磋商技术文件.docx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主要工程项目的施工方案、方法与技术措施（尤其对重点、关键和难点工程的施工方案、方法及其措施、绿色施工方案）</w:t>
            </w:r>
          </w:p>
        </w:tc>
        <w:tc>
          <w:tcPr>
            <w:tcW w:type="dxa" w:w="2492"/>
          </w:tcPr>
          <w:p>
            <w:pPr>
              <w:pStyle w:val="null3"/>
            </w:pPr>
            <w:r>
              <w:rPr>
                <w:rFonts w:ascii="仿宋_GB2312" w:hAnsi="仿宋_GB2312" w:cs="仿宋_GB2312" w:eastAsia="仿宋_GB2312"/>
              </w:rPr>
              <w:t>施工方案、方法、技术措施及绿色施工方案符合规范要求、基本可行得6分；施工方案、方法及技术措施符合规范要求 ，创新性及可操作性性强得6.1-10分。缺项得0分。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磋商技术文件.docx</w:t>
            </w:r>
          </w:p>
        </w:tc>
      </w:tr>
      <w:tr>
        <w:tc>
          <w:tcPr>
            <w:tcW w:type="dxa" w:w="831"/>
            <w:vMerge/>
          </w:tcPr>
          <w:p/>
        </w:tc>
        <w:tc>
          <w:tcPr>
            <w:tcW w:type="dxa" w:w="1661"/>
          </w:tcPr>
          <w:p>
            <w:pPr>
              <w:pStyle w:val="null3"/>
            </w:pPr>
            <w:r>
              <w:rPr>
                <w:rFonts w:ascii="仿宋_GB2312" w:hAnsi="仿宋_GB2312" w:cs="仿宋_GB2312" w:eastAsia="仿宋_GB2312"/>
              </w:rPr>
              <w:t>工期、工程质量、安全生产管理保证体系及保证措施</w:t>
            </w:r>
          </w:p>
        </w:tc>
        <w:tc>
          <w:tcPr>
            <w:tcW w:type="dxa" w:w="2492"/>
          </w:tcPr>
          <w:p>
            <w:pPr>
              <w:pStyle w:val="null3"/>
            </w:pPr>
            <w:r>
              <w:rPr>
                <w:rFonts w:ascii="仿宋_GB2312" w:hAnsi="仿宋_GB2312" w:cs="仿宋_GB2312" w:eastAsia="仿宋_GB2312"/>
              </w:rPr>
              <w:t>体系健全，保证措施较完整、可行得3分；体系健全、保证措施完整、详细。具体、切实可行得3.1-5分。缺项得0分。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价格最低的投标报价为评审基准价，其价格分为满分。其他供应商的价格分统一按照下列公式计算：投标报价得分=（评审基准价/最后磋商报价）×100×价格权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详见附件：（新）供应商应提交的相关资格证明材料.docx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详见附件：《标准施工招标文件》（2018版）施工合同.docx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