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版本号：ZCSP-渭南市-2026-0025320260720001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陕西省第十八届运动会2026年竞赛报名系统、成绩统计系统保障项目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ZCSP-渭南市-2026-00253</w:t>
      </w:r>
      <w:r>
        <w:br/>
      </w:r>
      <w:r>
        <w:br/>
      </w:r>
      <w:r>
        <w:br/>
      </w:r>
    </w:p>
    <w:p>
      <w:pPr>
        <w:pStyle w:val="null3"/>
        <w:jc w:val="center"/>
        <w:outlineLvl w:val="2"/>
      </w:pPr>
      <w:r>
        <w:rPr>
          <w:rFonts w:ascii="仿宋_GB2312" w:hAnsi="仿宋_GB2312" w:cs="仿宋_GB2312" w:eastAsia="仿宋_GB2312"/>
          <w:sz w:val="28"/>
          <w:b/>
        </w:rPr>
        <w:t>陕西省第十八届运动会筹委会办公室</w:t>
      </w:r>
    </w:p>
    <w:p>
      <w:pPr>
        <w:pStyle w:val="null3"/>
        <w:jc w:val="center"/>
        <w:outlineLvl w:val="2"/>
      </w:pPr>
      <w:r>
        <w:rPr>
          <w:rFonts w:ascii="仿宋_GB2312" w:hAnsi="仿宋_GB2312" w:cs="仿宋_GB2312" w:eastAsia="仿宋_GB2312"/>
          <w:sz w:val="28"/>
          <w:b/>
        </w:rPr>
        <w:t>品智工程咨询有限公司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品智工程咨询有限公司</w:t>
      </w:r>
      <w:r>
        <w:rPr>
          <w:rFonts w:ascii="仿宋_GB2312" w:hAnsi="仿宋_GB2312" w:cs="仿宋_GB2312" w:eastAsia="仿宋_GB2312"/>
        </w:rPr>
        <w:t>（以下简称“代理机构”）受</w:t>
      </w:r>
      <w:r>
        <w:rPr>
          <w:rFonts w:ascii="仿宋_GB2312" w:hAnsi="仿宋_GB2312" w:cs="仿宋_GB2312" w:eastAsia="仿宋_GB2312"/>
        </w:rPr>
        <w:t>陕西省第十八届运动会筹委会办公室</w:t>
      </w:r>
      <w:r>
        <w:rPr>
          <w:rFonts w:ascii="仿宋_GB2312" w:hAnsi="仿宋_GB2312" w:cs="仿宋_GB2312" w:eastAsia="仿宋_GB2312"/>
        </w:rPr>
        <w:t>委托，拟对</w:t>
      </w:r>
      <w:r>
        <w:rPr>
          <w:rFonts w:ascii="仿宋_GB2312" w:hAnsi="仿宋_GB2312" w:cs="仿宋_GB2312" w:eastAsia="仿宋_GB2312"/>
        </w:rPr>
        <w:t>陕西省第十八届运动会2026年竞赛报名系统、成绩统计系统保障项目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ZCSP-渭南市-2026-00253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陕西省第十八届运动会2026年竞赛报名系统、成绩统计系统保障项目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第十八届运动会是全省规模最大、级别最高的综合性体育赛事，为保障赛事报名、成绩管理、信息发布等工作高效、规范、公平、透明开展，解决传统线下报名效率低、成绩统计易出错、信息发布不及时等问题，特提竞赛系统及技术保障服务，实现赛事标准化管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采购包1（陕西省第十八届运动会2026年竞赛报名系统、成绩统计系统保障项目）：属于专门面向中小企业采购。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1、主体资格：供应商应具有独立承担民事责任的能力且具备向采购人提供相关服务的企业法人或者自然人,企业法人应提供统一社会信用代码的营业执照；自然人提供身份证明文件；</w:t>
      </w:r>
    </w:p>
    <w:p>
      <w:pPr>
        <w:pStyle w:val="null3"/>
      </w:pPr>
      <w:r>
        <w:rPr>
          <w:rFonts w:ascii="仿宋_GB2312" w:hAnsi="仿宋_GB2312" w:cs="仿宋_GB2312" w:eastAsia="仿宋_GB2312"/>
        </w:rPr>
        <w:t>2、具有良好的商业信誉和健全的财务会计制度以及有依法缴纳税收和社会保障资金的良好记录：（1）财务状况报告：提供具有财务审计资质单位出具的2024年度或2025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 （2）税收缴纳证明：提供响应文件递交截止时间前一年内任意一个月的缴费凭据；依法免税的应提供相关文件证明； （3）社会保障资金缴纳证明：提供响应文件递交截止时间前一年内任意一个月的社保缴费凭据或社保机构开具的社会保险参保缴费情况证明；依法不需要缴纳社会保障资金的供应商应提供相关文件证明；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采购文件格式要求出具承诺函（详见附件1），成交供应商的承诺函同成交结果一并公示。</w:t>
      </w:r>
    </w:p>
    <w:p>
      <w:pPr>
        <w:pStyle w:val="null3"/>
      </w:pPr>
      <w:r>
        <w:rPr>
          <w:rFonts w:ascii="仿宋_GB2312" w:hAnsi="仿宋_GB2312" w:cs="仿宋_GB2312" w:eastAsia="仿宋_GB2312"/>
        </w:rPr>
        <w:t>3、具有履行本合同所必需的设备和专业技术能力的说明或承诺：提供具有履行本合同所必需的设备和专业技术能力的说明或承诺（格式自拟，加盖供应商公章）</w:t>
      </w:r>
    </w:p>
    <w:p>
      <w:pPr>
        <w:pStyle w:val="null3"/>
      </w:pPr>
      <w:r>
        <w:rPr>
          <w:rFonts w:ascii="仿宋_GB2312" w:hAnsi="仿宋_GB2312" w:cs="仿宋_GB2312" w:eastAsia="仿宋_GB2312"/>
        </w:rPr>
        <w:t>4、参加政府采购活动前三年内在经营活动中没有重大违法记录的书面声明：提供参加政府采购活动前三年内在经营活动中没有重大违法记录的书面声明（格式自拟，加盖供应商公章）</w:t>
      </w:r>
    </w:p>
    <w:p>
      <w:pPr>
        <w:pStyle w:val="null3"/>
      </w:pPr>
      <w:r>
        <w:rPr>
          <w:rFonts w:ascii="仿宋_GB2312" w:hAnsi="仿宋_GB2312" w:cs="仿宋_GB2312" w:eastAsia="仿宋_GB2312"/>
        </w:rPr>
        <w:t>5、法人授权：供应商应授权合法的人员参加竞争性磋商全过程，其中法定代表人直接参加竞争性磋商的，须出具法人身份证，并与营业执照上信息一致。法定代表人授权代表参加竞争性磋商的，须出具法定代表人授权书、授权代表身份证及一年内在本单位连续三个月的社保缴纳证明；</w:t>
      </w:r>
    </w:p>
    <w:p>
      <w:pPr>
        <w:pStyle w:val="null3"/>
      </w:pPr>
      <w:r>
        <w:rPr>
          <w:rFonts w:ascii="仿宋_GB2312" w:hAnsi="仿宋_GB2312" w:cs="仿宋_GB2312" w:eastAsia="仿宋_GB2312"/>
        </w:rPr>
        <w:t>6、信用信息：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的投标人。</w:t>
      </w:r>
    </w:p>
    <w:p>
      <w:pPr>
        <w:pStyle w:val="null3"/>
      </w:pPr>
      <w:r>
        <w:rPr>
          <w:rFonts w:ascii="仿宋_GB2312" w:hAnsi="仿宋_GB2312" w:cs="仿宋_GB2312" w:eastAsia="仿宋_GB2312"/>
        </w:rPr>
        <w:t>7、磋商保证金：从基本存款账户转出的磋商保证金交纳凭证</w:t>
      </w:r>
    </w:p>
    <w:p>
      <w:pPr>
        <w:pStyle w:val="null3"/>
      </w:pPr>
      <w:r>
        <w:rPr>
          <w:rFonts w:ascii="仿宋_GB2312" w:hAnsi="仿宋_GB2312" w:cs="仿宋_GB2312" w:eastAsia="仿宋_GB2312"/>
        </w:rPr>
        <w:t>8、直接控股、管理关系：单位负责人为同一人或者存在直接控股、管理关系的不同供应商，不得参加同一合同项下的政府采购活动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9、联合体：本项目不接受联合体参与投标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陕西省第十八届运动会筹委会办公室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渭南市渭清路体育中心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刘冬生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18992376810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品智工程咨询有限公司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陕西省西安市未央区陕西省西安市经济技术开发区凤城七路长和国际A座1502室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袁新洁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17349239651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开户名称：品智工程咨询有限公司渭南分公司</w:t>
            </w:r>
          </w:p>
          <w:p>
            <w:pPr>
              <w:pStyle w:val="null3"/>
            </w:pPr>
            <w:r>
              <w:rPr>
                <w:rFonts w:ascii="仿宋_GB2312" w:hAnsi="仿宋_GB2312" w:cs="仿宋_GB2312" w:eastAsia="仿宋_GB2312"/>
              </w:rPr>
              <w:t>开户银行：中国建设银行股份有限公司渭南胜利大街支行</w:t>
            </w:r>
          </w:p>
          <w:p>
            <w:pPr>
              <w:pStyle w:val="null3"/>
            </w:pPr>
            <w:r>
              <w:rPr>
                <w:rFonts w:ascii="仿宋_GB2312" w:hAnsi="仿宋_GB2312" w:cs="仿宋_GB2312" w:eastAsia="仿宋_GB2312"/>
              </w:rPr>
              <w:t>银行账号：61050164140000001103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陕西省第十八届运动会筹委会办公室</w:t>
      </w:r>
      <w:r>
        <w:rPr>
          <w:rFonts w:ascii="仿宋_GB2312" w:hAnsi="仿宋_GB2312" w:cs="仿宋_GB2312" w:eastAsia="仿宋_GB2312"/>
        </w:rPr>
        <w:t>和</w:t>
      </w:r>
      <w:r>
        <w:rPr>
          <w:rFonts w:ascii="仿宋_GB2312" w:hAnsi="仿宋_GB2312" w:cs="仿宋_GB2312" w:eastAsia="仿宋_GB2312"/>
        </w:rPr>
        <w:t>品智工程咨询有限公司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陕西省第十八届运动会筹委会办公室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品智工程咨询有限公司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陕西省第十八届运动会筹委会办公室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品智工程咨询有限公司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联系人：袁新洁</w:t>
      </w:r>
    </w:p>
    <w:p>
      <w:pPr>
        <w:pStyle w:val="null3"/>
      </w:pPr>
      <w:r>
        <w:rPr>
          <w:rFonts w:ascii="仿宋_GB2312" w:hAnsi="仿宋_GB2312" w:cs="仿宋_GB2312" w:eastAsia="仿宋_GB2312"/>
        </w:rPr>
        <w:t>联系电话：17349239651</w:t>
      </w:r>
    </w:p>
    <w:p>
      <w:pPr>
        <w:pStyle w:val="null3"/>
      </w:pPr>
      <w:r>
        <w:rPr>
          <w:rFonts w:ascii="仿宋_GB2312" w:hAnsi="仿宋_GB2312" w:cs="仿宋_GB2312" w:eastAsia="仿宋_GB2312"/>
        </w:rPr>
        <w:t>地址：渭南市临渭区海兴城南门</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第十八届运动会是全省规模最大、级别最高的综合性体育赛事，为保障赛事报名、成绩管理、信息发布等工作高效、规范、公平、透明开展，解决传统线下报名效率低、成绩统计易出错、信息发布不及时等问题，特提竞赛系统及技术保障服务，实现赛事标准化管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陕西省第十八届运动会2026年竞赛报名系统、成绩统计系统保障项目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标的名称：陕西省第十八届运动会2026年竞赛报名系统、成绩统计系统保障项目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8"/>
                <w:color w:val="000000"/>
              </w:rPr>
              <w:t>一、服务概述</w:t>
            </w:r>
          </w:p>
          <w:p>
            <w:pPr>
              <w:pStyle w:val="null3"/>
              <w:jc w:val="left"/>
            </w:pPr>
            <w:r>
              <w:rPr>
                <w:rFonts w:ascii="仿宋_GB2312" w:hAnsi="仿宋_GB2312" w:cs="仿宋_GB2312" w:eastAsia="仿宋_GB2312"/>
                <w:sz w:val="28"/>
                <w:color w:val="000000"/>
              </w:rPr>
              <w:t>（一）服务要求</w:t>
            </w:r>
          </w:p>
          <w:p>
            <w:pPr>
              <w:pStyle w:val="null3"/>
              <w:ind w:firstLine="560"/>
              <w:jc w:val="left"/>
            </w:pPr>
            <w:r>
              <w:rPr>
                <w:rFonts w:ascii="仿宋_GB2312" w:hAnsi="仿宋_GB2312" w:cs="仿宋_GB2312" w:eastAsia="仿宋_GB2312"/>
                <w:sz w:val="28"/>
                <w:color w:val="000000"/>
              </w:rPr>
              <w:t>陕西省第十八届运动会是全省规模最大、级别最高的综合性体育赛事，为保障赛事报名、成绩管理、信息发布等工作高效、规范、公平、透明开展，解决传统线下报名效率低、成绩统计易出错、信息发布不及时等问题，特提竞赛系统及技术保障服务，实现赛事标准化管理。</w:t>
            </w:r>
          </w:p>
          <w:p>
            <w:pPr>
              <w:pStyle w:val="null3"/>
              <w:jc w:val="left"/>
            </w:pPr>
            <w:r>
              <w:rPr>
                <w:rFonts w:ascii="仿宋_GB2312" w:hAnsi="仿宋_GB2312" w:cs="仿宋_GB2312" w:eastAsia="仿宋_GB2312"/>
                <w:sz w:val="28"/>
                <w:color w:val="000000"/>
              </w:rPr>
              <w:t>（二）服务范围</w:t>
            </w:r>
          </w:p>
          <w:p>
            <w:pPr>
              <w:pStyle w:val="null3"/>
              <w:numPr>
                <w:ilvl w:val="0"/>
                <w:numId w:val="1"/>
              </w:numPr>
              <w:jc w:val="left"/>
            </w:pPr>
            <w:r>
              <w:rPr>
                <w:rFonts w:ascii="仿宋_GB2312" w:hAnsi="仿宋_GB2312" w:cs="仿宋_GB2312" w:eastAsia="仿宋_GB2312"/>
                <w:sz w:val="28"/>
                <w:color w:val="000000"/>
              </w:rPr>
              <w:t>提供</w:t>
            </w:r>
            <w:r>
              <w:rPr>
                <w:rFonts w:ascii="仿宋_GB2312" w:hAnsi="仿宋_GB2312" w:cs="仿宋_GB2312" w:eastAsia="仿宋_GB2312"/>
                <w:sz w:val="28"/>
                <w:b/>
                <w:color w:val="000000"/>
              </w:rPr>
              <w:t>统一、安全、高效</w:t>
            </w:r>
            <w:r>
              <w:rPr>
                <w:rFonts w:ascii="仿宋_GB2312" w:hAnsi="仿宋_GB2312" w:cs="仿宋_GB2312" w:eastAsia="仿宋_GB2312"/>
                <w:sz w:val="28"/>
                <w:color w:val="000000"/>
              </w:rPr>
              <w:t>的线上报名系统，支持多代表团、多项目报名，实现报名信息自动校验、审核与管理。</w:t>
            </w:r>
          </w:p>
          <w:p>
            <w:pPr>
              <w:pStyle w:val="null3"/>
              <w:numPr>
                <w:ilvl w:val="0"/>
                <w:numId w:val="1"/>
              </w:numPr>
              <w:jc w:val="left"/>
            </w:pPr>
            <w:r>
              <w:rPr>
                <w:rFonts w:ascii="仿宋_GB2312" w:hAnsi="仿宋_GB2312" w:cs="仿宋_GB2312" w:eastAsia="仿宋_GB2312"/>
                <w:sz w:val="28"/>
                <w:color w:val="000000"/>
              </w:rPr>
              <w:t>搭建</w:t>
            </w:r>
            <w:r>
              <w:rPr>
                <w:rFonts w:ascii="仿宋_GB2312" w:hAnsi="仿宋_GB2312" w:cs="仿宋_GB2312" w:eastAsia="仿宋_GB2312"/>
                <w:sz w:val="28"/>
                <w:b/>
                <w:color w:val="000000"/>
              </w:rPr>
              <w:t>实时、精准</w:t>
            </w:r>
            <w:r>
              <w:rPr>
                <w:rFonts w:ascii="仿宋_GB2312" w:hAnsi="仿宋_GB2312" w:cs="仿宋_GB2312" w:eastAsia="仿宋_GB2312"/>
                <w:sz w:val="28"/>
                <w:color w:val="000000"/>
              </w:rPr>
              <w:t>的成绩管理体系，支持成绩录入、核对、排名计算、奖牌统计、总分汇总，确保成绩数据权威可靠。</w:t>
            </w:r>
          </w:p>
          <w:p>
            <w:pPr>
              <w:pStyle w:val="null3"/>
              <w:numPr>
                <w:ilvl w:val="0"/>
                <w:numId w:val="1"/>
              </w:numPr>
              <w:jc w:val="left"/>
            </w:pPr>
            <w:r>
              <w:rPr>
                <w:rFonts w:ascii="仿宋_GB2312" w:hAnsi="仿宋_GB2312" w:cs="仿宋_GB2312" w:eastAsia="仿宋_GB2312"/>
                <w:sz w:val="28"/>
                <w:color w:val="000000"/>
              </w:rPr>
              <w:t>打造</w:t>
            </w:r>
            <w:r>
              <w:rPr>
                <w:rFonts w:ascii="仿宋_GB2312" w:hAnsi="仿宋_GB2312" w:cs="仿宋_GB2312" w:eastAsia="仿宋_GB2312"/>
                <w:sz w:val="28"/>
                <w:b/>
                <w:color w:val="000000"/>
              </w:rPr>
              <w:t>多渠道、全覆盖</w:t>
            </w:r>
            <w:r>
              <w:rPr>
                <w:rFonts w:ascii="仿宋_GB2312" w:hAnsi="仿宋_GB2312" w:cs="仿宋_GB2312" w:eastAsia="仿宋_GB2312"/>
                <w:sz w:val="28"/>
                <w:color w:val="000000"/>
              </w:rPr>
              <w:t>的成绩公告服务，通过官网链接、移动端、指挥中心大屏等发布赛事信息，满足公众、代表队、媒体查询需求。</w:t>
            </w:r>
          </w:p>
          <w:p>
            <w:pPr>
              <w:pStyle w:val="null3"/>
              <w:numPr>
                <w:ilvl w:val="0"/>
                <w:numId w:val="1"/>
              </w:numPr>
              <w:jc w:val="left"/>
            </w:pPr>
            <w:r>
              <w:rPr>
                <w:rFonts w:ascii="仿宋_GB2312" w:hAnsi="仿宋_GB2312" w:cs="仿宋_GB2312" w:eastAsia="仿宋_GB2312"/>
                <w:sz w:val="28"/>
                <w:color w:val="000000"/>
              </w:rPr>
              <w:t>实现赛事数据</w:t>
            </w:r>
            <w:r>
              <w:rPr>
                <w:rFonts w:ascii="仿宋_GB2312" w:hAnsi="仿宋_GB2312" w:cs="仿宋_GB2312" w:eastAsia="仿宋_GB2312"/>
                <w:sz w:val="28"/>
                <w:b/>
                <w:color w:val="000000"/>
              </w:rPr>
              <w:t>集中存储、统一管理、安全共享</w:t>
            </w:r>
            <w:r>
              <w:rPr>
                <w:rFonts w:ascii="仿宋_GB2312" w:hAnsi="仿宋_GB2312" w:cs="仿宋_GB2312" w:eastAsia="仿宋_GB2312"/>
                <w:sz w:val="28"/>
                <w:color w:val="000000"/>
              </w:rPr>
              <w:t>，为赛事组织、决策分析、赛后复盘提供数据支撑。</w:t>
            </w:r>
          </w:p>
          <w:p>
            <w:pPr>
              <w:pStyle w:val="null3"/>
              <w:jc w:val="left"/>
            </w:pPr>
            <w:r>
              <w:rPr>
                <w:rFonts w:ascii="仿宋_GB2312" w:hAnsi="仿宋_GB2312" w:cs="仿宋_GB2312" w:eastAsia="仿宋_GB2312"/>
                <w:sz w:val="28"/>
                <w:color w:val="000000"/>
              </w:rPr>
              <w:t>二、</w:t>
            </w:r>
            <w:r>
              <w:rPr>
                <w:rFonts w:ascii="仿宋_GB2312" w:hAnsi="仿宋_GB2312" w:cs="仿宋_GB2312" w:eastAsia="仿宋_GB2312"/>
                <w:sz w:val="28"/>
                <w:color w:val="000000"/>
              </w:rPr>
              <w:t>竞赛系统总体设计</w:t>
            </w:r>
          </w:p>
          <w:p>
            <w:pPr>
              <w:pStyle w:val="null3"/>
              <w:jc w:val="left"/>
            </w:pPr>
            <w:r>
              <w:rPr>
                <w:rFonts w:ascii="仿宋_GB2312" w:hAnsi="仿宋_GB2312" w:cs="仿宋_GB2312" w:eastAsia="仿宋_GB2312"/>
                <w:sz w:val="28"/>
                <w:color w:val="000000"/>
              </w:rPr>
              <w:t>（一）系统搭建及基础数据配置服务</w:t>
            </w:r>
          </w:p>
          <w:p>
            <w:pPr>
              <w:pStyle w:val="null3"/>
              <w:jc w:val="left"/>
            </w:pPr>
            <w:r>
              <w:rPr>
                <w:rFonts w:ascii="仿宋_GB2312" w:hAnsi="仿宋_GB2312" w:cs="仿宋_GB2312" w:eastAsia="仿宋_GB2312"/>
                <w:sz w:val="28"/>
                <w:color w:val="000000"/>
              </w:rPr>
              <w:t xml:space="preserve">       1. </w:t>
            </w:r>
            <w:r>
              <w:rPr>
                <w:rFonts w:ascii="仿宋_GB2312" w:hAnsi="仿宋_GB2312" w:cs="仿宋_GB2312" w:eastAsia="仿宋_GB2312"/>
                <w:sz w:val="28"/>
                <w:color w:val="000000"/>
              </w:rPr>
              <w:t>系统搭建</w:t>
            </w:r>
          </w:p>
          <w:p>
            <w:pPr>
              <w:pStyle w:val="null3"/>
              <w:ind w:firstLine="560"/>
              <w:jc w:val="left"/>
            </w:pPr>
            <w:r>
              <w:rPr>
                <w:rFonts w:ascii="仿宋_GB2312" w:hAnsi="仿宋_GB2312" w:cs="仿宋_GB2312" w:eastAsia="仿宋_GB2312"/>
                <w:sz w:val="28"/>
                <w:color w:val="000000"/>
              </w:rPr>
              <w:t>运行环境：根据陕西省第十八届运动会竞赛规程总则以及单项竞赛规程搭建</w:t>
            </w:r>
            <w:r>
              <w:rPr>
                <w:rFonts w:ascii="仿宋_GB2312" w:hAnsi="仿宋_GB2312" w:cs="仿宋_GB2312" w:eastAsia="仿宋_GB2312"/>
                <w:sz w:val="28"/>
                <w:color w:val="000000"/>
              </w:rPr>
              <w:t>《陕西省第十八届运动会青少年组报名和成绩公告系统》和</w:t>
            </w:r>
            <w:r>
              <w:rPr>
                <w:rFonts w:ascii="仿宋_GB2312" w:hAnsi="仿宋_GB2312" w:cs="仿宋_GB2312" w:eastAsia="仿宋_GB2312"/>
                <w:sz w:val="28"/>
                <w:color w:val="000000"/>
              </w:rPr>
              <w:t>。</w:t>
            </w:r>
          </w:p>
          <w:p>
            <w:pPr>
              <w:pStyle w:val="null3"/>
              <w:ind w:firstLine="560"/>
              <w:jc w:val="left"/>
            </w:pPr>
            <w:r>
              <w:rPr>
                <w:rFonts w:ascii="仿宋_GB2312" w:hAnsi="仿宋_GB2312" w:cs="仿宋_GB2312" w:eastAsia="仿宋_GB2312"/>
                <w:sz w:val="28"/>
                <w:color w:val="000000"/>
              </w:rPr>
              <w:t>基础数据配置：根据竞赛规程总则和单项竞赛规程配置参赛用户、账号、比赛项目、年龄分组、比赛小项、比赛人数限制</w:t>
            </w:r>
          </w:p>
          <w:p>
            <w:pPr>
              <w:pStyle w:val="null3"/>
              <w:ind w:firstLine="560"/>
              <w:jc w:val="left"/>
            </w:pPr>
            <w:r>
              <w:rPr>
                <w:rFonts w:ascii="仿宋_GB2312" w:hAnsi="仿宋_GB2312" w:cs="仿宋_GB2312" w:eastAsia="仿宋_GB2312"/>
                <w:sz w:val="28"/>
                <w:color w:val="000000"/>
              </w:rPr>
              <w:t>计分规则配置：根据总则的计分记牌规则配置成绩算法。</w:t>
            </w:r>
          </w:p>
          <w:p>
            <w:pPr>
              <w:pStyle w:val="null3"/>
              <w:jc w:val="left"/>
            </w:pPr>
            <w:r>
              <w:rPr>
                <w:rFonts w:ascii="仿宋_GB2312" w:hAnsi="仿宋_GB2312" w:cs="仿宋_GB2312" w:eastAsia="仿宋_GB2312"/>
                <w:sz w:val="28"/>
                <w:color w:val="000000"/>
              </w:rPr>
              <w:t>（二）</w:t>
            </w:r>
            <w:r>
              <w:rPr>
                <w:rFonts w:ascii="仿宋_GB2312" w:hAnsi="仿宋_GB2312" w:cs="仿宋_GB2312" w:eastAsia="仿宋_GB2312"/>
                <w:sz w:val="28"/>
                <w:color w:val="000000"/>
              </w:rPr>
              <w:t>运动员注册信息同步模块</w:t>
            </w:r>
          </w:p>
          <w:p>
            <w:pPr>
              <w:pStyle w:val="null3"/>
              <w:ind w:firstLine="560"/>
              <w:jc w:val="left"/>
            </w:pPr>
            <w:r>
              <w:rPr>
                <w:rFonts w:ascii="仿宋_GB2312" w:hAnsi="仿宋_GB2312" w:cs="仿宋_GB2312" w:eastAsia="仿宋_GB2312"/>
                <w:sz w:val="28"/>
                <w:color w:val="000000"/>
              </w:rPr>
              <w:t>与陕西省运动员注册系统对接，将参赛运动员增量数据实时上传至陕西省运动员注册系统陕西省运动员注册系统。</w:t>
            </w:r>
          </w:p>
          <w:p>
            <w:pPr>
              <w:pStyle w:val="null3"/>
              <w:jc w:val="left"/>
            </w:pPr>
            <w:r>
              <w:rPr>
                <w:rFonts w:ascii="仿宋_GB2312" w:hAnsi="仿宋_GB2312" w:cs="仿宋_GB2312" w:eastAsia="仿宋_GB2312"/>
                <w:sz w:val="28"/>
                <w:color w:val="000000"/>
              </w:rPr>
              <w:t>（三）报名管理模块</w:t>
            </w:r>
          </w:p>
          <w:p>
            <w:pPr>
              <w:pStyle w:val="null3"/>
              <w:jc w:val="left"/>
            </w:pPr>
            <w:r>
              <w:rPr>
                <w:rFonts w:ascii="仿宋_GB2312" w:hAnsi="仿宋_GB2312" w:cs="仿宋_GB2312" w:eastAsia="仿宋_GB2312"/>
                <w:sz w:val="28"/>
                <w:color w:val="000000"/>
              </w:rPr>
              <w:t xml:space="preserve">1. </w:t>
            </w:r>
            <w:r>
              <w:rPr>
                <w:rFonts w:ascii="仿宋_GB2312" w:hAnsi="仿宋_GB2312" w:cs="仿宋_GB2312" w:eastAsia="仿宋_GB2312"/>
                <w:sz w:val="28"/>
                <w:color w:val="000000"/>
              </w:rPr>
              <w:t>赛事规模</w:t>
            </w:r>
          </w:p>
          <w:p>
            <w:pPr>
              <w:pStyle w:val="null3"/>
              <w:ind w:firstLine="560"/>
              <w:jc w:val="left"/>
            </w:pPr>
            <w:r>
              <w:rPr>
                <w:rFonts w:ascii="仿宋_GB2312" w:hAnsi="仿宋_GB2312" w:cs="仿宋_GB2312" w:eastAsia="仿宋_GB2312"/>
                <w:sz w:val="28"/>
                <w:color w:val="000000"/>
              </w:rPr>
              <w:t>需要满足田径</w:t>
            </w:r>
            <w:r>
              <w:rPr>
                <w:rFonts w:ascii="仿宋_GB2312" w:hAnsi="仿宋_GB2312" w:cs="仿宋_GB2312" w:eastAsia="仿宋_GB2312"/>
                <w:sz w:val="28"/>
                <w:color w:val="000000"/>
              </w:rPr>
              <w:t>游泳</w:t>
            </w:r>
            <w:r>
              <w:rPr>
                <w:rFonts w:ascii="仿宋_GB2312" w:hAnsi="仿宋_GB2312" w:cs="仿宋_GB2312" w:eastAsia="仿宋_GB2312"/>
                <w:sz w:val="28"/>
                <w:color w:val="000000"/>
              </w:rPr>
              <w:t>跳水</w:t>
            </w:r>
            <w:r>
              <w:rPr>
                <w:rFonts w:ascii="仿宋_GB2312" w:hAnsi="仿宋_GB2312" w:cs="仿宋_GB2312" w:eastAsia="仿宋_GB2312"/>
                <w:sz w:val="28"/>
                <w:color w:val="000000"/>
              </w:rPr>
              <w:t>体操</w:t>
            </w:r>
            <w:r>
              <w:rPr>
                <w:rFonts w:ascii="仿宋_GB2312" w:hAnsi="仿宋_GB2312" w:cs="仿宋_GB2312" w:eastAsia="仿宋_GB2312"/>
                <w:sz w:val="28"/>
                <w:color w:val="000000"/>
              </w:rPr>
              <w:t>赛艇</w:t>
            </w:r>
            <w:r>
              <w:rPr>
                <w:rFonts w:ascii="仿宋_GB2312" w:hAnsi="仿宋_GB2312" w:cs="仿宋_GB2312" w:eastAsia="仿宋_GB2312"/>
                <w:sz w:val="28"/>
                <w:color w:val="000000"/>
              </w:rPr>
              <w:t>皮划艇</w:t>
            </w:r>
            <w:r>
              <w:rPr>
                <w:rFonts w:ascii="仿宋_GB2312" w:hAnsi="仿宋_GB2312" w:cs="仿宋_GB2312" w:eastAsia="仿宋_GB2312"/>
                <w:sz w:val="28"/>
                <w:color w:val="000000"/>
              </w:rPr>
              <w:t>举重</w:t>
            </w:r>
            <w:r>
              <w:rPr>
                <w:rFonts w:ascii="仿宋_GB2312" w:hAnsi="仿宋_GB2312" w:cs="仿宋_GB2312" w:eastAsia="仿宋_GB2312"/>
                <w:sz w:val="28"/>
                <w:color w:val="000000"/>
              </w:rPr>
              <w:t>拳击</w:t>
            </w:r>
            <w:r>
              <w:rPr>
                <w:rFonts w:ascii="仿宋_GB2312" w:hAnsi="仿宋_GB2312" w:cs="仿宋_GB2312" w:eastAsia="仿宋_GB2312"/>
                <w:sz w:val="28"/>
                <w:color w:val="000000"/>
              </w:rPr>
              <w:t>摔跤</w:t>
            </w:r>
            <w:r>
              <w:rPr>
                <w:rFonts w:ascii="仿宋_GB2312" w:hAnsi="仿宋_GB2312" w:cs="仿宋_GB2312" w:eastAsia="仿宋_GB2312"/>
                <w:sz w:val="28"/>
                <w:color w:val="000000"/>
              </w:rPr>
              <w:t>射击</w:t>
            </w:r>
            <w:r>
              <w:rPr>
                <w:rFonts w:ascii="仿宋_GB2312" w:hAnsi="仿宋_GB2312" w:cs="仿宋_GB2312" w:eastAsia="仿宋_GB2312"/>
                <w:sz w:val="28"/>
                <w:color w:val="000000"/>
              </w:rPr>
              <w:t>乒乓球</w:t>
            </w:r>
            <w:r>
              <w:rPr>
                <w:rFonts w:ascii="仿宋_GB2312" w:hAnsi="仿宋_GB2312" w:cs="仿宋_GB2312" w:eastAsia="仿宋_GB2312"/>
                <w:sz w:val="28"/>
                <w:color w:val="000000"/>
              </w:rPr>
              <w:t>羽毛球</w:t>
            </w:r>
            <w:r>
              <w:rPr>
                <w:rFonts w:ascii="仿宋_GB2312" w:hAnsi="仿宋_GB2312" w:cs="仿宋_GB2312" w:eastAsia="仿宋_GB2312"/>
                <w:sz w:val="28"/>
                <w:color w:val="000000"/>
              </w:rPr>
              <w:t>跆拳道</w:t>
            </w:r>
            <w:r>
              <w:rPr>
                <w:rFonts w:ascii="仿宋_GB2312" w:hAnsi="仿宋_GB2312" w:cs="仿宋_GB2312" w:eastAsia="仿宋_GB2312"/>
                <w:sz w:val="28"/>
                <w:color w:val="000000"/>
              </w:rPr>
              <w:t>柔道</w:t>
            </w:r>
            <w:r>
              <w:rPr>
                <w:rFonts w:ascii="仿宋_GB2312" w:hAnsi="仿宋_GB2312" w:cs="仿宋_GB2312" w:eastAsia="仿宋_GB2312"/>
                <w:sz w:val="28"/>
                <w:color w:val="000000"/>
              </w:rPr>
              <w:t>武术套路</w:t>
            </w:r>
            <w:r>
              <w:rPr>
                <w:rFonts w:ascii="仿宋_GB2312" w:hAnsi="仿宋_GB2312" w:cs="仿宋_GB2312" w:eastAsia="仿宋_GB2312"/>
                <w:sz w:val="28"/>
                <w:color w:val="000000"/>
              </w:rPr>
              <w:t>网球</w:t>
            </w:r>
            <w:r>
              <w:rPr>
                <w:rFonts w:ascii="仿宋_GB2312" w:hAnsi="仿宋_GB2312" w:cs="仿宋_GB2312" w:eastAsia="仿宋_GB2312"/>
                <w:sz w:val="28"/>
                <w:color w:val="000000"/>
              </w:rPr>
              <w:t>篮球</w:t>
            </w:r>
            <w:r>
              <w:rPr>
                <w:rFonts w:ascii="仿宋_GB2312" w:hAnsi="仿宋_GB2312" w:cs="仿宋_GB2312" w:eastAsia="仿宋_GB2312"/>
                <w:sz w:val="28"/>
                <w:color w:val="000000"/>
              </w:rPr>
              <w:t>足球</w:t>
            </w:r>
            <w:r>
              <w:rPr>
                <w:rFonts w:ascii="仿宋_GB2312" w:hAnsi="仿宋_GB2312" w:cs="仿宋_GB2312" w:eastAsia="仿宋_GB2312"/>
                <w:sz w:val="28"/>
                <w:color w:val="000000"/>
              </w:rPr>
              <w:t>武术散打</w:t>
            </w:r>
            <w:r>
              <w:rPr>
                <w:rFonts w:ascii="仿宋_GB2312" w:hAnsi="仿宋_GB2312" w:cs="仿宋_GB2312" w:eastAsia="仿宋_GB2312"/>
                <w:sz w:val="28"/>
                <w:color w:val="000000"/>
              </w:rPr>
              <w:t>射箭</w:t>
            </w:r>
            <w:r>
              <w:rPr>
                <w:rFonts w:ascii="仿宋_GB2312" w:hAnsi="仿宋_GB2312" w:cs="仿宋_GB2312" w:eastAsia="仿宋_GB2312"/>
                <w:sz w:val="28"/>
                <w:color w:val="000000"/>
              </w:rPr>
              <w:t>排球</w:t>
            </w:r>
            <w:r>
              <w:rPr>
                <w:rFonts w:ascii="仿宋_GB2312" w:hAnsi="仿宋_GB2312" w:cs="仿宋_GB2312" w:eastAsia="仿宋_GB2312"/>
                <w:sz w:val="28"/>
                <w:color w:val="000000"/>
              </w:rPr>
              <w:t>棒球</w:t>
            </w:r>
            <w:r>
              <w:rPr>
                <w:rFonts w:ascii="仿宋_GB2312" w:hAnsi="仿宋_GB2312" w:cs="仿宋_GB2312" w:eastAsia="仿宋_GB2312"/>
                <w:sz w:val="28"/>
                <w:color w:val="000000"/>
              </w:rPr>
              <w:t>艺术体操</w:t>
            </w:r>
            <w:r>
              <w:rPr>
                <w:rFonts w:ascii="仿宋_GB2312" w:hAnsi="仿宋_GB2312" w:cs="仿宋_GB2312" w:eastAsia="仿宋_GB2312"/>
                <w:sz w:val="28"/>
                <w:color w:val="000000"/>
              </w:rPr>
              <w:t>击剑</w:t>
            </w:r>
            <w:r>
              <w:rPr>
                <w:rFonts w:ascii="仿宋_GB2312" w:hAnsi="仿宋_GB2312" w:cs="仿宋_GB2312" w:eastAsia="仿宋_GB2312"/>
                <w:sz w:val="28"/>
                <w:color w:val="000000"/>
              </w:rPr>
              <w:t>轮滑</w:t>
            </w:r>
            <w:r>
              <w:rPr>
                <w:rFonts w:ascii="仿宋_GB2312" w:hAnsi="仿宋_GB2312" w:cs="仿宋_GB2312" w:eastAsia="仿宋_GB2312"/>
                <w:sz w:val="28"/>
                <w:color w:val="000000"/>
              </w:rPr>
              <w:t>垒球</w:t>
            </w:r>
            <w:r>
              <w:rPr>
                <w:rFonts w:ascii="仿宋_GB2312" w:hAnsi="仿宋_GB2312" w:cs="仿宋_GB2312" w:eastAsia="仿宋_GB2312"/>
                <w:sz w:val="28"/>
                <w:color w:val="000000"/>
              </w:rPr>
              <w:t>三人篮球项目的报名要求</w:t>
            </w:r>
          </w:p>
          <w:p>
            <w:pPr>
              <w:pStyle w:val="null3"/>
              <w:jc w:val="left"/>
            </w:pPr>
            <w:r>
              <w:rPr>
                <w:rFonts w:ascii="仿宋_GB2312" w:hAnsi="仿宋_GB2312" w:cs="仿宋_GB2312" w:eastAsia="仿宋_GB2312"/>
                <w:sz w:val="28"/>
                <w:color w:val="000000"/>
              </w:rPr>
              <w:t>2.</w:t>
            </w:r>
            <w:r>
              <w:rPr>
                <w:rFonts w:ascii="仿宋_GB2312" w:hAnsi="仿宋_GB2312" w:cs="仿宋_GB2312" w:eastAsia="仿宋_GB2312"/>
                <w:sz w:val="28"/>
                <w:color w:val="000000"/>
              </w:rPr>
              <w:t>赛事发布</w:t>
            </w:r>
          </w:p>
          <w:p>
            <w:pPr>
              <w:pStyle w:val="null3"/>
              <w:ind w:firstLine="560"/>
              <w:jc w:val="left"/>
            </w:pPr>
            <w:r>
              <w:rPr>
                <w:rFonts w:ascii="仿宋_GB2312" w:hAnsi="仿宋_GB2312" w:cs="仿宋_GB2312" w:eastAsia="仿宋_GB2312"/>
                <w:sz w:val="28"/>
                <w:color w:val="000000"/>
              </w:rPr>
              <w:t>赛事管理：发布青少年组单项赛事，设置比赛时间、比赛地点、报名开始时间、报名截止时间、报名组别、报名小项等。</w:t>
            </w:r>
          </w:p>
          <w:p>
            <w:pPr>
              <w:pStyle w:val="null3"/>
              <w:ind w:firstLine="560"/>
              <w:jc w:val="left"/>
            </w:pPr>
            <w:r>
              <w:rPr>
                <w:rFonts w:ascii="仿宋_GB2312" w:hAnsi="仿宋_GB2312" w:cs="仿宋_GB2312" w:eastAsia="仿宋_GB2312"/>
                <w:sz w:val="28"/>
                <w:color w:val="000000"/>
              </w:rPr>
              <w:t>项目管理中心：管理各参赛单位报名数据审核、导出报项表、花名册等。</w:t>
            </w:r>
          </w:p>
          <w:p>
            <w:pPr>
              <w:pStyle w:val="null3"/>
              <w:ind w:firstLine="560"/>
              <w:jc w:val="left"/>
            </w:pPr>
            <w:r>
              <w:rPr>
                <w:rFonts w:ascii="仿宋_GB2312" w:hAnsi="仿宋_GB2312" w:cs="仿宋_GB2312" w:eastAsia="仿宋_GB2312"/>
                <w:sz w:val="28"/>
                <w:color w:val="000000"/>
              </w:rPr>
              <w:t>代表队管理：为本代表团运动员进行报名报项。</w:t>
            </w:r>
          </w:p>
          <w:p>
            <w:pPr>
              <w:pStyle w:val="null3"/>
              <w:ind w:firstLine="560"/>
              <w:jc w:val="left"/>
            </w:pPr>
            <w:r>
              <w:rPr>
                <w:rFonts w:ascii="仿宋_GB2312" w:hAnsi="仿宋_GB2312" w:cs="仿宋_GB2312" w:eastAsia="仿宋_GB2312"/>
                <w:sz w:val="28"/>
                <w:color w:val="000000"/>
              </w:rPr>
              <w:t>青少年组运动员注册对接：对接陕西省青少年运动员注册库，自动校验运动员参赛资格，防止违规报名。</w:t>
            </w:r>
          </w:p>
          <w:p>
            <w:pPr>
              <w:pStyle w:val="null3"/>
              <w:jc w:val="left"/>
            </w:pPr>
            <w:r>
              <w:rPr>
                <w:rFonts w:ascii="仿宋_GB2312" w:hAnsi="仿宋_GB2312" w:cs="仿宋_GB2312" w:eastAsia="仿宋_GB2312"/>
                <w:sz w:val="28"/>
                <w:color w:val="000000"/>
              </w:rPr>
              <w:t>3</w:t>
            </w:r>
            <w:r>
              <w:rPr>
                <w:rFonts w:ascii="仿宋_GB2312" w:hAnsi="仿宋_GB2312" w:cs="仿宋_GB2312" w:eastAsia="仿宋_GB2312"/>
                <w:sz w:val="28"/>
                <w:color w:val="000000"/>
              </w:rPr>
              <w:t>.</w:t>
            </w:r>
            <w:r>
              <w:rPr>
                <w:rFonts w:ascii="仿宋_GB2312" w:hAnsi="仿宋_GB2312" w:cs="仿宋_GB2312" w:eastAsia="仿宋_GB2312"/>
                <w:sz w:val="28"/>
                <w:color w:val="000000"/>
              </w:rPr>
              <w:t>报名流程</w:t>
            </w:r>
          </w:p>
          <w:p>
            <w:pPr>
              <w:pStyle w:val="null3"/>
              <w:ind w:firstLine="560"/>
              <w:jc w:val="left"/>
            </w:pPr>
            <w:r>
              <w:rPr>
                <w:rFonts w:ascii="仿宋_GB2312" w:hAnsi="仿宋_GB2312" w:cs="仿宋_GB2312" w:eastAsia="仿宋_GB2312"/>
                <w:sz w:val="28"/>
                <w:color w:val="000000"/>
              </w:rPr>
              <w:t>青少年组：代表队通过账号对运动员进行报项，输入姓名后自动匹配符合运动员以及允许报名的比赛项目。</w:t>
            </w:r>
          </w:p>
          <w:p>
            <w:pPr>
              <w:pStyle w:val="null3"/>
              <w:ind w:firstLine="560"/>
              <w:jc w:val="left"/>
            </w:pPr>
            <w:r>
              <w:rPr>
                <w:rFonts w:ascii="仿宋_GB2312" w:hAnsi="仿宋_GB2312" w:cs="仿宋_GB2312" w:eastAsia="仿宋_GB2312"/>
                <w:sz w:val="28"/>
                <w:color w:val="000000"/>
              </w:rPr>
              <w:t>报名提交：报名后可导出报名表自行核对，核对无误后进行提交。</w:t>
            </w:r>
          </w:p>
          <w:p>
            <w:pPr>
              <w:pStyle w:val="null3"/>
              <w:jc w:val="left"/>
            </w:pPr>
            <w:r>
              <w:rPr>
                <w:rFonts w:ascii="仿宋_GB2312" w:hAnsi="仿宋_GB2312" w:cs="仿宋_GB2312" w:eastAsia="仿宋_GB2312"/>
                <w:sz w:val="28"/>
                <w:color w:val="000000"/>
              </w:rPr>
              <w:t>4</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报名审核与管理</w:t>
            </w:r>
          </w:p>
          <w:p>
            <w:pPr>
              <w:pStyle w:val="null3"/>
              <w:ind w:firstLine="560"/>
              <w:jc w:val="left"/>
            </w:pPr>
            <w:r>
              <w:rPr>
                <w:rFonts w:ascii="仿宋_GB2312" w:hAnsi="仿宋_GB2312" w:cs="仿宋_GB2312" w:eastAsia="仿宋_GB2312"/>
                <w:sz w:val="28"/>
                <w:color w:val="000000"/>
              </w:rPr>
              <w:t>自动核验：校验运动员注册信息、年龄、性别、项目限报等。（报名过程中自动，不符合的报不了）</w:t>
            </w:r>
          </w:p>
          <w:p>
            <w:pPr>
              <w:pStyle w:val="null3"/>
              <w:ind w:firstLine="560"/>
              <w:jc w:val="left"/>
            </w:pPr>
            <w:r>
              <w:rPr>
                <w:rFonts w:ascii="仿宋_GB2312" w:hAnsi="仿宋_GB2312" w:cs="仿宋_GB2312" w:eastAsia="仿宋_GB2312"/>
                <w:sz w:val="28"/>
                <w:color w:val="000000"/>
              </w:rPr>
              <w:t>人工审核：对报名数据、特殊情况进行人工复核。</w:t>
            </w:r>
          </w:p>
          <w:p>
            <w:pPr>
              <w:pStyle w:val="null3"/>
              <w:ind w:firstLine="560"/>
              <w:jc w:val="left"/>
            </w:pPr>
            <w:r>
              <w:rPr>
                <w:rFonts w:ascii="仿宋_GB2312" w:hAnsi="仿宋_GB2312" w:cs="仿宋_GB2312" w:eastAsia="仿宋_GB2312"/>
                <w:sz w:val="28"/>
                <w:color w:val="000000"/>
              </w:rPr>
              <w:t>报名统计：生成报名汇总表，统计各项目参赛人数、代表队参赛规模，支持多维度查询。</w:t>
            </w:r>
          </w:p>
          <w:p>
            <w:pPr>
              <w:pStyle w:val="null3"/>
              <w:jc w:val="left"/>
            </w:pPr>
            <w:r>
              <w:rPr>
                <w:rFonts w:ascii="仿宋_GB2312" w:hAnsi="仿宋_GB2312" w:cs="仿宋_GB2312" w:eastAsia="仿宋_GB2312"/>
                <w:sz w:val="28"/>
                <w:color w:val="000000"/>
              </w:rPr>
              <w:t>（四）成绩管理模块</w:t>
            </w:r>
          </w:p>
          <w:p>
            <w:pPr>
              <w:pStyle w:val="null3"/>
              <w:jc w:val="left"/>
            </w:pPr>
            <w:r>
              <w:rPr>
                <w:rFonts w:ascii="仿宋_GB2312" w:hAnsi="仿宋_GB2312" w:cs="仿宋_GB2312" w:eastAsia="仿宋_GB2312"/>
                <w:sz w:val="28"/>
                <w:color w:val="000000"/>
              </w:rPr>
              <w:t xml:space="preserve">1. </w:t>
            </w:r>
            <w:r>
              <w:rPr>
                <w:rFonts w:ascii="仿宋_GB2312" w:hAnsi="仿宋_GB2312" w:cs="仿宋_GB2312" w:eastAsia="仿宋_GB2312"/>
                <w:sz w:val="28"/>
                <w:color w:val="000000"/>
              </w:rPr>
              <w:t>成绩录入</w:t>
            </w:r>
          </w:p>
          <w:p>
            <w:pPr>
              <w:pStyle w:val="null3"/>
              <w:ind w:firstLine="560"/>
              <w:jc w:val="left"/>
            </w:pPr>
            <w:r>
              <w:rPr>
                <w:rFonts w:ascii="仿宋_GB2312" w:hAnsi="仿宋_GB2312" w:cs="仿宋_GB2312" w:eastAsia="仿宋_GB2312"/>
                <w:sz w:val="28"/>
                <w:color w:val="000000"/>
              </w:rPr>
              <w:t>多终端录入：</w:t>
            </w:r>
            <w:r>
              <w:rPr>
                <w:rFonts w:ascii="仿宋_GB2312" w:hAnsi="仿宋_GB2312" w:cs="仿宋_GB2312" w:eastAsia="仿宋_GB2312"/>
                <w:sz w:val="28"/>
                <w:color w:val="000000"/>
              </w:rPr>
              <w:t>竞赛部或裁判</w:t>
            </w:r>
            <w:r>
              <w:rPr>
                <w:rFonts w:ascii="仿宋_GB2312" w:hAnsi="仿宋_GB2312" w:cs="仿宋_GB2312" w:eastAsia="仿宋_GB2312"/>
                <w:sz w:val="28"/>
                <w:color w:val="000000"/>
              </w:rPr>
              <w:t>实时录入成绩（含破纪录）。</w:t>
            </w:r>
            <w:r>
              <w:rPr>
                <w:rFonts w:ascii="仿宋_GB2312" w:hAnsi="仿宋_GB2312" w:cs="仿宋_GB2312" w:eastAsia="仿宋_GB2312"/>
                <w:sz w:val="28"/>
                <w:color w:val="000000"/>
              </w:rPr>
              <w:t>（技术服务人员提供服务）</w:t>
            </w:r>
          </w:p>
          <w:p>
            <w:pPr>
              <w:pStyle w:val="null3"/>
              <w:ind w:firstLine="560"/>
              <w:jc w:val="left"/>
            </w:pPr>
            <w:r>
              <w:rPr>
                <w:rFonts w:ascii="仿宋_GB2312" w:hAnsi="仿宋_GB2312" w:cs="仿宋_GB2312" w:eastAsia="仿宋_GB2312"/>
                <w:sz w:val="28"/>
                <w:color w:val="000000"/>
              </w:rPr>
              <w:t>成绩校验：录入时自动根据报名情况匹配。</w:t>
            </w:r>
          </w:p>
          <w:p>
            <w:pPr>
              <w:pStyle w:val="null3"/>
              <w:ind w:firstLine="560"/>
              <w:jc w:val="left"/>
            </w:pPr>
            <w:r>
              <w:rPr>
                <w:rFonts w:ascii="仿宋_GB2312" w:hAnsi="仿宋_GB2312" w:cs="仿宋_GB2312" w:eastAsia="仿宋_GB2312"/>
                <w:sz w:val="28"/>
                <w:color w:val="000000"/>
              </w:rPr>
              <w:t>成绩核对：系统管理员、陕西省第十八届运动会渭南市筹委会可对成绩进行核对（含破纪录），核对完无误后确认。</w:t>
            </w:r>
          </w:p>
          <w:p>
            <w:pPr>
              <w:pStyle w:val="null3"/>
              <w:jc w:val="left"/>
            </w:pPr>
            <w:r>
              <w:rPr>
                <w:rFonts w:ascii="仿宋_GB2312" w:hAnsi="仿宋_GB2312" w:cs="仿宋_GB2312" w:eastAsia="仿宋_GB2312"/>
                <w:sz w:val="28"/>
                <w:color w:val="000000"/>
              </w:rPr>
              <w:t xml:space="preserve">2. </w:t>
            </w:r>
            <w:r>
              <w:rPr>
                <w:rFonts w:ascii="仿宋_GB2312" w:hAnsi="仿宋_GB2312" w:cs="仿宋_GB2312" w:eastAsia="仿宋_GB2312"/>
                <w:sz w:val="28"/>
                <w:color w:val="000000"/>
              </w:rPr>
              <w:t>成绩处理</w:t>
            </w:r>
          </w:p>
          <w:p>
            <w:pPr>
              <w:pStyle w:val="null3"/>
              <w:ind w:firstLine="560"/>
              <w:jc w:val="left"/>
            </w:pPr>
            <w:r>
              <w:rPr>
                <w:rFonts w:ascii="仿宋_GB2312" w:hAnsi="仿宋_GB2312" w:cs="仿宋_GB2312" w:eastAsia="仿宋_GB2312"/>
                <w:sz w:val="28"/>
                <w:color w:val="000000"/>
              </w:rPr>
              <w:t>成绩计算：按竞赛规则自动计算成绩奖牌得分。</w:t>
            </w:r>
          </w:p>
          <w:p>
            <w:pPr>
              <w:pStyle w:val="null3"/>
              <w:ind w:firstLine="560"/>
              <w:jc w:val="left"/>
            </w:pPr>
            <w:r>
              <w:rPr>
                <w:rFonts w:ascii="仿宋_GB2312" w:hAnsi="仿宋_GB2312" w:cs="仿宋_GB2312" w:eastAsia="仿宋_GB2312"/>
                <w:sz w:val="28"/>
                <w:color w:val="000000"/>
              </w:rPr>
              <w:t>带入奖牌计分计算：根据陕西省第十八届运动会竞赛规程总则要求需要计算带入分并带入总成绩。</w:t>
            </w:r>
          </w:p>
          <w:p>
            <w:pPr>
              <w:pStyle w:val="null3"/>
              <w:ind w:firstLine="560"/>
              <w:jc w:val="left"/>
            </w:pPr>
            <w:r>
              <w:rPr>
                <w:rFonts w:ascii="仿宋_GB2312" w:hAnsi="仿宋_GB2312" w:cs="仿宋_GB2312" w:eastAsia="仿宋_GB2312"/>
                <w:sz w:val="28"/>
                <w:color w:val="000000"/>
              </w:rPr>
              <w:t>奖牌统计：实时统计金、银、铜牌、总分，生成奖牌榜（需要生成总奖牌榜以及各单项成绩榜）。</w:t>
            </w:r>
          </w:p>
          <w:p>
            <w:pPr>
              <w:pStyle w:val="null3"/>
              <w:ind w:firstLine="560"/>
              <w:jc w:val="left"/>
            </w:pPr>
            <w:r>
              <w:rPr>
                <w:rFonts w:ascii="仿宋_GB2312" w:hAnsi="仿宋_GB2312" w:cs="仿宋_GB2312" w:eastAsia="仿宋_GB2312"/>
                <w:sz w:val="28"/>
                <w:color w:val="000000"/>
              </w:rPr>
              <w:t>总分汇总：实时统计各项目得分，生成团体总分榜，同时公布各单项得分榜。</w:t>
            </w:r>
          </w:p>
          <w:p>
            <w:pPr>
              <w:pStyle w:val="null3"/>
              <w:ind w:firstLine="560"/>
              <w:jc w:val="left"/>
            </w:pPr>
            <w:r>
              <w:rPr>
                <w:rFonts w:ascii="仿宋_GB2312" w:hAnsi="仿宋_GB2312" w:cs="仿宋_GB2312" w:eastAsia="仿宋_GB2312"/>
                <w:sz w:val="28"/>
                <w:color w:val="000000"/>
              </w:rPr>
              <w:t>破纪录管理：</w:t>
            </w:r>
            <w:r>
              <w:rPr>
                <w:rFonts w:ascii="仿宋_GB2312" w:hAnsi="仿宋_GB2312" w:cs="仿宋_GB2312" w:eastAsia="仿宋_GB2312"/>
                <w:sz w:val="28"/>
                <w:color w:val="000000"/>
              </w:rPr>
              <w:t>可单独管理破纪录成绩情况，录入、修改、删除破纪录信息。</w:t>
            </w:r>
          </w:p>
          <w:p>
            <w:pPr>
              <w:pStyle w:val="null3"/>
              <w:ind w:firstLine="560"/>
              <w:jc w:val="left"/>
            </w:pPr>
            <w:r>
              <w:rPr>
                <w:rFonts w:ascii="仿宋_GB2312" w:hAnsi="仿宋_GB2312" w:cs="仿宋_GB2312" w:eastAsia="仿宋_GB2312"/>
                <w:sz w:val="28"/>
                <w:color w:val="000000"/>
              </w:rPr>
              <w:t>陕西第一届冬季运动会带入成绩明细计算：自动将陕西省第一届冬季运动会产生的名次、奖牌数据带入本届省运会中并进行计算。</w:t>
            </w:r>
          </w:p>
          <w:p>
            <w:pPr>
              <w:pStyle w:val="null3"/>
              <w:jc w:val="left"/>
            </w:pPr>
            <w:r>
              <w:rPr>
                <w:rFonts w:ascii="仿宋_GB2312" w:hAnsi="仿宋_GB2312" w:cs="仿宋_GB2312" w:eastAsia="仿宋_GB2312"/>
                <w:sz w:val="28"/>
                <w:color w:val="000000"/>
              </w:rPr>
              <w:t xml:space="preserve">3. </w:t>
            </w:r>
            <w:r>
              <w:rPr>
                <w:rFonts w:ascii="仿宋_GB2312" w:hAnsi="仿宋_GB2312" w:cs="仿宋_GB2312" w:eastAsia="仿宋_GB2312"/>
                <w:sz w:val="28"/>
                <w:color w:val="000000"/>
              </w:rPr>
              <w:t>成绩管理</w:t>
            </w:r>
          </w:p>
          <w:p>
            <w:pPr>
              <w:pStyle w:val="null3"/>
              <w:ind w:firstLine="560"/>
              <w:jc w:val="left"/>
            </w:pPr>
            <w:r>
              <w:rPr>
                <w:rFonts w:ascii="仿宋_GB2312" w:hAnsi="仿宋_GB2312" w:cs="仿宋_GB2312" w:eastAsia="仿宋_GB2312"/>
                <w:sz w:val="28"/>
                <w:color w:val="000000"/>
              </w:rPr>
              <w:t>成绩修正：裁判、单项竞赛部管理员可在成绩确认前进行修改、删除成绩。系统管理员、陕西省第十八届运动会渭南市筹委会权限可在成绩发布后对存在问题的成绩进行撤回。</w:t>
            </w:r>
          </w:p>
          <w:p>
            <w:pPr>
              <w:pStyle w:val="null3"/>
              <w:ind w:firstLine="560"/>
              <w:jc w:val="left"/>
            </w:pPr>
            <w:r>
              <w:rPr>
                <w:rFonts w:ascii="仿宋_GB2312" w:hAnsi="仿宋_GB2312" w:cs="仿宋_GB2312" w:eastAsia="仿宋_GB2312"/>
                <w:sz w:val="28"/>
                <w:color w:val="000000"/>
              </w:rPr>
              <w:t>成绩归档：赛事结束后，所有成绩数据自动归档，提供总成绩册（</w:t>
            </w:r>
            <w:r>
              <w:rPr>
                <w:rFonts w:ascii="仿宋_GB2312" w:hAnsi="仿宋_GB2312" w:cs="仿宋_GB2312" w:eastAsia="仿宋_GB2312"/>
                <w:sz w:val="28"/>
                <w:color w:val="000000"/>
              </w:rPr>
              <w:t>word</w:t>
            </w:r>
            <w:r>
              <w:rPr>
                <w:rFonts w:ascii="仿宋_GB2312" w:hAnsi="仿宋_GB2312" w:cs="仿宋_GB2312" w:eastAsia="仿宋_GB2312"/>
                <w:sz w:val="28"/>
                <w:color w:val="000000"/>
              </w:rPr>
              <w:t>电子版）。</w:t>
            </w:r>
          </w:p>
          <w:p>
            <w:pPr>
              <w:pStyle w:val="null3"/>
              <w:ind w:firstLine="560"/>
              <w:jc w:val="left"/>
            </w:pPr>
            <w:r>
              <w:rPr>
                <w:rFonts w:ascii="仿宋_GB2312" w:hAnsi="仿宋_GB2312" w:cs="仿宋_GB2312" w:eastAsia="仿宋_GB2312"/>
                <w:sz w:val="28"/>
                <w:color w:val="000000"/>
              </w:rPr>
              <w:t>数据追溯：所有成绩操作留痕，可追溯录入、核对、修改人员及时间。</w:t>
            </w:r>
          </w:p>
          <w:p>
            <w:pPr>
              <w:pStyle w:val="null3"/>
              <w:jc w:val="left"/>
            </w:pPr>
            <w:r>
              <w:rPr>
                <w:rFonts w:ascii="仿宋_GB2312" w:hAnsi="仿宋_GB2312" w:cs="仿宋_GB2312" w:eastAsia="仿宋_GB2312"/>
                <w:sz w:val="28"/>
                <w:color w:val="000000"/>
              </w:rPr>
              <w:t>（五）成绩公告服务</w:t>
            </w:r>
          </w:p>
          <w:p>
            <w:pPr>
              <w:pStyle w:val="null3"/>
              <w:jc w:val="left"/>
            </w:pPr>
            <w:r>
              <w:rPr>
                <w:rFonts w:ascii="仿宋_GB2312" w:hAnsi="仿宋_GB2312" w:cs="仿宋_GB2312" w:eastAsia="仿宋_GB2312"/>
                <w:sz w:val="28"/>
                <w:color w:val="000000"/>
              </w:rPr>
              <w:t xml:space="preserve">1. </w:t>
            </w:r>
            <w:r>
              <w:rPr>
                <w:rFonts w:ascii="仿宋_GB2312" w:hAnsi="仿宋_GB2312" w:cs="仿宋_GB2312" w:eastAsia="仿宋_GB2312"/>
                <w:sz w:val="28"/>
                <w:color w:val="000000"/>
              </w:rPr>
              <w:t>首页</w:t>
            </w:r>
          </w:p>
          <w:p>
            <w:pPr>
              <w:pStyle w:val="null3"/>
              <w:ind w:firstLine="560"/>
              <w:jc w:val="left"/>
            </w:pPr>
            <w:r>
              <w:rPr>
                <w:rFonts w:ascii="仿宋_GB2312" w:hAnsi="仿宋_GB2312" w:cs="仿宋_GB2312" w:eastAsia="仿宋_GB2312"/>
                <w:sz w:val="28"/>
                <w:color w:val="000000"/>
              </w:rPr>
              <w:t>代表团总成绩榜：</w:t>
            </w:r>
            <w:r>
              <w:rPr>
                <w:rFonts w:ascii="仿宋_GB2312" w:hAnsi="仿宋_GB2312" w:cs="仿宋_GB2312" w:eastAsia="仿宋_GB2312"/>
                <w:sz w:val="28"/>
                <w:color w:val="000000"/>
              </w:rPr>
              <w:t>实时显示代表团总成绩榜</w:t>
            </w:r>
            <w:r>
              <w:rPr>
                <w:rFonts w:ascii="仿宋_GB2312" w:hAnsi="仿宋_GB2312" w:cs="仿宋_GB2312" w:eastAsia="仿宋_GB2312"/>
                <w:sz w:val="28"/>
                <w:color w:val="000000"/>
              </w:rPr>
              <w:t>。</w:t>
            </w:r>
          </w:p>
          <w:p>
            <w:pPr>
              <w:pStyle w:val="null3"/>
              <w:ind w:firstLine="560"/>
              <w:jc w:val="left"/>
            </w:pPr>
            <w:r>
              <w:rPr>
                <w:rFonts w:ascii="仿宋_GB2312" w:hAnsi="仿宋_GB2312" w:cs="仿宋_GB2312" w:eastAsia="仿宋_GB2312"/>
                <w:sz w:val="28"/>
                <w:color w:val="000000"/>
              </w:rPr>
              <w:t>比赛成绩榜：实时显示代表团比赛成绩榜。</w:t>
            </w:r>
          </w:p>
          <w:p>
            <w:pPr>
              <w:pStyle w:val="null3"/>
              <w:jc w:val="left"/>
            </w:pPr>
            <w:r>
              <w:rPr>
                <w:rFonts w:ascii="仿宋_GB2312" w:hAnsi="仿宋_GB2312" w:cs="仿宋_GB2312" w:eastAsia="仿宋_GB2312"/>
                <w:sz w:val="28"/>
                <w:color w:val="000000"/>
              </w:rPr>
              <w:t xml:space="preserve">2. </w:t>
            </w:r>
            <w:r>
              <w:rPr>
                <w:rFonts w:ascii="仿宋_GB2312" w:hAnsi="仿宋_GB2312" w:cs="仿宋_GB2312" w:eastAsia="仿宋_GB2312"/>
                <w:sz w:val="28"/>
                <w:color w:val="000000"/>
              </w:rPr>
              <w:t>赛事日程</w:t>
            </w:r>
          </w:p>
          <w:p>
            <w:pPr>
              <w:pStyle w:val="null3"/>
              <w:ind w:firstLine="560"/>
              <w:jc w:val="left"/>
            </w:pPr>
            <w:r>
              <w:rPr>
                <w:rFonts w:ascii="仿宋_GB2312" w:hAnsi="仿宋_GB2312" w:cs="仿宋_GB2312" w:eastAsia="仿宋_GB2312"/>
                <w:sz w:val="28"/>
                <w:color w:val="000000"/>
              </w:rPr>
              <w:t>发布各项目比赛时间以及比赛地点，如果当天为决赛日有金牌产生，会标黄，点击后可自动展示今日该项目所产生的金牌成绩。</w:t>
            </w:r>
          </w:p>
          <w:p>
            <w:pPr>
              <w:pStyle w:val="null3"/>
              <w:jc w:val="left"/>
            </w:pPr>
            <w:r>
              <w:rPr>
                <w:rFonts w:ascii="仿宋_GB2312" w:hAnsi="仿宋_GB2312" w:cs="仿宋_GB2312" w:eastAsia="仿宋_GB2312"/>
                <w:sz w:val="28"/>
                <w:color w:val="000000"/>
              </w:rPr>
              <w:t xml:space="preserve">3. </w:t>
            </w:r>
            <w:r>
              <w:rPr>
                <w:rFonts w:ascii="仿宋_GB2312" w:hAnsi="仿宋_GB2312" w:cs="仿宋_GB2312" w:eastAsia="仿宋_GB2312"/>
                <w:sz w:val="28"/>
                <w:color w:val="000000"/>
              </w:rPr>
              <w:t>项目设置</w:t>
            </w:r>
          </w:p>
          <w:p>
            <w:pPr>
              <w:pStyle w:val="null3"/>
              <w:ind w:firstLine="560"/>
              <w:jc w:val="left"/>
            </w:pPr>
            <w:r>
              <w:rPr>
                <w:rFonts w:ascii="仿宋_GB2312" w:hAnsi="仿宋_GB2312" w:cs="仿宋_GB2312" w:eastAsia="仿宋_GB2312"/>
                <w:sz w:val="28"/>
                <w:color w:val="000000"/>
              </w:rPr>
              <w:t>大项公示：公示本届省运会开展的比赛以及包含的年龄组数、比赛小项以及报名人数等。</w:t>
            </w:r>
          </w:p>
          <w:p>
            <w:pPr>
              <w:pStyle w:val="null3"/>
              <w:ind w:firstLine="560"/>
              <w:jc w:val="left"/>
            </w:pPr>
            <w:r>
              <w:rPr>
                <w:rFonts w:ascii="仿宋_GB2312" w:hAnsi="仿宋_GB2312" w:cs="仿宋_GB2312" w:eastAsia="仿宋_GB2312"/>
                <w:sz w:val="28"/>
                <w:color w:val="000000"/>
              </w:rPr>
              <w:t>报名：公示各项目各参赛单位报名及运动员情况</w:t>
            </w:r>
          </w:p>
          <w:p>
            <w:pPr>
              <w:pStyle w:val="null3"/>
              <w:jc w:val="left"/>
            </w:pPr>
            <w:r>
              <w:rPr>
                <w:rFonts w:ascii="仿宋_GB2312" w:hAnsi="仿宋_GB2312" w:cs="仿宋_GB2312" w:eastAsia="仿宋_GB2312"/>
                <w:sz w:val="28"/>
                <w:color w:val="000000"/>
              </w:rPr>
              <w:t>4</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项目设置</w:t>
            </w:r>
          </w:p>
          <w:p>
            <w:pPr>
              <w:pStyle w:val="null3"/>
              <w:ind w:firstLine="560"/>
              <w:jc w:val="left"/>
            </w:pPr>
            <w:r>
              <w:rPr>
                <w:rFonts w:ascii="仿宋_GB2312" w:hAnsi="仿宋_GB2312" w:cs="仿宋_GB2312" w:eastAsia="仿宋_GB2312"/>
                <w:sz w:val="28"/>
                <w:color w:val="000000"/>
              </w:rPr>
              <w:t>成绩：公示具体比赛成绩、可以按照代表团、赛事、年龄组、小项、名次、达级、获得日期进行查询</w:t>
            </w:r>
          </w:p>
          <w:p>
            <w:pPr>
              <w:pStyle w:val="null3"/>
              <w:jc w:val="left"/>
            </w:pPr>
            <w:r>
              <w:rPr>
                <w:rFonts w:ascii="仿宋_GB2312" w:hAnsi="仿宋_GB2312" w:cs="仿宋_GB2312" w:eastAsia="仿宋_GB2312"/>
                <w:sz w:val="28"/>
                <w:color w:val="000000"/>
              </w:rPr>
              <w:t>5</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带入</w:t>
            </w:r>
          </w:p>
          <w:p>
            <w:pPr>
              <w:pStyle w:val="null3"/>
              <w:ind w:firstLine="560"/>
              <w:jc w:val="left"/>
            </w:pPr>
            <w:r>
              <w:rPr>
                <w:rFonts w:ascii="仿宋_GB2312" w:hAnsi="仿宋_GB2312" w:cs="仿宋_GB2312" w:eastAsia="仿宋_GB2312"/>
                <w:sz w:val="28"/>
                <w:color w:val="000000"/>
              </w:rPr>
              <w:t>带入成绩公示：将第七届运动会规程总则规定的带入成绩进行公示，并进行纳入统计范围。</w:t>
            </w:r>
          </w:p>
          <w:p>
            <w:pPr>
              <w:pStyle w:val="null3"/>
              <w:jc w:val="left"/>
            </w:pPr>
            <w:r>
              <w:rPr>
                <w:rFonts w:ascii="仿宋_GB2312" w:hAnsi="仿宋_GB2312" w:cs="仿宋_GB2312" w:eastAsia="仿宋_GB2312"/>
                <w:sz w:val="28"/>
                <w:color w:val="000000"/>
              </w:rPr>
              <w:t>6</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创超平纪录</w:t>
            </w:r>
          </w:p>
          <w:p>
            <w:pPr>
              <w:pStyle w:val="null3"/>
              <w:ind w:firstLine="560"/>
              <w:jc w:val="left"/>
            </w:pPr>
            <w:r>
              <w:rPr>
                <w:rFonts w:ascii="仿宋_GB2312" w:hAnsi="仿宋_GB2312" w:cs="仿宋_GB2312" w:eastAsia="仿宋_GB2312"/>
                <w:sz w:val="28"/>
                <w:color w:val="000000"/>
              </w:rPr>
              <w:t>创超平纪录：破纪录成绩对外公示，包括在赛事、组别、小项、代表团、参赛运动员、破纪录类型、具体成绩、破纪录时间。</w:t>
            </w:r>
          </w:p>
          <w:p>
            <w:pPr>
              <w:pStyle w:val="null3"/>
              <w:jc w:val="left"/>
            </w:pPr>
            <w:r>
              <w:rPr>
                <w:rFonts w:ascii="仿宋_GB2312" w:hAnsi="仿宋_GB2312" w:cs="仿宋_GB2312" w:eastAsia="仿宋_GB2312"/>
                <w:sz w:val="28"/>
                <w:color w:val="000000"/>
              </w:rPr>
              <w:t>7</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排行榜</w:t>
            </w:r>
          </w:p>
          <w:p>
            <w:pPr>
              <w:pStyle w:val="null3"/>
              <w:ind w:firstLine="560"/>
              <w:jc w:val="left"/>
            </w:pPr>
            <w:r>
              <w:rPr>
                <w:rFonts w:ascii="仿宋_GB2312" w:hAnsi="仿宋_GB2312" w:cs="仿宋_GB2312" w:eastAsia="仿宋_GB2312"/>
                <w:sz w:val="28"/>
                <w:color w:val="000000"/>
              </w:rPr>
              <w:t>除首页的代表团总成绩榜、比赛成绩榜外的各个单项榜单可在排行榜中进行自由切换查看。</w:t>
            </w:r>
          </w:p>
          <w:p>
            <w:pPr>
              <w:pStyle w:val="null3"/>
              <w:jc w:val="left"/>
            </w:pPr>
            <w:r>
              <w:rPr>
                <w:rFonts w:ascii="仿宋_GB2312" w:hAnsi="仿宋_GB2312" w:cs="仿宋_GB2312" w:eastAsia="仿宋_GB2312"/>
                <w:sz w:val="28"/>
                <w:color w:val="000000"/>
              </w:rPr>
              <w:t>（六）数据统计服务</w:t>
            </w:r>
          </w:p>
          <w:p>
            <w:pPr>
              <w:pStyle w:val="null3"/>
              <w:ind w:firstLine="560"/>
              <w:jc w:val="left"/>
            </w:pPr>
            <w:r>
              <w:rPr>
                <w:rFonts w:ascii="仿宋_GB2312" w:hAnsi="仿宋_GB2312" w:cs="仿宋_GB2312" w:eastAsia="仿宋_GB2312"/>
                <w:sz w:val="28"/>
                <w:color w:val="000000"/>
              </w:rPr>
              <w:t>赛事统计：一键生成报名（工作人员、运动员）统计、参赛人数统计（按人次、按人数）。奖牌统计、总分统计、破纪录统计。</w:t>
            </w:r>
          </w:p>
          <w:p>
            <w:pPr>
              <w:pStyle w:val="null3"/>
              <w:jc w:val="left"/>
            </w:pPr>
            <w:r>
              <w:rPr>
                <w:rFonts w:ascii="仿宋_GB2312" w:hAnsi="仿宋_GB2312" w:cs="仿宋_GB2312" w:eastAsia="仿宋_GB2312"/>
                <w:sz w:val="28"/>
                <w:color w:val="000000"/>
              </w:rPr>
              <w:t>（七）系统安全日志</w:t>
            </w:r>
          </w:p>
          <w:p>
            <w:pPr>
              <w:pStyle w:val="null3"/>
              <w:ind w:firstLine="560"/>
              <w:jc w:val="left"/>
            </w:pPr>
            <w:r>
              <w:rPr>
                <w:rFonts w:ascii="仿宋_GB2312" w:hAnsi="仿宋_GB2312" w:cs="仿宋_GB2312" w:eastAsia="仿宋_GB2312"/>
                <w:sz w:val="28"/>
                <w:color w:val="000000"/>
              </w:rPr>
              <w:t>用户操作记录在后台全程记录，确保系统运行安全。</w:t>
            </w:r>
          </w:p>
          <w:p>
            <w:pPr>
              <w:pStyle w:val="null3"/>
              <w:jc w:val="left"/>
            </w:pPr>
            <w:r>
              <w:rPr>
                <w:rFonts w:ascii="仿宋_GB2312" w:hAnsi="仿宋_GB2312" w:cs="仿宋_GB2312" w:eastAsia="仿宋_GB2312"/>
                <w:sz w:val="28"/>
                <w:color w:val="000000"/>
              </w:rPr>
              <w:t>四、保障服务措施</w:t>
            </w:r>
          </w:p>
          <w:p>
            <w:pPr>
              <w:pStyle w:val="null3"/>
              <w:ind w:firstLine="560"/>
              <w:jc w:val="left"/>
            </w:pPr>
            <w:r>
              <w:rPr>
                <w:rFonts w:ascii="仿宋_GB2312" w:hAnsi="仿宋_GB2312" w:cs="仿宋_GB2312" w:eastAsia="仿宋_GB2312"/>
                <w:sz w:val="28"/>
                <w:color w:val="000000"/>
              </w:rPr>
              <w:t>提供故障应急管理方案，以应对突发事件出现后可迅速解决，防止给赛会运行带来影响。</w:t>
            </w:r>
          </w:p>
          <w:p>
            <w:pPr>
              <w:pStyle w:val="null3"/>
              <w:jc w:val="left"/>
            </w:pPr>
            <w:r>
              <w:rPr>
                <w:rFonts w:ascii="仿宋_GB2312" w:hAnsi="仿宋_GB2312" w:cs="仿宋_GB2312" w:eastAsia="仿宋_GB2312"/>
                <w:sz w:val="28"/>
                <w:color w:val="000000"/>
              </w:rPr>
              <w:t>（一）组织保障</w:t>
            </w:r>
          </w:p>
          <w:p>
            <w:pPr>
              <w:pStyle w:val="null3"/>
              <w:ind w:firstLine="560"/>
              <w:jc w:val="left"/>
            </w:pPr>
            <w:r>
              <w:rPr>
                <w:rFonts w:ascii="仿宋_GB2312" w:hAnsi="仿宋_GB2312" w:cs="仿宋_GB2312" w:eastAsia="仿宋_GB2312"/>
                <w:sz w:val="28"/>
                <w:color w:val="000000"/>
              </w:rPr>
              <w:t>确定项目负责人对接陕西省第十八届运动会渭南市筹委会、各项目中心，确保所有信息统一获取、统一沟通，并做好系统培训事宜。</w:t>
            </w:r>
          </w:p>
          <w:p>
            <w:pPr>
              <w:pStyle w:val="null3"/>
              <w:jc w:val="left"/>
            </w:pPr>
            <w:r>
              <w:rPr>
                <w:rFonts w:ascii="仿宋_GB2312" w:hAnsi="仿宋_GB2312" w:cs="仿宋_GB2312" w:eastAsia="仿宋_GB2312"/>
                <w:sz w:val="28"/>
                <w:color w:val="000000"/>
              </w:rPr>
              <w:t>（二）技术保障</w:t>
            </w:r>
          </w:p>
          <w:p>
            <w:pPr>
              <w:pStyle w:val="null3"/>
              <w:numPr>
                <w:ilvl w:val="0"/>
                <w:numId w:val="2"/>
              </w:numPr>
              <w:jc w:val="left"/>
            </w:pPr>
            <w:r>
              <w:rPr>
                <w:rFonts w:ascii="仿宋_GB2312" w:hAnsi="仿宋_GB2312" w:cs="仿宋_GB2312" w:eastAsia="仿宋_GB2312"/>
                <w:sz w:val="28"/>
                <w:color w:val="000000"/>
              </w:rPr>
              <w:t>组建专业技术团队，负责陕西省第十八届运动会竞赛系统的部署、基础参数配置、参赛报名；安排</w:t>
            </w:r>
            <w:r>
              <w:rPr>
                <w:rFonts w:ascii="仿宋_GB2312" w:hAnsi="仿宋_GB2312" w:cs="仿宋_GB2312" w:eastAsia="仿宋_GB2312"/>
                <w:sz w:val="28"/>
                <w:color w:val="000000"/>
              </w:rPr>
              <w:t xml:space="preserve"> 7×24 </w:t>
            </w:r>
            <w:r>
              <w:rPr>
                <w:rFonts w:ascii="仿宋_GB2312" w:hAnsi="仿宋_GB2312" w:cs="仿宋_GB2312" w:eastAsia="仿宋_GB2312"/>
                <w:sz w:val="28"/>
                <w:color w:val="000000"/>
              </w:rPr>
              <w:t>小时技术值守，快速响应故障。</w:t>
            </w:r>
          </w:p>
          <w:p>
            <w:pPr>
              <w:pStyle w:val="null3"/>
              <w:numPr>
                <w:ilvl w:val="0"/>
                <w:numId w:val="2"/>
              </w:numPr>
              <w:jc w:val="left"/>
            </w:pPr>
            <w:r>
              <w:rPr>
                <w:rFonts w:ascii="仿宋_GB2312" w:hAnsi="仿宋_GB2312" w:cs="仿宋_GB2312" w:eastAsia="仿宋_GB2312"/>
                <w:sz w:val="28"/>
                <w:color w:val="000000"/>
              </w:rPr>
              <w:t>报名期间：对接陕西省第十八届运动会渭南市筹委会及竞赛部，对赛事日程、报名期限、报名要求，提供</w:t>
            </w:r>
            <w:r>
              <w:rPr>
                <w:rFonts w:ascii="仿宋_GB2312" w:hAnsi="仿宋_GB2312" w:cs="仿宋_GB2312" w:eastAsia="仿宋_GB2312"/>
                <w:sz w:val="28"/>
                <w:color w:val="000000"/>
              </w:rPr>
              <w:t>7x24</w:t>
            </w:r>
            <w:r>
              <w:rPr>
                <w:rFonts w:ascii="仿宋_GB2312" w:hAnsi="仿宋_GB2312" w:cs="仿宋_GB2312" w:eastAsia="仿宋_GB2312"/>
                <w:sz w:val="28"/>
                <w:color w:val="000000"/>
              </w:rPr>
              <w:t>报名技术服务。</w:t>
            </w:r>
          </w:p>
          <w:p>
            <w:pPr>
              <w:pStyle w:val="null3"/>
              <w:numPr>
                <w:ilvl w:val="0"/>
                <w:numId w:val="2"/>
              </w:numPr>
              <w:jc w:val="left"/>
            </w:pPr>
            <w:r>
              <w:rPr>
                <w:rFonts w:ascii="仿宋_GB2312" w:hAnsi="仿宋_GB2312" w:cs="仿宋_GB2312" w:eastAsia="仿宋_GB2312"/>
                <w:sz w:val="28"/>
                <w:color w:val="000000"/>
              </w:rPr>
              <w:t>比赛期间：安排技术人员提供成绩导入服务（需对接裁判），由专业技术进行数据核验确保成绩统计更准确。</w:t>
            </w:r>
          </w:p>
          <w:p>
            <w:pPr>
              <w:pStyle w:val="null3"/>
              <w:numPr>
                <w:ilvl w:val="0"/>
                <w:numId w:val="2"/>
              </w:numPr>
              <w:jc w:val="left"/>
            </w:pPr>
            <w:r>
              <w:rPr>
                <w:rFonts w:ascii="仿宋_GB2312" w:hAnsi="仿宋_GB2312" w:cs="仿宋_GB2312" w:eastAsia="仿宋_GB2312"/>
                <w:sz w:val="28"/>
                <w:color w:val="000000"/>
              </w:rPr>
              <w:t>开闭幕式：开闭幕式期间安排现场服务人员进行赛事成绩对接，在赛事成绩集中产出阶段更高效、准确。</w:t>
            </w:r>
          </w:p>
          <w:p>
            <w:pPr>
              <w:pStyle w:val="null3"/>
              <w:numPr>
                <w:ilvl w:val="0"/>
                <w:numId w:val="2"/>
              </w:numPr>
              <w:jc w:val="left"/>
            </w:pPr>
            <w:r>
              <w:rPr>
                <w:rFonts w:ascii="仿宋_GB2312" w:hAnsi="仿宋_GB2312" w:cs="仿宋_GB2312" w:eastAsia="仿宋_GB2312"/>
                <w:sz w:val="28"/>
                <w:color w:val="000000"/>
              </w:rPr>
              <w:t>赛事结束：提供电子版总成绩册（</w:t>
            </w:r>
            <w:r>
              <w:rPr>
                <w:rFonts w:ascii="仿宋_GB2312" w:hAnsi="仿宋_GB2312" w:cs="仿宋_GB2312" w:eastAsia="仿宋_GB2312"/>
                <w:sz w:val="28"/>
                <w:color w:val="000000"/>
              </w:rPr>
              <w:t>word</w:t>
            </w:r>
            <w:r>
              <w:rPr>
                <w:rFonts w:ascii="仿宋_GB2312" w:hAnsi="仿宋_GB2312" w:cs="仿宋_GB2312" w:eastAsia="仿宋_GB2312"/>
                <w:sz w:val="28"/>
                <w:color w:val="000000"/>
              </w:rPr>
              <w:t>版）</w:t>
            </w:r>
          </w:p>
          <w:p>
            <w:pPr>
              <w:pStyle w:val="null3"/>
              <w:jc w:val="left"/>
            </w:pPr>
            <w:r>
              <w:rPr>
                <w:rFonts w:ascii="仿宋_GB2312" w:hAnsi="仿宋_GB2312" w:cs="仿宋_GB2312" w:eastAsia="仿宋_GB2312"/>
                <w:sz w:val="28"/>
                <w:color w:val="000000"/>
              </w:rPr>
              <w:t>（三）安全保障</w:t>
            </w:r>
          </w:p>
          <w:p>
            <w:pPr>
              <w:pStyle w:val="null3"/>
              <w:ind w:firstLine="560"/>
              <w:jc w:val="left"/>
            </w:pPr>
            <w:r>
              <w:rPr>
                <w:rFonts w:ascii="仿宋_GB2312" w:hAnsi="仿宋_GB2312" w:cs="仿宋_GB2312" w:eastAsia="仿宋_GB2312"/>
                <w:sz w:val="28"/>
                <w:color w:val="000000"/>
              </w:rPr>
              <w:t>制定数据安全管理制度，定期开展安全巡检；对所有操作人员进行安全培训，规范操作流程。数据方面每日进行灾备。</w:t>
            </w:r>
          </w:p>
          <w:p>
            <w:pPr>
              <w:pStyle w:val="null3"/>
              <w:jc w:val="left"/>
            </w:pPr>
            <w:r>
              <w:rPr>
                <w:rFonts w:ascii="仿宋_GB2312" w:hAnsi="仿宋_GB2312" w:cs="仿宋_GB2312" w:eastAsia="仿宋_GB2312"/>
                <w:sz w:val="28"/>
                <w:color w:val="000000"/>
              </w:rPr>
              <w:t>（四）培训保障</w:t>
            </w:r>
          </w:p>
          <w:p>
            <w:pPr>
              <w:pStyle w:val="null3"/>
              <w:jc w:val="left"/>
            </w:pPr>
            <w:r>
              <w:rPr>
                <w:rFonts w:ascii="仿宋_GB2312" w:hAnsi="仿宋_GB2312" w:cs="仿宋_GB2312" w:eastAsia="仿宋_GB2312"/>
                <w:sz w:val="28"/>
                <w:color w:val="000000"/>
              </w:rPr>
              <w:t>编制系统操作手册，针对管理员、代表单位进行系统培训，确保熟练使用系统。</w:t>
            </w:r>
          </w:p>
          <w:p>
            <w:pPr>
              <w:pStyle w:val="null3"/>
              <w:jc w:val="left"/>
            </w:pPr>
            <w:r>
              <w:rPr>
                <w:rFonts w:ascii="仿宋_GB2312" w:hAnsi="仿宋_GB2312" w:cs="仿宋_GB2312" w:eastAsia="仿宋_GB2312"/>
                <w:sz w:val="28"/>
                <w:color w:val="000000"/>
              </w:rPr>
              <w:t>五、预期效果</w:t>
            </w:r>
          </w:p>
          <w:p>
            <w:pPr>
              <w:pStyle w:val="null3"/>
              <w:numPr>
                <w:ilvl w:val="0"/>
                <w:numId w:val="1"/>
              </w:numPr>
              <w:jc w:val="left"/>
            </w:pPr>
            <w:r>
              <w:rPr>
                <w:rFonts w:ascii="仿宋_GB2312" w:hAnsi="仿宋_GB2312" w:cs="仿宋_GB2312" w:eastAsia="仿宋_GB2312"/>
                <w:sz w:val="28"/>
                <w:b/>
                <w:color w:val="000000"/>
              </w:rPr>
              <w:t>效率提升</w:t>
            </w:r>
            <w:r>
              <w:rPr>
                <w:rFonts w:ascii="仿宋_GB2312" w:hAnsi="仿宋_GB2312" w:cs="仿宋_GB2312" w:eastAsia="仿宋_GB2312"/>
                <w:sz w:val="28"/>
                <w:color w:val="000000"/>
              </w:rPr>
              <w:t>：报名周期缩短</w:t>
            </w:r>
            <w:r>
              <w:rPr>
                <w:rFonts w:ascii="仿宋_GB2312" w:hAnsi="仿宋_GB2312" w:cs="仿宋_GB2312" w:eastAsia="仿宋_GB2312"/>
                <w:sz w:val="28"/>
                <w:color w:val="000000"/>
              </w:rPr>
              <w:t xml:space="preserve"> 50% </w:t>
            </w:r>
            <w:r>
              <w:rPr>
                <w:rFonts w:ascii="仿宋_GB2312" w:hAnsi="仿宋_GB2312" w:cs="仿宋_GB2312" w:eastAsia="仿宋_GB2312"/>
                <w:sz w:val="28"/>
                <w:color w:val="000000"/>
              </w:rPr>
              <w:t>以上，成绩统计从人工数小时缩短至实时完成，大幅提升赛事组织效率。</w:t>
            </w:r>
          </w:p>
          <w:p>
            <w:pPr>
              <w:pStyle w:val="null3"/>
              <w:numPr>
                <w:ilvl w:val="0"/>
                <w:numId w:val="1"/>
              </w:numPr>
              <w:jc w:val="left"/>
            </w:pPr>
            <w:r>
              <w:rPr>
                <w:rFonts w:ascii="仿宋_GB2312" w:hAnsi="仿宋_GB2312" w:cs="仿宋_GB2312" w:eastAsia="仿宋_GB2312"/>
                <w:sz w:val="28"/>
                <w:b/>
                <w:color w:val="000000"/>
              </w:rPr>
              <w:t>公平公正</w:t>
            </w:r>
            <w:r>
              <w:rPr>
                <w:rFonts w:ascii="仿宋_GB2312" w:hAnsi="仿宋_GB2312" w:cs="仿宋_GB2312" w:eastAsia="仿宋_GB2312"/>
                <w:sz w:val="28"/>
                <w:color w:val="000000"/>
              </w:rPr>
              <w:t>：数据自动校验、留痕追溯，杜绝人工操作误差与违规行为，保障赛事公平。</w:t>
            </w:r>
          </w:p>
          <w:p>
            <w:pPr>
              <w:pStyle w:val="null3"/>
              <w:numPr>
                <w:ilvl w:val="0"/>
                <w:numId w:val="1"/>
              </w:numPr>
              <w:jc w:val="left"/>
            </w:pPr>
            <w:r>
              <w:rPr>
                <w:rFonts w:ascii="仿宋_GB2312" w:hAnsi="仿宋_GB2312" w:cs="仿宋_GB2312" w:eastAsia="仿宋_GB2312"/>
                <w:sz w:val="28"/>
                <w:b/>
                <w:color w:val="000000"/>
              </w:rPr>
              <w:t>服务优化</w:t>
            </w:r>
            <w:r>
              <w:rPr>
                <w:rFonts w:ascii="仿宋_GB2312" w:hAnsi="仿宋_GB2312" w:cs="仿宋_GB2312" w:eastAsia="仿宋_GB2312"/>
                <w:sz w:val="28"/>
                <w:color w:val="000000"/>
              </w:rPr>
              <w:t>：多渠道信息发布，公众、代表队可实时查询信息，提升赛事服务体验。</w:t>
            </w:r>
          </w:p>
          <w:p>
            <w:pPr>
              <w:pStyle w:val="null3"/>
              <w:numPr>
                <w:ilvl w:val="0"/>
                <w:numId w:val="1"/>
              </w:numPr>
              <w:jc w:val="left"/>
            </w:pPr>
            <w:r>
              <w:rPr>
                <w:rFonts w:ascii="仿宋_GB2312" w:hAnsi="仿宋_GB2312" w:cs="仿宋_GB2312" w:eastAsia="仿宋_GB2312"/>
                <w:sz w:val="28"/>
                <w:b/>
                <w:color w:val="000000"/>
              </w:rPr>
              <w:t>数据价值</w:t>
            </w:r>
            <w:r>
              <w:rPr>
                <w:rFonts w:ascii="仿宋_GB2312" w:hAnsi="仿宋_GB2312" w:cs="仿宋_GB2312" w:eastAsia="仿宋_GB2312"/>
                <w:sz w:val="28"/>
                <w:color w:val="000000"/>
              </w:rPr>
              <w:t>：积累赛事数据，为后续赛事组织、体育事业发展提供数据支撑。（数据免费保留至</w:t>
            </w:r>
            <w:r>
              <w:rPr>
                <w:rFonts w:ascii="仿宋_GB2312" w:hAnsi="仿宋_GB2312" w:cs="仿宋_GB2312" w:eastAsia="仿宋_GB2312"/>
                <w:sz w:val="28"/>
                <w:color w:val="000000"/>
              </w:rPr>
              <w:t>2030</w:t>
            </w:r>
            <w:r>
              <w:rPr>
                <w:rFonts w:ascii="仿宋_GB2312" w:hAnsi="仿宋_GB2312" w:cs="仿宋_GB2312" w:eastAsia="仿宋_GB2312"/>
                <w:sz w:val="28"/>
                <w:color w:val="000000"/>
              </w:rPr>
              <w:t>年第十九</w:t>
            </w:r>
            <w:r>
              <w:rPr>
                <w:rFonts w:ascii="仿宋_GB2312" w:hAnsi="仿宋_GB2312" w:cs="仿宋_GB2312" w:eastAsia="仿宋_GB2312"/>
                <w:sz w:val="28"/>
                <w:color w:val="000000"/>
              </w:rPr>
              <w:t>届省运会）</w:t>
            </w:r>
          </w:p>
          <w:p>
            <w:pPr>
              <w:pStyle w:val="null3"/>
              <w:jc w:val="left"/>
            </w:pPr>
            <w:r>
              <w:rPr>
                <w:rFonts w:ascii="仿宋_GB2312" w:hAnsi="仿宋_GB2312" w:cs="仿宋_GB2312" w:eastAsia="仿宋_GB2312"/>
                <w:sz w:val="28"/>
                <w:color w:val="000000"/>
              </w:rPr>
              <w:t>六、交付期限要求</w:t>
            </w:r>
          </w:p>
          <w:p>
            <w:pPr>
              <w:pStyle w:val="null3"/>
              <w:ind w:firstLine="560"/>
              <w:jc w:val="both"/>
            </w:pPr>
            <w:r>
              <w:rPr>
                <w:rFonts w:ascii="仿宋_GB2312" w:hAnsi="仿宋_GB2312" w:cs="仿宋_GB2312" w:eastAsia="仿宋_GB2312"/>
                <w:sz w:val="28"/>
                <w:color w:val="000000"/>
              </w:rPr>
              <w:t>因竞赛项目时间紧迫、工期紧张，为保障运动会顺利推进，现明确供应商交付时限要求：供应商需在双方正式签订合同之日起一周内，完成本项目系统的全部部署、调试、验收工作，确保系统正式上线并可正常投入使用，全面满足竞赛相关工作开展需求。</w:t>
            </w:r>
          </w:p>
          <w:p>
            <w:pPr>
              <w:pStyle w:val="null3"/>
              <w:jc w:val="left"/>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签订合同之日起7个日历天内，完成本项目系统的全部部署、调试、验收工作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满足采购人需求，达到合格标准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进度款，待系统开发完毕、正式上线且经甲方验收合格后，达到付款条件起7个工作日内，支付合同总金额的60.0%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供应商应具有独立承担民事责任的能力且具备向采购人提供相关服务的企业法人或者自然人,企业法人应提供统一社会信用代码的营业执照；自然人提供身份证明文件；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1）财务状况报告：提供具有财务审计资质单位出具的2024年度或2025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 （2）税收缴纳证明：提供响应文件递交截止时间前一年内任意一个月的缴费凭据；依法免税的应提供相关文件证明； （3）社会保障资金缴纳证明：提供响应文件递交截止时间前一年内任意一个月的社保缴费凭据或社保机构开具的社会保险参保缴费情况证明；依法不需要缴纳社会保障资金的供应商应提供相关文件证明；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采购文件格式要求出具承诺函（详见附件1），成交供应商的承诺函同成交结果一并公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具有履行本合同所必需的设备和专业技术能力的说明或承诺</w:t>
            </w:r>
          </w:p>
        </w:tc>
        <w:tc>
          <w:tcPr>
            <w:tcW w:type="dxa" w:w="3322"/>
          </w:tcPr>
          <w:p>
            <w:pPr>
              <w:pStyle w:val="null3"/>
            </w:pPr>
            <w:r>
              <w:rPr>
                <w:rFonts w:ascii="仿宋_GB2312" w:hAnsi="仿宋_GB2312" w:cs="仿宋_GB2312" w:eastAsia="仿宋_GB2312"/>
              </w:rPr>
              <w:t>提供具有履行本合同所必需的设备和专业技术能力的说明或承诺（格式自拟，加盖供应商公章）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法人授权</w:t>
            </w:r>
          </w:p>
        </w:tc>
        <w:tc>
          <w:tcPr>
            <w:tcW w:type="dxa" w:w="3322"/>
          </w:tcPr>
          <w:p>
            <w:pPr>
              <w:pStyle w:val="null3"/>
            </w:pPr>
            <w:r>
              <w:rPr>
                <w:rFonts w:ascii="仿宋_GB2312" w:hAnsi="仿宋_GB2312" w:cs="仿宋_GB2312" w:eastAsia="仿宋_GB2312"/>
              </w:rPr>
              <w:t>供应商应授权合法的人员参加竞争性磋商全过程，其中法定代表人直接参加竞争性磋商的，须出具法人身份证，并与营业执照上信息一致。法定代表人授权代表参加竞争性磋商的，须出具法定代表人授权书、授权代表身份证及一年内在本单位连续三个月的社保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的投标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从基本存款账户转出的磋商保证金交纳凭证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本项目不接受联合体参与投标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除明确允许供应商可以自行编写的外，磋商响应文件是否按照磋商文件给定的格式和要求编制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未超过本项目最高限价</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响应文件是否存在无效磋商的情形及未实质性响应磋商文件的情况</w:t>
            </w:r>
          </w:p>
        </w:tc>
        <w:tc>
          <w:tcPr>
            <w:tcW w:type="dxa" w:w="3322"/>
          </w:tcPr>
          <w:p>
            <w:pPr>
              <w:pStyle w:val="null3"/>
            </w:pPr>
            <w:r>
              <w:rPr>
                <w:rFonts w:ascii="仿宋_GB2312" w:hAnsi="仿宋_GB2312" w:cs="仿宋_GB2312" w:eastAsia="仿宋_GB2312"/>
              </w:rPr>
              <w:t>响应文件未存在法律法规或磋商文件明确规定的其他被视为“无效磋商”的情形及未实质性响应磋商文件的情况。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项目技术方案</w:t>
            </w:r>
          </w:p>
        </w:tc>
        <w:tc>
          <w:tcPr>
            <w:tcW w:type="dxa" w:w="2492"/>
          </w:tcPr>
          <w:p>
            <w:pPr>
              <w:pStyle w:val="null3"/>
            </w:pPr>
            <w:r>
              <w:rPr>
                <w:rFonts w:ascii="仿宋_GB2312" w:hAnsi="仿宋_GB2312" w:cs="仿宋_GB2312" w:eastAsia="仿宋_GB2312"/>
              </w:rPr>
              <w:t>技术方案包含：1.系统架构设计（规范性、实用性、安全性、扩展性稳定性）；2.功能模块完整性（与陕西省青少年注册运动员数据对接、赛事发布、报名报项、成绩统计）；3.技术先进性、安全性、稳定性、兼容性。评审标准： （1）针对性：符合本项目实际情况，专业性强、内容科学合理； （2）完整性：内容完整详细，条理清晰； （3）可实施性：安排及措施可实施性强。 赋分标准（9分）： ①每一项评审内容完全满足评审标准得3分； ②每一项评审内容若存在方案不明确、不合理、不完整、针对性不强等方面，扣0.5分；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故障应急方案</w:t>
            </w:r>
          </w:p>
        </w:tc>
        <w:tc>
          <w:tcPr>
            <w:tcW w:type="dxa" w:w="2492"/>
          </w:tcPr>
          <w:p>
            <w:pPr>
              <w:pStyle w:val="null3"/>
            </w:pPr>
            <w:r>
              <w:rPr>
                <w:rFonts w:ascii="仿宋_GB2312" w:hAnsi="仿宋_GB2312" w:cs="仿宋_GB2312" w:eastAsia="仿宋_GB2312"/>
              </w:rPr>
              <w:t>评审内容包含：1、故障应急管理方案；2、应急人员计划安排；3、根据事件分类分级以应对突发事件出现后可迅速解决方案，防止给采购人信息系统带来影响：4、 对紧急或突发情况的应急保障措施。 评审标准： （1）针对性：符合本项目实际情况，专业性强、内容科学合理； （2）完整性：内容完整详细，条理清晰； （3）可实施性：安排及措施可实施性强。 赋分标准（8分）： ①每一项评审内容完全满足评审标准得2分； ②每一项评审内容若存在方案不明确、不合理、不完整、针对性不强等方面，扣0.5分；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评审内容包含：1、售后服务内容；2、售后服务流程；3、安全事件响应及处理；4、售后服务承诺 评审标准： （1）针对性：符合本项目实际情况，专业性强、内容科学合理； （2）完整性：内容完整详细，条理清晰； （3）可实施性：安排及措施可实施性强。 赋分标准（8分）： ①每一项评审内容完全满足评审标准得2分； ②每一项评审内容若存在方案不明确、不合理、不完整、针对性不强等方面，扣0.5分；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评审内容包含：1、运维服务方案；2、运维团队建设方案、组织及人员；3、有完整且可行的运维服务规程、行为规范、服务时间、服务质量保证措施及数据资料交付等。 评审标准： （1）针对性：符合本项目实际情况，专业性强、内容科学合理； （2）完整性：内容完整详细，条理清晰； （3）可实施性：安排及措施可实施性强。 赋分标准（6分）： ①每一项评审内容完全满足评审标准得2分； ②每一项评审内容若存在方案不明确、不合理、不完整、针对性不强等方面，扣0.5分；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评审内容包含：1、培训内容；2、培训计划；3、培训质量保障；4、培训承诺。 评审标准： （1）针对性：符合本项目实际情况，专业性强、内容科学合理； （2）完整性：内容完整详细，条理清晰； （3）可实施性：安排及措施可实施性强。 赋分标准（8分）： ①每一项评审内容完全满足评审标准得2分； ②每一项评审内容若存在方案不明确、不合理、不完整、针对性不强等方面，扣0.5分；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供应商能力</w:t>
            </w:r>
          </w:p>
        </w:tc>
        <w:tc>
          <w:tcPr>
            <w:tcW w:type="dxa" w:w="2492"/>
          </w:tcPr>
          <w:p>
            <w:pPr>
              <w:pStyle w:val="null3"/>
            </w:pPr>
            <w:r>
              <w:rPr>
                <w:rFonts w:ascii="仿宋_GB2312" w:hAnsi="仿宋_GB2312" w:cs="仿宋_GB2312" w:eastAsia="仿宋_GB2312"/>
              </w:rPr>
              <w:t>1.投标人所投标的软件具有国家相关部门颁发的软件产品登记书或软件著作权证书的得5分。2.投标人具备自主开发能力：如为产品制造商，需提供软件企业认定证书。每具备1个认证证书得3分，满分6分，无证书，不得分。 2.投标人提供的信息系统为自有，并提供系统相关截图的得5分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供应商提供2022年1月1日以来的省级及以上体育赛事信息系统或综合发布系统项目案例，每个案例得3分，其他类似赛事业绩，每个得2分，最高10分 证明材料：提供中标通知书或合同复印件并加盖公章，以签订时间为准，未提供或未盖章不得分。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供应商拟派项目经理： 1、项目主要骨干具备高级软件工程师认证的得2分、工程师职称或以上职称（专业：电子、信息工程、计算机）得4分。 2、项目经理具有省级体育赛事系统服务经验每一个案例的得3分，最高9分。 证明材料:提供人员有效证书复印件、案例证明及在本单位2026年1月至今任意1个月的社保证明，加盖公章。 满分15分，材料提供不全或未提供不得分。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