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DDA90">
      <w:pPr>
        <w:tabs>
          <w:tab w:val="left" w:pos="7839"/>
        </w:tabs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其它资料</w:t>
      </w:r>
    </w:p>
    <w:p w14:paraId="3A9D16BC"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snapToGrid w:val="0"/>
          <w:color w:val="000000"/>
          <w:kern w:val="2"/>
          <w:sz w:val="28"/>
          <w:szCs w:val="28"/>
        </w:rPr>
      </w:pPr>
    </w:p>
    <w:p w14:paraId="56A84AA3"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</w:rPr>
        <w:t>1、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val="en-US" w:eastAsia="zh-CN"/>
        </w:rPr>
        <w:t>基本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  <w:t>开户许可证或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val="en-US" w:eastAsia="zh-CN"/>
        </w:rPr>
        <w:t>基本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  <w:t>开户备案证明或基本账户信息）。</w:t>
      </w:r>
    </w:p>
    <w:p w14:paraId="12D49818"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</w:pPr>
    </w:p>
    <w:p w14:paraId="53680CE4"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依据竞争性磋商文件要求，供应商认为有必要说明的其他内容。（如有）</w:t>
      </w:r>
    </w:p>
    <w:p w14:paraId="71C56ED5">
      <w:pPr>
        <w:rPr>
          <w:rFonts w:hint="eastAsia" w:ascii="宋体" w:hAnsi="宋体" w:eastAsia="宋体" w:cs="宋体"/>
          <w:sz w:val="20"/>
          <w:szCs w:val="20"/>
        </w:rPr>
      </w:pPr>
    </w:p>
    <w:p w14:paraId="1A2BBCA2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、其他可以证明供应商实力的文件。（如有）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B54EA"/>
    <w:rsid w:val="02CB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2026-08-27T08:19:00Z</dcterms:created>
  <dc:creator>1</dc:creator>
  <cp:lastModifiedBy>1</cp:lastModifiedBy>
  <dcterms:modified xsi:type="dcterms:W3CDTF">2026-08-27T08:19:48Z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0046380701554314A8508DD41C52ACC9_11</vt:lpwstr>
  </property>
  <property fmtid="{D5CDD505-2E9C-101B-9397-08002B2CF9AE}" pid="4" name="KSOTemplateDocerSaveRecord">
    <vt:lpwstr>eyJoZGlkIjoiMmI4ZGY0OTU4NzJmMTVmOTU5ZWNjNzU0OTExNzVhMTgiLCJ1c2VySWQiOiI0ODU3MDc4MjgifQ==</vt:lpwstr>
  </property>
</Properties>
</file>