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FCF10">
      <w:pPr>
        <w:pStyle w:val="16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0FC739CD">
      <w:pPr>
        <w:pStyle w:val="16"/>
      </w:pPr>
      <w:r>
        <w:rPr>
          <w:rFonts w:ascii="仿宋_GB2312" w:hAnsi="仿宋_GB2312" w:eastAsia="仿宋_GB2312" w:cs="仿宋_GB2312"/>
        </w:rPr>
        <w:t>采购包1：</w:t>
      </w:r>
    </w:p>
    <w:p w14:paraId="0561E60C">
      <w:pPr>
        <w:pStyle w:val="16"/>
      </w:pPr>
      <w:r>
        <w:rPr>
          <w:rFonts w:ascii="仿宋_GB2312" w:hAnsi="仿宋_GB2312" w:eastAsia="仿宋_GB2312" w:cs="仿宋_GB2312"/>
        </w:rPr>
        <w:t>标的名称：TEE 可信执行环境实验设备</w:t>
      </w:r>
    </w:p>
    <w:tbl>
      <w:tblPr>
        <w:tblStyle w:val="1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846"/>
      </w:tblGrid>
      <w:tr w14:paraId="2F09E4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67061E7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50FFB08E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16DB83AC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51749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492E729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1DF050D2"/>
        </w:tc>
        <w:tc>
          <w:tcPr>
            <w:tcW w:w="2769" w:type="dxa"/>
          </w:tcPr>
          <w:tbl>
            <w:tblPr>
              <w:tblStyle w:val="1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00"/>
              <w:gridCol w:w="495"/>
              <w:gridCol w:w="1730"/>
            </w:tblGrid>
            <w:tr w14:paraId="194FD4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365C14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序号</w:t>
                  </w:r>
                </w:p>
              </w:tc>
              <w:tc>
                <w:tcPr>
                  <w:tcW w:w="25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BC61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设备名称</w:t>
                  </w:r>
                </w:p>
              </w:tc>
              <w:tc>
                <w:tcPr>
                  <w:tcW w:w="214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ABB3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技术指标要求</w:t>
                  </w:r>
                </w:p>
              </w:tc>
            </w:tr>
            <w:tr w14:paraId="33F611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41A18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0CD4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TEE 可信执行环境实验设备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D92A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 嵌入式开发系统</w:t>
                  </w:r>
                </w:p>
                <w:p w14:paraId="3E39C98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提供基于国产芯片的TEE可信执行环境开发系统，满足TEE实验教学。</w:t>
                  </w:r>
                </w:p>
                <w:p w14:paraId="0EE67D3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 CPU配置要求</w:t>
                  </w:r>
                </w:p>
                <w:p w14:paraId="01101C0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CPU数量≥1个，单CPU核数≥4核，每核主频≥1.5GHz，每CPU板载64位DDR4内存≥4GB。</w:t>
                  </w:r>
                </w:p>
                <w:p w14:paraId="3879B9C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 TEE可信执行环境（满足技术指标要求1）</w:t>
                  </w:r>
                </w:p>
                <w:p w14:paraId="0CA4A0D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3.1 ▲提供TEE可信执行环境软件著作权复印件和测试机构提供TEE可信执行环境的测试证明（加盖投标单位公章）。</w:t>
                  </w:r>
                </w:p>
                <w:p w14:paraId="7911CD7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3.2 提供可开发TEE 安全应用的 SDK 工具包及配套编译工具要求：</w:t>
                  </w:r>
                </w:p>
                <w:p w14:paraId="66285B7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 展示基于 AES256 算法的 TEE 安全应用示例源码；</w:t>
                  </w:r>
                </w:p>
                <w:p w14:paraId="1810F6A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 现场导入 TEE SDK 依赖库、头文件及安全应用示例源码；</w:t>
                  </w:r>
                </w:p>
                <w:p w14:paraId="56B365D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 采用配套交叉编译工具链完成工程编译，生成 TEE 安全应用镜像文件；</w:t>
                  </w:r>
                </w:p>
                <w:p w14:paraId="7E737EB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④ 将安全应用镜像部署至目标硬件 TEE 可信执行环境平台；</w:t>
                  </w:r>
                </w:p>
                <w:p w14:paraId="5E808BF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⑤ ●现场调取TEE 运行日志，核查应用加载及 AES 加解密全过程日志，核验明文加密、解密还原全过程数据一致性。</w:t>
                  </w:r>
                </w:p>
                <w:p w14:paraId="775897B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3.3 ▲提供该环境详细使用说明文档。</w:t>
                  </w:r>
                </w:p>
                <w:p w14:paraId="6209727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3.4 提供TEE可信执行环境教学资料，含教学课件、实验手册、实验例程、教学视频、课后习题，需覆盖以下安全应用，且至少提供1类应用的全套教学资料：</w:t>
                  </w:r>
                </w:p>
                <w:p w14:paraId="4B74E49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 ▲安全存储应用：加密存储实验数据，具备隔离能力，不可破解；</w:t>
                  </w:r>
                </w:p>
                <w:p w14:paraId="1EE9228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 ▲国密加解密算法应用：支持技术指标要求6的算法，符合国密标准；</w:t>
                  </w:r>
                </w:p>
                <w:p w14:paraId="3989C12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 ▲国际加解密算法应用：支持技术指标要求6的算法，符合国际标准；</w:t>
                  </w:r>
                </w:p>
                <w:p w14:paraId="620AEC8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④ ▲设备认证应用：支持TEE与教学终端双向认证；</w:t>
                  </w:r>
                </w:p>
                <w:p w14:paraId="5F9FF8D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⑤ 密钥管理应用：支持密钥全生命周期管理及密钥的安全存储；</w:t>
                  </w:r>
                </w:p>
                <w:p w14:paraId="7230F90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⑥ 密码解锁应用：TEE保护开机密码，支持密码自定义；</w:t>
                  </w:r>
                </w:p>
                <w:p w14:paraId="56B3976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⑦ 保密柜应用：基于TEE实现，安全保护文件/图片，不可破解；</w:t>
                  </w:r>
                </w:p>
                <w:p w14:paraId="7DD51D3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⑧ SPI安全驱动应用：支持TEE与SPI安全通信；</w:t>
                  </w:r>
                </w:p>
                <w:p w14:paraId="6324252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⑨ SE安全芯片应用：支持TEE与SE芯片联动，实现硬件级密钥存储及加解密。</w:t>
                  </w:r>
                </w:p>
                <w:p w14:paraId="7C1FAE8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 ▲SE安全芯片证书</w:t>
                  </w:r>
                </w:p>
                <w:p w14:paraId="24B17FD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提供国家密码管理局颁发的SE安全芯片国密证书（证书复印件）。</w:t>
                  </w:r>
                </w:p>
                <w:p w14:paraId="5DDC908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 加密算法支持</w:t>
                  </w:r>
                </w:p>
                <w:p w14:paraId="73F099C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实验系统需支持DES、3DES、AES/256、RSA1024、SHA1、SHA256、SM1、SM2、SM3、SM4算法。</w:t>
                  </w:r>
                </w:p>
                <w:p w14:paraId="4252735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 操作系统支持</w:t>
                  </w:r>
                </w:p>
                <w:p w14:paraId="10BC785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支持国产操作系统≥3种（必含OpenKylin、统信OS、OpenHarmony）；支持国外操作系统≥4种（必含Linux、Ubuntu、Armbian、OpenWRT），均能正常运行。</w:t>
                  </w:r>
                </w:p>
                <w:p w14:paraId="5FF5DE8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 外设集成</w:t>
                  </w:r>
                </w:p>
                <w:p w14:paraId="204ACE5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提供国产嵌入式eSE安全芯片外设、人脸识别摄像头。</w:t>
                  </w:r>
                </w:p>
                <w:p w14:paraId="7F0A5F6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 外设接口</w:t>
                  </w:r>
                </w:p>
                <w:p w14:paraId="742886C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支持外设接口≥7种（必含千兆以太网、USB、UART、CAN、HDMI、音频、miniPCIe），具体要求：</w:t>
                  </w:r>
                </w:p>
                <w:p w14:paraId="062286C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8.1 千兆以太网：板载≥2路千兆以太网（RJ45）接口；</w:t>
                  </w:r>
                </w:p>
                <w:p w14:paraId="4086FFD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8.2 USB接口：板载≥2路USB3.0 Host接口，向下兼容USB2.0设备，可稳定外接U盘、鼠标等常用外设；</w:t>
                  </w:r>
                </w:p>
                <w:p w14:paraId="408D914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8.3 UART接口：板载≥1路专用调试串口，同时支持≥2路MIO配置为UART模式，可实现日志输出与设备调试；</w:t>
                  </w:r>
                </w:p>
                <w:p w14:paraId="4D1C5C9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8.4 CAN：板载≥1路CANFD接口，兼容标准CAN 2.0协议，支持CAN总线通信；</w:t>
                  </w:r>
                </w:p>
                <w:p w14:paraId="61730FF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8.5 HDMI：板载≥1路HDMI视频输出接口，最高支持1920×1080分辨率，可直接连接显示器；</w:t>
                  </w:r>
                </w:p>
                <w:p w14:paraId="607024D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8.6 音频：板载≥1路3.5mm音频输出接口，支持耳机/扬声器输出；</w:t>
                  </w:r>
                </w:p>
                <w:p w14:paraId="69BA99D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8.7 miniPCIe：板载≥1路Mini-PCIe扩展接口，支持外接4G/5G通信模块、AI加速模块及SATA转换模块等扩展外设；</w:t>
                  </w:r>
                </w:p>
                <w:p w14:paraId="1E5488E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9. 无线通信功能</w:t>
                  </w:r>
                </w:p>
                <w:p w14:paraId="6B66CB8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板载2.4GHz + 5GHz双频WiFi模块，兼容IEEE 802.11a/b/g/n/ac协议，可稳定连接无线局域网。</w:t>
                  </w:r>
                </w:p>
                <w:p w14:paraId="512B352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10. 蓝牙功能</w:t>
                  </w:r>
                </w:p>
                <w:p w14:paraId="0B5C7C1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板载蓝牙模块，支持Bluetooth 4.2及以上与BLE 4.2（低功耗蓝牙）协议。</w:t>
                  </w:r>
                </w:p>
                <w:p w14:paraId="55C56D3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 智能攻防测试系统</w:t>
                  </w:r>
                </w:p>
                <w:p w14:paraId="3E317F2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11.1 ▲安全测试用例：提供≥50个，覆盖系统安全场景，可直接运行测试。</w:t>
                  </w:r>
                </w:p>
                <w:p w14:paraId="574DA8B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11.2 显示器：2块，单块尺寸≥50寸，可显示测试及实验内容。</w:t>
                  </w:r>
                </w:p>
                <w:p w14:paraId="7CD7DFE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11.3 具备智能漏洞探测、攻击能力。</w:t>
                  </w:r>
                </w:p>
              </w:tc>
            </w:tr>
          </w:tbl>
          <w:p w14:paraId="568CC48A"/>
        </w:tc>
      </w:tr>
    </w:tbl>
    <w:p w14:paraId="19B6FF1D">
      <w:pPr>
        <w:pStyle w:val="16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9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0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4F406CC7"/>
    <w:rsid w:val="51150C7F"/>
    <w:rsid w:val="550A1873"/>
    <w:rsid w:val="56A4373E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next w:val="7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7">
    <w:name w:val="Body Text First Indent 2"/>
    <w:basedOn w:val="6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8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6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7">
    <w:name w:val="List Paragraph"/>
    <w:basedOn w:val="1"/>
    <w:autoRedefine/>
    <w:qFormat/>
    <w:uiPriority w:val="34"/>
    <w:pPr>
      <w:ind w:firstLine="420"/>
    </w:pPr>
  </w:style>
  <w:style w:type="character" w:customStyle="1" w:styleId="18">
    <w:name w:val="font7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91"/>
    <w:basedOn w:val="14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0">
    <w:name w:val="font2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1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2">
    <w:name w:val="font1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3">
    <w:name w:val="标题 1 Char"/>
    <w:link w:val="2"/>
    <w:qFormat/>
    <w:uiPriority w:val="0"/>
    <w:rPr>
      <w:b/>
      <w:kern w:val="44"/>
      <w:sz w:val="44"/>
    </w:r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7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1093</Words>
  <Characters>1322</Characters>
  <Lines>0</Lines>
  <Paragraphs>0</Paragraphs>
  <TotalTime>0</TotalTime>
  <ScaleCrop>false</ScaleCrop>
  <LinksUpToDate>false</LinksUpToDate>
  <CharactersWithSpaces>1407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2026-06-12T08:07:10Z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