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版本号：ZCSP-留坝县-2026-0005820260726002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2026年紫柏街道办事处大滩村发展新型农村集体经济项目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ZCSP-留坝县-2026-00058</w:t>
      </w:r>
      <w:r>
        <w:br/>
      </w:r>
      <w:r>
        <w:br/>
      </w:r>
      <w:r>
        <w:br/>
      </w:r>
    </w:p>
    <w:p>
      <w:pPr>
        <w:pStyle w:val="null3"/>
        <w:jc w:val="center"/>
        <w:outlineLvl w:val="2"/>
      </w:pPr>
      <w:r>
        <w:rPr>
          <w:rFonts w:ascii="仿宋_GB2312" w:hAnsi="仿宋_GB2312" w:cs="仿宋_GB2312" w:eastAsia="仿宋_GB2312"/>
          <w:sz w:val="28"/>
          <w:b/>
        </w:rPr>
        <w:t>留坝县紫柏街道办事处</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留坝县紫柏街道办事处</w:t>
      </w:r>
      <w:r>
        <w:rPr>
          <w:rFonts w:ascii="仿宋_GB2312" w:hAnsi="仿宋_GB2312" w:cs="仿宋_GB2312" w:eastAsia="仿宋_GB2312"/>
        </w:rPr>
        <w:t>委托，拟对</w:t>
      </w:r>
      <w:r>
        <w:rPr>
          <w:rFonts w:ascii="仿宋_GB2312" w:hAnsi="仿宋_GB2312" w:cs="仿宋_GB2312" w:eastAsia="仿宋_GB2312"/>
        </w:rPr>
        <w:t>2026年紫柏街道办事处大滩村发展新型农村集体经济项目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ZCSP-留坝县-2026-00058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2026年紫柏街道办事处大滩村发展新型农村集体经济项目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新建大棚种植高含量箭叶淫羊藿基地 1处35亩，购买种植高含量箭叶淫羊藿种苗28万株，种苗总黄酮醇苷含量不低于 9%，种苗单株苗高10公分以上、5片叶以上、根系5厘米以上，每亩栽植密度不低于8000株。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采购包1（2026年紫柏街道办事处大滩村发展新型农村集体经济项目）：属于专门面向中小企业采购。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2、法定代表人授权委托书：法定代表人授权委托书（附法定代表人身份证复印件）及被授权委托人身份证（法定代表人参加投标只须提供法定代表人身份证）；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采办采管〔2025〕20 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留坝县紫柏街道办事处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陕西省汉中市留坝县紫柏街道办事处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13992684123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陕西省汉中市汉台区南关正街97号7号楼1401室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18729460155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开户名称：建信众诚工程咨询有限公司汉中分公司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银行账号：2606021609200126944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2、本项目代理服务费按货物类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留坝县紫柏街道办事处</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留坝县紫柏街道办事处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留坝县紫柏街道办事处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联系人：李琛</w:t>
      </w:r>
    </w:p>
    <w:p>
      <w:pPr>
        <w:pStyle w:val="null3"/>
      </w:pPr>
      <w:r>
        <w:rPr>
          <w:rFonts w:ascii="仿宋_GB2312" w:hAnsi="仿宋_GB2312" w:cs="仿宋_GB2312" w:eastAsia="仿宋_GB2312"/>
        </w:rPr>
        <w:t>联系电话：18729460155</w:t>
      </w:r>
    </w:p>
    <w:p>
      <w:pPr>
        <w:pStyle w:val="null3"/>
      </w:pPr>
      <w:r>
        <w:rPr>
          <w:rFonts w:ascii="仿宋_GB2312" w:hAnsi="仿宋_GB2312" w:cs="仿宋_GB2312" w:eastAsia="仿宋_GB2312"/>
        </w:rPr>
        <w:t>地址：汉中市汉台区南关正街97号7号楼1401室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新建大棚种植高含量箭叶淫羊藿基地</w:t>
      </w:r>
      <w:r>
        <w:rPr>
          <w:rFonts w:ascii="仿宋_GB2312" w:hAnsi="仿宋_GB2312" w:cs="仿宋_GB2312" w:eastAsia="仿宋_GB2312"/>
          <w:sz w:val="21"/>
        </w:rPr>
        <w:t>1</w:t>
      </w:r>
      <w:r>
        <w:rPr>
          <w:rFonts w:ascii="仿宋_GB2312" w:hAnsi="仿宋_GB2312" w:cs="仿宋_GB2312" w:eastAsia="仿宋_GB2312"/>
          <w:sz w:val="21"/>
        </w:rPr>
        <w:t>处</w:t>
      </w:r>
      <w:r>
        <w:rPr>
          <w:rFonts w:ascii="仿宋_GB2312" w:hAnsi="仿宋_GB2312" w:cs="仿宋_GB2312" w:eastAsia="仿宋_GB2312"/>
          <w:sz w:val="21"/>
        </w:rPr>
        <w:t>35</w:t>
      </w:r>
      <w:r>
        <w:rPr>
          <w:rFonts w:ascii="仿宋_GB2312" w:hAnsi="仿宋_GB2312" w:cs="仿宋_GB2312" w:eastAsia="仿宋_GB2312"/>
          <w:sz w:val="21"/>
        </w:rPr>
        <w:t>亩，购买种植高含量箭叶淫羊藿种苗</w:t>
      </w:r>
      <w:r>
        <w:rPr>
          <w:rFonts w:ascii="仿宋_GB2312" w:hAnsi="仿宋_GB2312" w:cs="仿宋_GB2312" w:eastAsia="仿宋_GB2312"/>
          <w:sz w:val="21"/>
        </w:rPr>
        <w:t>28</w:t>
      </w:r>
      <w:r>
        <w:rPr>
          <w:rFonts w:ascii="仿宋_GB2312" w:hAnsi="仿宋_GB2312" w:cs="仿宋_GB2312" w:eastAsia="仿宋_GB2312"/>
          <w:sz w:val="21"/>
        </w:rPr>
        <w:t xml:space="preserve">万株，种苗总黄酮醇苷含量不低于 </w:t>
      </w:r>
      <w:r>
        <w:rPr>
          <w:rFonts w:ascii="仿宋_GB2312" w:hAnsi="仿宋_GB2312" w:cs="仿宋_GB2312" w:eastAsia="仿宋_GB2312"/>
          <w:sz w:val="21"/>
        </w:rPr>
        <w:t>9%</w:t>
      </w:r>
      <w:r>
        <w:rPr>
          <w:rFonts w:ascii="仿宋_GB2312" w:hAnsi="仿宋_GB2312" w:cs="仿宋_GB2312" w:eastAsia="仿宋_GB2312"/>
          <w:sz w:val="21"/>
        </w:rPr>
        <w:t>，种苗单株苗高</w:t>
      </w:r>
      <w:r>
        <w:rPr>
          <w:rFonts w:ascii="仿宋_GB2312" w:hAnsi="仿宋_GB2312" w:cs="仿宋_GB2312" w:eastAsia="仿宋_GB2312"/>
          <w:sz w:val="21"/>
        </w:rPr>
        <w:t>10</w:t>
      </w:r>
      <w:r>
        <w:rPr>
          <w:rFonts w:ascii="仿宋_GB2312" w:hAnsi="仿宋_GB2312" w:cs="仿宋_GB2312" w:eastAsia="仿宋_GB2312"/>
          <w:sz w:val="21"/>
        </w:rPr>
        <w:t>公分以上、</w:t>
      </w:r>
      <w:r>
        <w:rPr>
          <w:rFonts w:ascii="仿宋_GB2312" w:hAnsi="仿宋_GB2312" w:cs="仿宋_GB2312" w:eastAsia="仿宋_GB2312"/>
          <w:sz w:val="21"/>
        </w:rPr>
        <w:t>5</w:t>
      </w:r>
      <w:r>
        <w:rPr>
          <w:rFonts w:ascii="仿宋_GB2312" w:hAnsi="仿宋_GB2312" w:cs="仿宋_GB2312" w:eastAsia="仿宋_GB2312"/>
          <w:sz w:val="21"/>
        </w:rPr>
        <w:t>片叶以上、根系</w:t>
      </w:r>
      <w:r>
        <w:rPr>
          <w:rFonts w:ascii="仿宋_GB2312" w:hAnsi="仿宋_GB2312" w:cs="仿宋_GB2312" w:eastAsia="仿宋_GB2312"/>
          <w:sz w:val="21"/>
        </w:rPr>
        <w:t>5</w:t>
      </w:r>
      <w:r>
        <w:rPr>
          <w:rFonts w:ascii="仿宋_GB2312" w:hAnsi="仿宋_GB2312" w:cs="仿宋_GB2312" w:eastAsia="仿宋_GB2312"/>
          <w:sz w:val="21"/>
        </w:rPr>
        <w:t>厘米以上，每亩栽植密度不低于</w:t>
      </w:r>
      <w:r>
        <w:rPr>
          <w:rFonts w:ascii="仿宋_GB2312" w:hAnsi="仿宋_GB2312" w:cs="仿宋_GB2312" w:eastAsia="仿宋_GB2312"/>
          <w:sz w:val="21"/>
        </w:rPr>
        <w:t>8000</w:t>
      </w:r>
      <w:r>
        <w:rPr>
          <w:rFonts w:ascii="仿宋_GB2312" w:hAnsi="仿宋_GB2312" w:cs="仿宋_GB2312" w:eastAsia="仿宋_GB2312"/>
          <w:sz w:val="21"/>
        </w:rPr>
        <w:t>株。人工种植、技术服务。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采购一批高含量箭叶淫羊藿，包含大棚修缮提升，土壤改良消毒、28万株高标准种苗、人工种植、技术服务。</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株</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标的名称：采购一批高含量箭叶淫羊藿，包含大棚修缮提升，土壤改良消毒、28万株高标准种苗、人工种植、技术服务。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种苗总黄酮醇苷含量不低于 9%，种苗单株苗高10公分以上、5片叶以上、根系5厘米以上。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种苗供货期20日历天， 种植服务期6个月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留坝县紫柏街道办事处大滩村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进度款，乙方将种苗运送至甲方指定地点，并完成种植，经甲方验收合格后，达到付款条件起7个工作日内，支付合同总金额的60.0%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其他，尾款，达到付款条件起7个工作日内，支付合同总金额的10.0%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由采购人、供应商共同验收，验收标准达到国家和行业相关标准。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（1）成活率不足95%免费补植，质保期12个月。（2）质保期出现的质量问题由中标供应商负责解决并承担所有费用。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（1）成交供应商不能按期完成服务的，应向采购人赔付违约金。 （2）成交供应商所交服务不符合国家法律法规、磋商文件、响应文件和合同规定的，采购人有权拒收，并由中标供应商承担一切费用。 （3）若因乙方未按本合同约定履行义务，甲方有权暂缓支付剩余款项，直至乙方完成整改。 （4）合同执行中发生争议的，采购人、成交供应商双方应协商解决，协商达不成一致时，可向采购人所在地人民法院提请诉讼。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采办采管〔2025〕20 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 响应⽂件内容⻬全、⽆遗漏。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按磋商⽂件要求报价，不得提交选择性报价，报价符合竞争性磋商⽂件的要求。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均按磋商文件要求签章。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服务方案 标的清单 供应商应提交的相关资格证明材料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提供种苗指标满足磋商文件要求（其中总黄酮醇苷含量按照含量检测报告为准），产品技术指标完全满足磋商文件要求得15分；供应商提供的种苗总黄酮醇苷含量大于9%小于等于15%，加4分；总黄酮醇苷含量大于15%小于等于20%，加8分；总黄酮醇苷含量大于20%以上，加10分；供应商须提供检测报告，未提供此项不加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根据供应商提供的项目实施方案，包含：①项目实施规划②组织协调方案③供货进度计划④供货方案⑤种苗栽植方案⑥质量保障及处理措施（内容包括但不限于安全保障措施、采购环节控制、运输等）。 方案各部分内容全面详细、阐述条理清晰详尽、符合本项目采购需求得12分；以上分项每缺少一项内容扣2分；每有一处内容存在缺陷扣1分，单项扣完为⽌（缺陷是指：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团队人员，每提供⼀个服务团队⼈员，得2分，最多得6分。评审依据：⾝份证。</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 ①书面承诺栽植后种苗成活率达到95%以上（含95%）且免费补植，质保期不低于12个月，得5分； ②书面承诺为采购方提供为期不低于半年的免费种植技术培训与后期养护指导，得5分； 两项可累计得分，未明确承诺对应内容不得分。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提供2023年1月1日至今供应商类似项目的业绩（出售种苗等相关业绩），响应文件中附业绩合同复印件加盖公章，每提供 1 份有效业绩得 3分，最高得9分。评审依据：以响应文件中提供的加盖公章合同复印件为准。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针对本项⽬提供的应急处理方案内容包含:①应急服务方案②应急保障③应急组织与分工④风险识别与预防。方案各部分内容全面详细、阐述条理清晰详尽内容完整且满⾜采购需求的得4分，每缺⼀项内容扣1分，每项内容中每有⼀处缺陷扣0.5分，单项扣完为止。（缺陷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供应商具备完善的售后服务能力，包含：①售后服务方案②服务内容③响应时间④响应方式等。 各部分内容全面详细、阐述条理清晰详尽、符合本项目采购需求的得4分，以上分项每缺少一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采用低价优先法计算，在采购预算内且满足磋商文件要求的最低响应报价为评标基准价，其价格分为满分。其他供应商的价格分统一按照下列公式计算:响应报价得分=价格分x(评标基准价/响应报价)*30* 100%，四舍五入保留两位小数。注：本项目落实支持中小企业发展政策及对本国产品的支持政策，用扣除后的价格参与价格分计算。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