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070000" w:fill="FDFEFE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070000" w:fill="FDFEFE"/>
        </w:rPr>
        <w:t>保安服务许可证合法有效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（一）供应商参加本项目采购活动，须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保安服务许可证合法有效。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（二）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供应商须提供市级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以上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公安机关颁发的保安服务许可证；省外供应商还须同时出具承诺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书，承诺自承接本项目之日起30日内向采购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单位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所在地设区的市公安机关备案（承诺书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格式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 xml:space="preserve">不限，但须加盖公章）。 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（三）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供应商须在陕西省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政府采购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电子化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交易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系统中上传保安服务许可证证书原件（省外供应商还须同时上传承诺书原件）的扫描件，并进行电子签章。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FD37A78"/>
    <w:rsid w:val="1C75737F"/>
    <w:rsid w:val="1FD37A78"/>
    <w:rsid w:val="55BA53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2024-12-03T07:27:00Z</dcterms:created>
  <dc:creator>Administrator</dc:creator>
  <cp:lastModifiedBy>李平</cp:lastModifiedBy>
  <dcterms:modified xsi:type="dcterms:W3CDTF">2025-09-24T03:32:13Z</dcterms:modified>
  <dc:title>保安服务许可证合法有效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