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版本号：HSGJ2026-13620260508001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陕西省公安厅融媒体中心建设服务项目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HSGJ2026-136</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陕西省公安厅融媒体中心建设服务项目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陕西省公安厅融媒体中心建设服务项目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陕西省公安厅融媒体中心建设服务项目，具体详见第三章。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采购包1（陕西省公安厅融媒体中心建设服务项目）：属于专门面向中小企业采购。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3、税收缴纳证明：提供2025年07月01日至今已缴存的至少一个月的纳税证明或完税证明，依法免税的单位应提供相关证明材料；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4、社会保障资金缴纳证明：提供2025年07月01日至今已缴存的至少一个月的社会保障资金缴存单据或社保机构开具的社会保险参保缴费情况证明，依法不需要缴纳社会保障资金的单位应提供相关证明材料；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授权委托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10、资质要求：供应商须具备有效期内的《互联网新闻信息服务许可证》；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19522520523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采购包1：291,900.00元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代理服务费收费标准：招标代理服务费定额收取5000.00元（伍仟元整）。银行户名：华晟国际项目管理有限公司 开户银行：建设银行西安劳动路支行 账 号：610501 740015 00000 427 转账事由：HSGJ2026-136项目代理服务费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省公安厅机关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省公安厅机关</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地址：西安市高新区高新路88号尚品国际B幢25层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陕西省公安厅融媒体中心建设服务项目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291,900.00</w:t>
      </w:r>
    </w:p>
    <w:p>
      <w:pPr>
        <w:pStyle w:val="null3"/>
      </w:pPr>
      <w:r>
        <w:rPr>
          <w:rFonts w:ascii="仿宋_GB2312" w:hAnsi="仿宋_GB2312" w:cs="仿宋_GB2312" w:eastAsia="仿宋_GB2312"/>
        </w:rPr>
        <w:t>采购包最高限价（元）: 291,900.00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采购人拟采购专业服务团队提供新媒体宣传内容采编、制作、发布及日常运营服务，服务期限</w:t>
            </w:r>
            <w:r>
              <w:rPr>
                <w:rFonts w:ascii="仿宋_GB2312" w:hAnsi="仿宋_GB2312" w:cs="仿宋_GB2312" w:eastAsia="仿宋_GB2312"/>
                <w:sz w:val="24"/>
              </w:rPr>
              <w:t>1年。通过专业运营打造高质量公安新闻宣传内容，实现政务信息有效传递、品牌形象持续提升的目标，为实现“西部示范、全国一流，全力追赶超越”目标营造良好舆论氛围。</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日常内容采编：包含原创稿件创作、非原创稿件筛选整理，通过多渠道获取采编线索，完成素材收集、整理与归档，确保稿件来源合法、内容优质。</w:t>
            </w:r>
          </w:p>
          <w:p>
            <w:pPr>
              <w:pStyle w:val="null3"/>
              <w:ind w:firstLine="480"/>
              <w:jc w:val="both"/>
            </w:pPr>
            <w:r>
              <w:rPr>
                <w:rFonts w:ascii="仿宋_GB2312" w:hAnsi="仿宋_GB2312" w:cs="仿宋_GB2312" w:eastAsia="仿宋_GB2312"/>
                <w:sz w:val="24"/>
              </w:rPr>
              <w:t>制作与排版：按照统一的编辑与排版标准，完成稿件的图文制作、视频制作、排版设计，打造符合政务新媒体风格的内容形式。</w:t>
            </w:r>
          </w:p>
          <w:p>
            <w:pPr>
              <w:pStyle w:val="null3"/>
              <w:ind w:firstLine="480"/>
              <w:jc w:val="both"/>
            </w:pPr>
            <w:r>
              <w:rPr>
                <w:rFonts w:ascii="仿宋_GB2312" w:hAnsi="仿宋_GB2312" w:cs="仿宋_GB2312" w:eastAsia="仿宋_GB2312"/>
                <w:sz w:val="24"/>
              </w:rPr>
              <w:t>内容审核与发布：严格执行内容信息审核发布制度，所有稿件经省公安厅新闻宣传处审核通过后，按照发布规划完成信息日常发布操作。</w:t>
            </w:r>
          </w:p>
          <w:p>
            <w:pPr>
              <w:pStyle w:val="null3"/>
              <w:ind w:firstLine="480"/>
              <w:jc w:val="both"/>
            </w:pPr>
            <w:r>
              <w:rPr>
                <w:rFonts w:ascii="仿宋_GB2312" w:hAnsi="仿宋_GB2312" w:cs="仿宋_GB2312" w:eastAsia="仿宋_GB2312"/>
                <w:sz w:val="24"/>
              </w:rPr>
              <w:t>主题宣传策划：对应节点宣传、典型宣传、专题宣传进行策划，明确宣传主题、内容、形式、渠道，明确完成标准和时限，并予以执行。</w:t>
            </w:r>
          </w:p>
          <w:p>
            <w:pPr>
              <w:pStyle w:val="null3"/>
              <w:ind w:firstLine="480"/>
              <w:jc w:val="both"/>
            </w:pPr>
            <w:r>
              <w:rPr>
                <w:rFonts w:ascii="仿宋_GB2312" w:hAnsi="仿宋_GB2312" w:cs="仿宋_GB2312" w:eastAsia="仿宋_GB2312"/>
                <w:sz w:val="24"/>
              </w:rPr>
              <w:t>日常运营：制定并执行运营推广与用户管理服务规划，开展用户互动，提升粉丝活跃度与粘性；进行社情分析，及时应对相关情况；规划并落实粉丝及阅读量提升措施，定期开展服务效果评估。针对项目实施中的重难点问题及时解决，保障运营工作顺利推进。</w:t>
            </w:r>
          </w:p>
          <w:p>
            <w:pPr>
              <w:pStyle w:val="null3"/>
              <w:ind w:firstLine="480"/>
              <w:jc w:val="both"/>
            </w:pPr>
            <w:r>
              <w:rPr>
                <w:rFonts w:ascii="仿宋_GB2312" w:hAnsi="仿宋_GB2312" w:cs="仿宋_GB2312" w:eastAsia="仿宋_GB2312"/>
                <w:sz w:val="24"/>
              </w:rPr>
              <w:t>其他配套服务：建立完善的服务体系和工作流程，提供项目执行进度反馈，制定突发特殊情况应急保障预案，协助做好新媒体运营能力培训。</w:t>
            </w:r>
          </w:p>
          <w:p>
            <w:pPr>
              <w:pStyle w:val="null3"/>
              <w:ind w:firstLine="482"/>
              <w:jc w:val="both"/>
            </w:pPr>
            <w:r>
              <w:rPr>
                <w:rFonts w:ascii="仿宋_GB2312" w:hAnsi="仿宋_GB2312" w:cs="仿宋_GB2312" w:eastAsia="仿宋_GB2312"/>
                <w:sz w:val="24"/>
                <w:b/>
              </w:rPr>
              <w:t>三、技术要求</w:t>
            </w:r>
          </w:p>
          <w:p>
            <w:pPr>
              <w:pStyle w:val="null3"/>
              <w:ind w:firstLine="480"/>
              <w:jc w:val="both"/>
            </w:pPr>
            <w:r>
              <w:rPr>
                <w:rFonts w:ascii="仿宋_GB2312" w:hAnsi="仿宋_GB2312" w:cs="仿宋_GB2312" w:eastAsia="仿宋_GB2312"/>
                <w:sz w:val="24"/>
              </w:rPr>
              <w:t>供应商须具备新媒体账号运营全流程技术能力，熟练掌握图文制作编辑、排版设计、视频拍摄制作、内容发布、后台管理等操作技能，具有专业新闻策划与执行能力。</w:t>
            </w:r>
          </w:p>
          <w:p>
            <w:pPr>
              <w:pStyle w:val="null3"/>
              <w:ind w:firstLine="480"/>
              <w:jc w:val="both"/>
            </w:pPr>
            <w:r>
              <w:rPr>
                <w:rFonts w:ascii="仿宋_GB2312" w:hAnsi="仿宋_GB2312" w:cs="仿宋_GB2312" w:eastAsia="仿宋_GB2312"/>
                <w:sz w:val="24"/>
              </w:rPr>
              <w:t>具备内容创新与技术保障能力，能运用新媒体技术实现政务信息与新媒体信息的融合转换，打造多样化、创新性的信息内容；具有工作团队提供支撑保障账号运营工作高效、安全推进。</w:t>
            </w:r>
          </w:p>
          <w:p>
            <w:pPr>
              <w:pStyle w:val="null3"/>
              <w:ind w:firstLine="480"/>
              <w:jc w:val="both"/>
            </w:pPr>
            <w:r>
              <w:rPr>
                <w:rFonts w:ascii="仿宋_GB2312" w:hAnsi="仿宋_GB2312" w:cs="仿宋_GB2312" w:eastAsia="仿宋_GB2312"/>
                <w:sz w:val="24"/>
              </w:rPr>
              <w:t>具备问题分析与应对技术能力，能通过专业手段开展社情分析，及时发现并妥善应对账号运营过程中的各类问题，建立健全运营保密机制，保障信息安全。</w:t>
            </w:r>
          </w:p>
          <w:p>
            <w:pPr>
              <w:pStyle w:val="null3"/>
              <w:ind w:firstLine="480"/>
              <w:jc w:val="both"/>
            </w:pPr>
            <w:r>
              <w:rPr>
                <w:rFonts w:ascii="仿宋_GB2312" w:hAnsi="仿宋_GB2312" w:cs="仿宋_GB2312" w:eastAsia="仿宋_GB2312"/>
                <w:sz w:val="24"/>
              </w:rPr>
              <w:t>具备数据统计与分析能力，能对所属平台账号阅读量、粉丝量、互动率等运营数据进行实时监测、统计与分析，根据数据分析结果优化运营方案，提升运营效果。</w:t>
            </w:r>
          </w:p>
          <w:p>
            <w:pPr>
              <w:pStyle w:val="null3"/>
              <w:ind w:firstLine="482"/>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（一）整体服务方案要求</w:t>
            </w:r>
          </w:p>
          <w:p>
            <w:pPr>
              <w:pStyle w:val="null3"/>
              <w:ind w:firstLine="480"/>
              <w:jc w:val="both"/>
            </w:pPr>
            <w:r>
              <w:rPr>
                <w:rFonts w:ascii="仿宋_GB2312" w:hAnsi="仿宋_GB2312" w:cs="仿宋_GB2312" w:eastAsia="仿宋_GB2312"/>
                <w:sz w:val="24"/>
              </w:rPr>
              <w:t>供应商需制定切实可行的新媒体账号整体运营服务方案，方案需包括账号的运营定位与目标、内容策划与栏目设置、重大宣传节点规划、内容发布规划、运营推广与用户管理服务规划、服务效果评估机制及高质量稿件打造方法、技术保障措施、运营培训机制等全部内容。</w:t>
            </w:r>
          </w:p>
          <w:p>
            <w:pPr>
              <w:pStyle w:val="null3"/>
              <w:ind w:firstLine="480"/>
              <w:jc w:val="both"/>
            </w:pPr>
            <w:r>
              <w:rPr>
                <w:rFonts w:ascii="仿宋_GB2312" w:hAnsi="仿宋_GB2312" w:cs="仿宋_GB2312" w:eastAsia="仿宋_GB2312"/>
                <w:sz w:val="24"/>
              </w:rPr>
              <w:t>（二）编辑工作要求</w:t>
            </w:r>
          </w:p>
          <w:p>
            <w:pPr>
              <w:pStyle w:val="null3"/>
              <w:ind w:firstLine="480"/>
              <w:jc w:val="both"/>
            </w:pPr>
            <w:r>
              <w:rPr>
                <w:rFonts w:ascii="仿宋_GB2312" w:hAnsi="仿宋_GB2312" w:cs="仿宋_GB2312" w:eastAsia="仿宋_GB2312"/>
                <w:sz w:val="24"/>
              </w:rPr>
              <w:t>制定完善的工作方案，包含严格的内容及栏目采编流程、岗位分工、内容编辑与排版标准、信息发布审核制度及发布流程。发布内容严格落实三审三校要求，确保发送信息无错敏词，无不对标点符号、无不连贯话语。</w:t>
            </w:r>
          </w:p>
          <w:p>
            <w:pPr>
              <w:pStyle w:val="null3"/>
              <w:ind w:firstLine="480"/>
              <w:jc w:val="both"/>
            </w:pPr>
            <w:r>
              <w:rPr>
                <w:rFonts w:ascii="仿宋_GB2312" w:hAnsi="仿宋_GB2312" w:cs="仿宋_GB2312" w:eastAsia="仿宋_GB2312"/>
                <w:sz w:val="24"/>
              </w:rPr>
              <w:t>加强主题策划。召开月策划会，深入挖掘信息亮点特色。丰富宣传手段，以喜闻乐见的方式采集、推广信息，提升信息的美观性和阅读量。做好工作总结复盘，及时沟通存在的问题，每月底前提交数据分析报告及月度总结报告，总结报告需包含对上一月度的发文数量、内容、粉丝活跃度等方面的总结，并对下个月的运营工作做出整体规划；年底出具年度运营成果总结报告；重大专项宣传活动结束后及时进行复盘总结。</w:t>
            </w:r>
          </w:p>
          <w:p>
            <w:pPr>
              <w:pStyle w:val="null3"/>
              <w:ind w:firstLine="480"/>
              <w:jc w:val="both"/>
            </w:pPr>
            <w:r>
              <w:rPr>
                <w:rFonts w:ascii="仿宋_GB2312" w:hAnsi="仿宋_GB2312" w:cs="仿宋_GB2312" w:eastAsia="仿宋_GB2312"/>
                <w:sz w:val="24"/>
              </w:rPr>
              <w:t>全年完成公众号稿件制作发布不少于</w:t>
            </w:r>
            <w:r>
              <w:rPr>
                <w:rFonts w:ascii="仿宋_GB2312" w:hAnsi="仿宋_GB2312" w:cs="仿宋_GB2312" w:eastAsia="仿宋_GB2312"/>
                <w:sz w:val="24"/>
              </w:rPr>
              <w:t>600篇，所有稿件须经省公安新闻宣传处审核通过后发布，确保出产内容政治正确、质量达标、无抄袭、无侵权。</w:t>
            </w:r>
          </w:p>
          <w:p>
            <w:pPr>
              <w:pStyle w:val="null3"/>
              <w:ind w:firstLine="480"/>
              <w:jc w:val="both"/>
            </w:pPr>
            <w:r>
              <w:rPr>
                <w:rFonts w:ascii="仿宋_GB2312" w:hAnsi="仿宋_GB2312" w:cs="仿宋_GB2312" w:eastAsia="仿宋_GB2312"/>
                <w:sz w:val="24"/>
              </w:rPr>
              <w:t>编辑团队需提升政治敏锐性和政治素养，严格把控内容导向，杜绝出现违法违规、违背公序良俗及与采购人定位不符的内容。</w:t>
            </w:r>
          </w:p>
          <w:p>
            <w:pPr>
              <w:pStyle w:val="null3"/>
              <w:ind w:firstLine="480"/>
              <w:jc w:val="both"/>
            </w:pPr>
            <w:r>
              <w:rPr>
                <w:rFonts w:ascii="仿宋_GB2312" w:hAnsi="仿宋_GB2312" w:cs="仿宋_GB2312" w:eastAsia="仿宋_GB2312"/>
                <w:sz w:val="24"/>
              </w:rPr>
              <w:t>（三）团队要求</w:t>
            </w:r>
          </w:p>
          <w:p>
            <w:pPr>
              <w:pStyle w:val="null3"/>
              <w:ind w:firstLine="480"/>
              <w:jc w:val="both"/>
            </w:pPr>
            <w:r>
              <w:rPr>
                <w:rFonts w:ascii="仿宋_GB2312" w:hAnsi="仿宋_GB2312" w:cs="仿宋_GB2312" w:eastAsia="仿宋_GB2312"/>
                <w:sz w:val="24"/>
              </w:rPr>
              <w:t>配备针对本项目的固定专业服务团队，各岗位职责分工明确，提供团队人员的职业经历、从业工作经验等详细信息，团队人员稳定且能全程保障项目实施。固定不少于</w:t>
            </w:r>
            <w:r>
              <w:rPr>
                <w:rFonts w:ascii="仿宋_GB2312" w:hAnsi="仿宋_GB2312" w:cs="仿宋_GB2312" w:eastAsia="仿宋_GB2312"/>
                <w:sz w:val="24"/>
              </w:rPr>
              <w:t>3名专业人员在服务期内进驻采购人单位开展工作，工作时间为正常工作日，每天不少于8小时，能适应常态化加班需求。</w:t>
            </w:r>
          </w:p>
          <w:p>
            <w:pPr>
              <w:pStyle w:val="null3"/>
              <w:ind w:firstLine="480"/>
              <w:jc w:val="both"/>
            </w:pPr>
            <w:r>
              <w:rPr>
                <w:rFonts w:ascii="仿宋_GB2312" w:hAnsi="仿宋_GB2312" w:cs="仿宋_GB2312" w:eastAsia="仿宋_GB2312"/>
                <w:sz w:val="24"/>
              </w:rPr>
              <w:t>进驻人员要求：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内容主编</w:t>
            </w:r>
            <w:r>
              <w:rPr>
                <w:rFonts w:ascii="仿宋_GB2312" w:hAnsi="仿宋_GB2312" w:cs="仿宋_GB2312" w:eastAsia="仿宋_GB2312"/>
                <w:sz w:val="24"/>
              </w:rPr>
              <w:t>1名，至少具备10年及以上采编经历，具备宣传策划能力。负责宣传创意策划、稿件采编、信息初审。能够围绕采购人工作，策划重大活动、亮点工作、相关法律法规及政策解读的宣传方案并组织实施。</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内容编辑</w:t>
            </w:r>
            <w:r>
              <w:rPr>
                <w:rFonts w:ascii="仿宋_GB2312" w:hAnsi="仿宋_GB2312" w:cs="仿宋_GB2312" w:eastAsia="仿宋_GB2312"/>
                <w:sz w:val="24"/>
              </w:rPr>
              <w:t>1名，至少具备5年及以上采编经历，具备稿件编辑能力。负责材料收集整理、日常编撰、信息排版等工作。协助主编完成相关宣传策划实施。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视觉编辑</w:t>
            </w:r>
            <w:r>
              <w:rPr>
                <w:rFonts w:ascii="仿宋_GB2312" w:hAnsi="仿宋_GB2312" w:cs="仿宋_GB2312" w:eastAsia="仿宋_GB2312"/>
                <w:sz w:val="24"/>
              </w:rPr>
              <w:t>1名，至少具备3年及以上采编经历，具备影音资料收集制作能力。能够独立完成照片与视频拍摄，图片处理、视频剪辑以及海报设计制作等图形化工作。</w:t>
            </w:r>
          </w:p>
          <w:p>
            <w:pPr>
              <w:pStyle w:val="null3"/>
              <w:ind w:firstLine="480"/>
              <w:jc w:val="both"/>
            </w:pPr>
            <w:r>
              <w:rPr>
                <w:rFonts w:ascii="仿宋_GB2312" w:hAnsi="仿宋_GB2312" w:cs="仿宋_GB2312" w:eastAsia="仿宋_GB2312"/>
                <w:sz w:val="24"/>
              </w:rPr>
              <w:t>（四）进度与质量保障要求</w:t>
            </w:r>
          </w:p>
          <w:p>
            <w:pPr>
              <w:pStyle w:val="null3"/>
              <w:ind w:firstLine="480"/>
              <w:jc w:val="both"/>
            </w:pPr>
            <w:r>
              <w:rPr>
                <w:rFonts w:ascii="仿宋_GB2312" w:hAnsi="仿宋_GB2312" w:cs="仿宋_GB2312" w:eastAsia="仿宋_GB2312"/>
                <w:sz w:val="24"/>
              </w:rPr>
              <w:t>制定针对本项目的运营目标与计划、项目管理与执行机制、团队协作机制、执行进度反馈机制、奖惩机制，确保项目按计划推进，及时向采购人反馈运营进度。</w:t>
            </w:r>
          </w:p>
          <w:p>
            <w:pPr>
              <w:pStyle w:val="null3"/>
              <w:ind w:firstLine="480"/>
              <w:jc w:val="both"/>
            </w:pPr>
            <w:r>
              <w:rPr>
                <w:rFonts w:ascii="仿宋_GB2312" w:hAnsi="仿宋_GB2312" w:cs="仿宋_GB2312" w:eastAsia="仿宋_GB2312"/>
                <w:sz w:val="24"/>
              </w:rPr>
              <w:t>围绕采编制作、运营服务等全方面制定完善的质量保证措施，建立多层级质量审核体系，确保公众号内容质量、运营服务质量符合采购人要求。</w:t>
            </w:r>
          </w:p>
          <w:p>
            <w:pPr>
              <w:pStyle w:val="null3"/>
              <w:ind w:firstLine="480"/>
              <w:jc w:val="both"/>
            </w:pPr>
            <w:r>
              <w:rPr>
                <w:rFonts w:ascii="仿宋_GB2312" w:hAnsi="仿宋_GB2312" w:cs="仿宋_GB2312" w:eastAsia="仿宋_GB2312"/>
                <w:sz w:val="24"/>
              </w:rPr>
              <w:t>制定项目实施重难点解决方案，包含新闻来源办法、编辑政治敏感度提升办法、内容创新与多样化发展方案、用户互动活跃性与粘性提升办法、政务文风与新媒体文风融合转换机制、运营保密机制、社情分析应对机制、粉丝及阅读提升规划等。</w:t>
            </w:r>
          </w:p>
          <w:p>
            <w:pPr>
              <w:pStyle w:val="null3"/>
              <w:ind w:firstLine="480"/>
              <w:jc w:val="both"/>
            </w:pPr>
            <w:r>
              <w:rPr>
                <w:rFonts w:ascii="仿宋_GB2312" w:hAnsi="仿宋_GB2312" w:cs="仿宋_GB2312" w:eastAsia="仿宋_GB2312"/>
                <w:sz w:val="24"/>
              </w:rPr>
              <w:t>（五）售后服务要求</w:t>
            </w:r>
          </w:p>
          <w:p>
            <w:pPr>
              <w:pStyle w:val="null3"/>
              <w:ind w:firstLine="480"/>
              <w:jc w:val="both"/>
            </w:pPr>
            <w:r>
              <w:rPr>
                <w:rFonts w:ascii="仿宋_GB2312" w:hAnsi="仿宋_GB2312" w:cs="仿宋_GB2312" w:eastAsia="仿宋_GB2312"/>
                <w:sz w:val="24"/>
              </w:rPr>
              <w:t>制定具体可行的售后服务方案，在项目实施过程中及后续工作中积极配合采购人的各项工作要求，响应采购人的需求与指令。</w:t>
            </w:r>
          </w:p>
          <w:p>
            <w:pPr>
              <w:pStyle w:val="null3"/>
              <w:ind w:firstLine="480"/>
              <w:jc w:val="both"/>
            </w:pPr>
            <w:r>
              <w:rPr>
                <w:rFonts w:ascii="仿宋_GB2312" w:hAnsi="仿宋_GB2312" w:cs="仿宋_GB2312" w:eastAsia="仿宋_GB2312"/>
                <w:sz w:val="24"/>
              </w:rPr>
              <w:t>建立突发特殊情况应急保障预案，针对采编、制作、发布和日常运营中可能出现的设备故障、内容问题等突发情况，制定具体的应急处理措施。</w:t>
            </w:r>
          </w:p>
          <w:p>
            <w:pPr>
              <w:pStyle w:val="null3"/>
              <w:ind w:firstLine="480"/>
              <w:jc w:val="both"/>
            </w:pPr>
            <w:r>
              <w:rPr>
                <w:rFonts w:ascii="仿宋_GB2312" w:hAnsi="仿宋_GB2312" w:cs="仿宋_GB2312" w:eastAsia="仿宋_GB2312"/>
                <w:sz w:val="24"/>
              </w:rPr>
              <w:t>若采编、制作、发布及运营过程中出现问题，需提供具体可行的补救措施，及时解决问题并降低不良影响。</w:t>
            </w:r>
          </w:p>
          <w:p>
            <w:pPr>
              <w:pStyle w:val="null3"/>
              <w:ind w:firstLine="480"/>
              <w:jc w:val="both"/>
            </w:pPr>
            <w:r>
              <w:rPr>
                <w:rFonts w:ascii="仿宋_GB2312" w:hAnsi="仿宋_GB2312" w:cs="仿宋_GB2312" w:eastAsia="仿宋_GB2312"/>
                <w:sz w:val="24"/>
              </w:rPr>
              <w:t>（六）服务承诺要求</w:t>
            </w:r>
          </w:p>
          <w:p>
            <w:pPr>
              <w:pStyle w:val="null3"/>
              <w:ind w:firstLine="480"/>
              <w:jc w:val="both"/>
            </w:pPr>
            <w:r>
              <w:rPr>
                <w:rFonts w:ascii="仿宋_GB2312" w:hAnsi="仿宋_GB2312" w:cs="仿宋_GB2312" w:eastAsia="仿宋_GB2312"/>
                <w:sz w:val="24"/>
              </w:rPr>
              <w:t>供应商承诺发布内容不涉及抄袭、侵权等违法行为，若出现抄袭、侵权或因内容问题引发的法律纠纷、经济损失等情况，由供应商自行承担全部相应后果，采购人不承担任何责任。</w:t>
            </w:r>
          </w:p>
          <w:p>
            <w:pPr>
              <w:pStyle w:val="null3"/>
              <w:ind w:firstLine="482"/>
              <w:jc w:val="both"/>
            </w:pPr>
            <w:r>
              <w:rPr>
                <w:rFonts w:ascii="仿宋_GB2312" w:hAnsi="仿宋_GB2312" w:cs="仿宋_GB2312" w:eastAsia="仿宋_GB2312"/>
                <w:sz w:val="24"/>
                <w:b/>
              </w:rPr>
              <w:t>五、验收要求</w:t>
            </w:r>
          </w:p>
          <w:p>
            <w:pPr>
              <w:pStyle w:val="null3"/>
              <w:ind w:firstLine="480"/>
              <w:jc w:val="both"/>
            </w:pPr>
            <w:r>
              <w:rPr>
                <w:rFonts w:ascii="仿宋_GB2312" w:hAnsi="仿宋_GB2312" w:cs="仿宋_GB2312" w:eastAsia="仿宋_GB2312"/>
                <w:sz w:val="24"/>
              </w:rPr>
              <w:t>采购人定期对供应商的运营服务工作进行阶段性验收，验收内容包括稿件数量、内容质量、发布时效、运营数据、团队服务等方面。</w:t>
            </w:r>
          </w:p>
          <w:p>
            <w:pPr>
              <w:pStyle w:val="null3"/>
              <w:ind w:firstLine="480"/>
              <w:jc w:val="both"/>
            </w:pPr>
            <w:r>
              <w:rPr>
                <w:rFonts w:ascii="仿宋_GB2312" w:hAnsi="仿宋_GB2312" w:cs="仿宋_GB2312" w:eastAsia="仿宋_GB2312"/>
                <w:sz w:val="24"/>
              </w:rPr>
              <w:t>服务期满后，采购人对项目进行整体验收，供应商需提供项目运营工作总结、相关成果资料、运营数据报告等验收材料，验收合格后方可完成项目结算。</w:t>
            </w:r>
          </w:p>
          <w:p>
            <w:pPr>
              <w:pStyle w:val="null3"/>
              <w:ind w:firstLine="482"/>
              <w:jc w:val="both"/>
            </w:pP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其他</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供应商需按照采购人的要求，定期提交项目执行进度报告、运营数据分析报告等相关资料。</w:t>
            </w:r>
          </w:p>
          <w:p>
            <w:pPr>
              <w:pStyle w:val="null3"/>
              <w:ind w:firstLine="480"/>
              <w:jc w:val="both"/>
            </w:pPr>
            <w:r>
              <w:rPr>
                <w:rFonts w:ascii="仿宋_GB2312" w:hAnsi="仿宋_GB2312" w:cs="仿宋_GB2312" w:eastAsia="仿宋_GB2312"/>
                <w:sz w:val="24"/>
              </w:rPr>
              <w:t>供应商不得将本项目的服务内容转包、分包给第三方，否则采购人有权解除合同并追究供应商的违约责任。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符合国家及行业有关现行规范、标准的要求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服务期届满，整体验收合格后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1.服务范围：陕西省公安厅融媒体中心建设服务； 2.服务要求：满足采购需求及磋商文件要求； 3.服务标准：符合国家及行业有关现行规范、标准的要求。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本项目属于专门面向中小企业采购，供应商应为中小微企业【中型或小型或微型】或监狱企业或残疾人福利性单位。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供应商须具备有效期内的《互联网新闻信息服务许可证》；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磋商响应单位承诺书.docx 中小企业声明函 标的清单 商务应答表.docx 法定代表人证明书及法定代表人授权书.docx 报价表 服务内容及服务要求应答表.docx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中小企业声明函 分项报价明细表.docx 报价表 商务应答表.docx 资格证明文件.docx 磋商响应方案说明.docx 响应文件封面 磋商响应单位承诺书.docx 类似项目业绩.docx 残疾人福利性单位声明函 标的清单 服务内容及服务要求应答表.docx 法定代表人证明书及法定代表人授权书.docx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分项报价明细表.docx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提供针对本项目的整体服务方案。 总体服务方案内容齐全详尽，针对性和实际可操作性强得15分；总体服务方案内容符合要求，内容全面得12分；总体服务方案内容较全面、针对性较强得10分；总体服务方案内容基本涵盖，基本保证项目质量得8分；总体服务方案内容简要、措施不够全面、可行性一般得6分；总体服务方案涵盖内容一般，有明显缺失得4分；总体服务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重难点解决方案</w:t>
            </w:r>
          </w:p>
        </w:tc>
        <w:tc>
          <w:tcPr>
            <w:tcW w:type="dxa" w:w="2492"/>
          </w:tcPr>
          <w:p>
            <w:pPr>
              <w:pStyle w:val="null3"/>
            </w:pPr>
            <w:r>
              <w:rPr>
                <w:rFonts w:ascii="仿宋_GB2312" w:hAnsi="仿宋_GB2312" w:cs="仿宋_GB2312" w:eastAsia="仿宋_GB2312"/>
              </w:rPr>
              <w:t>供应商提供项目重点难点分析及解决方案，方案内容得当、措施全面、合理可行、项目针对性强得6分；方案内容符合要求，内容全面、针对性较强得4分；方案内容措施较全面、针对性一般得2分；方案内容简要、措施不够全面、可行性一般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编辑方案</w:t>
            </w:r>
          </w:p>
        </w:tc>
        <w:tc>
          <w:tcPr>
            <w:tcW w:type="dxa" w:w="2492"/>
          </w:tcPr>
          <w:p>
            <w:pPr>
              <w:pStyle w:val="null3"/>
            </w:pPr>
            <w:r>
              <w:rPr>
                <w:rFonts w:ascii="仿宋_GB2312" w:hAnsi="仿宋_GB2312" w:cs="仿宋_GB2312" w:eastAsia="仿宋_GB2312"/>
              </w:rPr>
              <w:t>提供针对本项目的编辑方案。 编辑方案内容齐全详尽，针对性和实际可操作性强得12分；编辑方案内容较全面、针对性较强得10分；编辑方案内容基本涵盖，基本保证项目质量得8分；编辑方案内容简要、措施不够全面、可行性一般得6分；编辑方案涵盖内容一般，有明显缺失得4分；编辑方案空泛或无实质性内容得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项目团队人员经验丰富、专业性强、配备科学合理、职责任务分工明确得12分；拟投入项目团队人员经验较丰富、专业性较强、配备较科学合理、职责任务分工较明确得10分；拟投入项目团队人员经验基本丰富、专业性基本满足、配备基本合理、职责任务分工基本明确得8分；拟投入项目团队人员专业配置无明显缺陷、配备满足项目基本需求、职责任务大体清晰得6分；拟投入项目团队人员专业针对性一般、配备存在短板、职责任务划分不够清晰得4分；拟投入项目团队人员专业性不强、职责任务模糊不清得2分；未提供不得分。（提供相关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进度与质量保障</w:t>
            </w:r>
          </w:p>
        </w:tc>
        <w:tc>
          <w:tcPr>
            <w:tcW w:type="dxa" w:w="2492"/>
          </w:tcPr>
          <w:p>
            <w:pPr>
              <w:pStyle w:val="null3"/>
            </w:pPr>
            <w:r>
              <w:rPr>
                <w:rFonts w:ascii="仿宋_GB2312" w:hAnsi="仿宋_GB2312" w:cs="仿宋_GB2312" w:eastAsia="仿宋_GB2312"/>
              </w:rPr>
              <w:t>进度与质量保障措施内容得当、措施全面、合理可行、项目针对性强，得10分；进度与质量保障措施内容符合要求，内容全面、针对性较强，得8分；进度与质量保障措施内容基本涵盖，基本保证项目质量得6分；进度与质量保障措施内容简要、措施不够全面、可行性一般得4分；进度与质量保障措施涵盖内容一般，有明显缺失得2分；进度与质量保障措施空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针对项目提供保密方案①保密管理制度；② 保密措施；③保密承诺。保密方案完整全面、科学合理、可操作性强得5分；保密方案较全面，可操作性较强得4分；保密方案基本合理得3分；保密方案部分合理得2分；保密方案内容空泛或无实质性内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售后服务及服务承诺</w:t>
            </w:r>
          </w:p>
        </w:tc>
        <w:tc>
          <w:tcPr>
            <w:tcW w:type="dxa" w:w="2492"/>
          </w:tcPr>
          <w:p>
            <w:pPr>
              <w:pStyle w:val="null3"/>
            </w:pPr>
            <w:r>
              <w:rPr>
                <w:rFonts w:ascii="仿宋_GB2312" w:hAnsi="仿宋_GB2312" w:cs="仿宋_GB2312" w:eastAsia="仿宋_GB2312"/>
              </w:rPr>
              <w:t>根据项目实际需求提供售后服务方案及服务承诺（包括不限于售后服务要求范围、售后服务期限及响应时间、应急处理措施、故障处理及补救措施、服务承诺等）。方案及承诺内容详尽、科学、合理，可行性强得10分；方案及承诺科学、合理，可行性较强得8分；方案及承诺基本科学、合理，可行性得6分；方案及承诺内容一般，可行性一般得4分；方案及承诺内容简单笼统，无针对性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供应商提供2023年1月1日至今（以合同签订时间为准）类似业绩，以合同协议书为准，每份得2分，最高得10分。注：需提供合同（包含合同首页、关键内容页及签署页）复印件并加盖本单位公章有效证明文件。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磋商报价得分=(评标基准价／磋商报价)×20 注：本项目专门面向中小企业采购，根据财政部发布《政府采购促进中小企业发展政策问答》的规定，专门面向中小企业采购的项目或者采购包，不再执行价格评审优惠的扶持政策。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