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DECF9F">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一、项目技术、服务</w:t>
      </w:r>
    </w:p>
    <w:p w14:paraId="756C1E77">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（一）项目名称：莲湖区农兴路、大白杨南路和建中巷雨污分流改造工程监理服务项目</w:t>
      </w:r>
    </w:p>
    <w:p w14:paraId="3185AD19">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（二）服务范围：</w:t>
      </w:r>
    </w:p>
    <w:p w14:paraId="5BF67608">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本次采购为莲湖区农兴路、大白杨南路和建中巷雨污分流改造工程监理服务，内容包括:莲湖区农兴路、大白杨南路和建中巷雨污分流改造工程，该项目道路长度约1.75千米，管道长度约2.8千米。农兴路（文景南路-未央路）新建d1000-d1500mm雨水管网769m，d500mm污水管网690m；大白杨南路（梨园路-大兴东路）新建d600-d1000mm 雨水管网 635m；建中巷（西站</w:t>
      </w:r>
      <w:bookmarkStart w:id="0" w:name="_GoBack"/>
      <w:bookmarkEnd w:id="0"/>
      <w:r>
        <w:rPr>
          <w:rFonts w:hint="eastAsia" w:ascii="仿宋" w:hAnsi="仿宋" w:eastAsia="仿宋" w:cs="仿宋"/>
          <w:kern w:val="0"/>
          <w:sz w:val="28"/>
          <w:szCs w:val="28"/>
          <w:highlight w:val="none"/>
          <w:lang w:val="en-US" w:eastAsia="zh-CN"/>
        </w:rPr>
        <w:t>路-大庆路）新建d500-d600mm 雨水管网370m，d400mm 污水管网321m。</w:t>
      </w:r>
    </w:p>
    <w:p w14:paraId="0AEC4CFE">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（三）服务内容：</w:t>
      </w:r>
    </w:p>
    <w:p w14:paraId="7896B195">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1、监理范围:莲湖区农兴路、大白杨南路和建中巷雨污分流改造工程监理服务，包含本项目范围内全部工程的施工准备阶段、施工阶段及保修阶段监理服务。</w:t>
      </w:r>
    </w:p>
    <w:p w14:paraId="0342D582">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2、监理内容:</w:t>
      </w:r>
    </w:p>
    <w:p w14:paraId="60E704E9">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1）供应商对本工程范围内的以下方面实行全方位全过程监理，配合采购人进行合同管理和信息管理，协助施工组织协调。具体如下:负责监理范围内工程的质量控制、投资控制、进度控制、安全文明生产控制、合同管理、信息管理以及有关设计人、承包人等协调工作。工程施工资料的规范、监督检查和验收移交。工程的各项验收、签证、结算。</w:t>
      </w:r>
    </w:p>
    <w:p w14:paraId="7D83735E">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2）工程建设监理的主要内容是控制工程建设的投资、建设工期、工程质量，对工程从施工阶段到竣工验收进行质量、投资、进度与安全等全过程、全方位的管理和监控，协调有关单位间的工作关系，确保工程在施工合同所确定的时间内高质量、低成本地完成。具体工作如下(包括但不限于以下内容):</w:t>
      </w:r>
    </w:p>
    <w:p w14:paraId="30DB515E">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(1)配合委托人召开工程外部关系协调会主持监理例会，审查承包人的施工组织设计、技术方案和工程进度计划，经委托人审定后签发执行，审批单位工程施工开工令；</w:t>
      </w:r>
    </w:p>
    <w:p w14:paraId="2598021F">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(2)按委托人要求的时间向委托人提交工程监理大纲、监理规划和项目监理实施细则及与工程有关的各类统计报表、施工计划、管理台账、例会纪要等;</w:t>
      </w:r>
    </w:p>
    <w:p w14:paraId="5960AB59">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(3)审查承包人提交的材料、设备的采购清单及其规格、型号与质量、数量等确认进场材料、设备的质量，组织设备现场开箱检验，防止不合格材料、设备用于工程;</w:t>
      </w:r>
    </w:p>
    <w:p w14:paraId="639D1F13">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(4)督促、检查承包人履行合同情况，严格按国家技术规范标准以及设计图纸文件要求进行施工，检查验收分部、分项工程质量，对主要部位、关键环节及隐蔽工程的施工实施旁站监理，对工程质量负责;</w:t>
      </w:r>
    </w:p>
    <w:p w14:paraId="05DFED40">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(5)按合同工期对施工进度进行控制和检查，定期向委托人报告工程进度情况及建议，控制工程进度;</w:t>
      </w:r>
    </w:p>
    <w:p w14:paraId="019F1C01">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(6)及时对合格工程进行审核计量，签发工程付款凭证，委托人审定，审查现场工程签证，明确工程签证发生的原因、责任、工程实物量的正确性，报委托人审定，主持协商委托人、承包人、监理人提出的设计变更，进行投资控制;</w:t>
      </w:r>
    </w:p>
    <w:p w14:paraId="17A6CFAB">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(7)协助委托人组织竣工验收;</w:t>
      </w:r>
    </w:p>
    <w:p w14:paraId="6347D888">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(8)保修期间，负责检查工程质量状况，组织鉴定质量问题责任，对使用过程中暴露出的施工质量问题负责督促承包人限期整改，并提供技术指导直至质量合格;</w:t>
      </w:r>
    </w:p>
    <w:p w14:paraId="716005AA">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(9)审查施工组织设计中的安全技术措施或者专项施工方案是否符合工程建设强制性标准;</w:t>
      </w:r>
    </w:p>
    <w:p w14:paraId="6FE99F11">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(10)其他内容:建设工程监理规范中规定的其他相关监理工作。</w:t>
      </w:r>
    </w:p>
    <w:p w14:paraId="6B3D97D7">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3、技术要求</w:t>
      </w:r>
    </w:p>
    <w:p w14:paraId="6E5C20A8">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要求采取科学、针对性强的管理方案，保证在国家及西安市地方现行相关规范及行业标准制约的前提下做好项目的质量控制、进度控制、投资控制、合同信息管理、组织协调、重点部位关键工序控制等方面工作。</w:t>
      </w:r>
    </w:p>
    <w:p w14:paraId="229A6226">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4、服务要求</w:t>
      </w:r>
    </w:p>
    <w:p w14:paraId="1BE9DD1B">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1）中标监理单位应成立专业项目监理机构负责项目监理实施工作，项目监理机构人员配备至少包括总监理工程师、专业监理工程师、监理员；</w:t>
      </w:r>
    </w:p>
    <w:p w14:paraId="4CB07DCA">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2）项目监理机构人员能力、设备等配置满足项目需要；</w:t>
      </w:r>
    </w:p>
    <w:p w14:paraId="081CF01D">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3）供应商应当按照法律、法规和工程建设强制性标准实施监理。监理服务质量目标：达到《市政工程施工质量验收统一标准》合格标准，并对建设工程安全生产承担监理责任；</w:t>
      </w:r>
    </w:p>
    <w:p w14:paraId="2647E925">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4）总监理工程师必须在本单位注册；</w:t>
      </w:r>
    </w:p>
    <w:p w14:paraId="02D7F54A">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5)供应商可根据工程进度调配相应专业人员并更换监理工程师,但必须征得甲方书面同意，且更换人员资质等级及工作经历不低于被更换人;其中总监理工程师原则上不允许更换；</w:t>
      </w:r>
    </w:p>
    <w:p w14:paraId="0DBC8798">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6)乙方应及时更换有下列情形之一的监理人员:</w:t>
      </w:r>
    </w:p>
    <w:p w14:paraId="596AC9CF">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(1)有过失行为的;</w:t>
      </w:r>
    </w:p>
    <w:p w14:paraId="537D14A8">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(2)不能胜任岗位职责的;</w:t>
      </w:r>
    </w:p>
    <w:p w14:paraId="20D17039">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(3)违反职业道德的:</w:t>
      </w:r>
    </w:p>
    <w:p w14:paraId="56BE4B9D">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(4)有违法行为或涉嫌犯罪的。</w:t>
      </w:r>
    </w:p>
    <w:p w14:paraId="79739BBF">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7)监理工作应严格执行国家有关法律法规、监理规范和规程以及有关规定及相关行业标准的规定；</w:t>
      </w:r>
    </w:p>
    <w:p w14:paraId="2D94FB58">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8)在供应商履约期内，供应商应在现场保留工作所用的图纸、报告及记录监理工作的相关文件。工程竣工后，应当按照档案管理规定将监理有关文件归档；</w:t>
      </w:r>
    </w:p>
    <w:p w14:paraId="4694EC8F">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9)供应商应对承包单位报送的竣工资料进行审查，并于工程完成通过预验收出具工程质量评估报告，协助委托人做好工程竣工预验收、竣工验收，签署监理单位意见。</w:t>
      </w:r>
    </w:p>
    <w:p w14:paraId="0AC9EAE0">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二、商务要求</w:t>
      </w:r>
    </w:p>
    <w:p w14:paraId="1111CA42">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（一）质量要求：合格。</w:t>
      </w:r>
    </w:p>
    <w:p w14:paraId="7CC88EA4">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（二）监理服务期：合同签订后180日历天(自合同签订之日起至工程保修期满为止）</w:t>
      </w:r>
    </w:p>
    <w:p w14:paraId="6287167D">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（三）合同价款：</w:t>
      </w:r>
    </w:p>
    <w:p w14:paraId="6E341FDF">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合同总价为包干价，包括从项目实施至验收合格等所有费用。</w:t>
      </w:r>
    </w:p>
    <w:p w14:paraId="3DA161FA">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（四）项目检验与验收</w:t>
      </w:r>
    </w:p>
    <w:p w14:paraId="05082A0F">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4.1、成交供应商向采购人提交项目实施过程中的所有资料。</w:t>
      </w:r>
    </w:p>
    <w:p w14:paraId="3C72721D">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4.2、验收须以合同、竞争性磋商文件及竞争性磋商响应文件、澄清、及国家相应的标准、规范等为依据。</w:t>
      </w:r>
    </w:p>
    <w:p w14:paraId="03BD1946">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4.3、适用的法律、行政法规及部门规章;</w:t>
      </w:r>
    </w:p>
    <w:p w14:paraId="733002CE">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4.4、达到《市政工程施工质量验收标准》合格标准或其他工程施工有关的标准和规范;</w:t>
      </w:r>
    </w:p>
    <w:p w14:paraId="3A3DA16C">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4.5、工程设计及有关文件;</w:t>
      </w:r>
    </w:p>
    <w:p w14:paraId="3CECC1F4">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4.6、工程监理规范和规程；</w:t>
      </w:r>
    </w:p>
    <w:p w14:paraId="08D203FB">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4.7、建设工程监理合同以及建设单位与第三方签订的与实施工程有关的其他合同；</w:t>
      </w:r>
    </w:p>
    <w:p w14:paraId="3D8C67CC">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4.8、国家及地方制定的各项安全、环保、生产指标及制度标准；</w:t>
      </w:r>
    </w:p>
    <w:p w14:paraId="79B3D11B">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（五）合同争议的解决</w:t>
      </w:r>
    </w:p>
    <w:p w14:paraId="5C12E27A">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5.1、合同一经签订，不得擅自变更、中止或者终止合同。对确需变更、调整或者中止、终止合同的，应按规定履行相应的手续。</w:t>
      </w:r>
    </w:p>
    <w:p w14:paraId="667F5EFF">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5.2、采购人在合同的履行期间以及履行期后，可以随时检查项目的执行情况，对磋商响应标准、磋商响应内容进行调查核实，并对发现的问题进行处理。</w:t>
      </w:r>
    </w:p>
    <w:p w14:paraId="69733A79">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5.3、合同争议的解决：</w:t>
      </w:r>
    </w:p>
    <w:p w14:paraId="7F594620">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采购包1：</w:t>
      </w:r>
    </w:p>
    <w:p w14:paraId="704221BD">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详见监理合同</w:t>
      </w:r>
    </w:p>
    <w:p w14:paraId="2AB81B85">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（六）违约责任</w:t>
      </w:r>
    </w:p>
    <w:p w14:paraId="6DA0BECA">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6.1、依据《中华人民共和国民法典》、《中华人民共和国政府采购法》的相关条款和本合同约定的相关条款执行。</w:t>
      </w:r>
    </w:p>
    <w:p w14:paraId="561DC4E2">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6.2、成交供应商未按合同要求履行，不符合磋商技术要求，成交供应商必须无条件更换人员或设备，提高技术，完善质量，否则，采购人有权终止合同，并对成交供应商的违约行为进行追究。</w:t>
      </w:r>
    </w:p>
    <w:p w14:paraId="2E188690">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三、其他要求</w:t>
      </w:r>
    </w:p>
    <w:p w14:paraId="5278853F">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（一）成果交付要求</w:t>
      </w:r>
    </w:p>
    <w:p w14:paraId="18DB96DA">
      <w:pPr>
        <w:pStyle w:val="4"/>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依照建设工程监理规范标准提交相应监理资料。</w:t>
      </w:r>
    </w:p>
    <w:p w14:paraId="5137CD35">
      <w:pPr>
        <w:keepNext w:val="0"/>
        <w:keepLines w:val="0"/>
        <w:pageBreakBefore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sz w:val="28"/>
          <w:szCs w:val="28"/>
        </w:rPr>
      </w:pPr>
      <w:r>
        <w:rPr>
          <w:rFonts w:hint="eastAsia" w:ascii="仿宋" w:hAnsi="仿宋" w:eastAsia="仿宋" w:cs="仿宋"/>
          <w:kern w:val="0"/>
          <w:sz w:val="28"/>
          <w:szCs w:val="28"/>
          <w:highlight w:val="none"/>
          <w:lang w:val="en-US" w:eastAsia="zh-CN"/>
        </w:rPr>
        <w:t>以上资料提供纸质版3份及电子版2份。</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FE1C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2026-06-04T09:43:24Z</dcterms:created>
  <dc:creator>Administrator</dc:creator>
  <cp:lastModifiedBy>宋璟雯</cp:lastModifiedBy>
  <dcterms:modified xsi:type="dcterms:W3CDTF">2026-06-04T09:44:42Z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eyJoZGlkIjoiODZjZjBjN2RjMTAyZGVmYTE3N2I3MzFkMGE0ZmRhYzUiLCJ1c2VySWQiOiIxNDUxODIyODU0In0=</vt:lpwstr>
  </property>
  <property fmtid="{D5CDD505-2E9C-101B-9397-08002B2CF9AE}" pid="4" name="ICV">
    <vt:lpwstr>57C8C86229E748609C5AC82F9D29C520_12</vt:lpwstr>
  </property>
</Properties>
</file>