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C0DE4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ascii="宋体" w:hAnsi="宋体"/>
          <w:b/>
          <w:bCs/>
          <w:sz w:val="32"/>
          <w:szCs w:val="32"/>
          <w:lang w:val="zh-CN"/>
        </w:rPr>
        <w:t xml:space="preserve">  合同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草案</w:t>
      </w:r>
    </w:p>
    <w:p w14:paraId="397F4EEE">
      <w:pPr>
        <w:spacing w:line="480" w:lineRule="auto"/>
        <w:jc w:val="both"/>
        <w:rPr>
          <w:rFonts w:hint="eastAsia" w:ascii="宋体" w:hAnsi="宋体"/>
          <w:b/>
          <w:sz w:val="44"/>
          <w:szCs w:val="44"/>
        </w:rPr>
      </w:pPr>
    </w:p>
    <w:p w14:paraId="2DB7630A">
      <w:pPr>
        <w:spacing w:line="480" w:lineRule="auto"/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渭南职业技术学院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校园物业服务社会化</w:t>
      </w:r>
    </w:p>
    <w:p w14:paraId="20C66D25">
      <w:pPr>
        <w:spacing w:line="48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托管项目</w:t>
      </w:r>
    </w:p>
    <w:p w14:paraId="0544FFBF">
      <w:pPr>
        <w:spacing w:line="480" w:lineRule="auto"/>
        <w:jc w:val="both"/>
        <w:rPr>
          <w:rFonts w:hint="eastAsia" w:ascii="宋体" w:hAnsi="宋体"/>
          <w:b/>
          <w:sz w:val="44"/>
          <w:szCs w:val="44"/>
        </w:rPr>
      </w:pPr>
    </w:p>
    <w:p w14:paraId="00828EE3">
      <w:pPr>
        <w:spacing w:line="480" w:lineRule="auto"/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4"/>
          <w:szCs w:val="44"/>
        </w:rPr>
        <w:t>合 同 书</w:t>
      </w:r>
    </w:p>
    <w:p w14:paraId="41F6A57C">
      <w:pPr>
        <w:jc w:val="center"/>
        <w:rPr>
          <w:rFonts w:hint="eastAsia" w:ascii="宋体" w:hAnsi="宋体"/>
          <w:b/>
          <w:sz w:val="48"/>
          <w:szCs w:val="48"/>
        </w:rPr>
      </w:pPr>
    </w:p>
    <w:p w14:paraId="176DA352">
      <w:pPr>
        <w:keepNext w:val="0"/>
        <w:keepLines w:val="0"/>
        <w:widowControl/>
        <w:suppressLineNumbers w:val="0"/>
        <w:jc w:val="center"/>
        <w:rPr>
          <w:rFonts w:hint="eastAsia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</w:rPr>
        <w:t>合同编号：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ZCSP-渭南市-2026-00284</w:t>
      </w:r>
    </w:p>
    <w:p w14:paraId="69EF3C1E">
      <w:pPr>
        <w:keepNext w:val="0"/>
        <w:keepLines w:val="0"/>
        <w:widowControl/>
        <w:suppressLineNumbers w:val="0"/>
        <w:jc w:val="center"/>
        <w:rPr>
          <w:rFonts w:hint="eastAsia" w:ascii="宋体" w:hAnsi="宋体"/>
          <w:b/>
          <w:sz w:val="36"/>
          <w:szCs w:val="36"/>
        </w:rPr>
      </w:pPr>
      <w:bookmarkStart w:id="0" w:name="_GoBack"/>
      <w:bookmarkEnd w:id="0"/>
    </w:p>
    <w:p w14:paraId="13A14E07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</w:t>
      </w:r>
    </w:p>
    <w:p w14:paraId="6747F657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08DB0722">
      <w:pPr>
        <w:rPr>
          <w:rFonts w:hint="eastAsia" w:ascii="仿宋" w:hAnsi="仿宋" w:eastAsia="仿宋"/>
          <w:b/>
        </w:rPr>
      </w:pPr>
    </w:p>
    <w:p w14:paraId="42D2B208">
      <w:pPr>
        <w:rPr>
          <w:rFonts w:hint="eastAsia" w:ascii="仿宋" w:hAnsi="仿宋" w:eastAsia="仿宋"/>
          <w:b/>
        </w:rPr>
      </w:pPr>
    </w:p>
    <w:p w14:paraId="11C2DC60">
      <w:pPr>
        <w:rPr>
          <w:rFonts w:hint="eastAsia" w:ascii="仿宋" w:hAnsi="仿宋" w:eastAsia="仿宋"/>
          <w:b/>
        </w:rPr>
      </w:pPr>
    </w:p>
    <w:p w14:paraId="7D95B1AD">
      <w:pPr>
        <w:rPr>
          <w:rFonts w:hint="eastAsia" w:ascii="仿宋" w:hAnsi="仿宋" w:eastAsia="仿宋"/>
          <w:b/>
        </w:rPr>
      </w:pPr>
    </w:p>
    <w:p w14:paraId="19FA7691">
      <w:pPr>
        <w:rPr>
          <w:rFonts w:hint="eastAsia" w:ascii="仿宋" w:hAnsi="仿宋" w:eastAsia="仿宋"/>
          <w:b/>
          <w:sz w:val="48"/>
          <w:szCs w:val="48"/>
        </w:rPr>
      </w:pPr>
    </w:p>
    <w:p w14:paraId="56E4650A">
      <w:pPr>
        <w:pStyle w:val="2"/>
        <w:rPr>
          <w:rFonts w:hint="eastAsia"/>
        </w:rPr>
      </w:pPr>
    </w:p>
    <w:p w14:paraId="54A50FD2">
      <w:pPr>
        <w:spacing w:line="680" w:lineRule="exact"/>
        <w:ind w:firstLine="1269" w:firstLineChars="395"/>
        <w:rPr>
          <w:rFonts w:hint="eastAsia" w:ascii="宋体" w:hAnsi="宋体"/>
          <w:b/>
          <w:color w:val="FF0000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甲  方：</w:t>
      </w:r>
    </w:p>
    <w:p w14:paraId="6AB1F046">
      <w:pPr>
        <w:spacing w:line="680" w:lineRule="exact"/>
        <w:ind w:firstLine="1285" w:firstLineChars="400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32"/>
          <w:szCs w:val="32"/>
        </w:rPr>
        <w:t>乙  方：</w:t>
      </w:r>
    </w:p>
    <w:p w14:paraId="1FB42A9B">
      <w:pPr>
        <w:tabs>
          <w:tab w:val="left" w:pos="1995"/>
        </w:tabs>
        <w:spacing w:line="680" w:lineRule="exact"/>
        <w:ind w:firstLine="1269" w:firstLineChars="395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签订时间：20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26</w:t>
      </w:r>
      <w:r>
        <w:rPr>
          <w:rFonts w:hint="eastAsia" w:ascii="宋体" w:hAnsi="宋体"/>
          <w:b/>
          <w:sz w:val="32"/>
          <w:szCs w:val="32"/>
        </w:rPr>
        <w:t>年 月</w:t>
      </w:r>
    </w:p>
    <w:p w14:paraId="17A7E31C">
      <w:pPr>
        <w:autoSpaceDE w:val="0"/>
        <w:autoSpaceDN w:val="0"/>
        <w:adjustRightInd w:val="0"/>
        <w:snapToGrid w:val="0"/>
        <w:spacing w:line="520" w:lineRule="exact"/>
        <w:rPr>
          <w:rFonts w:hint="eastAsia" w:ascii="仿宋" w:hAnsi="仿宋" w:eastAsia="仿宋"/>
          <w:sz w:val="28"/>
          <w:szCs w:val="28"/>
          <w:lang w:val="zh-CN"/>
        </w:rPr>
      </w:pPr>
    </w:p>
    <w:p w14:paraId="6D174D01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甲方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zh-CN"/>
        </w:rPr>
        <w:t>需方</w:t>
      </w:r>
      <w:r>
        <w:rPr>
          <w:rFonts w:hint="eastAsia" w:ascii="仿宋" w:hAnsi="仿宋" w:eastAsia="仿宋"/>
          <w:sz w:val="28"/>
          <w:szCs w:val="28"/>
        </w:rPr>
        <w:t>）：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                    </w:t>
      </w:r>
    </w:p>
    <w:p w14:paraId="12095DD4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乙方（供方）：</w:t>
      </w:r>
    </w:p>
    <w:p w14:paraId="2AA40ACA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渭南市政府采购中心    年   月   日，在渭南市民综合服务中心组织的渭南职业技术学院</w:t>
      </w:r>
      <w:r>
        <w:rPr>
          <w:rFonts w:hint="eastAsia" w:ascii="仿宋" w:hAnsi="仿宋" w:eastAsia="仿宋"/>
          <w:sz w:val="28"/>
          <w:szCs w:val="28"/>
          <w:lang w:val="zh-CN" w:eastAsia="zh-CN"/>
        </w:rPr>
        <w:t>校园物业服务社会化托管项目</w:t>
      </w:r>
      <w:r>
        <w:rPr>
          <w:rFonts w:hint="eastAsia" w:ascii="仿宋" w:hAnsi="仿宋" w:eastAsia="仿宋"/>
          <w:sz w:val="28"/>
          <w:szCs w:val="28"/>
          <w:lang w:val="zh-CN"/>
        </w:rPr>
        <w:t>采购活动中，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       </w:t>
      </w:r>
      <w:r>
        <w:rPr>
          <w:rFonts w:hint="eastAsia" w:ascii="仿宋" w:hAnsi="仿宋" w:eastAsia="仿宋"/>
          <w:sz w:val="28"/>
          <w:szCs w:val="28"/>
          <w:lang w:val="zh-CN"/>
        </w:rPr>
        <w:t>公司为中标供应商，现就有关事宜协议如下：</w:t>
      </w:r>
    </w:p>
    <w:p w14:paraId="6387D9C3">
      <w:pPr>
        <w:spacing w:line="600" w:lineRule="exact"/>
        <w:ind w:firstLine="680" w:firstLineChars="249"/>
        <w:rPr>
          <w:rFonts w:hint="eastAsia" w:ascii="宋体" w:hAnsi="宋体"/>
          <w:b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第一条</w:t>
      </w:r>
      <w:r>
        <w:rPr>
          <w:rFonts w:hint="eastAsia" w:ascii="宋体" w:hAnsi="宋体"/>
          <w:b/>
          <w:spacing w:val="-4"/>
          <w:sz w:val="28"/>
          <w:szCs w:val="28"/>
        </w:rPr>
        <w:t xml:space="preserve">  项目基本情况：</w:t>
      </w:r>
    </w:p>
    <w:p w14:paraId="34AE15A1">
      <w:pPr>
        <w:spacing w:line="600" w:lineRule="exact"/>
        <w:ind w:firstLine="677" w:firstLineChars="249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</w:rPr>
        <w:t>服务内容：</w:t>
      </w: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高新校区生活区与朝阳校区物业综合服务</w:t>
      </w:r>
    </w:p>
    <w:p w14:paraId="49476A60">
      <w:pPr>
        <w:spacing w:line="600" w:lineRule="exact"/>
        <w:ind w:firstLine="680" w:firstLineChars="249"/>
        <w:rPr>
          <w:rFonts w:hint="eastAsia" w:ascii="宋体" w:hAnsi="宋体"/>
          <w:b/>
          <w:bCs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第二条  合同价款：</w:t>
      </w:r>
    </w:p>
    <w:p w14:paraId="717EF624">
      <w:pPr>
        <w:snapToGrid w:val="0"/>
        <w:spacing w:line="500" w:lineRule="exact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</w:rPr>
        <w:t>1、合同总价：人民币大写：</w:t>
      </w:r>
      <w:r>
        <w:rPr>
          <w:rFonts w:hint="eastAsia" w:ascii="仿宋" w:hAnsi="仿宋" w:eastAsia="仿宋"/>
          <w:spacing w:val="-4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/>
          <w:spacing w:val="-4"/>
          <w:sz w:val="28"/>
          <w:szCs w:val="28"/>
        </w:rPr>
        <w:t>元，小写</w:t>
      </w:r>
      <w:r>
        <w:rPr>
          <w:rFonts w:hint="eastAsia" w:ascii="仿宋" w:hAnsi="仿宋" w:eastAsia="仿宋"/>
          <w:spacing w:val="-4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/>
          <w:spacing w:val="-4"/>
          <w:sz w:val="28"/>
          <w:szCs w:val="28"/>
        </w:rPr>
        <w:t>元；</w:t>
      </w:r>
    </w:p>
    <w:p w14:paraId="1A585F9D">
      <w:pPr>
        <w:snapToGrid w:val="0"/>
        <w:spacing w:line="500" w:lineRule="exact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</w:rPr>
        <w:t>2、合同总价包括：</w:t>
      </w: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pacing w:val="-4"/>
          <w:sz w:val="28"/>
          <w:szCs w:val="28"/>
        </w:rPr>
        <w:t>物业、后勤服务人员的工资、社会保险和按规定提取的福利费等；2</w:t>
      </w: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/>
          <w:spacing w:val="-4"/>
          <w:sz w:val="28"/>
          <w:szCs w:val="28"/>
        </w:rPr>
        <w:t>物业、后勤服务人员培训费；3</w:t>
      </w: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/>
          <w:spacing w:val="-4"/>
          <w:sz w:val="28"/>
          <w:szCs w:val="28"/>
        </w:rPr>
        <w:t>物业、后勤服务人员服装费</w:t>
      </w:r>
      <w:r>
        <w:rPr>
          <w:rFonts w:hint="eastAsia" w:ascii="仿宋" w:hAnsi="仿宋" w:eastAsia="仿宋"/>
          <w:spacing w:val="-4"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/>
          <w:spacing w:val="-4"/>
          <w:sz w:val="28"/>
          <w:szCs w:val="28"/>
        </w:rPr>
        <w:t>物业、后勤服务企业办公费用；</w:t>
      </w: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/>
          <w:spacing w:val="-4"/>
          <w:sz w:val="28"/>
          <w:szCs w:val="28"/>
        </w:rPr>
        <w:t>物业、后勤服务企业固定资产折旧费；6</w:t>
      </w: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/>
          <w:spacing w:val="-4"/>
          <w:sz w:val="28"/>
          <w:szCs w:val="28"/>
        </w:rPr>
        <w:t>企业利润；</w:t>
      </w: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/>
          <w:spacing w:val="-4"/>
          <w:sz w:val="28"/>
          <w:szCs w:val="28"/>
        </w:rPr>
        <w:t>法定税费。</w:t>
      </w:r>
    </w:p>
    <w:p w14:paraId="3A03E4CD">
      <w:pPr>
        <w:snapToGrid w:val="0"/>
        <w:spacing w:line="500" w:lineRule="exact"/>
        <w:ind w:firstLine="546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第三条  双方约定的服务包括以下内容：</w:t>
      </w:r>
      <w:r>
        <w:rPr>
          <w:rFonts w:hint="eastAsia" w:ascii="仿宋" w:hAnsi="仿宋" w:eastAsia="仿宋"/>
          <w:spacing w:val="-4"/>
          <w:sz w:val="28"/>
          <w:szCs w:val="28"/>
        </w:rPr>
        <w:t>承</w:t>
      </w: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本次项目采购为校园综合物业服务项目，覆盖高新校区生活区、朝阳校区。主要负责高新校区生活区环境卫生、楼宇日常保洁、公共区域垃圾清运处置、常态化病媒生物消杀工作，以及公寓楼宇值守、秩序管控、新生入住及宿舍调整保障服务；两校区学生公寓基础水电设施的日常巡检与维修，朝阳校区教学楼等楼宇水电设施、校园供配电系统、给排水系统及校内各类公共设施设备的日常巡检、维修和养护工作。本项目通过专业化物业服务，全面保障校园教学办公、师生住宿环境安全有序，确保学校后勤保障工作平稳、规范、高效运行。</w:t>
      </w:r>
    </w:p>
    <w:p w14:paraId="4190A83A">
      <w:pPr>
        <w:snapToGrid w:val="0"/>
        <w:spacing w:line="500" w:lineRule="exact"/>
        <w:ind w:firstLine="546" w:firstLineChars="200"/>
        <w:rPr>
          <w:rFonts w:hint="eastAsia" w:ascii="宋体" w:hAnsi="宋体"/>
          <w:b/>
          <w:bCs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第四条  合同结算</w:t>
      </w:r>
    </w:p>
    <w:p w14:paraId="6F54C000">
      <w:pPr>
        <w:spacing w:line="360" w:lineRule="auto"/>
        <w:ind w:left="559" w:leftChars="266" w:firstLine="0" w:firstLineChars="0"/>
        <w:rPr>
          <w:rFonts w:hint="default" w:ascii="仿宋" w:hAnsi="仿宋" w:eastAsia="仿宋"/>
          <w:bCs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28"/>
          <w:szCs w:val="28"/>
        </w:rPr>
        <w:t>1、付款方式：</w:t>
      </w:r>
      <w:r>
        <w:rPr>
          <w:rFonts w:hint="eastAsia" w:ascii="仿宋" w:hAnsi="仿宋" w:eastAsia="仿宋"/>
          <w:bCs/>
          <w:spacing w:val="-4"/>
          <w:sz w:val="28"/>
          <w:szCs w:val="28"/>
          <w:lang w:eastAsia="zh-CN"/>
        </w:rPr>
        <w:t>分期付款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br w:type="textWrapping"/>
      </w: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>2、支付约定：如下</w:t>
      </w:r>
    </w:p>
    <w:p w14:paraId="54A2A241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</w:rPr>
        <w:t>1、进度款，自合同生效和供应商正式提供服务之日起，30个工作日后供应商根据物业服务考核结果向采购人提供正式发票，采购人按月据实结算，达到付款条件起15个工作日内，支付合同总金额的8.33%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4B4BB251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4E5601C9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72B5D1B8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6CF9B89A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41C1C96A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61B2409D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383AF0E2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2C317F02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</w:rPr>
        <w:t>9、 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0D61D16C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28"/>
          <w:szCs w:val="28"/>
        </w:rPr>
        <w:t>10、进度款，自合同生效和供应商正式提供服务之日起，30个工作日后供应商根据物业服务考核结果向采购人提供正式发票，采购人按月据实结算，达到付款条件起15个工作日内，支付合同总金额的8.33%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 xml:space="preserve"> </w:t>
      </w:r>
    </w:p>
    <w:p w14:paraId="4ABFE57B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</w:rPr>
        <w:t>11、进度款，自合同生效和供应商正式提供服务之日起，30个工作日后供应商根据物业服务考核结果向采购人提供正式发票，采购人按月据实结算，达到付款条件起15个工作日内，支付合同总金额的8.33%</w:t>
      </w:r>
    </w:p>
    <w:p w14:paraId="1F568FA7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</w:rPr>
        <w:t>12、进度款，自合同生效和供应商正式提供服务之日起，30个工作日后供应商根据物业服务考核结果向采购人提供正式发票，采购人按月据实结算，达到付款条件起15个工作日内，支付合同总金额的8.37%</w:t>
      </w:r>
    </w:p>
    <w:p w14:paraId="7B93B675">
      <w:pPr>
        <w:spacing w:line="360" w:lineRule="auto"/>
        <w:ind w:firstLine="544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bCs/>
          <w:spacing w:val="-4"/>
          <w:sz w:val="28"/>
          <w:szCs w:val="28"/>
        </w:rPr>
        <w:t>3、结算方式：银行转账；</w:t>
      </w:r>
    </w:p>
    <w:p w14:paraId="34517D95">
      <w:pPr>
        <w:spacing w:line="600" w:lineRule="exact"/>
        <w:ind w:firstLine="527" w:firstLineChars="193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第五条  本合同的期限为：</w:t>
      </w: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年</w:t>
      </w: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月</w:t>
      </w: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日—</w:t>
      </w: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年</w:t>
      </w: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月</w:t>
      </w:r>
      <w:r>
        <w:rPr>
          <w:rFonts w:hint="eastAsia" w:ascii="仿宋" w:hAnsi="仿宋" w:eastAsia="仿宋"/>
          <w:bCs/>
          <w:spacing w:val="-4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日。服务期限到期前，甲、乙双方对合同继续履行无异议，续签一年合同。</w:t>
      </w:r>
    </w:p>
    <w:p w14:paraId="0FCC4048">
      <w:pPr>
        <w:spacing w:line="600" w:lineRule="exact"/>
        <w:ind w:firstLine="546" w:firstLineChars="200"/>
        <w:rPr>
          <w:rFonts w:hint="eastAsia" w:ascii="宋体" w:hAnsi="宋体"/>
          <w:b/>
          <w:bCs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第六条  甲方权利和义务</w:t>
      </w:r>
    </w:p>
    <w:p w14:paraId="72748CFE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/>
          <w:spacing w:val="-4"/>
          <w:sz w:val="28"/>
          <w:szCs w:val="28"/>
        </w:rPr>
        <w:t>负责监管乙方各项物业服务内容的落实。</w:t>
      </w:r>
    </w:p>
    <w:p w14:paraId="14C6499E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</w:rPr>
        <w:t>2</w:t>
      </w:r>
      <w:r>
        <w:rPr>
          <w:rFonts w:hint="eastAsia" w:ascii="仿宋" w:hAnsi="仿宋" w:eastAsia="仿宋"/>
          <w:spacing w:val="-4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pacing w:val="-4"/>
          <w:sz w:val="28"/>
          <w:szCs w:val="28"/>
        </w:rPr>
        <w:t>甲方有权利对乙方提出合理化服务建议。</w:t>
      </w:r>
    </w:p>
    <w:p w14:paraId="6551E999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/>
          <w:spacing w:val="-4"/>
          <w:sz w:val="28"/>
          <w:szCs w:val="28"/>
        </w:rPr>
        <w:t>审定乙方制定的物业管理方案、制度及其它管理规定。</w:t>
      </w:r>
    </w:p>
    <w:p w14:paraId="4FF67108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/>
          <w:spacing w:val="-4"/>
          <w:sz w:val="28"/>
          <w:szCs w:val="28"/>
        </w:rPr>
        <w:t>检查监督物业管理方案的实施及制度的执行。</w:t>
      </w:r>
    </w:p>
    <w:p w14:paraId="77D627EA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/>
          <w:spacing w:val="-4"/>
          <w:sz w:val="28"/>
          <w:szCs w:val="28"/>
        </w:rPr>
        <w:t>交付乙方管理的物业达到设计和使用验收标准的要求。如存 在质量问题，确保施工单位履行工程保修的责任和义务。</w:t>
      </w:r>
    </w:p>
    <w:p w14:paraId="7D646617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/>
          <w:spacing w:val="-4"/>
          <w:sz w:val="28"/>
          <w:szCs w:val="28"/>
        </w:rPr>
        <w:t>为乙方提供必需的物业管理、维修值班、后勤服务用房、工 程技术资料，并在乙方服务期满且未获续约时予以收回。</w:t>
      </w:r>
    </w:p>
    <w:p w14:paraId="65DB6A2D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/>
          <w:spacing w:val="-4"/>
          <w:sz w:val="28"/>
          <w:szCs w:val="28"/>
        </w:rPr>
        <w:t>甲方若有重大活动安排需乙方配合时，应提前告知乙方并明 确任务。</w:t>
      </w:r>
    </w:p>
    <w:p w14:paraId="10655711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/>
          <w:spacing w:val="-4"/>
          <w:sz w:val="28"/>
          <w:szCs w:val="28"/>
        </w:rPr>
        <w:t>协助乙方约束进驻的工作人员遵守物业管理的各项规定。</w:t>
      </w:r>
    </w:p>
    <w:p w14:paraId="50A956B9">
      <w:pPr>
        <w:spacing w:line="360" w:lineRule="auto"/>
        <w:ind w:firstLine="546" w:firstLineChars="200"/>
        <w:rPr>
          <w:rFonts w:hint="eastAsia" w:ascii="宋体" w:hAnsi="宋体"/>
          <w:b/>
          <w:bCs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第七条  乙方权利和义务</w:t>
      </w:r>
    </w:p>
    <w:p w14:paraId="02DBF430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/>
          <w:spacing w:val="-4"/>
          <w:sz w:val="28"/>
          <w:szCs w:val="28"/>
        </w:rPr>
        <w:t>制定履行物业管理服务制度、服务标准和相关方案，不得转 包、分包本合同项目，不得将本物业的管理服务责任转给第三方。</w:t>
      </w:r>
    </w:p>
    <w:p w14:paraId="38C81FC5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/>
          <w:spacing w:val="-4"/>
          <w:sz w:val="28"/>
          <w:szCs w:val="28"/>
        </w:rPr>
        <w:t>接受甲方及有关政府职能部门的监督和指导，听取甲方对乙 方物业管理服务的意见和建议。</w:t>
      </w:r>
    </w:p>
    <w:p w14:paraId="663609B9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/>
          <w:spacing w:val="-4"/>
          <w:sz w:val="28"/>
          <w:szCs w:val="28"/>
        </w:rPr>
        <w:t>建立所服务单位的保洁、楼宇管理档案并负责及时记载有关 重大事项和变更情况。</w:t>
      </w:r>
    </w:p>
    <w:p w14:paraId="75B83792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/>
          <w:spacing w:val="-4"/>
          <w:sz w:val="28"/>
          <w:szCs w:val="28"/>
        </w:rPr>
        <w:t>本合同终止时，向甲方移交所有有关电子及纸质资料。</w:t>
      </w:r>
    </w:p>
    <w:p w14:paraId="546A3B50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/>
          <w:spacing w:val="-4"/>
          <w:sz w:val="28"/>
          <w:szCs w:val="28"/>
        </w:rPr>
        <w:t>承接本物业时，负责对共用部位、共用设备设施进行承接查验。</w:t>
      </w:r>
    </w:p>
    <w:p w14:paraId="23BE1EC8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/>
          <w:spacing w:val="-4"/>
          <w:sz w:val="28"/>
          <w:szCs w:val="28"/>
        </w:rPr>
        <w:t>依据本合同委托服务事项，向甲方提出合理化建议。</w:t>
      </w:r>
    </w:p>
    <w:p w14:paraId="29E73330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/>
          <w:spacing w:val="-4"/>
          <w:sz w:val="28"/>
          <w:szCs w:val="28"/>
        </w:rPr>
        <w:t>发生安全事故，在采取应急措施的同时，及时向有关管理部门 报告，做好救助工作。</w:t>
      </w:r>
    </w:p>
    <w:p w14:paraId="2470A95B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/>
          <w:spacing w:val="-4"/>
          <w:sz w:val="28"/>
          <w:szCs w:val="28"/>
        </w:rPr>
        <w:t>乙方对新到岗的工作人员，必须进行岗前培训，严格执行所在 岗位的甲、乙方各项管理制度，如有违反，甲方有权责成乙方对本人做 出经济处罚乃至辞退处理，乙方应积极配合。</w:t>
      </w:r>
    </w:p>
    <w:p w14:paraId="0872AC81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/>
          <w:spacing w:val="-4"/>
          <w:sz w:val="28"/>
          <w:szCs w:val="28"/>
        </w:rPr>
        <w:t>乙方提供物业服务所需的所有物业服务人员由乙方自行聘用 配置。</w:t>
      </w:r>
    </w:p>
    <w:p w14:paraId="64C117BC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/>
          <w:spacing w:val="-4"/>
          <w:sz w:val="28"/>
          <w:szCs w:val="28"/>
        </w:rPr>
        <w:t>乙方项目主管负责人应就管理中存在的问题每周至少和甲方 沟通一次，对随机发生的问题，应及时沟通，不得延误。否则，对所 发生的问题造成不良后果，甲方将必须追究乙方相关人员责任。</w:t>
      </w:r>
    </w:p>
    <w:p w14:paraId="661117ED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</w:rPr>
        <w:t>11、在工作期间，遵守甲方的规章制度和甲方的各项考核，接受 甲方监督和检查。</w:t>
      </w:r>
    </w:p>
    <w:p w14:paraId="54207C5A">
      <w:pPr>
        <w:spacing w:line="360" w:lineRule="auto"/>
        <w:ind w:firstLine="544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/>
          <w:spacing w:val="-4"/>
          <w:sz w:val="28"/>
          <w:szCs w:val="28"/>
        </w:rPr>
        <w:t>乙方对甲方的监督检查，不得敷衍、推诿、塞责、更不能抵 制甲方的管理。13</w:t>
      </w:r>
    </w:p>
    <w:p w14:paraId="1671D0D1">
      <w:pPr>
        <w:spacing w:line="360" w:lineRule="auto"/>
        <w:ind w:firstLine="544" w:firstLineChars="200"/>
        <w:rPr>
          <w:rFonts w:hint="eastAsia" w:ascii="宋体" w:hAnsi="宋体"/>
          <w:b/>
          <w:bCs/>
          <w:spacing w:val="-4"/>
          <w:sz w:val="28"/>
          <w:szCs w:val="28"/>
        </w:rPr>
      </w:pPr>
      <w:r>
        <w:rPr>
          <w:rFonts w:hint="eastAsia" w:ascii="仿宋" w:hAnsi="仿宋" w:eastAsia="仿宋"/>
          <w:spacing w:val="-4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/>
          <w:spacing w:val="-4"/>
          <w:sz w:val="28"/>
          <w:szCs w:val="28"/>
        </w:rPr>
        <w:t>工作人员应遵纪守法，服从甲方管理，不得泄露秘密。工作 人员发生的工伤、安全责任事故由乙方承担所有责任，与甲方无关。</w:t>
      </w:r>
    </w:p>
    <w:p w14:paraId="2E8C9700">
      <w:pPr>
        <w:numPr>
          <w:numId w:val="0"/>
        </w:numPr>
        <w:spacing w:line="600" w:lineRule="exact"/>
        <w:ind w:firstLine="546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第八条</w:t>
      </w:r>
      <w:r>
        <w:rPr>
          <w:rFonts w:hint="eastAsia" w:ascii="仿宋" w:hAnsi="仿宋" w:eastAsia="仿宋"/>
          <w:b/>
          <w:bCs/>
          <w:spacing w:val="-4"/>
          <w:sz w:val="28"/>
          <w:szCs w:val="28"/>
        </w:rPr>
        <w:t xml:space="preserve">  </w:t>
      </w:r>
      <w:r>
        <w:rPr>
          <w:rFonts w:hint="eastAsia" w:ascii="仿宋" w:hAnsi="仿宋" w:eastAsia="仿宋"/>
          <w:spacing w:val="-4"/>
          <w:sz w:val="28"/>
          <w:szCs w:val="28"/>
        </w:rPr>
        <w:t>乙方提供的服务达不到合同约定标准，甲方有权要求乙方限期整改，整改后仍达不到约定服务标准的，甲方有权解除合同，如造成经济损失的，乙方应予以赔偿。</w:t>
      </w:r>
    </w:p>
    <w:p w14:paraId="3FEDB244">
      <w:pPr>
        <w:spacing w:line="600" w:lineRule="exact"/>
        <w:ind w:firstLine="546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 xml:space="preserve">第九条 </w:t>
      </w:r>
      <w:r>
        <w:rPr>
          <w:rFonts w:hint="eastAsia" w:ascii="仿宋" w:hAnsi="仿宋" w:eastAsia="仿宋"/>
          <w:b/>
          <w:bCs/>
          <w:spacing w:val="-4"/>
          <w:sz w:val="28"/>
          <w:szCs w:val="28"/>
        </w:rPr>
        <w:t xml:space="preserve"> </w:t>
      </w:r>
      <w:r>
        <w:rPr>
          <w:rFonts w:hint="eastAsia" w:ascii="仿宋" w:hAnsi="仿宋" w:eastAsia="仿宋"/>
          <w:spacing w:val="-4"/>
          <w:sz w:val="28"/>
          <w:szCs w:val="28"/>
        </w:rPr>
        <w:t>甲方行为违约导致乙方未能完成服务内容，乙方有权要求甲方在一定期限内解决，逾期未解决造成乙方经济损失的，应予以赔偿。</w:t>
      </w:r>
    </w:p>
    <w:p w14:paraId="29B8AB95">
      <w:pPr>
        <w:spacing w:line="600" w:lineRule="exact"/>
        <w:ind w:firstLine="546" w:firstLineChars="200"/>
        <w:rPr>
          <w:rFonts w:hint="eastAsia" w:ascii="仿宋" w:hAnsi="仿宋" w:eastAsia="仿宋"/>
          <w:bCs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 xml:space="preserve">第十条 </w:t>
      </w:r>
      <w:r>
        <w:rPr>
          <w:rFonts w:hint="eastAsia" w:ascii="仿宋" w:hAnsi="仿宋" w:eastAsia="仿宋"/>
          <w:b/>
          <w:bCs/>
          <w:spacing w:val="-4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本合同未尽事宜，双方应友好协商，可以书面形式签订补充协议，补充协议与本合同具有同等法律效力。本合同补充协议仍未规定的事宜，按照国家和地方有关法律、法规和规章执行。</w:t>
      </w:r>
      <w:r>
        <w:rPr>
          <w:rFonts w:hint="eastAsia" w:ascii="仿宋" w:hAnsi="仿宋" w:eastAsia="仿宋"/>
          <w:b/>
          <w:bCs/>
          <w:spacing w:val="-4"/>
          <w:sz w:val="28"/>
          <w:szCs w:val="28"/>
        </w:rPr>
        <w:t xml:space="preserve"> </w:t>
      </w:r>
    </w:p>
    <w:p w14:paraId="25BFBE19">
      <w:pPr>
        <w:spacing w:line="600" w:lineRule="exact"/>
        <w:ind w:firstLine="546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 xml:space="preserve">第十一条 </w:t>
      </w:r>
      <w:r>
        <w:rPr>
          <w:rFonts w:hint="eastAsia" w:ascii="仿宋" w:hAnsi="仿宋" w:eastAsia="仿宋"/>
          <w:spacing w:val="-4"/>
          <w:sz w:val="28"/>
          <w:szCs w:val="28"/>
        </w:rPr>
        <w:t xml:space="preserve"> </w:t>
      </w:r>
      <w:r>
        <w:rPr>
          <w:rFonts w:hint="eastAsia" w:ascii="仿宋" w:hAnsi="仿宋" w:eastAsia="仿宋"/>
          <w:bCs/>
          <w:spacing w:val="-4"/>
          <w:sz w:val="28"/>
          <w:szCs w:val="28"/>
        </w:rPr>
        <w:t>对合同履行当中的争议，双方应友好协商，协商不一致时，可申请陕西省物业管理协会调解，仍不能取得一致时，可向当地法院提请诉讼。</w:t>
      </w:r>
    </w:p>
    <w:p w14:paraId="7758323E">
      <w:pPr>
        <w:spacing w:line="600" w:lineRule="exact"/>
        <w:ind w:firstLine="546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第十二条</w:t>
      </w:r>
      <w:r>
        <w:rPr>
          <w:rFonts w:hint="eastAsia" w:ascii="仿宋" w:hAnsi="仿宋" w:eastAsia="仿宋"/>
          <w:b/>
          <w:spacing w:val="-4"/>
          <w:sz w:val="28"/>
          <w:szCs w:val="28"/>
        </w:rPr>
        <w:t xml:space="preserve">  </w:t>
      </w:r>
      <w:r>
        <w:rPr>
          <w:rFonts w:hint="eastAsia" w:ascii="仿宋" w:hAnsi="仿宋" w:eastAsia="仿宋"/>
          <w:spacing w:val="-4"/>
          <w:sz w:val="28"/>
          <w:szCs w:val="28"/>
        </w:rPr>
        <w:t>本合同签订后，不以法定代表人改变而改变。合同执行期间，如遇不可抗力（国家大的政策调整、地震、战争等），导致合同无法履行，双方免责。</w:t>
      </w:r>
    </w:p>
    <w:p w14:paraId="5CAA7E9C">
      <w:pPr>
        <w:spacing w:line="600" w:lineRule="exact"/>
        <w:ind w:firstLine="546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 xml:space="preserve">第十三条 </w:t>
      </w:r>
      <w:r>
        <w:rPr>
          <w:rFonts w:hint="eastAsia"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乙方应提前进场，熟悉掌握情况，介入大楼的查验、 设施设备调试，接受相关培训。</w:t>
      </w:r>
    </w:p>
    <w:p w14:paraId="1F2F33C1">
      <w:pPr>
        <w:spacing w:line="600" w:lineRule="exact"/>
        <w:ind w:firstLine="546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第十四条</w:t>
      </w:r>
      <w:r>
        <w:rPr>
          <w:rFonts w:hint="eastAsia" w:ascii="仿宋" w:hAnsi="仿宋" w:eastAsia="仿宋"/>
          <w:sz w:val="28"/>
          <w:szCs w:val="28"/>
        </w:rPr>
        <w:t xml:space="preserve">  乙方承担其聘用的本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/>
          <w:sz w:val="28"/>
          <w:szCs w:val="28"/>
        </w:rPr>
        <w:t xml:space="preserve">服务工作人员的人身安全、疾病等责任。 </w:t>
      </w:r>
    </w:p>
    <w:p w14:paraId="0902C208">
      <w:pPr>
        <w:spacing w:line="600" w:lineRule="exact"/>
        <w:ind w:firstLine="546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第十五条</w:t>
      </w:r>
      <w:r>
        <w:rPr>
          <w:rFonts w:hint="eastAsia" w:ascii="仿宋" w:hAnsi="仿宋" w:eastAsia="仿宋"/>
          <w:b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本合同到期前两个月，甲、乙双方对本合同继续履行无异议，双方续签一年合同，如有异议则提出书面说明。</w:t>
      </w:r>
    </w:p>
    <w:p w14:paraId="59714072">
      <w:pPr>
        <w:autoSpaceDE w:val="0"/>
        <w:autoSpaceDN w:val="0"/>
        <w:adjustRightInd w:val="0"/>
        <w:snapToGrid w:val="0"/>
        <w:spacing w:line="520" w:lineRule="exact"/>
        <w:ind w:firstLine="546" w:firstLineChars="200"/>
        <w:rPr>
          <w:rFonts w:hint="eastAsia" w:ascii="仿宋" w:hAnsi="仿宋" w:eastAsia="仿宋"/>
          <w:spacing w:val="-4"/>
          <w:sz w:val="28"/>
          <w:szCs w:val="28"/>
        </w:rPr>
      </w:pPr>
      <w:r>
        <w:rPr>
          <w:rFonts w:hint="eastAsia" w:ascii="宋体" w:hAnsi="宋体"/>
          <w:b/>
          <w:bCs/>
          <w:spacing w:val="-4"/>
          <w:sz w:val="28"/>
          <w:szCs w:val="28"/>
        </w:rPr>
        <w:t>第十六条</w:t>
      </w:r>
      <w:r>
        <w:rPr>
          <w:rFonts w:hint="eastAsia"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spacing w:val="-4"/>
          <w:sz w:val="28"/>
          <w:szCs w:val="28"/>
        </w:rPr>
        <w:t xml:space="preserve"> 本合同一式肆份。甲乙双方各执贰份，渭南市政府采购中心、渭南市财政局采购管理科各备案一份。本合同经双方签字盖章后生效。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4536"/>
      </w:tblGrid>
      <w:tr w14:paraId="1973C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03" w:type="dxa"/>
            <w:noWrap w:val="0"/>
            <w:vAlign w:val="top"/>
          </w:tcPr>
          <w:p w14:paraId="219791ED">
            <w:pPr>
              <w:spacing w:line="4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甲  方</w:t>
            </w:r>
          </w:p>
        </w:tc>
        <w:tc>
          <w:tcPr>
            <w:tcW w:w="4536" w:type="dxa"/>
            <w:noWrap w:val="0"/>
            <w:vAlign w:val="top"/>
          </w:tcPr>
          <w:p w14:paraId="23DD4EEA">
            <w:pPr>
              <w:spacing w:line="4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乙  方</w:t>
            </w:r>
          </w:p>
        </w:tc>
      </w:tr>
      <w:tr w14:paraId="2EA77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4503" w:type="dxa"/>
            <w:noWrap w:val="0"/>
            <w:vAlign w:val="center"/>
          </w:tcPr>
          <w:p w14:paraId="124B47EB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采购人名称</w:t>
            </w:r>
          </w:p>
          <w:p w14:paraId="5AB60371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</w:tc>
        <w:tc>
          <w:tcPr>
            <w:tcW w:w="4536" w:type="dxa"/>
            <w:noWrap w:val="0"/>
            <w:vAlign w:val="center"/>
          </w:tcPr>
          <w:p w14:paraId="348FA4FB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中标供应商全称</w:t>
            </w:r>
          </w:p>
          <w:p w14:paraId="22D0E64F"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</w:tc>
      </w:tr>
      <w:tr w14:paraId="663B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503" w:type="dxa"/>
            <w:noWrap w:val="0"/>
            <w:vAlign w:val="top"/>
          </w:tcPr>
          <w:p w14:paraId="1C6F23F4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地址： </w:t>
            </w:r>
          </w:p>
        </w:tc>
        <w:tc>
          <w:tcPr>
            <w:tcW w:w="4536" w:type="dxa"/>
            <w:noWrap w:val="0"/>
            <w:vAlign w:val="top"/>
          </w:tcPr>
          <w:p w14:paraId="2FF6A508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地址：</w:t>
            </w:r>
          </w:p>
        </w:tc>
      </w:tr>
      <w:tr w14:paraId="7E80E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noWrap w:val="0"/>
            <w:vAlign w:val="top"/>
          </w:tcPr>
          <w:p w14:paraId="6A613A2D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</w:tc>
        <w:tc>
          <w:tcPr>
            <w:tcW w:w="4536" w:type="dxa"/>
            <w:noWrap w:val="0"/>
            <w:vAlign w:val="top"/>
          </w:tcPr>
          <w:p w14:paraId="41389CEE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</w:tc>
      </w:tr>
      <w:tr w14:paraId="45B04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503" w:type="dxa"/>
            <w:noWrap w:val="0"/>
            <w:vAlign w:val="top"/>
          </w:tcPr>
          <w:p w14:paraId="4B5680A1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法定代表人： </w:t>
            </w:r>
          </w:p>
        </w:tc>
        <w:tc>
          <w:tcPr>
            <w:tcW w:w="4536" w:type="dxa"/>
            <w:noWrap w:val="0"/>
            <w:vAlign w:val="top"/>
          </w:tcPr>
          <w:p w14:paraId="12300FD6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法定代表人：</w:t>
            </w:r>
          </w:p>
        </w:tc>
      </w:tr>
      <w:tr w14:paraId="1918C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503" w:type="dxa"/>
            <w:noWrap w:val="0"/>
            <w:vAlign w:val="top"/>
          </w:tcPr>
          <w:p w14:paraId="3DA7483A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</w:tc>
        <w:tc>
          <w:tcPr>
            <w:tcW w:w="4536" w:type="dxa"/>
            <w:noWrap w:val="0"/>
            <w:vAlign w:val="top"/>
          </w:tcPr>
          <w:p w14:paraId="7E953CED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</w:tc>
      </w:tr>
      <w:tr w14:paraId="449B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noWrap w:val="0"/>
            <w:vAlign w:val="top"/>
          </w:tcPr>
          <w:p w14:paraId="349A58FF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  <w:tc>
          <w:tcPr>
            <w:tcW w:w="4536" w:type="dxa"/>
            <w:noWrap w:val="0"/>
            <w:vAlign w:val="top"/>
          </w:tcPr>
          <w:p w14:paraId="54674503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</w:tr>
      <w:tr w14:paraId="79FB1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noWrap w:val="0"/>
            <w:vAlign w:val="top"/>
          </w:tcPr>
          <w:p w14:paraId="61791953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  <w:tc>
          <w:tcPr>
            <w:tcW w:w="4536" w:type="dxa"/>
            <w:noWrap w:val="0"/>
            <w:vAlign w:val="top"/>
          </w:tcPr>
          <w:p w14:paraId="5A3C0564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</w:tr>
      <w:tr w14:paraId="17624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noWrap w:val="0"/>
            <w:vAlign w:val="top"/>
          </w:tcPr>
          <w:p w14:paraId="0C9BA7B5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536" w:type="dxa"/>
            <w:noWrap w:val="0"/>
            <w:vAlign w:val="top"/>
          </w:tcPr>
          <w:p w14:paraId="5A1F0206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开户银行：</w:t>
            </w:r>
          </w:p>
        </w:tc>
      </w:tr>
      <w:tr w14:paraId="0A0F4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4503" w:type="dxa"/>
            <w:noWrap w:val="0"/>
            <w:vAlign w:val="top"/>
          </w:tcPr>
          <w:p w14:paraId="4B2C5790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536" w:type="dxa"/>
            <w:noWrap w:val="0"/>
            <w:vAlign w:val="top"/>
          </w:tcPr>
          <w:p w14:paraId="4C713317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帐号：</w:t>
            </w:r>
          </w:p>
        </w:tc>
      </w:tr>
      <w:tr w14:paraId="7F02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noWrap w:val="0"/>
            <w:vAlign w:val="top"/>
          </w:tcPr>
          <w:p w14:paraId="025A5A6A"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  <w:p w14:paraId="13D8E1F4"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536" w:type="dxa"/>
            <w:noWrap w:val="0"/>
            <w:vAlign w:val="top"/>
          </w:tcPr>
          <w:p w14:paraId="6F27E1D7"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</w:tc>
      </w:tr>
    </w:tbl>
    <w:p w14:paraId="0751FD2D">
      <w:pPr>
        <w:spacing w:line="500" w:lineRule="exac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42"/>
          <w:szCs w:val="42"/>
        </w:rPr>
        <w:t xml:space="preserve">   </w:t>
      </w:r>
      <w:r>
        <w:rPr>
          <w:rFonts w:hint="eastAsia" w:ascii="仿宋" w:hAnsi="仿宋" w:eastAsia="仿宋"/>
          <w:sz w:val="28"/>
          <w:szCs w:val="28"/>
          <w:lang w:val="zh-CN"/>
        </w:rPr>
        <w:t>备注：以上合同条款仅供参考，待采购活动结束中标供应商确定后，由甲乙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双方在不改变招标文件及中标供应商投标文件基础上</w:t>
      </w:r>
      <w:r>
        <w:rPr>
          <w:rFonts w:hint="eastAsia" w:ascii="仿宋" w:hAnsi="仿宋" w:eastAsia="仿宋"/>
          <w:sz w:val="28"/>
          <w:szCs w:val="28"/>
          <w:lang w:val="zh-CN"/>
        </w:rPr>
        <w:t>协商细化签订采购合同。</w:t>
      </w:r>
    </w:p>
    <w:p w14:paraId="100C50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">
    <w:panose1 w:val="020B0502040504020204"/>
    <w:charset w:val="00"/>
    <w:family w:val="auto"/>
    <w:pitch w:val="default"/>
    <w:sig w:usb0="E00002FF" w:usb1="4000201F" w:usb2="08000029" w:usb3="001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90F0C"/>
    <w:rsid w:val="1AB11CCB"/>
    <w:rsid w:val="2FF52292"/>
    <w:rsid w:val="59B90F0C"/>
    <w:rsid w:val="BEFFB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2415</Words>
  <Characters>2476</Characters>
  <Lines>0</Lines>
  <Paragraphs>0</Paragraphs>
  <TotalTime>21</TotalTime>
  <ScaleCrop>false</ScaleCrop>
  <LinksUpToDate>false</LinksUpToDate>
  <CharactersWithSpaces>2616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2025-08-27T16:42:00Z</dcterms:created>
  <dc:creator>言小草</dc:creator>
  <cp:lastModifiedBy>lenovo</cp:lastModifiedBy>
  <dcterms:modified xsi:type="dcterms:W3CDTF">2026-08-04T17:18:09Z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D7F90CFB18B549F8B0C81A757BC4C120_13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