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C0A5F">
      <w:pPr>
        <w:pStyle w:val="7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技术偏离表</w:t>
      </w:r>
    </w:p>
    <w:tbl>
      <w:tblPr>
        <w:tblStyle w:val="9"/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15"/>
        <w:gridCol w:w="2764"/>
        <w:gridCol w:w="1706"/>
      </w:tblGrid>
      <w:tr w14:paraId="426E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vAlign w:val="center"/>
          </w:tcPr>
          <w:p w14:paraId="60F9EB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序号</w:t>
            </w:r>
          </w:p>
        </w:tc>
        <w:tc>
          <w:tcPr>
            <w:tcW w:w="1717" w:type="pct"/>
            <w:vAlign w:val="center"/>
          </w:tcPr>
          <w:p w14:paraId="7A3C3C5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招标文件技术指标</w:t>
            </w:r>
          </w:p>
        </w:tc>
        <w:tc>
          <w:tcPr>
            <w:tcW w:w="1628" w:type="pct"/>
            <w:vAlign w:val="center"/>
          </w:tcPr>
          <w:p w14:paraId="1CBF81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技术指标响应内容</w:t>
            </w:r>
          </w:p>
        </w:tc>
        <w:tc>
          <w:tcPr>
            <w:tcW w:w="1004" w:type="pct"/>
            <w:vAlign w:val="center"/>
          </w:tcPr>
          <w:p w14:paraId="360DD7F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偏离说明</w:t>
            </w:r>
          </w:p>
        </w:tc>
      </w:tr>
      <w:tr w14:paraId="2A64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33BD614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44246A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360D10F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7DA6E98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4C75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252149A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0190D11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7166BC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3A5AFFD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3DD7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182B511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2D221D0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27A62BB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339A51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5591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13F1915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5760D64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26947A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7794BFB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79576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78D374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24A52BC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04E682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4A4C5A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7CF4A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579EC3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2FBDB1E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122DCE3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6B89D0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05DE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</w:tcPr>
          <w:p w14:paraId="1E397CE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0D5EA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4F041C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52C1A2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  <w:tr w14:paraId="0499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48" w:type="pct"/>
          </w:tcPr>
          <w:p w14:paraId="0F0C7B6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17" w:type="pct"/>
          </w:tcPr>
          <w:p w14:paraId="641992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28" w:type="pct"/>
          </w:tcPr>
          <w:p w14:paraId="4C33583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004" w:type="pct"/>
          </w:tcPr>
          <w:p w14:paraId="6788D2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14:paraId="64A8E205">
      <w:pPr>
        <w:spacing w:line="280" w:lineRule="exact"/>
        <w:rPr>
          <w:rFonts w:ascii="仿宋" w:hAnsi="仿宋" w:eastAsia="仿宋" w:cs="仿宋"/>
          <w:sz w:val="24"/>
        </w:rPr>
      </w:pPr>
    </w:p>
    <w:p w14:paraId="15B32100">
      <w:pPr>
        <w:pStyle w:val="6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</w:rPr>
        <w:t>备</w:t>
      </w:r>
      <w:r>
        <w:rPr>
          <w:rFonts w:hint="eastAsia"/>
          <w:color w:val="auto"/>
          <w:szCs w:val="21"/>
          <w:lang w:val="hr-HR"/>
        </w:rPr>
        <w:t>注：</w:t>
      </w:r>
    </w:p>
    <w:p w14:paraId="2E7C434B">
      <w:pPr>
        <w:pStyle w:val="6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1、本表须如实逐项填写，不得空项。空缺项目将视为没有实质性响应招标文件。对于有偏离的（包含正、负偏离）必须具体指出技术指标项目，无偏离条款须填写“无偏离”</w:t>
      </w:r>
      <w:r>
        <w:rPr>
          <w:rFonts w:hint="eastAsia"/>
          <w:color w:val="auto"/>
          <w:szCs w:val="21"/>
        </w:rPr>
        <w:t>(所有技术指标要求以招标文件</w:t>
      </w:r>
      <w:r>
        <w:rPr>
          <w:rFonts w:hint="eastAsia"/>
          <w:color w:val="auto"/>
          <w:szCs w:val="21"/>
          <w:lang w:val="en-US" w:eastAsia="zh-CN"/>
        </w:rPr>
        <w:t>3.3技术要求</w:t>
      </w:r>
      <w:r>
        <w:rPr>
          <w:rFonts w:hint="eastAsia"/>
          <w:color w:val="auto"/>
          <w:szCs w:val="21"/>
        </w:rPr>
        <w:t>有关内容为准）</w:t>
      </w:r>
      <w:r>
        <w:rPr>
          <w:rFonts w:hint="eastAsia"/>
          <w:color w:val="auto"/>
          <w:szCs w:val="21"/>
          <w:lang w:val="hr-HR"/>
        </w:rPr>
        <w:t>。</w:t>
      </w:r>
    </w:p>
    <w:p w14:paraId="105BF60C">
      <w:pPr>
        <w:pStyle w:val="6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</w:rPr>
        <w:t>2、</w:t>
      </w:r>
      <w:r>
        <w:rPr>
          <w:rFonts w:hint="eastAsia"/>
          <w:color w:val="auto"/>
          <w:szCs w:val="21"/>
          <w:lang w:val="hr-HR"/>
        </w:rPr>
        <w:t>各</w:t>
      </w:r>
      <w:r>
        <w:rPr>
          <w:rFonts w:hint="eastAsia"/>
          <w:color w:val="auto"/>
          <w:szCs w:val="21"/>
        </w:rPr>
        <w:t>技术响应详细内容</w:t>
      </w:r>
      <w:r>
        <w:rPr>
          <w:rFonts w:hint="eastAsia"/>
          <w:color w:val="auto"/>
          <w:szCs w:val="21"/>
          <w:lang w:val="hr-HR"/>
        </w:rPr>
        <w:t>可另页描述，产品技术性能说明书、检测报告、</w:t>
      </w:r>
      <w:r>
        <w:rPr>
          <w:rFonts w:hint="eastAsia"/>
          <w:color w:val="auto"/>
          <w:szCs w:val="21"/>
        </w:rPr>
        <w:t>证书、</w:t>
      </w:r>
      <w:r>
        <w:rPr>
          <w:rFonts w:hint="eastAsia"/>
          <w:color w:val="auto"/>
          <w:szCs w:val="21"/>
          <w:lang w:val="hr-HR"/>
        </w:rPr>
        <w:t>图片、操作说明等</w:t>
      </w:r>
      <w:r>
        <w:rPr>
          <w:rFonts w:hint="eastAsia"/>
          <w:color w:val="auto"/>
          <w:szCs w:val="21"/>
        </w:rPr>
        <w:t>有关证明</w:t>
      </w:r>
      <w:r>
        <w:rPr>
          <w:rFonts w:hint="eastAsia"/>
          <w:color w:val="auto"/>
          <w:szCs w:val="21"/>
          <w:lang w:val="hr-HR"/>
        </w:rPr>
        <w:t>资料</w:t>
      </w:r>
      <w:bookmarkStart w:id="0" w:name="_GoBack"/>
      <w:r>
        <w:rPr>
          <w:rFonts w:hint="eastAsia"/>
          <w:color w:val="auto"/>
          <w:szCs w:val="21"/>
          <w:lang w:val="hr-HR"/>
        </w:rPr>
        <w:t>应</w:t>
      </w:r>
      <w:bookmarkEnd w:id="0"/>
      <w:r>
        <w:rPr>
          <w:rFonts w:hint="eastAsia"/>
          <w:color w:val="auto"/>
          <w:szCs w:val="21"/>
          <w:lang w:val="hr-HR"/>
        </w:rPr>
        <w:t>附于表后。</w:t>
      </w:r>
    </w:p>
    <w:p w14:paraId="45ADD512">
      <w:pPr>
        <w:pStyle w:val="6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</w:rPr>
        <w:t>3</w:t>
      </w:r>
      <w:r>
        <w:rPr>
          <w:rFonts w:hint="eastAsia"/>
          <w:color w:val="auto"/>
          <w:szCs w:val="21"/>
          <w:lang w:val="hr-HR"/>
        </w:rPr>
        <w:t>、本表“</w:t>
      </w:r>
      <w:r>
        <w:rPr>
          <w:rFonts w:hint="eastAsia"/>
          <w:color w:val="auto"/>
          <w:szCs w:val="21"/>
        </w:rPr>
        <w:t>技术指标响应内容</w:t>
      </w:r>
      <w:r>
        <w:rPr>
          <w:rFonts w:hint="eastAsia"/>
          <w:color w:val="auto"/>
          <w:szCs w:val="21"/>
          <w:lang w:val="hr-HR"/>
        </w:rPr>
        <w:t>”与实际产品的技术资料彩页、正规宣传资料应保持一致，若出现不一致的，其投标将有可能被拒绝。</w:t>
      </w:r>
    </w:p>
    <w:p w14:paraId="10DC022E">
      <w:pPr>
        <w:pStyle w:val="6"/>
        <w:ind w:firstLine="480"/>
        <w:jc w:val="left"/>
        <w:rPr>
          <w:rFonts w:hint="eastAsia"/>
          <w:color w:val="auto"/>
          <w:szCs w:val="21"/>
          <w:lang w:val="hr-HR"/>
        </w:rPr>
      </w:pPr>
      <w:r>
        <w:rPr>
          <w:rFonts w:hint="eastAsia"/>
          <w:color w:val="auto"/>
          <w:szCs w:val="21"/>
        </w:rPr>
        <w:t>4</w:t>
      </w:r>
      <w:r>
        <w:rPr>
          <w:rFonts w:hint="eastAsia"/>
          <w:color w:val="auto"/>
          <w:szCs w:val="21"/>
          <w:lang w:val="hr-HR"/>
        </w:rPr>
        <w:t>、若签订合同发现</w:t>
      </w:r>
      <w:r>
        <w:rPr>
          <w:rFonts w:hint="eastAsia"/>
          <w:color w:val="auto"/>
          <w:szCs w:val="21"/>
        </w:rPr>
        <w:t>实际产品</w:t>
      </w:r>
      <w:r>
        <w:rPr>
          <w:rFonts w:hint="eastAsia"/>
          <w:color w:val="auto"/>
          <w:szCs w:val="21"/>
          <w:lang w:val="hr-HR"/>
        </w:rPr>
        <w:t>与</w:t>
      </w:r>
      <w:r>
        <w:rPr>
          <w:rFonts w:hint="eastAsia"/>
          <w:color w:val="auto"/>
          <w:szCs w:val="21"/>
        </w:rPr>
        <w:t>本表响应内容不符</w:t>
      </w:r>
      <w:r>
        <w:rPr>
          <w:rFonts w:hint="eastAsia"/>
          <w:color w:val="auto"/>
          <w:szCs w:val="21"/>
          <w:lang w:val="hr-HR"/>
        </w:rPr>
        <w:t>、</w:t>
      </w:r>
      <w:r>
        <w:rPr>
          <w:rFonts w:hint="eastAsia"/>
          <w:color w:val="auto"/>
          <w:szCs w:val="21"/>
        </w:rPr>
        <w:t>投标文件中为正偏离或无偏离实际为负偏离，</w:t>
      </w:r>
      <w:r>
        <w:rPr>
          <w:rFonts w:hint="eastAsia"/>
          <w:color w:val="auto"/>
          <w:szCs w:val="21"/>
          <w:lang w:val="hr-HR"/>
        </w:rPr>
        <w:t>将被视为虚假应标</w:t>
      </w:r>
      <w:r>
        <w:rPr>
          <w:rFonts w:hint="eastAsia"/>
          <w:color w:val="auto"/>
          <w:szCs w:val="21"/>
        </w:rPr>
        <w:t>并</w:t>
      </w:r>
      <w:r>
        <w:rPr>
          <w:rFonts w:hint="eastAsia"/>
          <w:color w:val="auto"/>
          <w:szCs w:val="21"/>
          <w:lang w:val="hr-HR"/>
        </w:rPr>
        <w:t>上报财政主管部门，列入政府采购黑名单，1-3年不得参加政府采购活动。</w:t>
      </w:r>
    </w:p>
    <w:p w14:paraId="68E5D223">
      <w:pPr>
        <w:pStyle w:val="6"/>
        <w:ind w:firstLine="480"/>
        <w:jc w:val="left"/>
        <w:rPr>
          <w:rFonts w:hint="eastAsia" w:eastAsia="宋体" w:cs="宋体"/>
          <w:szCs w:val="21"/>
        </w:rPr>
      </w:pPr>
      <w:r>
        <w:rPr>
          <w:rFonts w:hint="eastAsia"/>
          <w:color w:val="auto"/>
          <w:szCs w:val="21"/>
        </w:rPr>
        <w:t>5、若此表格式和（或）内容不能满足需要，投标供应商可自拟格式，但是要体现表中内容。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132D3"/>
    <w:rsid w:val="28CA7F3F"/>
    <w:rsid w:val="2F71649C"/>
    <w:rsid w:val="57FF1E6F"/>
    <w:rsid w:val="7561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4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5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374</Characters>
  <Lines>0</Lines>
  <Paragraphs>0</Paragraphs>
  <TotalTime>1</TotalTime>
  <ScaleCrop>false</ScaleCrop>
  <LinksUpToDate>false</LinksUpToDate>
  <CharactersWithSpaces>375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2026-07-16T07:07:00Z</dcterms:created>
  <dc:creator>饣耳</dc:creator>
  <cp:lastModifiedBy>饣耳</cp:lastModifiedBy>
  <dcterms:modified xsi:type="dcterms:W3CDTF">2026-07-17T05:58:24Z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EA2B8568C7D24BA8825DEA1A316B9F72_11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