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版本号：SCZJ2026-CS-2518-00120260820001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2026中食展(广州)暨广州国际农产品展</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SCZJ2026-CS-2518-001</w:t>
      </w:r>
      <w:r>
        <w:br/>
      </w:r>
      <w:r>
        <w:br/>
      </w:r>
      <w:r>
        <w:br/>
      </w:r>
    </w:p>
    <w:p>
      <w:pPr>
        <w:pStyle w:val="null3"/>
        <w:jc w:val="center"/>
        <w:outlineLvl w:val="2"/>
      </w:pPr>
      <w:r>
        <w:rPr>
          <w:rFonts w:ascii="仿宋_GB2312" w:hAnsi="仿宋_GB2312" w:cs="仿宋_GB2312" w:eastAsia="仿宋_GB2312"/>
          <w:sz w:val="28"/>
          <w:b/>
        </w:rPr>
        <w:t>陕西省供销合作总社</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陕西省供销合作总社</w:t>
      </w:r>
      <w:r>
        <w:rPr>
          <w:rFonts w:ascii="仿宋_GB2312" w:hAnsi="仿宋_GB2312" w:cs="仿宋_GB2312" w:eastAsia="仿宋_GB2312"/>
        </w:rPr>
        <w:t>委托，拟对</w:t>
      </w:r>
      <w:r>
        <w:rPr>
          <w:rFonts w:ascii="仿宋_GB2312" w:hAnsi="仿宋_GB2312" w:cs="仿宋_GB2312" w:eastAsia="仿宋_GB2312"/>
        </w:rPr>
        <w:t>2026中食展(广州)暨广州国际农产品展</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SCZJ2026-CS-2518-001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2026中食展(广州)暨广州国际农产品展</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 中食展（广州）暨广州国际农产品展，定于2026年9月10日至2026年9月12日在广州（广交会展馆 B 区）盛大举办。主要服务内容为会场场地租赁、场地搭建拆除、会场设备租赁、活动策划组织、活动期间宣传推介等全部服务内容。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采购包1（2026中食展(广州)暨广州国际农产品展）：属于专门面向中小企业采购。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（以采购代理机构于递交响应文件截止时间当天进行资格审查时在“信用中国”网站（www.creditchina.gov.cn）及中国政府采购网(www.ccgp.gov.cn)查询结果为准）。</w:t>
      </w:r>
    </w:p>
    <w:p>
      <w:pPr>
        <w:pStyle w:val="null3"/>
      </w:pPr>
      <w:r>
        <w:rPr>
          <w:rFonts w:ascii="仿宋_GB2312" w:hAnsi="仿宋_GB2312" w:cs="仿宋_GB2312" w:eastAsia="仿宋_GB2312"/>
        </w:rPr>
        <w:t>2、法定代表人/单位负责人身份证明书、授权委托书及授权代表在本单位缴纳养老保险证明或劳动合同：供应商参加本项目的合法授权人授权委托书；供应商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投标截止时间前三个月内任意一个月的养老保险缴纳证明或劳动合同）；</w:t>
      </w:r>
    </w:p>
    <w:p>
      <w:pPr>
        <w:pStyle w:val="null3"/>
      </w:pPr>
      <w:r>
        <w:rPr>
          <w:rFonts w:ascii="仿宋_GB2312" w:hAnsi="仿宋_GB2312" w:cs="仿宋_GB2312" w:eastAsia="仿宋_GB2312"/>
        </w:rPr>
        <w:t>3、法律、行政法规规定的其他条件：不存在违反法律法规的情况</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陕西省供销合作总社</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西安市新城区西七路85号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029-87220072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许明艳、魏小旖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029-85227597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029-68939315、029-68936410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代理服务费收费标准：成交供应商在领取成交通知书前，须向采购代理机构支付代理服务费，代理服务费由采购人与采购代理机构约定： 参照原国家计委计价格〔2002〕1980号文和国家发改委发改办价格〔2003〕857号文的计算方法按标准收取。 成交供应商的招标代理服务费交纳信息 银行户名：陕西省采购招标有限责任公司 开户银行：中国光大银行西安友谊路支行 账 号：78560188000095264 联 系 人：财务部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陕西省供销合作总社</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陕西省供销合作总社</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陕西省供销合作总社</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根据采购文件要求及合同约定执行。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质量合格，完成所有服务内容，满足展会活动要求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 中食展（广州）暨广州国际农产品展，定于2026年9月10日至2026年9月12日在广州（广交会展馆 B 区）盛大举办。主要服务内容为会场场地租赁、场地搭建拆除、会场设备租赁、活动策划组织、活动期间宣传推介等全部服务内容。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2026中食展(广州)暨广州国际农产品展</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标的名称：2026中食展(广州)暨广州国际农产品展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一、项目概况</w:t>
            </w:r>
          </w:p>
          <w:p>
            <w:pPr>
              <w:pStyle w:val="null3"/>
            </w:pPr>
            <w:r>
              <w:rPr>
                <w:rFonts w:ascii="仿宋_GB2312" w:hAnsi="仿宋_GB2312" w:cs="仿宋_GB2312" w:eastAsia="仿宋_GB2312"/>
              </w:rPr>
              <w:t>1、项目名称：2026中食展(广州)暨广州国际农产品展</w:t>
            </w:r>
          </w:p>
          <w:p>
            <w:pPr>
              <w:pStyle w:val="null3"/>
            </w:pPr>
            <w:r>
              <w:rPr>
                <w:rFonts w:ascii="仿宋_GB2312" w:hAnsi="仿宋_GB2312" w:cs="仿宋_GB2312" w:eastAsia="仿宋_GB2312"/>
              </w:rPr>
              <w:t>2、项目时间：2026年9月10日至2026年9月12日（具体时间如有变化按采购人要求执行。）。</w:t>
            </w:r>
          </w:p>
          <w:p>
            <w:pPr>
              <w:pStyle w:val="null3"/>
            </w:pPr>
            <w:r>
              <w:rPr>
                <w:rFonts w:ascii="仿宋_GB2312" w:hAnsi="仿宋_GB2312" w:cs="仿宋_GB2312" w:eastAsia="仿宋_GB2312"/>
              </w:rPr>
              <w:t>3、实施地点：广州（广交会展馆 B 区）</w:t>
            </w:r>
          </w:p>
          <w:p>
            <w:pPr>
              <w:pStyle w:val="null3"/>
            </w:pPr>
            <w:r>
              <w:rPr>
                <w:rFonts w:ascii="仿宋_GB2312" w:hAnsi="仿宋_GB2312" w:cs="仿宋_GB2312" w:eastAsia="仿宋_GB2312"/>
              </w:rPr>
              <w:t>注：以上日程及相关细节如有变化按采购人要求执行。</w:t>
            </w:r>
          </w:p>
          <w:p>
            <w:pPr>
              <w:pStyle w:val="null3"/>
            </w:pPr>
            <w:r>
              <w:rPr>
                <w:rFonts w:ascii="仿宋_GB2312" w:hAnsi="仿宋_GB2312" w:cs="仿宋_GB2312" w:eastAsia="仿宋_GB2312"/>
              </w:rPr>
              <w:t>4、费用包含会场场地租赁、场地搭建、拆除、会场设备租赁、活动策划组织、活动期间宣传等服务所产生的一切其他费用，合同实施时不再另行追加其他任何费用。</w:t>
            </w:r>
          </w:p>
          <w:p>
            <w:pPr>
              <w:pStyle w:val="null3"/>
            </w:pPr>
            <w:r>
              <w:rPr>
                <w:rFonts w:ascii="仿宋_GB2312" w:hAnsi="仿宋_GB2312" w:cs="仿宋_GB2312" w:eastAsia="仿宋_GB2312"/>
              </w:rPr>
              <w:t>5、展位费用标准：光地（不含任何设施）1280 元/平米。</w:t>
            </w:r>
          </w:p>
          <w:p>
            <w:pPr>
              <w:pStyle w:val="null3"/>
            </w:pPr>
            <w:r>
              <w:rPr>
                <w:rFonts w:ascii="仿宋_GB2312" w:hAnsi="仿宋_GB2312" w:cs="仿宋_GB2312" w:eastAsia="仿宋_GB2312"/>
              </w:rPr>
              <w:t>6、陕西供销馆展位位置、面积，如下图：</w:t>
            </w:r>
          </w:p>
          <w:p>
            <w:pPr>
              <w:pStyle w:val="null3"/>
            </w:pPr>
            <w:r>
              <w:drawing>
                <wp:inline distT="0" distR="0" distB="0" distL="0">
                  <wp:extent cx="1621155" cy="96796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967965"/>
                          </a:xfrm>
                          <a:prstGeom prst="rect">
                            <a:avLst/>
                          </a:prstGeom>
                        </pic:spPr>
                      </pic:pic>
                    </a:graphicData>
                  </a:graphic>
                </wp:inline>
              </w:drawing>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2026中食展(广州)暨广州国际农产品展会场场地租赁、场地搭建拆除、会场设备租赁、活动策划组织、活动期间宣传推介等全部服务内容。</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三、服务要求</w:t>
            </w:r>
          </w:p>
          <w:p>
            <w:pPr>
              <w:pStyle w:val="null3"/>
            </w:pPr>
            <w:r>
              <w:rPr>
                <w:rFonts w:ascii="仿宋_GB2312" w:hAnsi="仿宋_GB2312" w:cs="仿宋_GB2312" w:eastAsia="仿宋_GB2312"/>
              </w:rPr>
              <w:t>1、具备类似活动举办经验；熟悉类似活动举办流程、当地政策及场地对接规范，保障活动有序推进。需深入了解本次参展的“2026中食展（广州）暨广州国际农产品展”（定于2026年9月10日至12日在广州广交会展馆B区举办）的办展规格与场地规范。该展会由中国国际商会广州商会与广东省进口食品协会联合主办，商业发展中心支持，预计展览面积达60000平方米，吸引全球30+国家和地区的1,000+展商参展。服务商需依托该展会“一站参展、双端布局”的商贸价值，结合其聚焦地标优品、构建“全球风味+地方风物”多元展示生态的定位，制定科学合理的参展及推介执行方案。</w:t>
            </w:r>
          </w:p>
          <w:p>
            <w:pPr>
              <w:pStyle w:val="null3"/>
            </w:pPr>
            <w:r>
              <w:rPr>
                <w:rFonts w:ascii="仿宋_GB2312" w:hAnsi="仿宋_GB2312" w:cs="仿宋_GB2312" w:eastAsia="仿宋_GB2312"/>
              </w:rPr>
              <w:t>2、具备专业的活动文案、PPT、视频制作及生产的专业能力，能够结合本次活动主旨,制作符合需求的宣传物料。文案需突出陕西农业特色、投资优势及名优农产品特点，并紧扣展会“端好中国人饭碗”的核心定位，重点展现陕西在绿色食品、有机食品、地理标志农产品等方面的优势，直击“好货难出山”痛点；PPT需简洁明了、重点突出，适配政企推介环节；视频需贴合活动调性，展现陕西农业发展成果及合作潜力，确保制作质量满足国际交流展示标准，助力陕品走进大湾区，推进乡村振兴战略实施。</w:t>
            </w:r>
          </w:p>
          <w:p>
            <w:pPr>
              <w:pStyle w:val="null3"/>
            </w:pPr>
            <w:r>
              <w:rPr>
                <w:rFonts w:ascii="仿宋_GB2312" w:hAnsi="仿宋_GB2312" w:cs="仿宋_GB2312" w:eastAsia="仿宋_GB2312"/>
              </w:rPr>
              <w:t>3、具备人员储备，保障类似展会相关环节的顺畅沟通；同时能够提供会场服务、嘉宾接待、行程衔接、应急协助等全流程服务，适配本次活动需求。</w:t>
            </w:r>
          </w:p>
          <w:p>
            <w:pPr>
              <w:pStyle w:val="null3"/>
            </w:pPr>
            <w:r>
              <w:rPr>
                <w:rFonts w:ascii="仿宋_GB2312" w:hAnsi="仿宋_GB2312" w:cs="仿宋_GB2312" w:eastAsia="仿宋_GB2312"/>
              </w:rPr>
              <w:t>4、展位设计及展示，需严格贴合陕西农业特色及本次活动推介需求，具体要求如下：</w:t>
            </w:r>
          </w:p>
          <w:p>
            <w:pPr>
              <w:pStyle w:val="null3"/>
            </w:pPr>
            <w:r>
              <w:rPr>
                <w:rFonts w:ascii="仿宋_GB2312" w:hAnsi="仿宋_GB2312" w:cs="仿宋_GB2312" w:eastAsia="仿宋_GB2312"/>
              </w:rPr>
              <w:t>（1）整体风格与布局：展位整体以清新绿色为主背景色，呼应农业、食品产业的自然属性；布局需在充分满足农产品展示、宣传推介功能需求的前提下，做到整体简洁、通透，避免繁琐设计，确保参展嘉宾能够清晰浏览展示内容。</w:t>
            </w:r>
          </w:p>
          <w:p>
            <w:pPr>
              <w:pStyle w:val="null3"/>
            </w:pPr>
            <w:r>
              <w:rPr>
                <w:rFonts w:ascii="仿宋_GB2312" w:hAnsi="仿宋_GB2312" w:cs="仿宋_GB2312" w:eastAsia="仿宋_GB2312"/>
              </w:rPr>
              <w:t>（2）功能区域设置：设置专门的洽谈区，为陕西供销代表团与广州（广交会展馆B区）农业企业、采购商之间的互动交流、商务洽谈提供舒适便捷的空间，助力达成合作意向。</w:t>
            </w:r>
          </w:p>
          <w:p>
            <w:pPr>
              <w:pStyle w:val="null3"/>
            </w:pPr>
            <w:r>
              <w:rPr>
                <w:rFonts w:ascii="仿宋_GB2312" w:hAnsi="仿宋_GB2312" w:cs="仿宋_GB2312" w:eastAsia="仿宋_GB2312"/>
              </w:rPr>
              <w:t>（3）展区装饰：展位背景结合陕西农业特色产品宣传海报进行装饰，需突出陕西农业发展概况、核心产业优势及名优农产品特点。</w:t>
            </w:r>
          </w:p>
          <w:p>
            <w:pPr>
              <w:pStyle w:val="null3"/>
            </w:pPr>
            <w:r>
              <w:rPr>
                <w:rFonts w:ascii="仿宋_GB2312" w:hAnsi="仿宋_GB2312" w:cs="仿宋_GB2312" w:eastAsia="仿宋_GB2312"/>
              </w:rPr>
              <w:t>（4）展示方式与内容：采用文字、图片、实物相结合的方式开展展示，重点展示介绍陕西省农业发展情况、农业投资环境、特色农产品及农业投资项目，突出陕西农业的独特优势，助力提升陕农品牌在广州市场的知名度和认可度，契合本次出访活动的核心目标。</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四、商务要求</w:t>
            </w:r>
          </w:p>
          <w:p>
            <w:pPr>
              <w:pStyle w:val="null3"/>
            </w:pPr>
            <w:r>
              <w:rPr>
                <w:rFonts w:ascii="仿宋_GB2312" w:hAnsi="仿宋_GB2312" w:cs="仿宋_GB2312" w:eastAsia="仿宋_GB2312"/>
              </w:rPr>
              <w:t>1、采购预算：75.00万元，供应商报价不能超过预算（合同实施时不再另行追加其他任何费用）。</w:t>
            </w:r>
          </w:p>
          <w:p>
            <w:pPr>
              <w:pStyle w:val="null3"/>
            </w:pPr>
            <w:r>
              <w:rPr>
                <w:rFonts w:ascii="仿宋_GB2312" w:hAnsi="仿宋_GB2312" w:cs="仿宋_GB2312" w:eastAsia="仿宋_GB2312"/>
              </w:rPr>
              <w:t>2、付款方式：达到付款条件起 15 日内，支付合同总金额的 60%；所有服务验收合格后30日内，乙方向甲方出具全额发票 ，达到付款条件起 30 日内，支付合同总金额的 40%。</w:t>
            </w:r>
          </w:p>
          <w:p>
            <w:pPr>
              <w:pStyle w:val="null3"/>
              <w:jc w:val="left"/>
            </w:pPr>
            <w:r>
              <w:rPr>
                <w:rFonts w:ascii="仿宋_GB2312" w:hAnsi="仿宋_GB2312" w:cs="仿宋_GB2312" w:eastAsia="仿宋_GB2312"/>
              </w:rPr>
              <w:t>3、进度要求</w:t>
            </w:r>
          </w:p>
          <w:p>
            <w:pPr>
              <w:pStyle w:val="null3"/>
            </w:pPr>
            <w:r>
              <w:rPr>
                <w:rFonts w:ascii="仿宋_GB2312" w:hAnsi="仿宋_GB2312" w:cs="仿宋_GB2312" w:eastAsia="仿宋_GB2312"/>
              </w:rPr>
              <w:t>根据项目举办的时间（2026年9月10日至12日），提前完成所有筹备工作，在项目举办之前提前一天完成会场的所有布置、筹备、彩排工作，确保顺利举行。</w:t>
            </w:r>
          </w:p>
          <w:p>
            <w:pPr>
              <w:pStyle w:val="null3"/>
            </w:pPr>
            <w:r>
              <w:rPr>
                <w:rFonts w:ascii="仿宋_GB2312" w:hAnsi="仿宋_GB2312" w:cs="仿宋_GB2312" w:eastAsia="仿宋_GB2312"/>
              </w:rPr>
              <w:t>4、质量验收标准或规范</w:t>
            </w:r>
          </w:p>
          <w:p>
            <w:pPr>
              <w:pStyle w:val="null3"/>
            </w:pPr>
            <w:r>
              <w:rPr>
                <w:rFonts w:ascii="仿宋_GB2312" w:hAnsi="仿宋_GB2312" w:cs="仿宋_GB2312" w:eastAsia="仿宋_GB2312"/>
              </w:rPr>
              <w:t>有完善的服务质量保障措施，包括组织保障、人员保障、设备保障，服务热线电话和质量投诉电话等措施，能够满足采购人的活动要求。</w:t>
            </w:r>
          </w:p>
          <w:p>
            <w:pPr>
              <w:pStyle w:val="null3"/>
            </w:pPr>
            <w:r>
              <w:rPr>
                <w:rFonts w:ascii="仿宋_GB2312" w:hAnsi="仿宋_GB2312" w:cs="仿宋_GB2312" w:eastAsia="仿宋_GB2312"/>
              </w:rPr>
              <w:t>5、供应商须提供针对本次活动详尽的项目实施方案，包括但不限于会议场地租赁、布置、背景板设计、PPT制作、视频制作、推介展示、媒体宣传等。</w:t>
            </w:r>
          </w:p>
          <w:p>
            <w:pPr>
              <w:pStyle w:val="null3"/>
            </w:pPr>
            <w:r>
              <w:rPr>
                <w:rFonts w:ascii="仿宋_GB2312" w:hAnsi="仿宋_GB2312" w:cs="仿宋_GB2312" w:eastAsia="仿宋_GB2312"/>
              </w:rPr>
              <w:t>6、参展展品、方案及图片不得侵犯他人知识产权，如发生此类纠纷，一切后果由成交单位承担。</w:t>
            </w:r>
          </w:p>
          <w:p>
            <w:pPr>
              <w:pStyle w:val="null3"/>
            </w:pPr>
            <w:r>
              <w:rPr>
                <w:rFonts w:ascii="仿宋_GB2312" w:hAnsi="仿宋_GB2312" w:cs="仿宋_GB2312" w:eastAsia="仿宋_GB2312"/>
              </w:rPr>
              <w:t>7、负责会议展会活动期间的安全工作。发生安全问题或人员伤亡，由成交供应商承担全部责任，采购人不承担任何责任。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2026年9月10日至2026年9月12日，具体时间如有变化按采购人要求执行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广州（广交会展馆 B 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现场自行验收，验收合格支付</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 ，达到付款条件起15个工作日内，支付合同总金额的60.0%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 所有服务验收合格后，乙方向甲方出具全额发票，达到付款条件起30个工作日内，支付合同总金额的40.0%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执行中发生争议的，当事人双方应协商解决，协商达不成一致时，可向人民法院提请诉讼。2、合同一经签订，不得擅自变更、中止或者终止合同。对确需变更、调整或者中止、终止合同的，应按规定履行相应的手续。3、乙方未全面履行合同义务或者发生违约，甲方会同采购代理机构有权终止合同，依法向乙方进行经济索赔，并报请采购监督管理机关进行相应的行政处罚。甲方违约的，应当赔偿给乙方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 2.依法缴纳税收的相关材料（1）供应商应提供投标截止时间前近六个月中（2026年2月至今）任何一个月缴纳增值税或企业所得税的凭证，时间以税款所属时期为准（银行出具的缴税凭证或税务机关出具的证明的复印件，并加盖本单位公章）。（2）供应商采用汇算清缴方式缴纳企业所得税的，应提供投标截止时间前近六个月中（2026年2月至今）任何一个月缴纳增值税或最近一期缴纳企业所得税的凭证，时间以税款所属时期为准（银行出具的缴税凭证或税务机关出具的证明的复印件，并加盖本单位公章）。（3）缴纳凭证复印件须清晰可辨，并能显示出投标人名称和所缴纳税种种类，单位代扣代缴的个人所得税不能作为单位纳税的凭证。（4）依法免税或无须缴纳税收的投标人，应提供相应文件证明。 3.依法缴纳社会保障资金的相关材料（1）供应商应提供投标截止时间前近六个月中（2026年2月至今）至少一个月的缴纳社会保险的凭据（专用收据或社会保险缴纳清单），并加盖本单位公章。（2）凭证复印件须清晰可辨，并能显示出供应商名称和所缴纳的社保的种类。（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①资信证明须为递交投标文件截止时间前三个月内由供应商基本账户开户银行出具。②无论开具银行是否标明“复印无效”，供应商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（以采购代理机构于递交响应文件截止时间当天进行资格审查时在“信用中国”网站（www.creditchina.gov.cn）及中国政府采购网(www.ccgp.gov.cn)查询结果为准）。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法定代表人/单位负责人身份证明书、授权委托书及授权代表在本单位缴纳养老保险证明或劳动合同</w:t>
            </w:r>
          </w:p>
        </w:tc>
        <w:tc>
          <w:tcPr>
            <w:tcW w:type="dxa" w:w="3322"/>
          </w:tcPr>
          <w:p>
            <w:pPr>
              <w:pStyle w:val="null3"/>
            </w:pPr>
            <w:r>
              <w:rPr>
                <w:rFonts w:ascii="仿宋_GB2312" w:hAnsi="仿宋_GB2312" w:cs="仿宋_GB2312" w:eastAsia="仿宋_GB2312"/>
              </w:rPr>
              <w:t>供应商参加本项目的合法授权人授权委托书；供应商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投标截止时间前三个月内任意一个月的养老保险缴纳证明或劳动合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按磋商文件格式要求加盖了供应商公章和有法定代表人或其委托代理人签字或加盖人名章。</w:t>
            </w:r>
          </w:p>
        </w:tc>
        <w:tc>
          <w:tcPr>
            <w:tcW w:type="dxa" w:w="1661"/>
          </w:tcPr>
          <w:p>
            <w:pPr>
              <w:pStyle w:val="null3"/>
            </w:pPr>
            <w:r>
              <w:rPr>
                <w:rFonts w:ascii="仿宋_GB2312" w:hAnsi="仿宋_GB2312" w:cs="仿宋_GB2312" w:eastAsia="仿宋_GB2312"/>
              </w:rPr>
              <w:t>响应文件封面 分项报价表.docx 中小企业声明函 残疾人福利性单位声明函 标的清单 报价表 商务、技术偏离表.docx 响应函 资格证明文件.docx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同时满足以下条款：（1）磋商报价符合唯一性要求；（2）首次磋商报价表填写符合要求；（3）首次磋商报价未超过采购预算且没有被磋商小组认定为不合理低价</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响应文件有效期满足磋商文件要求</w:t>
            </w:r>
          </w:p>
        </w:tc>
        <w:tc>
          <w:tcPr>
            <w:tcW w:type="dxa" w:w="1661"/>
          </w:tcPr>
          <w:p>
            <w:pPr>
              <w:pStyle w:val="null3"/>
            </w:pPr>
            <w:r>
              <w:rPr>
                <w:rFonts w:ascii="仿宋_GB2312" w:hAnsi="仿宋_GB2312" w:cs="仿宋_GB2312" w:eastAsia="仿宋_GB2312"/>
              </w:rPr>
              <w:t>商务、技术偏离表.docx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分项报价表.docx 中小企业声明函 残疾人福利性单位声明函 标的清单 报价表 商务、技术偏离表.docx 响应函 服务方案.docx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完全响应第三章招标项目技术、服务、商务及其他要求中的条款，以商务、技术偏离表为准。</w:t>
            </w:r>
          </w:p>
        </w:tc>
        <w:tc>
          <w:tcPr>
            <w:tcW w:type="dxa" w:w="1661"/>
          </w:tcPr>
          <w:p>
            <w:pPr>
              <w:pStyle w:val="null3"/>
            </w:pPr>
            <w:r>
              <w:rPr>
                <w:rFonts w:ascii="仿宋_GB2312" w:hAnsi="仿宋_GB2312" w:cs="仿宋_GB2312" w:eastAsia="仿宋_GB2312"/>
              </w:rPr>
              <w:t>响应文件封面 分项报价表.docx 中小企业声明函 残疾人福利性单位声明函 标的清单 报价表 商务、技术偏离表.docx 响应函 资格证明文件.docx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响应文件封面 分项报价表.docx 中小企业声明函 残疾人福利性单位声明函 标的清单 报价表 商务、技术偏离表.docx 响应函 服务方案.docx 资格证明文件.docx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响应文件封面 分项报价表.docx 中小企业声明函 残疾人福利性单位声明函 标的清单 报价表 商务、技术偏离表.docx 响应函 资格证明文件.docx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总体方案及合理化建议</w:t>
            </w:r>
          </w:p>
        </w:tc>
        <w:tc>
          <w:tcPr>
            <w:tcW w:type="dxa" w:w="2492"/>
          </w:tcPr>
          <w:p>
            <w:pPr>
              <w:pStyle w:val="null3"/>
            </w:pPr>
            <w:r>
              <w:rPr>
                <w:rFonts w:ascii="仿宋_GB2312" w:hAnsi="仿宋_GB2312" w:cs="仿宋_GB2312" w:eastAsia="仿宋_GB2312"/>
              </w:rPr>
              <w:t>根据项目实际情况制定总体方案以及提出合理化建议。内容包含：①对项目背景、目标的分析；②对项目工作重点、难点的分析；③围绕本项目主题活动，整合行业资源， 充分体现活动特点；④对活动程序、活动内容、步骤方案能够明确。各部分内容全面详细、阐述条理清晰详尽、符合本项目采购需求，能保障本项目实施得满分10分。每有一项缺项扣2.5分，每有一项内容中有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项目实际需求提供实施方案。内容包含：①会议场地租赁、版块划分、形式制定方案；②展会的整体设计与搭建；③配套活动策划与执行；④全媒体宣传推广；⑤撤展清运。各部分内容全面详细、阐述条理清晰详尽、符合本项目采购需求，能保障本项目实施得满分15分。每有一项缺项扣3分，每有一项内容中有缺陷，扣1.5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根据项目实际需求提供提供质量保障方案。内容包含：①质量目标及控制方案；②质量保证措施；③问题解决方案全面具体；④拟投入设备及管理措施（提供设备品牌、型号、功能等内容的设备清单及相关证明文件）。各部分内容全面详细、阐述条理清晰详尽、符合本项目采购需求，能保障本项目实施得满分8分。每有一项缺项扣2分，每有一项内容中有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包括但不限于：①团队组织架构；②人员构成及分工；③岗位设置及岗位责任制度。 评审标准：方案各部分内容全面详细、阐述条理清晰详尽、符合本项目采购需求，能保障本项目实施得6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提供2023年1月1日至今类似项目的活动案例，以合同签订日期为准，每提供一份得3分，满分12分；未提供的不得分。提供合同关键页复印件加盖公章为准。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项目负责人自 2023年1月1日起参加类似项目业绩，以合同签订日期为准，每提供1份得3分，满分6分。 注：提供合同复印件加盖公章为准，合同须载明项目负责人姓名，合同未载明项目负责人姓名的，需提供相关佐证材料（包括但不限于单位授权委托书或任命文件或项目合作协议或其他相关证明材料，与企业业绩可重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团队主要人员</w:t>
            </w:r>
          </w:p>
        </w:tc>
        <w:tc>
          <w:tcPr>
            <w:tcW w:type="dxa" w:w="2492"/>
          </w:tcPr>
          <w:p>
            <w:pPr>
              <w:pStyle w:val="null3"/>
            </w:pPr>
            <w:r>
              <w:rPr>
                <w:rFonts w:ascii="仿宋_GB2312" w:hAnsi="仿宋_GB2312" w:cs="仿宋_GB2312" w:eastAsia="仿宋_GB2312"/>
              </w:rPr>
              <w:t>主要人员包括但不限于现场运营专员、专职安全管理人员、技术设备值守人员、现场礼仪接待专员等。岗位人员齐全，每提供1人得3分，最高得15分；岗位人员不全或无法提供有效佐证材料的不得分。（注：在岗证明材料为近三个月任意一个月的社保缴纳证明或聘劳动合同）</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免费增值服务</w:t>
            </w:r>
          </w:p>
        </w:tc>
        <w:tc>
          <w:tcPr>
            <w:tcW w:type="dxa" w:w="2492"/>
          </w:tcPr>
          <w:p>
            <w:pPr>
              <w:pStyle w:val="null3"/>
            </w:pPr>
            <w:r>
              <w:rPr>
                <w:rFonts w:ascii="仿宋_GB2312" w:hAnsi="仿宋_GB2312" w:cs="仿宋_GB2312" w:eastAsia="仿宋_GB2312"/>
              </w:rPr>
              <w:t>供应商承诺为采购人提供除采购需求中明确要求的服务以外的其余免费增值服务，如媒体与内容宣发、现场活动权益、行程与后勤统筹、突发状况应急处理或其它磋商小组认定有效的免费增值服务，每提供一项得2.5分，满分10分。未提供相关内容或非免费增值服务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设备保障</w:t>
            </w:r>
          </w:p>
        </w:tc>
        <w:tc>
          <w:tcPr>
            <w:tcW w:type="dxa" w:w="2492"/>
          </w:tcPr>
          <w:p>
            <w:pPr>
              <w:pStyle w:val="null3"/>
            </w:pPr>
            <w:r>
              <w:rPr>
                <w:rFonts w:ascii="仿宋_GB2312" w:hAnsi="仿宋_GB2312" w:cs="仿宋_GB2312" w:eastAsia="仿宋_GB2312"/>
              </w:rPr>
              <w:t>供应商具有展会专用设备（至少包括LED屏、灯光、音响、摄像直播设备等），设备齐全提供设备清单表及设备照片的得8分，每缺少一种或未按要求提供材料的扣2分，分值扣完为止。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有效响应文件的最后报价并按本章2.3.3（1）（2）（3）进行调整的最低报价为评审基准价，其价格分为满分。其他供应商的价格分统一按照下列公式计算：合格供应商的有效价格得分=（评审基准价/最后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详见附件：商务、技术偏离表.docx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