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版本号：YC2631200108-ZFCG20260706001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周至县残联2026年残疾人助听器适配服务项目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YC2631200108-ZFCG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周至县残联2026年残疾人助听器适配服务项目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YC2631200108-ZFCG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周至县残联2026年残疾人助听器适配服务项目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依托陕西省辅助器具适配综合服务平台，为全县有就业、从业需求，且有辅具需求的残疾人适配辅助器具。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采购包1（周至县残联2026年残疾人助听器适配服务项目）：属于专门面向中小企业采购。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2、企业信誉：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4、非联合体声明：本次磋商不接受联合体磋商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代理服务费收费标准：招标代理服务费参考国家计委颁发的《招标代理服务收费管理暂⾏办法》（计价格[2002]1980号）⽂件标准收取，不⾜5000元的按5000元计取，成交供应商在领取成交通知书前⼀次性⽀付。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联系人：蒋斌、赵醒⽂、张耀峰</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地址：西安市⾼新区丈⼋五路⾼科尚都ONE尚城A座10楼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依托陕西省辅助器具适配综合服务平台，为全县有就业、从业需求，且有辅具需求的残疾人适配辅助器具，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316,200.00</w:t>
      </w:r>
    </w:p>
    <w:p>
      <w:pPr>
        <w:pStyle w:val="null3"/>
      </w:pPr>
      <w:r>
        <w:rPr>
          <w:rFonts w:ascii="仿宋_GB2312" w:hAnsi="仿宋_GB2312" w:cs="仿宋_GB2312" w:eastAsia="仿宋_GB2312"/>
        </w:rPr>
        <w:t>采购包最高限价（元）: 316,200.00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周至县残联2026年残疾人助听器适配服务项目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标的名称：周至县残联2026年残疾人助听器适配服务项目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服务流程和内容：建档，听力检测，选品，首次耳模制作（应做尽做，遇禁忌症电耳镜拍照留存），现场（或上门）适配，助听效果评估，产品使用维护指导，填写项目汇总表，回访，后续调机等服务。过程性记录随时填写到纸质档案并根据要求及时上传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服务目标及</w:t>
            </w:r>
            <w:r>
              <w:rPr>
                <w:rFonts w:ascii="仿宋_GB2312" w:hAnsi="仿宋_GB2312" w:cs="仿宋_GB2312" w:eastAsia="仿宋_GB2312"/>
                <w:sz w:val="21"/>
                <w:color w:val="000000"/>
              </w:rPr>
              <w:t>服务对</w:t>
            </w:r>
            <w:r>
              <w:rPr>
                <w:rFonts w:ascii="仿宋_GB2312" w:hAnsi="仿宋_GB2312" w:cs="仿宋_GB2312" w:eastAsia="仿宋_GB2312"/>
                <w:sz w:val="21"/>
              </w:rPr>
              <w:t>象：</w:t>
            </w:r>
            <w:r>
              <w:rPr>
                <w:rFonts w:ascii="仿宋_GB2312" w:hAnsi="仿宋_GB2312" w:cs="仿宋_GB2312" w:eastAsia="仿宋_GB2312"/>
                <w:sz w:val="21"/>
                <w:color w:val="000000"/>
              </w:rPr>
              <w:t>依托陕西省辅助器具适配综合服务平台，为全</w:t>
            </w:r>
            <w:r>
              <w:rPr>
                <w:rFonts w:ascii="仿宋_GB2312" w:hAnsi="仿宋_GB2312" w:cs="仿宋_GB2312" w:eastAsia="仿宋_GB2312"/>
                <w:sz w:val="21"/>
                <w:color w:val="000000"/>
              </w:rPr>
              <w:t>县</w:t>
            </w:r>
            <w:r>
              <w:rPr>
                <w:rFonts w:ascii="仿宋_GB2312" w:hAnsi="仿宋_GB2312" w:cs="仿宋_GB2312" w:eastAsia="仿宋_GB2312"/>
                <w:sz w:val="21"/>
                <w:color w:val="000000"/>
              </w:rPr>
              <w:t>有就业、从业需求，且有辅具需求的残疾人适配辅助器具。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本标段服务地点</w:t>
            </w:r>
            <w:r>
              <w:rPr>
                <w:rFonts w:ascii="仿宋_GB2312" w:hAnsi="仿宋_GB2312" w:cs="仿宋_GB2312" w:eastAsia="仿宋_GB2312"/>
                <w:sz w:val="21"/>
              </w:rPr>
              <w:t>涵盖</w:t>
            </w:r>
            <w:r>
              <w:rPr>
                <w:rFonts w:ascii="仿宋_GB2312" w:hAnsi="仿宋_GB2312" w:cs="仿宋_GB2312" w:eastAsia="仿宋_GB2312"/>
                <w:sz w:val="21"/>
              </w:rPr>
              <w:t>镇街：周至县尚村镇，终南镇，司竹镇，富仁镇，二曲镇，马召镇，楼观镇、集贤镇，九峰镇，哑柏镇，四屯镇，青化镇，骆峪镇，竹峪镇，板房子镇，王家河镇、、陈河镇、厚畛子镇，广济镇，翠峰镇共计</w:t>
            </w:r>
            <w:r>
              <w:rPr>
                <w:rFonts w:ascii="仿宋_GB2312" w:hAnsi="仿宋_GB2312" w:cs="仿宋_GB2312" w:eastAsia="仿宋_GB2312"/>
                <w:sz w:val="21"/>
              </w:rPr>
              <w:t>20</w:t>
            </w:r>
            <w:r>
              <w:rPr>
                <w:rFonts w:ascii="仿宋_GB2312" w:hAnsi="仿宋_GB2312" w:cs="仿宋_GB2312" w:eastAsia="仿宋_GB2312"/>
                <w:sz w:val="21"/>
              </w:rPr>
              <w:t>个镇</w:t>
            </w:r>
            <w:r>
              <w:rPr>
                <w:rFonts w:ascii="仿宋_GB2312" w:hAnsi="仿宋_GB2312" w:cs="仿宋_GB2312" w:eastAsia="仿宋_GB2312"/>
                <w:sz w:val="21"/>
              </w:rPr>
              <w:t>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按照《陕西省辅助器具服务机构准入标准与技术规范的通知》（陕残联发〔2021〕22号）文件要求及周至县残联职业康复（助听器）项目实施方案进行验收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进度款，合同签订后，合同价款依据实际服务进度、实际服务人数核算，待乙方完成全部服务工作，经甲方验收合格并提供足额合规发票后，达到付款条件起10个工作日内，支付合同总金额的100.0%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 -第54页- 合同约定，成交供应商未全面履行合同义务或者发生违约，采购人会同采购代理机构有权终止合同，依法向成交供应商进行经 济索赔，并报请政府采购监督管理机关进行相应的行政处罚。采购人违约的，应当赔偿给成交供应商造成的经济损失。合同执 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与供应商营业执照名称⼀致</w:t>
            </w:r>
          </w:p>
        </w:tc>
        <w:tc>
          <w:tcPr>
            <w:tcW w:type="dxa" w:w="1661"/>
          </w:tcPr>
          <w:p>
            <w:pPr>
              <w:pStyle w:val="null3"/>
            </w:pPr>
            <w:r>
              <w:rPr>
                <w:rFonts w:ascii="仿宋_GB2312" w:hAnsi="仿宋_GB2312" w:cs="仿宋_GB2312" w:eastAsia="仿宋_GB2312"/>
              </w:rPr>
              <w:t>响应文件封面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⽂件的签署、盖章</w:t>
            </w:r>
          </w:p>
        </w:tc>
        <w:tc>
          <w:tcPr>
            <w:tcW w:type="dxa" w:w="3322"/>
          </w:tcPr>
          <w:p>
            <w:pPr>
              <w:pStyle w:val="null3"/>
            </w:pPr>
            <w:r>
              <w:rPr>
                <w:rFonts w:ascii="仿宋_GB2312" w:hAnsi="仿宋_GB2312" w:cs="仿宋_GB2312" w:eastAsia="仿宋_GB2312"/>
              </w:rPr>
              <w:t>满⾜磋商⽂件的签字盖章要求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报价表 响应函 服务方案.docx 类似业绩.docx 相关资格证明材料.docx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满⾜磋商文件给定的“响应⽂件格式”要求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报价表 响应函 服务方案.docx 类似业绩.docx 相关资格证明材料.docx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供应商须完整提供 6 套子方案，缺任意一套本项直接 0 分： 1. 总体规划方案；2. 残疾人建档方案；3. 听力检测选品方案；4. 首次耳模制作方案；5. 使用维护指导方案；6. 适配及效果评估方案。 二、评审量化标准（每套子方案 3 分，三维度各 1 分，达标即得分） 完整性（1 分）：完整覆盖本方案全部业务环节，流程、资料、步骤无关键内容缺失，有详细实操描述为完全满足，得 1 分；存在核心环节缺失不得分。 可实施性（1 分）：贴合县域上门助残场景，配套人员、设备、服务流程，措施具备落地条件为完全满足，得 1 分；脱离项目实际、无法落地不得分。 针对性（1 分）：紧扣本项目听力康复需求，针对残疾人差异化设计，不套用通用零售模板为完全满足，得 1 分；内容泛化、与采购需求匹配度低不得分。 三、赋分规则 单套子方案总分 = 完整性得分 + 可实施性得分 + 针对性得分，每套满分 3 分，6 套合计 18 分； 单套子方案存在缺项、与项目需求严重不符、存在专业常识错误或适配重大错误，该套子方案直接得 0 分；文字表述、次要参数轻微错误按 0.5 分 / 处缺陷扣分。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履约保障与上门服务能力</w:t>
            </w:r>
          </w:p>
        </w:tc>
        <w:tc>
          <w:tcPr>
            <w:tcW w:type="dxa" w:w="2492"/>
          </w:tcPr>
          <w:p>
            <w:pPr>
              <w:pStyle w:val="null3"/>
            </w:pPr>
            <w:r>
              <w:rPr>
                <w:rFonts w:ascii="仿宋_GB2312" w:hAnsi="仿宋_GB2312" w:cs="仿宋_GB2312" w:eastAsia="仿宋_GB2312"/>
              </w:rPr>
              <w:t>一、评审内容 供应商须完整编制方案，包含 3 个模块，任一模块缺失本项直接计 0 分： ①上门服务保障；②标准化服务流程；③全流程质量管控。 二、量化评审标准（单模块 3 分，3 项维度各 1 分，达标得分，不达标不得分） 完整性（1 分）：完整覆盖模块全部工作环节，配套详细操作内容、资料清单，无核心环节缺失为达标，得 1 分；存在关键内容缺漏不得分。 可实施性（1 分）：贴合县域残疾人上门助残服务场景，配套人员、设备、调度、应急举措，具备落地条件为达标，得 1 分；措施脱离项目实际、无法落地不得分。 针对性（1 分）：聚焦残联听力助残公益服务，区分老年、重度听障、儿童特殊群体设计服务，不套用商业零售模板为达标，得 1 分；内容泛化、与采购需求匹配度低不得分。 三、赋分规则 单个模块得分 = 完整性得分 + 可实施性得分 + 针对性得分，单模块满分 3 分，3 个模块合计满分 9 分； 出现以下情形之一，本项整体计 0 分：方案任一模块缺项、整体内容与听力助残项目实质性需求严重不符、存在听力康复专业常识错误；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基础得分 6 分 供应商拟投入本项目服务团队配备不少于 3 名持有 “人社备案评价机构颁发的助听器验配师国家职业技能等级证书（四级及以上）‘’ 人员，提供对应有效证书，本项得 6 分；持证人员不足 3 名，本项 0 分。 加分项（本小节累计最高 5 分，不与基础 6 分叠加超限；加分人员须为基础 3 人以外新增人员；同一人员不重复计多项加分；项目负责人不得取自基础 3 名标配人员） （1）每新增 1 名持有三级及以上助听器验配师（高级工 / 技师 / 高级技师）人员，加 3 分，本小项最高 3 分； （2）项目负责人具备 3 年及以上残联听力康复项目管理经验，提供对应合同关键页或甲方证明佐证材料，加 2 分； 通用评审备注： ① 所有证书仅认可经人社部门备案的评价机构（含各地卫健委官方国家职业技能鉴定所）颁发、技能人才评价证书全国联网查询系统（zscx.osta.org.cn）可核验的《助听器验配师》国家职业技能等级证书；仅厂家内部培训证、民间结业证不予认可； ② 本大项基础分 6 分 + 加分最高 5 分，合计封顶 11 分，超出分值不予累加； ③ 同一人员同时满足多条加分条件，仅按最高分值计 1 次，不重复叠加得分。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场地及设备保障</w:t>
            </w:r>
          </w:p>
        </w:tc>
        <w:tc>
          <w:tcPr>
            <w:tcW w:type="dxa" w:w="2492"/>
          </w:tcPr>
          <w:p>
            <w:pPr>
              <w:pStyle w:val="null3"/>
            </w:pPr>
            <w:r>
              <w:rPr>
                <w:rFonts w:ascii="仿宋_GB2312" w:hAnsi="仿宋_GB2312" w:cs="仿宋_GB2312" w:eastAsia="仿宋_GB2312"/>
              </w:rPr>
              <w:t>一、基础分（6 分） 供应商自有或租赁标准化听力服务场地，同时提供以下全部佐证材料方可得分：独立隔音测听室实拍图、纯音听力计、耳内镜相关证明材料，3项齐全得6分；任意一项缺失，基础分得 0 分。 二、加分项（累计最高 4分，本项总分封顶 10分） 配备助听器分析仪、真耳分析仪，提供设备购置发票或租赁协议 + 设备实拍图，加 2 分； 配齐全套硬耳模制作设备（取模工具、固化机、打磨抛光设备），提供设备购置发票或租赁协议 + 设备实拍图，加 2分； 三、计分规则 对应佐证材料缺失、模糊无法核验的，不予计对应加分； 加分合计最高4分，本项总分最高 10分，超出不再累加。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供应商提供2023年1月1日至今类似业绩，业绩以合同或其他相关证明材料为依据，每提供一个业绩计3分。满分9分。（类似业绩须附合同或相关证明复印件或扫描件，时间以合同签订时间为准）。 备注：不予计分情形：1、纯医疗器械销售、2、普通民用助听器零售合同3、服务内容与本项目服务内容无关不计分。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后期维保、随访与残疾人适配指导服务</w:t>
            </w:r>
          </w:p>
        </w:tc>
        <w:tc>
          <w:tcPr>
            <w:tcW w:type="dxa" w:w="2492"/>
          </w:tcPr>
          <w:p>
            <w:pPr>
              <w:pStyle w:val="null3"/>
            </w:pPr>
            <w:r>
              <w:rPr>
                <w:rFonts w:ascii="仿宋_GB2312" w:hAnsi="仿宋_GB2312" w:cs="仿宋_GB2312" w:eastAsia="仿宋_GB2312"/>
              </w:rPr>
              <w:t>一、评审内容 方案须包含助听器使用指导、清洁保养、定期回访、故障调试、老年人 / 重度听障 / 听障儿童专项服务相关内容。 二、赋分及扣分规则 方案完整覆盖全部要求、无任何缺陷得 7分；每出现 1 处缺陷扣 0.5 分，分值扣至 0 分为止。 三、缺陷认定标准 出现以下任一情形均认定为缺陷： 内容缺项、内容不完整、缺失关键服务要点； 方案通用化套用其他项目模板，未结合本项目听力助残服务特点； 内容前后表述冲突、存在逻辑漏洞； 存在听力康复专业常识、技术原理错误； 服务措施脱离实际，现有条件无法落地、不利于项目实施。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供应商单独出具加盖单位公章的正式服务承诺函，共 5 条承诺，每条 2 分，满分 10 分；无单独盖章承诺函本项直接 0 分，缺失任意一条扣除对应分值。 承诺免费上门为行动不便残疾人开展听力筛查、验配调试、助听器维护保养（2 分）； 承诺残疾人听力健康档案一人一档规范归档，严格按照陕西省残联时限完成康复信息系统上报，逾期自愿接受合同考核扣款（2 分）； 承诺项目周期内全部硬耳模免费制作，助听器终身免费清洁、调试、保养，非人为故障免费检修（2 分）； 承诺本项目核心验配、适配服务不转包、不分包，违约自愿解除合同并承担全部经济损失（2 分）； 承诺项目服务期内，为服务对象每年提供不少于 2 次免费听力复查、助听器性能检测（2 分）。 中标后未兑现承诺将按政府采购失信行为上报财政部门。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进度计划须包含整体进度节点、分阶段任务安排、县市区服务时序、关键任务时间节点、进度管控措施、延期应对方案。 二、赋分扣分规则 完整覆盖全部内容、无缺陷得 6 分；每出现 1 处缺陷扣 0.5 分，分值扣至 0 分止。 三、缺陷认定标准 存在下列任一情形均判定为缺陷： 内容缺项、内容不全、缺失关键节点； 套用通用模板，未结合本项目听力助残服务特点； 内容前后矛盾、存在逻辑漏洞； 存在常识、实操流程错误； 计划脱离实际，无法落地实施、阻碍项目推进。</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供应商提供加盖公章的全套内部管理制度成册文件，共 5 类制度，每提供一套完整贴合项目的制度得 2 分，满分 10 分，缺一类不得该类分值： 人员管理制度：明确验配师、技工岗位职责、岗前培训、在岗考核、持证上岗管理要求； 设备器材管理制度：包含测听、耳模设备定期校准、日常维护、台账登记、报废处置流程； 残疾人档案管理制度：规范听力档案保密、存档保管、借阅流程、数据安全、残联康复信息上报管理； 客户服务与投诉处理制度：残疾人诉求登记、限时处置、回访闭环、纠纷处置流程； 质量内控与风险管控制度：服务差错追责、设备故障应急、残疾人服务安全风险防控机制。 二、计分判定规则 制度为通用企业模板，未结合听力助残、残疾人服务场景，对应类别不计分； 按有效完整制度套数累加得分，总分最高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1、评审基准价：有效响应文件中的最后报价得最低价，本项目专门面向中小企业采购，不给予价格扣除。 供应商报价得分=（评审基准价／最后评审报价）x10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详见附件：助听器服务服务项目合同模版.docx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