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55E7AA9">
      <w:pPr>
        <w:jc w:val="center"/>
        <w:rPr>
          <w:rFonts w:ascii="仿宋" w:hAnsi="仿宋" w:eastAsia="仿宋" w:cs="Times New Roman"/>
          <w:b/>
          <w:color w:val="auto"/>
          <w:sz w:val="32"/>
          <w:szCs w:val="32"/>
        </w:rPr>
      </w:pPr>
      <w:r>
        <w:rPr>
          <w:rFonts w:ascii="仿宋" w:hAnsi="仿宋" w:eastAsia="仿宋" w:cs="Times New Roman"/>
          <w:b/>
          <w:color w:val="auto"/>
          <w:sz w:val="32"/>
          <w:szCs w:val="32"/>
        </w:rPr>
        <w:t>采购</w:t>
      </w:r>
      <w:r>
        <w:rPr>
          <w:rFonts w:hint="eastAsia" w:ascii="仿宋" w:hAnsi="仿宋" w:eastAsia="仿宋" w:cs="Times New Roman"/>
          <w:b/>
          <w:color w:val="auto"/>
          <w:sz w:val="32"/>
          <w:szCs w:val="32"/>
        </w:rPr>
        <w:t>需</w:t>
      </w:r>
      <w:r>
        <w:rPr>
          <w:rFonts w:ascii="仿宋" w:hAnsi="仿宋" w:eastAsia="仿宋" w:cs="Times New Roman"/>
          <w:b/>
          <w:color w:val="auto"/>
          <w:sz w:val="32"/>
          <w:szCs w:val="32"/>
        </w:rPr>
        <w:t>求</w:t>
      </w:r>
    </w:p>
    <w:p w14:paraId="0A3EA77F">
      <w:pPr>
        <w:keepNext w:val="0"/>
        <w:keepLines w:val="0"/>
        <w:pageBreakBefore w:val="0"/>
        <w:widowControl/>
        <w:kinsoku/>
        <w:wordWrap/>
        <w:overflowPunct/>
        <w:topLinePunct w:val="0"/>
        <w:autoSpaceDE/>
        <w:autoSpaceDN/>
        <w:bidi w:val="0"/>
        <w:adjustRightInd/>
        <w:snapToGrid/>
        <w:spacing w:line="320" w:lineRule="exact"/>
        <w:ind w:firstLine="562" w:firstLineChars="200"/>
        <w:textAlignment w:val="auto"/>
        <w:rPr>
          <w:rFonts w:hint="eastAsia" w:ascii="仿宋" w:hAnsi="仿宋" w:eastAsia="仿宋" w:cs="仿宋"/>
          <w:b/>
          <w:bCs/>
          <w:color w:val="auto"/>
          <w:sz w:val="28"/>
          <w:szCs w:val="28"/>
        </w:rPr>
      </w:pPr>
      <w:r>
        <w:rPr>
          <w:rFonts w:hint="eastAsia" w:ascii="仿宋" w:hAnsi="仿宋" w:eastAsia="仿宋" w:cs="仿宋"/>
          <w:b/>
          <w:bCs/>
          <w:color w:val="auto"/>
          <w:sz w:val="28"/>
          <w:szCs w:val="28"/>
        </w:rPr>
        <w:t>一、项目基本情况</w:t>
      </w:r>
    </w:p>
    <w:p w14:paraId="3EDE5A95">
      <w:pPr>
        <w:pStyle w:val="3"/>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highlight w:val="none"/>
          <w:u w:val="none"/>
        </w:rPr>
      </w:pPr>
      <w:bookmarkStart w:id="0" w:name="_Toc5112"/>
      <w:bookmarkStart w:id="1" w:name="_Toc2486"/>
      <w:r>
        <w:rPr>
          <w:rFonts w:hint="eastAsia" w:ascii="仿宋_GB2312" w:hAnsi="仿宋_GB2312" w:eastAsia="仿宋_GB2312" w:cs="仿宋_GB2312"/>
          <w:highlight w:val="none"/>
          <w:u w:val="none"/>
        </w:rPr>
        <w:t>1.1物业</w:t>
      </w:r>
      <w:r>
        <w:rPr>
          <w:rFonts w:hint="eastAsia" w:ascii="仿宋_GB2312" w:hAnsi="仿宋_GB2312" w:eastAsia="仿宋_GB2312" w:cs="仿宋_GB2312"/>
          <w:highlight w:val="none"/>
          <w:u w:val="none"/>
          <w:lang w:val="en-US" w:eastAsia="zh-CN"/>
        </w:rPr>
        <w:t>情况</w:t>
      </w:r>
    </w:p>
    <w:tbl>
      <w:tblPr>
        <w:tblStyle w:val="7"/>
        <w:tblW w:w="5024" w:type="pct"/>
        <w:tblInd w:w="-2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37"/>
        <w:gridCol w:w="3826"/>
      </w:tblGrid>
      <w:tr w14:paraId="42F2A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7EEEA792">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sz w:val="21"/>
                <w:szCs w:val="21"/>
                <w:highlight w:val="none"/>
              </w:rPr>
              <w:t>物业名称</w:t>
            </w:r>
          </w:p>
        </w:tc>
        <w:tc>
          <w:tcPr>
            <w:tcW w:w="3826" w:type="dxa"/>
            <w:noWrap w:val="0"/>
            <w:vAlign w:val="center"/>
          </w:tcPr>
          <w:p w14:paraId="2D1FB230">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rPr>
            </w:pPr>
            <w:r>
              <w:rPr>
                <w:rFonts w:hint="eastAsia" w:ascii="仿宋_GB2312" w:hAnsi="仿宋_GB2312" w:eastAsia="仿宋_GB2312" w:cs="仿宋_GB2312"/>
                <w:sz w:val="21"/>
                <w:szCs w:val="21"/>
                <w:highlight w:val="none"/>
              </w:rPr>
              <w:t>物业地址</w:t>
            </w:r>
          </w:p>
        </w:tc>
      </w:tr>
      <w:tr w14:paraId="6126C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7" w:type="dxa"/>
            <w:noWrap w:val="0"/>
            <w:vAlign w:val="center"/>
          </w:tcPr>
          <w:p w14:paraId="470F316C">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神木市城市管理综合执法大队A座</w:t>
            </w:r>
          </w:p>
        </w:tc>
        <w:tc>
          <w:tcPr>
            <w:tcW w:w="3826" w:type="dxa"/>
            <w:noWrap w:val="0"/>
            <w:vAlign w:val="center"/>
          </w:tcPr>
          <w:p w14:paraId="1AB94C8D">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迎宾街道碳市路上段旧县医院院内</w:t>
            </w:r>
          </w:p>
        </w:tc>
      </w:tr>
      <w:tr w14:paraId="13610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3DBE7FC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神木市城市管理综合执法大队B座</w:t>
            </w:r>
          </w:p>
        </w:tc>
        <w:tc>
          <w:tcPr>
            <w:tcW w:w="3826" w:type="dxa"/>
            <w:noWrap w:val="0"/>
            <w:vAlign w:val="center"/>
          </w:tcPr>
          <w:p w14:paraId="2ED34D45">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rPr>
            </w:pPr>
            <w:r>
              <w:rPr>
                <w:rFonts w:hint="eastAsia" w:ascii="仿宋_GB2312" w:hAnsi="仿宋_GB2312" w:eastAsia="仿宋_GB2312" w:cs="仿宋_GB2312"/>
                <w:sz w:val="21"/>
                <w:szCs w:val="21"/>
                <w:highlight w:val="none"/>
                <w:lang w:val="en-US" w:eastAsia="zh-CN"/>
              </w:rPr>
              <w:t>迎宾街道碳市路上段旧县医院院内</w:t>
            </w:r>
          </w:p>
        </w:tc>
      </w:tr>
      <w:tr w14:paraId="5FF7A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62A1F95E">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神木市城市管理综合执法大队C座</w:t>
            </w:r>
          </w:p>
        </w:tc>
        <w:tc>
          <w:tcPr>
            <w:tcW w:w="3826" w:type="dxa"/>
            <w:noWrap w:val="0"/>
            <w:vAlign w:val="center"/>
          </w:tcPr>
          <w:p w14:paraId="456D0DEE">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迎宾街道碳市路上段旧县医院院内</w:t>
            </w:r>
          </w:p>
        </w:tc>
      </w:tr>
      <w:tr w14:paraId="1F20C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3149E08B">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神木市城市管理综合执法大队滨河新区办公场所</w:t>
            </w:r>
          </w:p>
        </w:tc>
        <w:tc>
          <w:tcPr>
            <w:tcW w:w="3826" w:type="dxa"/>
            <w:noWrap w:val="0"/>
            <w:vAlign w:val="center"/>
          </w:tcPr>
          <w:p w14:paraId="1C7314F0">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default"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滨河新区学府路市政综合公司一楼</w:t>
            </w:r>
          </w:p>
        </w:tc>
      </w:tr>
      <w:tr w14:paraId="04991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6065841D">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神木市城市管理综合执法大队五龙口保管库房</w:t>
            </w:r>
          </w:p>
        </w:tc>
        <w:tc>
          <w:tcPr>
            <w:tcW w:w="3826" w:type="dxa"/>
            <w:noWrap w:val="0"/>
            <w:vAlign w:val="center"/>
          </w:tcPr>
          <w:p w14:paraId="57F43FEF">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西沙道迎宾大道名江水岸南侧</w:t>
            </w:r>
          </w:p>
        </w:tc>
      </w:tr>
      <w:tr w14:paraId="4B1D4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77EABAFA">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神木市城市管理综合执法大队鸳鸯塔保管库房</w:t>
            </w:r>
          </w:p>
        </w:tc>
        <w:tc>
          <w:tcPr>
            <w:tcW w:w="3826" w:type="dxa"/>
            <w:noWrap w:val="0"/>
            <w:vAlign w:val="center"/>
          </w:tcPr>
          <w:p w14:paraId="31929C57">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滨河道滨河西路桥下</w:t>
            </w:r>
          </w:p>
        </w:tc>
      </w:tr>
      <w:tr w14:paraId="4945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737" w:type="dxa"/>
            <w:noWrap w:val="0"/>
            <w:vAlign w:val="center"/>
          </w:tcPr>
          <w:p w14:paraId="2625A83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神木市城市管理综合执法大队18个岗亭</w:t>
            </w:r>
          </w:p>
        </w:tc>
        <w:tc>
          <w:tcPr>
            <w:tcW w:w="3826" w:type="dxa"/>
            <w:noWrap w:val="0"/>
            <w:vAlign w:val="center"/>
          </w:tcPr>
          <w:p w14:paraId="22046AC9">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杏花滩公园路西、神木市迎宾街道东兴街与河畔路交界处、神木市迎宾街道麟州街与驼峰路交界处、东兴街与东岳路下段交界处、东大街火狐狸门口、神木市麟州街道卫校路十字路口、惠安路上段北关路口、铧山路与水龙路交叉口（老年活动中心对面）、神木市麟州街道六里碑路、神木市麟州街道麟州街神木市第六小学东大门、神木市麟州街道东兴街与兴神路交界处、神木市麟州街道宏光路八幼下段、西沙街勤学路十字路口、神木市滨河新区鸳鸯塔十字路口、神木市水磨河第十中学门前、二中路路口、铧山路下段南侧苑景舒快捷酒店对面铧山桥下面、神木市滨河新区广场北路御景名苑西等共计18处</w:t>
            </w:r>
          </w:p>
        </w:tc>
      </w:tr>
      <w:tr w14:paraId="2FC24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37" w:type="dxa"/>
            <w:noWrap w:val="0"/>
            <w:vAlign w:val="center"/>
          </w:tcPr>
          <w:p w14:paraId="36D5A026">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none"/>
                <w:lang w:val="en-US" w:eastAsia="zh-CN"/>
              </w:rPr>
            </w:pPr>
            <w:r>
              <w:rPr>
                <w:rFonts w:hint="eastAsia" w:ascii="仿宋_GB2312" w:hAnsi="仿宋_GB2312" w:eastAsia="仿宋_GB2312" w:cs="仿宋_GB2312"/>
                <w:sz w:val="21"/>
                <w:szCs w:val="21"/>
                <w:highlight w:val="none"/>
                <w:lang w:val="en-US" w:eastAsia="zh-CN"/>
              </w:rPr>
              <w:t>神木市城市管理综合执法大队6个驿站</w:t>
            </w:r>
          </w:p>
        </w:tc>
        <w:tc>
          <w:tcPr>
            <w:tcW w:w="3826" w:type="dxa"/>
            <w:noWrap w:val="0"/>
            <w:vAlign w:val="center"/>
          </w:tcPr>
          <w:p w14:paraId="0943183C">
            <w:pPr>
              <w:keepNext w:val="0"/>
              <w:keepLines w:val="0"/>
              <w:pageBreakBefore w:val="0"/>
              <w:widowControl/>
              <w:kinsoku/>
              <w:wordWrap/>
              <w:overflowPunct/>
              <w:topLinePunct w:val="0"/>
              <w:autoSpaceDE/>
              <w:autoSpaceDN/>
              <w:bidi w:val="0"/>
              <w:adjustRightInd/>
              <w:snapToGrid w:val="0"/>
              <w:spacing w:line="300" w:lineRule="auto"/>
              <w:jc w:val="center"/>
              <w:textAlignment w:val="auto"/>
              <w:rPr>
                <w:rFonts w:hint="eastAsia" w:ascii="仿宋_GB2312" w:hAnsi="仿宋_GB2312" w:eastAsia="仿宋_GB2312" w:cs="仿宋_GB2312"/>
                <w:sz w:val="21"/>
                <w:szCs w:val="21"/>
                <w:highlight w:val="red"/>
                <w:lang w:val="en-US" w:eastAsia="zh-CN"/>
              </w:rPr>
            </w:pPr>
            <w:r>
              <w:rPr>
                <w:rFonts w:hint="eastAsia" w:ascii="仿宋_GB2312" w:hAnsi="仿宋_GB2312" w:eastAsia="仿宋_GB2312" w:cs="仿宋_GB2312"/>
                <w:sz w:val="21"/>
                <w:szCs w:val="21"/>
                <w:highlight w:val="none"/>
                <w:lang w:val="en-US" w:eastAsia="zh-CN"/>
              </w:rPr>
              <w:t>迎宾路街道农科社区迎宾广场、西沙街道办金沙社区西沙广场东南角、滨河新区街道神柳路十一中西门、滨河新区新元社区海螺湾东门、麟悦社区东兴街与精煤路交叉口道德广场东北角、麟州街道兴神社区神木市第八中学南门对面等共计6处</w:t>
            </w:r>
          </w:p>
        </w:tc>
      </w:tr>
    </w:tbl>
    <w:p w14:paraId="4324446F">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1.2采购人提供供应商使用的场地、设施、设备、材料等</w:t>
      </w:r>
    </w:p>
    <w:p w14:paraId="40910528">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（1）采购人可提供的办公室2间,面积：13.5㎡、13.5㎡（</w:t>
      </w:r>
      <w:r>
        <w:rPr>
          <w:rFonts w:hint="eastAsia" w:ascii="仿宋_GB2312" w:hAnsi="仿宋_GB2312" w:eastAsia="仿宋_GB2312" w:cs="仿宋_GB2312"/>
          <w:sz w:val="32"/>
          <w:szCs w:val="32"/>
          <w:highlight w:val="none"/>
          <w:lang w:val="en-US" w:eastAsia="zh-CN"/>
        </w:rPr>
        <w:t>神木市城市管理综合执法大队物业管理室、物业值班室</w:t>
      </w:r>
      <w:r>
        <w:rPr>
          <w:rFonts w:hint="eastAsia" w:ascii="仿宋_GB2312" w:hAnsi="仿宋_GB2312" w:eastAsia="仿宋_GB2312" w:cs="仿宋_GB2312"/>
          <w:color w:val="auto"/>
          <w:kern w:val="2"/>
          <w:sz w:val="32"/>
          <w:szCs w:val="32"/>
          <w:highlight w:val="none"/>
          <w:u w:val="none"/>
          <w:lang w:val="en-US" w:eastAsia="zh-CN" w:bidi="ar-SA"/>
        </w:rPr>
        <w:t>）</w:t>
      </w:r>
    </w:p>
    <w:p w14:paraId="0A37F1DD">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（2）采购人可提供的住宿，需明确房间数量：4间、房间内设施情况：沙发3、茶几3。床位数量：4张；面积：17、7.56、17、17平方米（</w:t>
      </w:r>
      <w:r>
        <w:rPr>
          <w:rFonts w:hint="eastAsia" w:ascii="仿宋_GB2312" w:hAnsi="仿宋_GB2312" w:eastAsia="仿宋_GB2312" w:cs="仿宋_GB2312"/>
          <w:sz w:val="32"/>
          <w:szCs w:val="32"/>
          <w:highlight w:val="none"/>
          <w:lang w:val="en-US" w:eastAsia="zh-CN"/>
        </w:rPr>
        <w:t>神木市城市管理综合执法大队A座保安室、神木市城市管理综合执法大队B座保安室、五龙口保管库房保安室和五龙口保管库房保安室</w:t>
      </w:r>
      <w:r>
        <w:rPr>
          <w:rFonts w:hint="eastAsia" w:ascii="仿宋_GB2312" w:hAnsi="仿宋_GB2312" w:eastAsia="仿宋_GB2312" w:cs="仿宋_GB2312"/>
          <w:color w:val="auto"/>
          <w:kern w:val="2"/>
          <w:sz w:val="32"/>
          <w:szCs w:val="32"/>
          <w:highlight w:val="none"/>
          <w:u w:val="none"/>
          <w:lang w:val="en-US" w:eastAsia="zh-CN" w:bidi="ar-SA"/>
        </w:rPr>
        <w:t>）</w:t>
      </w:r>
    </w:p>
    <w:p w14:paraId="2F245A12">
      <w:pPr>
        <w:keepNext w:val="0"/>
        <w:keepLines w:val="0"/>
        <w:pageBreakBefore w:val="0"/>
        <w:widowControl/>
        <w:numPr>
          <w:ilvl w:val="0"/>
          <w:numId w:val="0"/>
        </w:numPr>
        <w:kinsoku/>
        <w:wordWrap/>
        <w:overflowPunct/>
        <w:topLinePunct w:val="0"/>
        <w:autoSpaceDE/>
        <w:autoSpaceDN/>
        <w:bidi w:val="0"/>
        <w:adjustRightInd/>
        <w:spacing w:line="560" w:lineRule="exact"/>
        <w:textAlignment w:val="auto"/>
        <w:rPr>
          <w:rFonts w:hint="eastAsia" w:ascii="黑体" w:hAnsi="黑体" w:eastAsia="黑体" w:cs="黑体"/>
          <w:b/>
          <w:bCs/>
          <w:kern w:val="2"/>
          <w:sz w:val="32"/>
          <w:szCs w:val="32"/>
          <w:highlight w:val="none"/>
          <w:lang w:val="en-US" w:eastAsia="zh-CN"/>
        </w:rPr>
      </w:pPr>
      <w:r>
        <w:rPr>
          <w:rFonts w:hint="eastAsia" w:ascii="黑体" w:hAnsi="黑体" w:eastAsia="黑体" w:cs="黑体"/>
          <w:b/>
          <w:bCs/>
          <w:kern w:val="2"/>
          <w:sz w:val="32"/>
          <w:szCs w:val="32"/>
          <w:highlight w:val="none"/>
          <w:lang w:val="en-US" w:eastAsia="zh-CN"/>
        </w:rPr>
        <w:t>二、物业服务范围</w:t>
      </w:r>
    </w:p>
    <w:p w14:paraId="4367A29F">
      <w:pPr>
        <w:keepNext w:val="0"/>
        <w:keepLines w:val="0"/>
        <w:pageBreakBefore w:val="0"/>
        <w:widowControl/>
        <w:numPr>
          <w:ilvl w:val="0"/>
          <w:numId w:val="0"/>
        </w:numPr>
        <w:kinsoku/>
        <w:wordWrap/>
        <w:overflowPunct/>
        <w:topLinePunct w:val="0"/>
        <w:autoSpaceDE/>
        <w:autoSpaceDN/>
        <w:bidi w:val="0"/>
        <w:adjustRightInd/>
        <w:spacing w:line="560" w:lineRule="exact"/>
        <w:ind w:firstLine="640" w:firstLineChars="200"/>
        <w:textAlignment w:val="auto"/>
        <w:rPr>
          <w:rFonts w:hint="eastAsia" w:ascii="仿宋_GB2312" w:hAnsi="仿宋_GB2312" w:eastAsia="仿宋_GB2312" w:cs="仿宋_GB2312"/>
          <w:b w:val="0"/>
          <w:bCs w:val="0"/>
          <w:sz w:val="32"/>
          <w:szCs w:val="32"/>
          <w:highlight w:val="none"/>
          <w:lang w:val="en-US" w:eastAsia="zh-CN"/>
        </w:rPr>
      </w:pPr>
      <w:r>
        <w:rPr>
          <w:rFonts w:hint="eastAsia" w:ascii="仿宋_GB2312" w:hAnsi="仿宋_GB2312" w:eastAsia="仿宋_GB2312" w:cs="仿宋_GB2312"/>
          <w:b w:val="0"/>
          <w:bCs w:val="0"/>
          <w:color w:val="000000"/>
          <w:sz w:val="32"/>
          <w:szCs w:val="32"/>
          <w:lang w:eastAsia="zh-CN"/>
        </w:rPr>
        <w:t>本项目包含</w:t>
      </w:r>
      <w:r>
        <w:rPr>
          <w:rFonts w:hint="eastAsia" w:ascii="仿宋_GB2312" w:hAnsi="仿宋_GB2312" w:eastAsia="仿宋_GB2312" w:cs="仿宋_GB2312"/>
          <w:b w:val="0"/>
          <w:bCs w:val="0"/>
          <w:color w:val="000000"/>
          <w:sz w:val="32"/>
          <w:szCs w:val="32"/>
          <w:lang w:val="en-US" w:eastAsia="zh-CN"/>
        </w:rPr>
        <w:t>27</w:t>
      </w:r>
      <w:r>
        <w:rPr>
          <w:rFonts w:hint="eastAsia" w:ascii="仿宋_GB2312" w:hAnsi="仿宋_GB2312" w:eastAsia="仿宋_GB2312" w:cs="仿宋_GB2312"/>
          <w:b w:val="0"/>
          <w:bCs w:val="0"/>
          <w:color w:val="000000"/>
          <w:sz w:val="32"/>
          <w:szCs w:val="32"/>
          <w:lang w:eastAsia="zh-CN"/>
        </w:rPr>
        <w:t>个独立服务点位，</w:t>
      </w:r>
      <w:r>
        <w:rPr>
          <w:rFonts w:hint="eastAsia" w:ascii="仿宋_GB2312" w:hAnsi="仿宋_GB2312" w:eastAsia="仿宋_GB2312" w:cs="仿宋_GB2312"/>
          <w:b w:val="0"/>
          <w:bCs w:val="0"/>
          <w:color w:val="000000"/>
          <w:sz w:val="32"/>
          <w:szCs w:val="32"/>
          <w:lang w:val="en-US" w:eastAsia="zh-CN"/>
        </w:rPr>
        <w:t>最远</w:t>
      </w:r>
      <w:r>
        <w:rPr>
          <w:rFonts w:hint="eastAsia" w:ascii="仿宋_GB2312" w:hAnsi="仿宋_GB2312" w:eastAsia="仿宋_GB2312" w:cs="仿宋_GB2312"/>
          <w:b w:val="0"/>
          <w:bCs w:val="0"/>
          <w:color w:val="000000"/>
          <w:sz w:val="32"/>
          <w:szCs w:val="32"/>
          <w:lang w:eastAsia="zh-CN"/>
        </w:rPr>
        <w:t>两点位间通勤车程约</w:t>
      </w:r>
      <w:r>
        <w:rPr>
          <w:rFonts w:hint="eastAsia" w:ascii="仿宋_GB2312" w:hAnsi="仿宋_GB2312" w:eastAsia="仿宋_GB2312" w:cs="仿宋_GB2312"/>
          <w:b w:val="0"/>
          <w:bCs w:val="0"/>
          <w:color w:val="000000"/>
          <w:sz w:val="32"/>
          <w:szCs w:val="32"/>
          <w:lang w:val="en-US" w:eastAsia="zh-CN"/>
        </w:rPr>
        <w:t>50</w:t>
      </w:r>
      <w:r>
        <w:rPr>
          <w:rFonts w:hint="eastAsia" w:ascii="仿宋_GB2312" w:hAnsi="仿宋_GB2312" w:eastAsia="仿宋_GB2312" w:cs="仿宋_GB2312"/>
          <w:b w:val="0"/>
          <w:bCs w:val="0"/>
          <w:color w:val="000000"/>
          <w:sz w:val="32"/>
          <w:szCs w:val="32"/>
          <w:lang w:eastAsia="zh-CN"/>
        </w:rPr>
        <w:t>分钟，实行统一物业管理服务及跨点位应急联动支援机制</w:t>
      </w:r>
    </w:p>
    <w:p w14:paraId="433BB0B7">
      <w:pPr>
        <w:pStyle w:val="3"/>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2.1物业名称</w:t>
      </w:r>
    </w:p>
    <w:p w14:paraId="70FC6D1C">
      <w:pPr>
        <w:pStyle w:val="3"/>
        <w:keepNext w:val="0"/>
        <w:keepLines w:val="0"/>
        <w:pageBreakBefore w:val="0"/>
        <w:widowControl/>
        <w:numPr>
          <w:ilvl w:val="0"/>
          <w:numId w:val="1"/>
        </w:numPr>
        <w:kinsoku/>
        <w:wordWrap/>
        <w:overflowPunct/>
        <w:topLinePunct w:val="0"/>
        <w:autoSpaceDE/>
        <w:autoSpaceDN/>
        <w:bidi w:val="0"/>
        <w:adjustRightInd/>
        <w:spacing w:line="560" w:lineRule="exact"/>
        <w:textAlignment w:val="auto"/>
        <w:rPr>
          <w:rFonts w:hint="eastAsia" w:ascii="仿宋_GB2312" w:hAnsi="仿宋_GB2312" w:eastAsia="仿宋_GB2312" w:cs="仿宋_GB2312"/>
          <w:sz w:val="32"/>
          <w:szCs w:val="32"/>
          <w:lang w:val="en-US" w:eastAsia="zh-CN"/>
        </w:rPr>
      </w:pPr>
      <w:r>
        <w:rPr>
          <w:rFonts w:hint="eastAsia"/>
          <w:highlight w:val="none"/>
          <w:lang w:val="en-US" w:eastAsia="zh-CN"/>
        </w:rPr>
        <w:t>物业管理（建筑物）</w:t>
      </w:r>
    </w:p>
    <w:p w14:paraId="560C27B8">
      <w:pPr>
        <w:keepNext w:val="0"/>
        <w:keepLines w:val="0"/>
        <w:pageBreakBefore w:val="0"/>
        <w:widowControl/>
        <w:numPr>
          <w:ilvl w:val="0"/>
          <w:numId w:val="0"/>
        </w:numPr>
        <w:kinsoku/>
        <w:wordWrap/>
        <w:overflowPunct/>
        <w:topLinePunct w:val="0"/>
        <w:autoSpaceDE/>
        <w:autoSpaceDN/>
        <w:bidi w:val="0"/>
        <w:adjustRightInd/>
        <w:spacing w:line="560" w:lineRule="exact"/>
        <w:textAlignment w:val="auto"/>
        <w:rPr>
          <w:rFonts w:hint="eastAsia"/>
          <w:lang w:val="en-US" w:eastAsia="zh-CN"/>
        </w:rPr>
      </w:pPr>
      <w:r>
        <w:rPr>
          <w:rFonts w:hint="eastAsia" w:ascii="仿宋_GB2312" w:hAnsi="仿宋_GB2312" w:eastAsia="仿宋_GB2312" w:cs="仿宋_GB2312"/>
          <w:sz w:val="32"/>
          <w:szCs w:val="32"/>
          <w:lang w:val="en-US" w:eastAsia="zh-CN"/>
        </w:rPr>
        <w:t>2.1.1</w:t>
      </w:r>
      <w:r>
        <w:rPr>
          <w:rFonts w:hint="eastAsia" w:ascii="仿宋_GB2312" w:hAnsi="仿宋_GB2312" w:eastAsia="仿宋_GB2312" w:cs="仿宋_GB2312"/>
          <w:sz w:val="32"/>
          <w:szCs w:val="32"/>
          <w:highlight w:val="none"/>
          <w:lang w:val="en-US" w:eastAsia="zh-CN"/>
        </w:rPr>
        <w:t>神木市城市管理综合执法大队A座</w:t>
      </w:r>
    </w:p>
    <w:tbl>
      <w:tblPr>
        <w:tblStyle w:val="7"/>
        <w:tblW w:w="508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541"/>
        <w:gridCol w:w="3842"/>
        <w:gridCol w:w="2594"/>
      </w:tblGrid>
      <w:tr w14:paraId="2B24D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68" w:type="dxa"/>
            <w:gridSpan w:val="2"/>
            <w:noWrap w:val="0"/>
            <w:vAlign w:val="center"/>
          </w:tcPr>
          <w:p w14:paraId="15B1FC37">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085" w:type="dxa"/>
            <w:noWrap w:val="0"/>
            <w:vAlign w:val="center"/>
          </w:tcPr>
          <w:p w14:paraId="68E42A04">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758" w:type="dxa"/>
            <w:noWrap w:val="0"/>
            <w:vAlign w:val="center"/>
          </w:tcPr>
          <w:p w14:paraId="44C0C62E">
            <w:pPr>
              <w:keepNext w:val="0"/>
              <w:keepLines w:val="0"/>
              <w:pageBreakBefore w:val="0"/>
              <w:widowControl/>
              <w:kinsoku/>
              <w:wordWrap/>
              <w:overflowPunct/>
              <w:topLinePunct w:val="0"/>
              <w:autoSpaceDE/>
              <w:autoSpaceDN/>
              <w:bidi w:val="0"/>
              <w:adjustRightInd/>
              <w:snapToGrid w:val="0"/>
              <w:spacing w:line="56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0BD55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68" w:type="dxa"/>
            <w:gridSpan w:val="2"/>
            <w:noWrap w:val="0"/>
            <w:vAlign w:val="center"/>
          </w:tcPr>
          <w:p w14:paraId="6DC8A2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085" w:type="dxa"/>
            <w:noWrap w:val="0"/>
            <w:vAlign w:val="center"/>
          </w:tcPr>
          <w:p w14:paraId="6E950BB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神木市城市管理综合执法大队A座</w:t>
            </w:r>
          </w:p>
        </w:tc>
        <w:tc>
          <w:tcPr>
            <w:tcW w:w="2758" w:type="dxa"/>
            <w:noWrap w:val="0"/>
            <w:vAlign w:val="center"/>
          </w:tcPr>
          <w:p w14:paraId="10D9F18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7E575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37325D4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639" w:type="dxa"/>
            <w:noWrap w:val="0"/>
            <w:vAlign w:val="center"/>
          </w:tcPr>
          <w:p w14:paraId="5BF7E4B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0DB9B1C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2042.4平方米、</w:t>
            </w:r>
          </w:p>
        </w:tc>
        <w:tc>
          <w:tcPr>
            <w:tcW w:w="2758" w:type="dxa"/>
            <w:noWrap w:val="0"/>
            <w:vAlign w:val="center"/>
          </w:tcPr>
          <w:p w14:paraId="44CA879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1D3C8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52F96F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6A8716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 xml:space="preserve"> </w:t>
            </w:r>
          </w:p>
        </w:tc>
        <w:tc>
          <w:tcPr>
            <w:tcW w:w="4085" w:type="dxa"/>
            <w:noWrap w:val="0"/>
            <w:vAlign w:val="center"/>
          </w:tcPr>
          <w:p w14:paraId="46B0415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2042.4平方米、</w:t>
            </w:r>
          </w:p>
        </w:tc>
        <w:tc>
          <w:tcPr>
            <w:tcW w:w="2758" w:type="dxa"/>
            <w:noWrap w:val="0"/>
            <w:vAlign w:val="center"/>
          </w:tcPr>
          <w:p w14:paraId="6F7B32B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4CF3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597B0B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639" w:type="dxa"/>
            <w:noWrap w:val="0"/>
            <w:vAlign w:val="center"/>
          </w:tcPr>
          <w:p w14:paraId="0834D1A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5311B8A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门：76个、窗：132个。面积：592平方米</w:t>
            </w:r>
          </w:p>
        </w:tc>
        <w:tc>
          <w:tcPr>
            <w:tcW w:w="2758" w:type="dxa"/>
            <w:noWrap w:val="0"/>
            <w:vAlign w:val="center"/>
          </w:tcPr>
          <w:p w14:paraId="56BC5C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BFFB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90F39A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639" w:type="dxa"/>
            <w:noWrap w:val="0"/>
            <w:vAlign w:val="center"/>
          </w:tcPr>
          <w:p w14:paraId="5A8365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6CE0151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瓷砖总面积：3566平方米</w:t>
            </w:r>
          </w:p>
        </w:tc>
        <w:tc>
          <w:tcPr>
            <w:tcW w:w="2758" w:type="dxa"/>
            <w:noWrap w:val="0"/>
            <w:vAlign w:val="center"/>
          </w:tcPr>
          <w:p w14:paraId="7F06613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9C8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AF8747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639" w:type="dxa"/>
            <w:noWrap w:val="0"/>
            <w:vAlign w:val="center"/>
          </w:tcPr>
          <w:p w14:paraId="43A343B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5316B66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乳胶漆总面积：1450平方米</w:t>
            </w:r>
          </w:p>
        </w:tc>
        <w:tc>
          <w:tcPr>
            <w:tcW w:w="2758" w:type="dxa"/>
            <w:noWrap w:val="0"/>
            <w:vAlign w:val="center"/>
          </w:tcPr>
          <w:p w14:paraId="7C4C848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500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097DA0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639" w:type="dxa"/>
            <w:noWrap w:val="0"/>
            <w:vAlign w:val="center"/>
          </w:tcPr>
          <w:p w14:paraId="5CDB0E8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0F0F0C5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格栅总面积：2430平方米</w:t>
            </w:r>
          </w:p>
        </w:tc>
        <w:tc>
          <w:tcPr>
            <w:tcW w:w="2758" w:type="dxa"/>
            <w:noWrap w:val="0"/>
            <w:vAlign w:val="center"/>
          </w:tcPr>
          <w:p w14:paraId="758146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8A3E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6A204F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639" w:type="dxa"/>
            <w:noWrap w:val="0"/>
            <w:vAlign w:val="center"/>
          </w:tcPr>
          <w:p w14:paraId="2954F37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373473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外墙涂料（普通涂料、弹性涂料等）总面积：1690平方米</w:t>
            </w:r>
          </w:p>
        </w:tc>
        <w:tc>
          <w:tcPr>
            <w:tcW w:w="2758" w:type="dxa"/>
            <w:noWrap w:val="0"/>
            <w:vAlign w:val="center"/>
          </w:tcPr>
          <w:p w14:paraId="03B0E2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323DD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425BD1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639" w:type="dxa"/>
            <w:noWrap w:val="0"/>
            <w:vAlign w:val="center"/>
          </w:tcPr>
          <w:p w14:paraId="63A3500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64FC0DB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1009平方米</w:t>
            </w:r>
          </w:p>
        </w:tc>
        <w:tc>
          <w:tcPr>
            <w:tcW w:w="2758" w:type="dxa"/>
            <w:noWrap w:val="0"/>
            <w:vAlign w:val="center"/>
          </w:tcPr>
          <w:p w14:paraId="1899210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E1A7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65C8608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会议室</w:t>
            </w:r>
          </w:p>
        </w:tc>
        <w:tc>
          <w:tcPr>
            <w:tcW w:w="1639" w:type="dxa"/>
            <w:noWrap w:val="0"/>
            <w:vAlign w:val="center"/>
          </w:tcPr>
          <w:p w14:paraId="014FBB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085" w:type="dxa"/>
            <w:noWrap w:val="0"/>
            <w:vAlign w:val="center"/>
          </w:tcPr>
          <w:p w14:paraId="2E67E7F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会议桌9个、会议椅90个、电视1个、话筒8个</w:t>
            </w:r>
          </w:p>
        </w:tc>
        <w:tc>
          <w:tcPr>
            <w:tcW w:w="2758" w:type="dxa"/>
            <w:noWrap w:val="0"/>
            <w:vAlign w:val="center"/>
          </w:tcPr>
          <w:p w14:paraId="1196A8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见“3.2房屋维护服务”“3.4保洁服务”“3.7会议服务”</w:t>
            </w:r>
          </w:p>
        </w:tc>
      </w:tr>
      <w:tr w14:paraId="484F0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2" w:hRule="atLeast"/>
        </w:trPr>
        <w:tc>
          <w:tcPr>
            <w:tcW w:w="729" w:type="dxa"/>
            <w:vMerge w:val="continue"/>
            <w:noWrap w:val="0"/>
            <w:vAlign w:val="center"/>
          </w:tcPr>
          <w:p w14:paraId="26A3844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7B8E654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00FEF72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会议室1个。206.46平方米</w:t>
            </w:r>
          </w:p>
        </w:tc>
        <w:tc>
          <w:tcPr>
            <w:tcW w:w="2758" w:type="dxa"/>
            <w:noWrap w:val="0"/>
            <w:vAlign w:val="center"/>
          </w:tcPr>
          <w:p w14:paraId="26980D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6A822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56458C1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支委会会议室</w:t>
            </w:r>
          </w:p>
        </w:tc>
        <w:tc>
          <w:tcPr>
            <w:tcW w:w="1639" w:type="dxa"/>
            <w:noWrap w:val="0"/>
            <w:vAlign w:val="center"/>
          </w:tcPr>
          <w:p w14:paraId="6501B2A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085" w:type="dxa"/>
            <w:noWrap w:val="0"/>
            <w:vAlign w:val="center"/>
          </w:tcPr>
          <w:p w14:paraId="1F59A67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会议桌6个、会议椅18个、电视1个</w:t>
            </w:r>
          </w:p>
        </w:tc>
        <w:tc>
          <w:tcPr>
            <w:tcW w:w="2758" w:type="dxa"/>
            <w:noWrap w:val="0"/>
            <w:vAlign w:val="center"/>
          </w:tcPr>
          <w:p w14:paraId="50779D7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7F4A3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413F280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69DE45D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支委会会议室数量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7D29F3D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color w:val="auto"/>
                <w:sz w:val="24"/>
                <w:szCs w:val="24"/>
                <w:highlight w:val="none"/>
                <w:lang w:val="en-US" w:eastAsia="zh-CN"/>
              </w:rPr>
              <w:t>支委会会议室</w:t>
            </w:r>
            <w:r>
              <w:rPr>
                <w:rFonts w:hint="eastAsia" w:ascii="仿宋_GB2312" w:hAnsi="仿宋_GB2312" w:eastAsia="仿宋_GB2312" w:cs="仿宋_GB2312"/>
                <w:sz w:val="24"/>
                <w:szCs w:val="24"/>
                <w:highlight w:val="none"/>
                <w:lang w:val="en-US" w:eastAsia="zh-CN"/>
              </w:rPr>
              <w:t>1个58平方米</w:t>
            </w:r>
          </w:p>
        </w:tc>
        <w:tc>
          <w:tcPr>
            <w:tcW w:w="2758" w:type="dxa"/>
            <w:noWrap w:val="0"/>
            <w:vAlign w:val="center"/>
          </w:tcPr>
          <w:p w14:paraId="4C4392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555014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9C6A6B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639" w:type="dxa"/>
            <w:noWrap w:val="0"/>
            <w:vAlign w:val="center"/>
          </w:tcPr>
          <w:p w14:paraId="651184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085" w:type="dxa"/>
            <w:noWrap w:val="0"/>
            <w:vAlign w:val="center"/>
          </w:tcPr>
          <w:p w14:paraId="2B9953F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u w:val="none"/>
                <w:lang w:val="en-US" w:eastAsia="zh-CN" w:bidi="ar-SA"/>
              </w:rPr>
              <w:t>6个，72平方米</w:t>
            </w:r>
          </w:p>
        </w:tc>
        <w:tc>
          <w:tcPr>
            <w:tcW w:w="2758" w:type="dxa"/>
            <w:noWrap w:val="0"/>
            <w:vAlign w:val="center"/>
          </w:tcPr>
          <w:p w14:paraId="7CC102A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B47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3E2AE3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盥洗室</w:t>
            </w:r>
          </w:p>
        </w:tc>
        <w:tc>
          <w:tcPr>
            <w:tcW w:w="1639" w:type="dxa"/>
            <w:noWrap w:val="0"/>
            <w:vAlign w:val="center"/>
          </w:tcPr>
          <w:p w14:paraId="51BC537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盥洗室位置、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4AC3B0A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A座1楼1个、18平方米</w:t>
            </w:r>
          </w:p>
        </w:tc>
        <w:tc>
          <w:tcPr>
            <w:tcW w:w="2758" w:type="dxa"/>
            <w:noWrap w:val="0"/>
            <w:vAlign w:val="center"/>
          </w:tcPr>
          <w:p w14:paraId="422978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5918A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noWrap w:val="0"/>
            <w:vAlign w:val="center"/>
          </w:tcPr>
          <w:p w14:paraId="0B2F1DBE">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沐浴室</w:t>
            </w:r>
          </w:p>
        </w:tc>
        <w:tc>
          <w:tcPr>
            <w:tcW w:w="1639" w:type="dxa"/>
            <w:noWrap w:val="0"/>
            <w:vAlign w:val="center"/>
          </w:tcPr>
          <w:p w14:paraId="38BFC5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沐浴室</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12828CD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A座2楼1个、12.6平方米</w:t>
            </w:r>
          </w:p>
        </w:tc>
        <w:tc>
          <w:tcPr>
            <w:tcW w:w="2758" w:type="dxa"/>
            <w:noWrap w:val="0"/>
            <w:vAlign w:val="center"/>
          </w:tcPr>
          <w:p w14:paraId="2206D5B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A77C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B07C87F">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活动室</w:t>
            </w:r>
          </w:p>
        </w:tc>
        <w:tc>
          <w:tcPr>
            <w:tcW w:w="1639" w:type="dxa"/>
            <w:noWrap w:val="0"/>
            <w:vAlign w:val="center"/>
          </w:tcPr>
          <w:p w14:paraId="293E271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活动室位置、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2991D27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A座1楼1个、172.8平方米</w:t>
            </w:r>
          </w:p>
        </w:tc>
        <w:tc>
          <w:tcPr>
            <w:tcW w:w="2758" w:type="dxa"/>
            <w:noWrap w:val="0"/>
            <w:vAlign w:val="center"/>
          </w:tcPr>
          <w:p w14:paraId="33B0637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7CF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F7F30B1">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p>
        </w:tc>
        <w:tc>
          <w:tcPr>
            <w:tcW w:w="1639" w:type="dxa"/>
            <w:noWrap w:val="0"/>
            <w:vAlign w:val="center"/>
          </w:tcPr>
          <w:p w14:paraId="167A15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085" w:type="dxa"/>
            <w:noWrap w:val="0"/>
            <w:vAlign w:val="center"/>
          </w:tcPr>
          <w:p w14:paraId="74AF837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A座1楼1个、538平方米</w:t>
            </w:r>
          </w:p>
        </w:tc>
        <w:tc>
          <w:tcPr>
            <w:tcW w:w="2758" w:type="dxa"/>
            <w:noWrap w:val="0"/>
            <w:vAlign w:val="center"/>
          </w:tcPr>
          <w:p w14:paraId="1826C07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7DF48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3113C86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639" w:type="dxa"/>
            <w:noWrap w:val="0"/>
            <w:vAlign w:val="center"/>
          </w:tcPr>
          <w:p w14:paraId="316B5CB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085" w:type="dxa"/>
            <w:noWrap w:val="0"/>
            <w:vAlign w:val="center"/>
          </w:tcPr>
          <w:p w14:paraId="7DA414C8">
            <w:pPr>
              <w:keepNext w:val="0"/>
              <w:keepLines w:val="0"/>
              <w:pageBreakBefore w:val="0"/>
              <w:widowControl/>
              <w:kinsoku/>
              <w:wordWrap/>
              <w:overflowPunct/>
              <w:topLinePunct w:val="0"/>
              <w:autoSpaceDE/>
              <w:autoSpaceDN/>
              <w:bidi w:val="0"/>
              <w:adjustRightInd/>
              <w:snapToGrid w:val="0"/>
              <w:spacing w:line="300" w:lineRule="exact"/>
              <w:textAlignment w:val="auto"/>
              <w:rPr>
                <w:rFonts w:hint="default"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w:t>
            </w:r>
          </w:p>
        </w:tc>
        <w:tc>
          <w:tcPr>
            <w:tcW w:w="2758" w:type="dxa"/>
            <w:noWrap w:val="0"/>
            <w:vAlign w:val="center"/>
          </w:tcPr>
          <w:p w14:paraId="4EC4AE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598EC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677A2C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639" w:type="dxa"/>
            <w:noWrap w:val="0"/>
            <w:vAlign w:val="center"/>
          </w:tcPr>
          <w:p w14:paraId="47626A6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085" w:type="dxa"/>
            <w:noWrap w:val="0"/>
            <w:vAlign w:val="center"/>
          </w:tcPr>
          <w:p w14:paraId="5EBB080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45个</w:t>
            </w:r>
          </w:p>
        </w:tc>
        <w:tc>
          <w:tcPr>
            <w:tcW w:w="2758" w:type="dxa"/>
            <w:noWrap w:val="0"/>
            <w:vAlign w:val="center"/>
          </w:tcPr>
          <w:p w14:paraId="5EF2345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84C5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18FC805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761BC4A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54B29DB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639" w:type="dxa"/>
            <w:noWrap w:val="0"/>
            <w:vAlign w:val="center"/>
          </w:tcPr>
          <w:p w14:paraId="44170457">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车行口</w:t>
            </w:r>
          </w:p>
        </w:tc>
        <w:tc>
          <w:tcPr>
            <w:tcW w:w="4085" w:type="dxa"/>
            <w:noWrap w:val="0"/>
            <w:vAlign w:val="center"/>
          </w:tcPr>
          <w:p w14:paraId="2201DC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58" w:type="dxa"/>
            <w:noWrap w:val="0"/>
            <w:vAlign w:val="center"/>
          </w:tcPr>
          <w:p w14:paraId="4B6CF08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98B1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371C70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639" w:type="dxa"/>
            <w:noWrap w:val="0"/>
            <w:vAlign w:val="center"/>
          </w:tcPr>
          <w:p w14:paraId="3C8B686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085" w:type="dxa"/>
            <w:noWrap w:val="0"/>
            <w:vAlign w:val="center"/>
          </w:tcPr>
          <w:p w14:paraId="2356F82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58" w:type="dxa"/>
            <w:noWrap w:val="0"/>
            <w:vAlign w:val="center"/>
          </w:tcPr>
          <w:p w14:paraId="6267EF1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EC07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4E1BBF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3BC2AA9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1ED4244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立式单元式空调的数量9个、挂式空调的数量31个在质保期内</w:t>
            </w:r>
          </w:p>
        </w:tc>
        <w:tc>
          <w:tcPr>
            <w:tcW w:w="2758" w:type="dxa"/>
            <w:noWrap w:val="0"/>
            <w:vAlign w:val="center"/>
          </w:tcPr>
          <w:p w14:paraId="13EB810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AEFF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05F011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3BDEB1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68E62D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58" w:type="dxa"/>
            <w:noWrap w:val="0"/>
            <w:vAlign w:val="center"/>
          </w:tcPr>
          <w:p w14:paraId="192A13B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6B1E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2AEDBE0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348333E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5F0F031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58" w:type="dxa"/>
            <w:noWrap w:val="0"/>
            <w:vAlign w:val="center"/>
          </w:tcPr>
          <w:p w14:paraId="76C36AE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2E49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36236C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6BD1657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085" w:type="dxa"/>
            <w:noWrap w:val="0"/>
            <w:vAlign w:val="center"/>
          </w:tcPr>
          <w:p w14:paraId="3DB39E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干粉灭火器26个，在质保期内</w:t>
            </w:r>
          </w:p>
        </w:tc>
        <w:tc>
          <w:tcPr>
            <w:tcW w:w="2758" w:type="dxa"/>
            <w:noWrap w:val="0"/>
            <w:vAlign w:val="center"/>
          </w:tcPr>
          <w:p w14:paraId="42D8CDD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E032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E3049A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493DE34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085" w:type="dxa"/>
            <w:noWrap w:val="0"/>
            <w:vAlign w:val="center"/>
          </w:tcPr>
          <w:p w14:paraId="26B3F63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监控系统一套、监控摄像头17个、门禁1个、</w:t>
            </w:r>
          </w:p>
        </w:tc>
        <w:tc>
          <w:tcPr>
            <w:tcW w:w="2758" w:type="dxa"/>
            <w:noWrap w:val="0"/>
            <w:vAlign w:val="center"/>
          </w:tcPr>
          <w:p w14:paraId="72CAB55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0ACB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40F1E6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7701D41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085" w:type="dxa"/>
            <w:noWrap w:val="0"/>
            <w:vAlign w:val="center"/>
          </w:tcPr>
          <w:p w14:paraId="5968A3E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灯具157、亮化工程1套在质保期内</w:t>
            </w:r>
          </w:p>
        </w:tc>
        <w:tc>
          <w:tcPr>
            <w:tcW w:w="2758" w:type="dxa"/>
            <w:noWrap w:val="0"/>
            <w:vAlign w:val="center"/>
          </w:tcPr>
          <w:p w14:paraId="68B8B4A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8C1E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464E71E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639" w:type="dxa"/>
            <w:noWrap w:val="0"/>
            <w:vAlign w:val="center"/>
          </w:tcPr>
          <w:p w14:paraId="326A26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085" w:type="dxa"/>
            <w:noWrap w:val="0"/>
            <w:vAlign w:val="center"/>
          </w:tcPr>
          <w:p w14:paraId="36E9208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758" w:type="dxa"/>
            <w:noWrap w:val="0"/>
            <w:vAlign w:val="center"/>
          </w:tcPr>
          <w:p w14:paraId="78A42E1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3EFD2650">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0AC41115">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2.1.2</w:t>
      </w:r>
      <w:r>
        <w:rPr>
          <w:rFonts w:hint="eastAsia" w:ascii="仿宋_GB2312" w:hAnsi="仿宋_GB2312" w:eastAsia="仿宋_GB2312" w:cs="仿宋_GB2312"/>
          <w:sz w:val="32"/>
          <w:szCs w:val="32"/>
          <w:highlight w:val="none"/>
          <w:lang w:val="en-US" w:eastAsia="zh-CN"/>
        </w:rPr>
        <w:t>神木市城市管理综合执法大队B座</w:t>
      </w:r>
    </w:p>
    <w:tbl>
      <w:tblPr>
        <w:tblStyle w:val="7"/>
        <w:tblW w:w="50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07"/>
      </w:tblGrid>
      <w:tr w14:paraId="4B2E6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008CF71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highlight w:val="none"/>
                <w:lang w:val="en-US" w:eastAsia="zh-CN"/>
              </w:rPr>
              <w:t>名称</w:t>
            </w:r>
          </w:p>
        </w:tc>
        <w:tc>
          <w:tcPr>
            <w:tcW w:w="4206" w:type="dxa"/>
            <w:noWrap w:val="0"/>
            <w:vAlign w:val="center"/>
          </w:tcPr>
          <w:p w14:paraId="27EAD7F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highlight w:val="none"/>
              </w:rPr>
              <w:t>明细</w:t>
            </w:r>
          </w:p>
        </w:tc>
        <w:tc>
          <w:tcPr>
            <w:tcW w:w="2772" w:type="dxa"/>
            <w:noWrap w:val="0"/>
            <w:vAlign w:val="center"/>
          </w:tcPr>
          <w:p w14:paraId="1D996112">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服务内容及标准</w:t>
            </w:r>
          </w:p>
        </w:tc>
      </w:tr>
      <w:tr w14:paraId="6436D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2135C64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63BF650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神木市城市管理综合执法大队B座</w:t>
            </w:r>
          </w:p>
        </w:tc>
        <w:tc>
          <w:tcPr>
            <w:tcW w:w="2772" w:type="dxa"/>
            <w:noWrap w:val="0"/>
            <w:vAlign w:val="center"/>
          </w:tcPr>
          <w:p w14:paraId="2AAC4DF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4DC14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A04A47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1FBAAEE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13CD2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4190平方米、</w:t>
            </w:r>
          </w:p>
        </w:tc>
        <w:tc>
          <w:tcPr>
            <w:tcW w:w="2772" w:type="dxa"/>
            <w:noWrap w:val="0"/>
            <w:vAlign w:val="center"/>
          </w:tcPr>
          <w:p w14:paraId="475B607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DC2A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23F20A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718529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4E6F44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4190平方米、</w:t>
            </w:r>
          </w:p>
        </w:tc>
        <w:tc>
          <w:tcPr>
            <w:tcW w:w="2772" w:type="dxa"/>
            <w:noWrap w:val="0"/>
            <w:vAlign w:val="center"/>
          </w:tcPr>
          <w:p w14:paraId="6ADAB9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435E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2BD64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4C9D8D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3D9A19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门：103个、窗：170个。面积：550平方米</w:t>
            </w:r>
          </w:p>
        </w:tc>
        <w:tc>
          <w:tcPr>
            <w:tcW w:w="2772" w:type="dxa"/>
            <w:noWrap w:val="0"/>
            <w:vAlign w:val="center"/>
          </w:tcPr>
          <w:p w14:paraId="4F10210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468D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ED4EF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29F282D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C107D9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瓷砖总面积：2118平方米</w:t>
            </w:r>
          </w:p>
        </w:tc>
        <w:tc>
          <w:tcPr>
            <w:tcW w:w="2772" w:type="dxa"/>
            <w:noWrap w:val="0"/>
            <w:vAlign w:val="center"/>
          </w:tcPr>
          <w:p w14:paraId="172E23D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603A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A9740E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5C6FC9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A5911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乳胶漆总面积：2887平方米</w:t>
            </w:r>
          </w:p>
        </w:tc>
        <w:tc>
          <w:tcPr>
            <w:tcW w:w="2772" w:type="dxa"/>
            <w:noWrap w:val="0"/>
            <w:vAlign w:val="center"/>
          </w:tcPr>
          <w:p w14:paraId="444EAD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3C10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5B6EC8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169F4A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9EC4B1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格栅总面积：4260平方米</w:t>
            </w:r>
          </w:p>
        </w:tc>
        <w:tc>
          <w:tcPr>
            <w:tcW w:w="2772" w:type="dxa"/>
            <w:noWrap w:val="0"/>
            <w:vAlign w:val="center"/>
          </w:tcPr>
          <w:p w14:paraId="671FE44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F387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1B34CD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519" w:type="dxa"/>
            <w:noWrap w:val="0"/>
            <w:vAlign w:val="center"/>
          </w:tcPr>
          <w:p w14:paraId="1CD9FB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E7924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外墙涂料（普通涂料、弹性涂料等）总面积：3550平方米</w:t>
            </w:r>
          </w:p>
        </w:tc>
        <w:tc>
          <w:tcPr>
            <w:tcW w:w="2772" w:type="dxa"/>
            <w:noWrap w:val="0"/>
            <w:vAlign w:val="center"/>
          </w:tcPr>
          <w:p w14:paraId="5BCD1D4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12A4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F8684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519" w:type="dxa"/>
            <w:noWrap w:val="0"/>
            <w:vAlign w:val="center"/>
          </w:tcPr>
          <w:p w14:paraId="1C5D2CD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CFE0AD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1700平方米</w:t>
            </w:r>
          </w:p>
        </w:tc>
        <w:tc>
          <w:tcPr>
            <w:tcW w:w="2772" w:type="dxa"/>
            <w:noWrap w:val="0"/>
            <w:vAlign w:val="center"/>
          </w:tcPr>
          <w:p w14:paraId="55EC6E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A099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465EAA7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1F8FB94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17803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10个，108平方米</w:t>
            </w:r>
          </w:p>
        </w:tc>
        <w:tc>
          <w:tcPr>
            <w:tcW w:w="2772" w:type="dxa"/>
            <w:noWrap w:val="0"/>
            <w:vAlign w:val="center"/>
          </w:tcPr>
          <w:p w14:paraId="6500D3C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871F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trPr>
        <w:tc>
          <w:tcPr>
            <w:tcW w:w="729" w:type="dxa"/>
            <w:noWrap w:val="0"/>
            <w:vAlign w:val="center"/>
          </w:tcPr>
          <w:p w14:paraId="0EB8DA6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6A8D9A0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15A337C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2D429D2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1B7D5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159C8A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p>
        </w:tc>
        <w:tc>
          <w:tcPr>
            <w:tcW w:w="1519" w:type="dxa"/>
            <w:noWrap w:val="0"/>
            <w:vAlign w:val="center"/>
          </w:tcPr>
          <w:p w14:paraId="4ACCF1E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D81B4E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挂式空调的数量59个在质保期内</w:t>
            </w:r>
          </w:p>
        </w:tc>
        <w:tc>
          <w:tcPr>
            <w:tcW w:w="2772" w:type="dxa"/>
            <w:noWrap w:val="0"/>
            <w:vAlign w:val="center"/>
          </w:tcPr>
          <w:p w14:paraId="4D3925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94E0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65A097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070124F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D4ABB4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72" w:type="dxa"/>
            <w:noWrap w:val="0"/>
            <w:vAlign w:val="center"/>
          </w:tcPr>
          <w:p w14:paraId="4335597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A8EC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EBC63B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AA82CC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0D19899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72" w:type="dxa"/>
            <w:noWrap w:val="0"/>
            <w:vAlign w:val="center"/>
          </w:tcPr>
          <w:p w14:paraId="3D74608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70FAE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2EB54E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0F273F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76A830A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干粉灭火器42个，在质保期内</w:t>
            </w:r>
          </w:p>
        </w:tc>
        <w:tc>
          <w:tcPr>
            <w:tcW w:w="2772" w:type="dxa"/>
            <w:noWrap w:val="0"/>
            <w:vAlign w:val="center"/>
          </w:tcPr>
          <w:p w14:paraId="77E219A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4AF4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176BC4E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8AE210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5B35426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监控系统一套、监控摄像头15个、门禁1个、</w:t>
            </w:r>
          </w:p>
        </w:tc>
        <w:tc>
          <w:tcPr>
            <w:tcW w:w="2772" w:type="dxa"/>
            <w:noWrap w:val="0"/>
            <w:vAlign w:val="center"/>
          </w:tcPr>
          <w:p w14:paraId="08C07EF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AA43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B73F55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9AAA76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0793EA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灯具295、亮化工程1套在质保期内</w:t>
            </w:r>
          </w:p>
        </w:tc>
        <w:tc>
          <w:tcPr>
            <w:tcW w:w="2772" w:type="dxa"/>
            <w:noWrap w:val="0"/>
            <w:vAlign w:val="center"/>
          </w:tcPr>
          <w:p w14:paraId="457DBEA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DF2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F0F5E3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56C8F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4EA2D9E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低压柜1个</w:t>
            </w:r>
          </w:p>
        </w:tc>
        <w:tc>
          <w:tcPr>
            <w:tcW w:w="2772" w:type="dxa"/>
            <w:noWrap w:val="0"/>
            <w:vAlign w:val="center"/>
          </w:tcPr>
          <w:p w14:paraId="766C66E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42B3FB82">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23DFCA0B">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28"/>
          <w:szCs w:val="28"/>
          <w:lang w:val="en-US" w:eastAsia="zh-CN"/>
        </w:rPr>
      </w:pPr>
      <w:r>
        <w:rPr>
          <w:rFonts w:hint="eastAsia" w:ascii="仿宋_GB2312" w:hAnsi="仿宋_GB2312" w:eastAsia="仿宋_GB2312" w:cs="仿宋_GB2312"/>
          <w:sz w:val="32"/>
          <w:szCs w:val="32"/>
          <w:lang w:val="en-US" w:eastAsia="zh-CN"/>
        </w:rPr>
        <w:t>2.1.3</w:t>
      </w:r>
      <w:r>
        <w:rPr>
          <w:rFonts w:hint="eastAsia" w:ascii="仿宋_GB2312" w:hAnsi="仿宋_GB2312" w:eastAsia="仿宋_GB2312" w:cs="仿宋_GB2312"/>
          <w:sz w:val="32"/>
          <w:szCs w:val="32"/>
          <w:highlight w:val="none"/>
          <w:lang w:val="en-US" w:eastAsia="zh-CN"/>
        </w:rPr>
        <w:t>神木市城市管理综合执法大队C座</w:t>
      </w:r>
    </w:p>
    <w:tbl>
      <w:tblPr>
        <w:tblStyle w:val="7"/>
        <w:tblW w:w="50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07"/>
      </w:tblGrid>
      <w:tr w14:paraId="58D7F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3C379F1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206" w:type="dxa"/>
            <w:noWrap w:val="0"/>
            <w:vAlign w:val="center"/>
          </w:tcPr>
          <w:p w14:paraId="1A2372B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772" w:type="dxa"/>
            <w:noWrap w:val="0"/>
            <w:vAlign w:val="center"/>
          </w:tcPr>
          <w:p w14:paraId="126645B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323A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00F7354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61EBF00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神木市城市管理综合执法大队B座</w:t>
            </w:r>
          </w:p>
        </w:tc>
        <w:tc>
          <w:tcPr>
            <w:tcW w:w="2772" w:type="dxa"/>
            <w:noWrap w:val="0"/>
            <w:vAlign w:val="center"/>
          </w:tcPr>
          <w:p w14:paraId="12EC30E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5B699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59776FF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687199D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B53FC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772" w:type="dxa"/>
            <w:noWrap w:val="0"/>
            <w:vAlign w:val="center"/>
          </w:tcPr>
          <w:p w14:paraId="55CF614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704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DCBD06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0CCE1B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8CD2F2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772" w:type="dxa"/>
            <w:noWrap w:val="0"/>
            <w:vAlign w:val="center"/>
          </w:tcPr>
          <w:p w14:paraId="05AEBBA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A2D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3A8890D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693DED6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962C1B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门：26个、窗：53个。面积：260平方米</w:t>
            </w:r>
          </w:p>
        </w:tc>
        <w:tc>
          <w:tcPr>
            <w:tcW w:w="2772" w:type="dxa"/>
            <w:noWrap w:val="0"/>
            <w:vAlign w:val="center"/>
          </w:tcPr>
          <w:p w14:paraId="589B47F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6333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95341C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08BC1FF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9441B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瓷砖总面积：1845平方米</w:t>
            </w:r>
          </w:p>
        </w:tc>
        <w:tc>
          <w:tcPr>
            <w:tcW w:w="2772" w:type="dxa"/>
            <w:noWrap w:val="0"/>
            <w:vAlign w:val="center"/>
          </w:tcPr>
          <w:p w14:paraId="3F195D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5CEA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1BA50A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455D67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287C3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乳胶漆总面积：1490平方米</w:t>
            </w:r>
          </w:p>
        </w:tc>
        <w:tc>
          <w:tcPr>
            <w:tcW w:w="2772" w:type="dxa"/>
            <w:noWrap w:val="0"/>
            <w:vAlign w:val="center"/>
          </w:tcPr>
          <w:p w14:paraId="70ED87D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0281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C0E3CA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2997589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22807F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格栅总面积：2160平方米</w:t>
            </w:r>
          </w:p>
        </w:tc>
        <w:tc>
          <w:tcPr>
            <w:tcW w:w="2772" w:type="dxa"/>
            <w:noWrap w:val="0"/>
            <w:vAlign w:val="center"/>
          </w:tcPr>
          <w:p w14:paraId="008845D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4AAC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5EE447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外墙</w:t>
            </w:r>
          </w:p>
        </w:tc>
        <w:tc>
          <w:tcPr>
            <w:tcW w:w="1519" w:type="dxa"/>
            <w:noWrap w:val="0"/>
            <w:vAlign w:val="center"/>
          </w:tcPr>
          <w:p w14:paraId="0ABCB47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B766A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rPr>
            </w:pPr>
            <w:r>
              <w:rPr>
                <w:rFonts w:hint="eastAsia" w:ascii="仿宋_GB2312" w:hAnsi="仿宋_GB2312" w:eastAsia="仿宋_GB2312" w:cs="仿宋_GB2312"/>
                <w:sz w:val="24"/>
                <w:szCs w:val="24"/>
                <w:highlight w:val="none"/>
                <w:lang w:val="en-US" w:eastAsia="zh-CN"/>
              </w:rPr>
              <w:t>外墙涂料（普通涂料、弹性涂料等）总面积：1670平方米</w:t>
            </w:r>
          </w:p>
        </w:tc>
        <w:tc>
          <w:tcPr>
            <w:tcW w:w="2772" w:type="dxa"/>
            <w:noWrap w:val="0"/>
            <w:vAlign w:val="center"/>
          </w:tcPr>
          <w:p w14:paraId="12CA61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0D025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8D19C4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p>
        </w:tc>
        <w:tc>
          <w:tcPr>
            <w:tcW w:w="1519" w:type="dxa"/>
            <w:noWrap w:val="0"/>
            <w:vAlign w:val="center"/>
          </w:tcPr>
          <w:p w14:paraId="4881CD2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ABD66C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1290平方米</w:t>
            </w:r>
          </w:p>
        </w:tc>
        <w:tc>
          <w:tcPr>
            <w:tcW w:w="2772" w:type="dxa"/>
            <w:noWrap w:val="0"/>
            <w:vAlign w:val="center"/>
          </w:tcPr>
          <w:p w14:paraId="18CF2E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09DFDE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5ED409A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6C1790D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8C2D96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2个，42平方米</w:t>
            </w:r>
          </w:p>
        </w:tc>
        <w:tc>
          <w:tcPr>
            <w:tcW w:w="2772" w:type="dxa"/>
            <w:noWrap w:val="0"/>
            <w:vAlign w:val="center"/>
          </w:tcPr>
          <w:p w14:paraId="0192089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4AF1E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729" w:type="dxa"/>
            <w:vMerge w:val="restart"/>
            <w:noWrap w:val="0"/>
            <w:vAlign w:val="center"/>
          </w:tcPr>
          <w:p w14:paraId="27A9773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6199A5EE">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53E34B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108个</w:t>
            </w:r>
          </w:p>
        </w:tc>
        <w:tc>
          <w:tcPr>
            <w:tcW w:w="2772" w:type="dxa"/>
            <w:noWrap w:val="0"/>
            <w:vAlign w:val="center"/>
          </w:tcPr>
          <w:p w14:paraId="654A2C0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6330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729" w:type="dxa"/>
            <w:vMerge w:val="continue"/>
            <w:noWrap w:val="0"/>
            <w:vAlign w:val="center"/>
          </w:tcPr>
          <w:p w14:paraId="4C8CA97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02633703">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45B052D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12个</w:t>
            </w:r>
          </w:p>
        </w:tc>
        <w:tc>
          <w:tcPr>
            <w:tcW w:w="2772" w:type="dxa"/>
            <w:noWrap w:val="0"/>
            <w:vAlign w:val="center"/>
          </w:tcPr>
          <w:p w14:paraId="67B5280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461A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trPr>
        <w:tc>
          <w:tcPr>
            <w:tcW w:w="729" w:type="dxa"/>
            <w:vMerge w:val="restart"/>
            <w:noWrap w:val="0"/>
            <w:vAlign w:val="center"/>
          </w:tcPr>
          <w:p w14:paraId="693E345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F94E5E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70B3B50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1BE88CE5">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05B9817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1CFAC1F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D001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8" w:hRule="atLeast"/>
        </w:trPr>
        <w:tc>
          <w:tcPr>
            <w:tcW w:w="729" w:type="dxa"/>
            <w:vMerge w:val="continue"/>
            <w:noWrap w:val="0"/>
            <w:vAlign w:val="center"/>
          </w:tcPr>
          <w:p w14:paraId="6CB5839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68B106D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151BCCF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772" w:type="dxa"/>
            <w:noWrap w:val="0"/>
            <w:vAlign w:val="center"/>
          </w:tcPr>
          <w:p w14:paraId="7BDBB33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7EF44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5C88C05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p>
        </w:tc>
        <w:tc>
          <w:tcPr>
            <w:tcW w:w="1519" w:type="dxa"/>
            <w:noWrap w:val="0"/>
            <w:vAlign w:val="center"/>
          </w:tcPr>
          <w:p w14:paraId="1AC82E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43C6230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立式单元式空调的数量2个、挂式空调的数量9个在质保期内</w:t>
            </w:r>
          </w:p>
        </w:tc>
        <w:tc>
          <w:tcPr>
            <w:tcW w:w="2772" w:type="dxa"/>
            <w:noWrap w:val="0"/>
            <w:vAlign w:val="center"/>
          </w:tcPr>
          <w:p w14:paraId="5A310D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754EF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BE88DB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43B074F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8E733E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72" w:type="dxa"/>
            <w:noWrap w:val="0"/>
            <w:vAlign w:val="center"/>
          </w:tcPr>
          <w:p w14:paraId="400A5A7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4BF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017DE5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D80C1C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087D063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72" w:type="dxa"/>
            <w:noWrap w:val="0"/>
            <w:vAlign w:val="center"/>
          </w:tcPr>
          <w:p w14:paraId="202285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DE99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B78D55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0E5F9F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62F3CE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干粉灭火器46个，在质保期内</w:t>
            </w:r>
          </w:p>
        </w:tc>
        <w:tc>
          <w:tcPr>
            <w:tcW w:w="2772" w:type="dxa"/>
            <w:noWrap w:val="0"/>
            <w:vAlign w:val="center"/>
          </w:tcPr>
          <w:p w14:paraId="0ADFD08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3C0F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5A63553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0C9A97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327B63F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监控系统一套、监控摄像头8个、门禁1个、</w:t>
            </w:r>
          </w:p>
        </w:tc>
        <w:tc>
          <w:tcPr>
            <w:tcW w:w="2772" w:type="dxa"/>
            <w:noWrap w:val="0"/>
            <w:vAlign w:val="center"/>
          </w:tcPr>
          <w:p w14:paraId="7EF2E73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BEB1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B84138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C995C4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078065E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灯具83、亮化工程1套在质保期内</w:t>
            </w:r>
          </w:p>
        </w:tc>
        <w:tc>
          <w:tcPr>
            <w:tcW w:w="2772" w:type="dxa"/>
            <w:noWrap w:val="0"/>
            <w:vAlign w:val="center"/>
          </w:tcPr>
          <w:p w14:paraId="701765E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D3D9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1D3F08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227372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2D7E642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低压柜1个</w:t>
            </w:r>
          </w:p>
        </w:tc>
        <w:tc>
          <w:tcPr>
            <w:tcW w:w="2772" w:type="dxa"/>
            <w:noWrap w:val="0"/>
            <w:vAlign w:val="center"/>
          </w:tcPr>
          <w:p w14:paraId="706526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500ECECB">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2DD7295E">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2.1.4</w:t>
      </w:r>
      <w:r>
        <w:rPr>
          <w:rFonts w:hint="eastAsia" w:ascii="仿宋_GB2312" w:hAnsi="仿宋_GB2312" w:eastAsia="仿宋_GB2312" w:cs="仿宋_GB2312"/>
          <w:sz w:val="32"/>
          <w:szCs w:val="32"/>
          <w:highlight w:val="none"/>
          <w:lang w:val="en-US" w:eastAsia="zh-CN"/>
        </w:rPr>
        <w:t>神木市城市管理综合执法大队滨河新区办公场所</w:t>
      </w:r>
    </w:p>
    <w:tbl>
      <w:tblPr>
        <w:tblStyle w:val="7"/>
        <w:tblW w:w="510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33"/>
      </w:tblGrid>
      <w:tr w14:paraId="26E4A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0652330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sz w:val="28"/>
                <w:szCs w:val="28"/>
                <w:highlight w:val="none"/>
                <w:lang w:val="en-US" w:eastAsia="zh-CN"/>
              </w:rPr>
              <w:t>名称</w:t>
            </w:r>
          </w:p>
        </w:tc>
        <w:tc>
          <w:tcPr>
            <w:tcW w:w="4206" w:type="dxa"/>
            <w:noWrap w:val="0"/>
            <w:vAlign w:val="center"/>
          </w:tcPr>
          <w:p w14:paraId="4D91748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8"/>
                <w:szCs w:val="28"/>
                <w:highlight w:val="none"/>
                <w:lang w:eastAsia="zh-CN"/>
              </w:rPr>
            </w:pPr>
            <w:r>
              <w:rPr>
                <w:rFonts w:hint="eastAsia" w:ascii="仿宋_GB2312" w:hAnsi="仿宋_GB2312" w:eastAsia="仿宋_GB2312" w:cs="仿宋_GB2312"/>
                <w:b/>
                <w:bCs/>
                <w:sz w:val="28"/>
                <w:szCs w:val="28"/>
                <w:highlight w:val="none"/>
              </w:rPr>
              <w:t>明细</w:t>
            </w:r>
          </w:p>
        </w:tc>
        <w:tc>
          <w:tcPr>
            <w:tcW w:w="2800" w:type="dxa"/>
            <w:noWrap w:val="0"/>
            <w:vAlign w:val="center"/>
          </w:tcPr>
          <w:p w14:paraId="2B7AC2AC">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lang w:val="en-US" w:eastAsia="zh-CN"/>
              </w:rPr>
            </w:pPr>
            <w:r>
              <w:rPr>
                <w:rFonts w:hint="eastAsia" w:ascii="仿宋_GB2312" w:hAnsi="仿宋_GB2312" w:eastAsia="仿宋_GB2312" w:cs="仿宋_GB2312"/>
                <w:b/>
                <w:bCs/>
                <w:sz w:val="28"/>
                <w:szCs w:val="28"/>
                <w:highlight w:val="none"/>
                <w:lang w:val="en-US" w:eastAsia="zh-CN"/>
              </w:rPr>
              <w:t>服务内容及标准</w:t>
            </w:r>
          </w:p>
        </w:tc>
      </w:tr>
      <w:tr w14:paraId="1C56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5C191D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1961F9C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神木市城市管理综合执法大队滨河新区办公场所</w:t>
            </w:r>
          </w:p>
        </w:tc>
        <w:tc>
          <w:tcPr>
            <w:tcW w:w="2800" w:type="dxa"/>
            <w:noWrap w:val="0"/>
            <w:vAlign w:val="center"/>
          </w:tcPr>
          <w:p w14:paraId="02AEF72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4D7CC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13AA8E4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38A6E2D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B4EF6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2000平方米、</w:t>
            </w:r>
          </w:p>
        </w:tc>
        <w:tc>
          <w:tcPr>
            <w:tcW w:w="2800" w:type="dxa"/>
            <w:noWrap w:val="0"/>
            <w:vAlign w:val="center"/>
          </w:tcPr>
          <w:p w14:paraId="46F649A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84DE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FE58E6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23A264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8D9F21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1080平方米、</w:t>
            </w:r>
          </w:p>
        </w:tc>
        <w:tc>
          <w:tcPr>
            <w:tcW w:w="2800" w:type="dxa"/>
            <w:noWrap w:val="0"/>
            <w:vAlign w:val="center"/>
          </w:tcPr>
          <w:p w14:paraId="5D778CA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A210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32C5D2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72A79BF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423C8DB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门：15个、窗：20个。面积：80.5平方米</w:t>
            </w:r>
          </w:p>
        </w:tc>
        <w:tc>
          <w:tcPr>
            <w:tcW w:w="2800" w:type="dxa"/>
            <w:noWrap w:val="0"/>
            <w:vAlign w:val="center"/>
          </w:tcPr>
          <w:p w14:paraId="31E82F9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ADAB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DDA0ED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rPr>
              <w:t>地面</w:t>
            </w:r>
          </w:p>
        </w:tc>
        <w:tc>
          <w:tcPr>
            <w:tcW w:w="1519" w:type="dxa"/>
            <w:noWrap w:val="0"/>
            <w:vAlign w:val="center"/>
          </w:tcPr>
          <w:p w14:paraId="5DF0761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7869A8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瓷砖总面积：960平方米</w:t>
            </w:r>
          </w:p>
        </w:tc>
        <w:tc>
          <w:tcPr>
            <w:tcW w:w="2800" w:type="dxa"/>
            <w:noWrap w:val="0"/>
            <w:vAlign w:val="center"/>
          </w:tcPr>
          <w:p w14:paraId="556C775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0B55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EC40A8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sz w:val="24"/>
                <w:szCs w:val="24"/>
                <w:highlight w:val="none"/>
                <w:lang w:val="en-US" w:eastAsia="zh-CN"/>
              </w:rPr>
              <w:t>内墙饰面</w:t>
            </w:r>
          </w:p>
        </w:tc>
        <w:tc>
          <w:tcPr>
            <w:tcW w:w="1519" w:type="dxa"/>
            <w:noWrap w:val="0"/>
            <w:vAlign w:val="center"/>
          </w:tcPr>
          <w:p w14:paraId="0793D2C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715861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b w:val="0"/>
                <w:bCs w:val="0"/>
                <w:sz w:val="24"/>
                <w:szCs w:val="24"/>
                <w:highlight w:val="none"/>
                <w:lang w:val="en-US" w:eastAsia="zh-CN"/>
              </w:rPr>
              <w:t>内墙饰面</w:t>
            </w:r>
            <w:r>
              <w:rPr>
                <w:rFonts w:hint="eastAsia" w:ascii="仿宋_GB2312" w:hAnsi="仿宋_GB2312" w:eastAsia="仿宋_GB2312" w:cs="仿宋_GB2312"/>
                <w:sz w:val="24"/>
                <w:szCs w:val="24"/>
                <w:highlight w:val="none"/>
                <w:lang w:val="en-US" w:eastAsia="zh-CN"/>
              </w:rPr>
              <w:t>乳胶漆总面积：920平方米</w:t>
            </w:r>
          </w:p>
        </w:tc>
        <w:tc>
          <w:tcPr>
            <w:tcW w:w="2800" w:type="dxa"/>
            <w:noWrap w:val="0"/>
            <w:vAlign w:val="center"/>
          </w:tcPr>
          <w:p w14:paraId="4EACC48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F2852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6C1C743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顶面</w:t>
            </w:r>
          </w:p>
        </w:tc>
        <w:tc>
          <w:tcPr>
            <w:tcW w:w="1519" w:type="dxa"/>
            <w:noWrap w:val="0"/>
            <w:vAlign w:val="center"/>
          </w:tcPr>
          <w:p w14:paraId="478E16C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顶面各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378B9E5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格栅总面积：2280平方米</w:t>
            </w:r>
          </w:p>
        </w:tc>
        <w:tc>
          <w:tcPr>
            <w:tcW w:w="2800" w:type="dxa"/>
            <w:noWrap w:val="0"/>
            <w:vAlign w:val="center"/>
          </w:tcPr>
          <w:p w14:paraId="704B424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64973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091FB97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外墙</w:t>
            </w:r>
          </w:p>
        </w:tc>
        <w:tc>
          <w:tcPr>
            <w:tcW w:w="1519" w:type="dxa"/>
            <w:noWrap w:val="0"/>
            <w:vAlign w:val="center"/>
          </w:tcPr>
          <w:p w14:paraId="41A7195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外墙</w:t>
            </w:r>
            <w:r>
              <w:rPr>
                <w:rFonts w:hint="eastAsia" w:ascii="仿宋_GB2312" w:hAnsi="仿宋_GB2312" w:eastAsia="仿宋_GB2312" w:cs="仿宋_GB2312"/>
                <w:sz w:val="24"/>
                <w:szCs w:val="24"/>
                <w:highlight w:val="none"/>
                <w:lang w:val="en-US" w:eastAsia="zh-CN"/>
              </w:rPr>
              <w:t>各</w:t>
            </w:r>
            <w:r>
              <w:rPr>
                <w:rFonts w:hint="eastAsia" w:ascii="仿宋_GB2312" w:hAnsi="仿宋_GB2312" w:eastAsia="仿宋_GB2312" w:cs="仿宋_GB2312"/>
                <w:sz w:val="24"/>
                <w:szCs w:val="24"/>
                <w:highlight w:val="none"/>
              </w:rPr>
              <w:t>材质</w:t>
            </w:r>
            <w:r>
              <w:rPr>
                <w:rFonts w:hint="eastAsia" w:ascii="仿宋_GB2312" w:hAnsi="仿宋_GB2312" w:eastAsia="仿宋_GB2312" w:cs="仿宋_GB2312"/>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917E5D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外墙涂料（普通涂料、弹性涂料等）总面积：1920平方米</w:t>
            </w:r>
          </w:p>
        </w:tc>
        <w:tc>
          <w:tcPr>
            <w:tcW w:w="2800" w:type="dxa"/>
            <w:noWrap w:val="0"/>
            <w:vAlign w:val="center"/>
          </w:tcPr>
          <w:p w14:paraId="4C051C0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872F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6851C8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12D3B69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外墙</w:t>
            </w:r>
            <w:r>
              <w:rPr>
                <w:rFonts w:hint="eastAsia" w:ascii="仿宋_GB2312" w:hAnsi="仿宋_GB2312" w:eastAsia="仿宋_GB2312" w:cs="仿宋_GB2312"/>
                <w:sz w:val="24"/>
                <w:szCs w:val="24"/>
                <w:highlight w:val="none"/>
              </w:rPr>
              <w:t>需</w:t>
            </w:r>
            <w:r>
              <w:rPr>
                <w:rFonts w:hint="eastAsia" w:ascii="仿宋_GB2312" w:hAnsi="仿宋_GB2312" w:eastAsia="仿宋_GB2312" w:cs="仿宋_GB2312"/>
                <w:sz w:val="24"/>
                <w:szCs w:val="24"/>
                <w:highlight w:val="none"/>
                <w:lang w:val="en-US" w:eastAsia="zh-CN"/>
              </w:rPr>
              <w:t>清洗面积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0D8FA2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1839平方米</w:t>
            </w:r>
          </w:p>
        </w:tc>
        <w:tc>
          <w:tcPr>
            <w:tcW w:w="2800" w:type="dxa"/>
            <w:noWrap w:val="0"/>
            <w:vAlign w:val="center"/>
          </w:tcPr>
          <w:p w14:paraId="08E922F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F99A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32EA4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lang w:val="en-US" w:eastAsia="zh-CN"/>
              </w:rPr>
              <w:t>会议室</w:t>
            </w:r>
          </w:p>
        </w:tc>
        <w:tc>
          <w:tcPr>
            <w:tcW w:w="1519" w:type="dxa"/>
            <w:noWrap w:val="0"/>
            <w:vAlign w:val="center"/>
          </w:tcPr>
          <w:p w14:paraId="3830522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室内</w:t>
            </w:r>
            <w:r>
              <w:rPr>
                <w:rFonts w:hint="eastAsia" w:ascii="仿宋_GB2312" w:hAnsi="仿宋_GB2312" w:eastAsia="仿宋_GB2312" w:cs="仿宋_GB2312"/>
                <w:sz w:val="24"/>
                <w:szCs w:val="24"/>
                <w:highlight w:val="none"/>
              </w:rPr>
              <w:t>设施</w:t>
            </w:r>
            <w:r>
              <w:rPr>
                <w:rFonts w:hint="eastAsia" w:ascii="仿宋_GB2312" w:hAnsi="仿宋_GB2312" w:eastAsia="仿宋_GB2312" w:cs="仿宋_GB2312"/>
                <w:sz w:val="24"/>
                <w:szCs w:val="24"/>
                <w:highlight w:val="none"/>
                <w:lang w:val="en-US" w:eastAsia="zh-CN"/>
              </w:rPr>
              <w:t>说明</w:t>
            </w:r>
          </w:p>
        </w:tc>
        <w:tc>
          <w:tcPr>
            <w:tcW w:w="4206" w:type="dxa"/>
            <w:noWrap w:val="0"/>
            <w:vAlign w:val="center"/>
          </w:tcPr>
          <w:p w14:paraId="6228DF4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会议桌1个、会议椅10个、电视1个、话筒5个</w:t>
            </w:r>
          </w:p>
        </w:tc>
        <w:tc>
          <w:tcPr>
            <w:tcW w:w="2800" w:type="dxa"/>
            <w:noWrap w:val="0"/>
            <w:vAlign w:val="center"/>
          </w:tcPr>
          <w:p w14:paraId="1CA46E9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见“3.2房屋维护服务”“3.4保洁服务”“3.7会议服务”</w:t>
            </w:r>
          </w:p>
        </w:tc>
      </w:tr>
      <w:tr w14:paraId="332AF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B05B847">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27283A6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会议室数量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665B73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会议室1个。206.46平方米</w:t>
            </w:r>
          </w:p>
        </w:tc>
        <w:tc>
          <w:tcPr>
            <w:tcW w:w="2800" w:type="dxa"/>
            <w:noWrap w:val="0"/>
            <w:vAlign w:val="center"/>
          </w:tcPr>
          <w:p w14:paraId="29DA9D4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见“3.4保洁服务”“3.7会议服务”</w:t>
            </w:r>
          </w:p>
        </w:tc>
      </w:tr>
      <w:tr w14:paraId="51747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B18E99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209DAF8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7910671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2个，72平方米</w:t>
            </w:r>
          </w:p>
        </w:tc>
        <w:tc>
          <w:tcPr>
            <w:tcW w:w="2800" w:type="dxa"/>
            <w:noWrap w:val="0"/>
            <w:vAlign w:val="center"/>
          </w:tcPr>
          <w:p w14:paraId="3FE0DA4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39EBC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7E2990B">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p>
        </w:tc>
        <w:tc>
          <w:tcPr>
            <w:tcW w:w="1519" w:type="dxa"/>
            <w:noWrap w:val="0"/>
            <w:vAlign w:val="center"/>
          </w:tcPr>
          <w:p w14:paraId="167C6C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餐厅</w:t>
            </w:r>
            <w:r>
              <w:rPr>
                <w:rFonts w:hint="eastAsia" w:ascii="仿宋_GB2312" w:hAnsi="仿宋_GB2312" w:eastAsia="仿宋_GB2312" w:cs="仿宋_GB2312"/>
                <w:sz w:val="24"/>
                <w:szCs w:val="24"/>
                <w:highlight w:val="none"/>
                <w:lang w:val="en-US" w:eastAsia="zh-CN"/>
              </w:rPr>
              <w:t>位置、</w:t>
            </w:r>
            <w:r>
              <w:rPr>
                <w:rFonts w:hint="eastAsia" w:ascii="仿宋_GB2312" w:hAnsi="仿宋_GB2312" w:eastAsia="仿宋_GB2312" w:cs="仿宋_GB2312"/>
                <w:sz w:val="24"/>
                <w:szCs w:val="24"/>
                <w:highlight w:val="none"/>
              </w:rPr>
              <w:t>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及数量（个）</w:t>
            </w:r>
          </w:p>
        </w:tc>
        <w:tc>
          <w:tcPr>
            <w:tcW w:w="4206" w:type="dxa"/>
            <w:noWrap w:val="0"/>
            <w:vAlign w:val="center"/>
          </w:tcPr>
          <w:p w14:paraId="2C08658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4楼1个、210平方米</w:t>
            </w:r>
          </w:p>
        </w:tc>
        <w:tc>
          <w:tcPr>
            <w:tcW w:w="2800" w:type="dxa"/>
            <w:noWrap w:val="0"/>
            <w:vAlign w:val="center"/>
          </w:tcPr>
          <w:p w14:paraId="51003A1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5C67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398BE4C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4E7E28E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429EC4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0个</w:t>
            </w:r>
          </w:p>
        </w:tc>
        <w:tc>
          <w:tcPr>
            <w:tcW w:w="2800" w:type="dxa"/>
            <w:noWrap w:val="0"/>
            <w:vAlign w:val="center"/>
          </w:tcPr>
          <w:p w14:paraId="2ADD01F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80C6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E4E87D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3BDA7C7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4A91661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115个</w:t>
            </w:r>
          </w:p>
        </w:tc>
        <w:tc>
          <w:tcPr>
            <w:tcW w:w="2800" w:type="dxa"/>
            <w:noWrap w:val="0"/>
            <w:vAlign w:val="center"/>
          </w:tcPr>
          <w:p w14:paraId="1BE902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65A9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764E827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7802084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62077ACE">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3D79140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55839BF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800" w:type="dxa"/>
            <w:noWrap w:val="0"/>
            <w:vAlign w:val="center"/>
          </w:tcPr>
          <w:p w14:paraId="45C33AB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EAE7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605211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07A4FEA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132B1A0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2个</w:t>
            </w:r>
          </w:p>
        </w:tc>
        <w:tc>
          <w:tcPr>
            <w:tcW w:w="2800" w:type="dxa"/>
            <w:noWrap w:val="0"/>
            <w:vAlign w:val="center"/>
          </w:tcPr>
          <w:p w14:paraId="51064CA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59166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4D0978F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565F20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2D5B094F">
            <w:pPr>
              <w:keepNext w:val="0"/>
              <w:keepLines w:val="0"/>
              <w:pageBreakBefore w:val="0"/>
              <w:widowControl/>
              <w:kinsoku/>
              <w:wordWrap/>
              <w:overflowPunct/>
              <w:topLinePunct w:val="0"/>
              <w:autoSpaceDE/>
              <w:autoSpaceDN/>
              <w:bidi w:val="0"/>
              <w:adjustRightInd/>
              <w:snapToGrid w:val="0"/>
              <w:spacing w:line="300" w:lineRule="exact"/>
              <w:textAlignment w:val="auto"/>
              <w:rPr>
                <w:rFonts w:hint="default"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与市政共用1套中央空调</w:t>
            </w:r>
          </w:p>
        </w:tc>
        <w:tc>
          <w:tcPr>
            <w:tcW w:w="2800" w:type="dxa"/>
            <w:noWrap w:val="0"/>
            <w:vAlign w:val="center"/>
          </w:tcPr>
          <w:p w14:paraId="3502476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4DE1D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4252F4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4AF2EA2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05F67EE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800" w:type="dxa"/>
            <w:noWrap w:val="0"/>
            <w:vAlign w:val="center"/>
          </w:tcPr>
          <w:p w14:paraId="50A56A5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82D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6ADA2DB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801E59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FCAF34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800" w:type="dxa"/>
            <w:noWrap w:val="0"/>
            <w:vAlign w:val="center"/>
          </w:tcPr>
          <w:p w14:paraId="77EC458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062E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1CC313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EC82D4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620349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消防栓2，干粉灭火器4个，在质保期内</w:t>
            </w:r>
          </w:p>
        </w:tc>
        <w:tc>
          <w:tcPr>
            <w:tcW w:w="2800" w:type="dxa"/>
            <w:noWrap w:val="0"/>
            <w:vAlign w:val="center"/>
          </w:tcPr>
          <w:p w14:paraId="701ADB4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63DA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CFAD88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E958D7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6824525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监控系统一套、监控摄像头13个、门禁1个、</w:t>
            </w:r>
          </w:p>
        </w:tc>
        <w:tc>
          <w:tcPr>
            <w:tcW w:w="2800" w:type="dxa"/>
            <w:noWrap w:val="0"/>
            <w:vAlign w:val="center"/>
          </w:tcPr>
          <w:p w14:paraId="660BEE4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7EA9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6B0D0D4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5182DC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530F355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灯具28、亮化工程0套在质保期内</w:t>
            </w:r>
          </w:p>
        </w:tc>
        <w:tc>
          <w:tcPr>
            <w:tcW w:w="2800" w:type="dxa"/>
            <w:noWrap w:val="0"/>
            <w:vAlign w:val="center"/>
          </w:tcPr>
          <w:p w14:paraId="063D95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3F06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434D03D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03357C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096433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800" w:type="dxa"/>
            <w:noWrap w:val="0"/>
            <w:vAlign w:val="center"/>
          </w:tcPr>
          <w:p w14:paraId="7854857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0C1EED96">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2EB4541C">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2.1.5</w:t>
      </w:r>
      <w:r>
        <w:rPr>
          <w:rFonts w:hint="eastAsia" w:ascii="仿宋_GB2312" w:hAnsi="仿宋_GB2312" w:eastAsia="仿宋_GB2312" w:cs="仿宋_GB2312"/>
          <w:sz w:val="32"/>
          <w:szCs w:val="32"/>
          <w:highlight w:val="none"/>
          <w:lang w:val="en-US" w:eastAsia="zh-CN"/>
        </w:rPr>
        <w:t>神木市城市管理综合执法大队五龙口保管库房</w:t>
      </w:r>
    </w:p>
    <w:tbl>
      <w:tblPr>
        <w:tblStyle w:val="7"/>
        <w:tblW w:w="51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5"/>
        <w:gridCol w:w="2684"/>
      </w:tblGrid>
      <w:tr w14:paraId="6D8671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047E35D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z w:val="24"/>
                <w:szCs w:val="24"/>
                <w:highlight w:val="none"/>
                <w:lang w:val="en-US" w:eastAsia="zh-CN"/>
              </w:rPr>
              <w:t>名称</w:t>
            </w:r>
          </w:p>
        </w:tc>
        <w:tc>
          <w:tcPr>
            <w:tcW w:w="4206" w:type="dxa"/>
            <w:noWrap w:val="0"/>
            <w:vAlign w:val="center"/>
          </w:tcPr>
          <w:p w14:paraId="315D5A5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sz w:val="24"/>
                <w:szCs w:val="24"/>
                <w:highlight w:val="none"/>
              </w:rPr>
              <w:t>明细</w:t>
            </w:r>
          </w:p>
        </w:tc>
        <w:tc>
          <w:tcPr>
            <w:tcW w:w="2854" w:type="dxa"/>
            <w:noWrap w:val="0"/>
            <w:vAlign w:val="center"/>
          </w:tcPr>
          <w:p w14:paraId="3A2C044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服务内容及标准</w:t>
            </w:r>
          </w:p>
        </w:tc>
      </w:tr>
      <w:tr w14:paraId="668B7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5878EBC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028C1CC1">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神木市城市管理综合执法大队五龙口保管库房</w:t>
            </w:r>
          </w:p>
        </w:tc>
        <w:tc>
          <w:tcPr>
            <w:tcW w:w="2854" w:type="dxa"/>
            <w:noWrap w:val="0"/>
            <w:vAlign w:val="center"/>
          </w:tcPr>
          <w:p w14:paraId="025F7AE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7EAA2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8A14F6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1D534D7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1303D9F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3866平方米、</w:t>
            </w:r>
          </w:p>
        </w:tc>
        <w:tc>
          <w:tcPr>
            <w:tcW w:w="2854" w:type="dxa"/>
            <w:noWrap w:val="0"/>
            <w:vAlign w:val="center"/>
          </w:tcPr>
          <w:p w14:paraId="5FC5376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52C8F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770E52D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DC6C2C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FE3919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3866平方米、</w:t>
            </w:r>
          </w:p>
        </w:tc>
        <w:tc>
          <w:tcPr>
            <w:tcW w:w="2854" w:type="dxa"/>
            <w:noWrap w:val="0"/>
            <w:vAlign w:val="center"/>
          </w:tcPr>
          <w:p w14:paraId="3661198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20D5C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230AED2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669244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F0BF0C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门：20个、窗：16个。面积：170.5平方米</w:t>
            </w:r>
          </w:p>
        </w:tc>
        <w:tc>
          <w:tcPr>
            <w:tcW w:w="2854" w:type="dxa"/>
            <w:noWrap w:val="0"/>
            <w:vAlign w:val="center"/>
          </w:tcPr>
          <w:p w14:paraId="06C2D5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7178AF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0FCD4E4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141AD84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8379B5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4个，36平方米</w:t>
            </w:r>
          </w:p>
        </w:tc>
        <w:tc>
          <w:tcPr>
            <w:tcW w:w="2854" w:type="dxa"/>
            <w:noWrap w:val="0"/>
            <w:vAlign w:val="center"/>
          </w:tcPr>
          <w:p w14:paraId="3E04956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5792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FF1E36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车位数</w:t>
            </w:r>
          </w:p>
        </w:tc>
        <w:tc>
          <w:tcPr>
            <w:tcW w:w="1519" w:type="dxa"/>
            <w:noWrap w:val="0"/>
            <w:vAlign w:val="center"/>
          </w:tcPr>
          <w:p w14:paraId="20BD1A71">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23E9F1F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60个</w:t>
            </w:r>
          </w:p>
        </w:tc>
        <w:tc>
          <w:tcPr>
            <w:tcW w:w="2854" w:type="dxa"/>
            <w:noWrap w:val="0"/>
            <w:vAlign w:val="center"/>
          </w:tcPr>
          <w:p w14:paraId="193731E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见“3.6保安服务”</w:t>
            </w:r>
          </w:p>
        </w:tc>
      </w:tr>
      <w:tr w14:paraId="48F2B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729" w:type="dxa"/>
            <w:vMerge w:val="restart"/>
            <w:noWrap w:val="0"/>
            <w:vAlign w:val="center"/>
          </w:tcPr>
          <w:p w14:paraId="27D516F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8302A3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0533BF63">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093EB16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4931B0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854" w:type="dxa"/>
            <w:noWrap w:val="0"/>
            <w:vAlign w:val="center"/>
          </w:tcPr>
          <w:p w14:paraId="176D575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F3B2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729" w:type="dxa"/>
            <w:vMerge w:val="continue"/>
            <w:noWrap w:val="0"/>
            <w:vAlign w:val="center"/>
          </w:tcPr>
          <w:p w14:paraId="6F869F6B">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55EE7914">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3E156E6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854" w:type="dxa"/>
            <w:noWrap w:val="0"/>
            <w:vAlign w:val="center"/>
          </w:tcPr>
          <w:p w14:paraId="049E786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B0D9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restart"/>
            <w:noWrap w:val="0"/>
            <w:vAlign w:val="center"/>
          </w:tcPr>
          <w:p w14:paraId="0EEF005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744D03B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75A0198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3A30F1C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2DE1685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挂式空调的数量1个在质保期内</w:t>
            </w:r>
          </w:p>
        </w:tc>
        <w:tc>
          <w:tcPr>
            <w:tcW w:w="2854" w:type="dxa"/>
            <w:noWrap w:val="0"/>
            <w:vAlign w:val="center"/>
          </w:tcPr>
          <w:p w14:paraId="3B298F4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0609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0DE913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04F63A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80ACD5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854" w:type="dxa"/>
            <w:noWrap w:val="0"/>
            <w:vAlign w:val="center"/>
          </w:tcPr>
          <w:p w14:paraId="4FD878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5FFDB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71D0EA8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543C8B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839436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854" w:type="dxa"/>
            <w:noWrap w:val="0"/>
            <w:vAlign w:val="center"/>
          </w:tcPr>
          <w:p w14:paraId="393520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0F424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3676DC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2606D0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77F378B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干粉灭火器6个，在质保期内</w:t>
            </w:r>
          </w:p>
        </w:tc>
        <w:tc>
          <w:tcPr>
            <w:tcW w:w="2854" w:type="dxa"/>
            <w:noWrap w:val="0"/>
            <w:vAlign w:val="center"/>
          </w:tcPr>
          <w:p w14:paraId="7C838BF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E1CE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382F9E7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A144BE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089F5EA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监控系统一套、监控摄像头11个、门禁1个、</w:t>
            </w:r>
          </w:p>
        </w:tc>
        <w:tc>
          <w:tcPr>
            <w:tcW w:w="2854" w:type="dxa"/>
            <w:noWrap w:val="0"/>
            <w:vAlign w:val="center"/>
          </w:tcPr>
          <w:p w14:paraId="02DDA24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1A65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1DDD1F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74DBB37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7A141CF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灯具37、亮化工程0套在质保期内</w:t>
            </w:r>
          </w:p>
        </w:tc>
        <w:tc>
          <w:tcPr>
            <w:tcW w:w="2854" w:type="dxa"/>
            <w:noWrap w:val="0"/>
            <w:vAlign w:val="center"/>
          </w:tcPr>
          <w:p w14:paraId="2C25390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900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2A9DFF9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B1453D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267A056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854" w:type="dxa"/>
            <w:noWrap w:val="0"/>
            <w:vAlign w:val="center"/>
          </w:tcPr>
          <w:p w14:paraId="414D5DA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61844D6E">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3F025775">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2.1.6</w:t>
      </w:r>
      <w:r>
        <w:rPr>
          <w:rFonts w:hint="eastAsia" w:ascii="仿宋_GB2312" w:hAnsi="仿宋_GB2312" w:eastAsia="仿宋_GB2312" w:cs="仿宋_GB2312"/>
          <w:sz w:val="32"/>
          <w:szCs w:val="32"/>
          <w:highlight w:val="none"/>
          <w:lang w:val="en-US" w:eastAsia="zh-CN"/>
        </w:rPr>
        <w:t>神木市城市管理综合执法大队鸳鸯塔保管库房</w:t>
      </w:r>
    </w:p>
    <w:tbl>
      <w:tblPr>
        <w:tblStyle w:val="7"/>
        <w:tblW w:w="507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9"/>
        <w:gridCol w:w="3956"/>
        <w:gridCol w:w="2582"/>
      </w:tblGrid>
      <w:tr w14:paraId="071FC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6E3295A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color w:val="auto"/>
                <w:szCs w:val="21"/>
                <w:highlight w:val="none"/>
              </w:rPr>
            </w:pPr>
            <w:r>
              <w:rPr>
                <w:rFonts w:hint="eastAsia" w:ascii="楷体_GB2312" w:hAnsi="楷体_GB2312" w:eastAsia="楷体_GB2312" w:cs="楷体_GB2312"/>
                <w:b/>
                <w:bCs/>
                <w:highlight w:val="none"/>
                <w:lang w:val="en-US" w:eastAsia="zh-CN"/>
              </w:rPr>
              <w:t>名称</w:t>
            </w:r>
          </w:p>
        </w:tc>
        <w:tc>
          <w:tcPr>
            <w:tcW w:w="4206" w:type="dxa"/>
            <w:noWrap w:val="0"/>
            <w:vAlign w:val="center"/>
          </w:tcPr>
          <w:p w14:paraId="1CFDADD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color w:val="auto"/>
                <w:szCs w:val="21"/>
                <w:highlight w:val="none"/>
                <w:lang w:eastAsia="zh-CN"/>
              </w:rPr>
            </w:pPr>
            <w:r>
              <w:rPr>
                <w:rFonts w:hint="eastAsia" w:ascii="楷体_GB2312" w:hAnsi="楷体_GB2312" w:eastAsia="楷体_GB2312" w:cs="楷体_GB2312"/>
                <w:b/>
                <w:bCs/>
                <w:highlight w:val="none"/>
              </w:rPr>
              <w:t>明细</w:t>
            </w:r>
          </w:p>
        </w:tc>
        <w:tc>
          <w:tcPr>
            <w:tcW w:w="2745" w:type="dxa"/>
            <w:noWrap w:val="0"/>
            <w:vAlign w:val="center"/>
          </w:tcPr>
          <w:p w14:paraId="6AA2B9C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楷体_GB2312" w:hAnsi="楷体_GB2312" w:eastAsia="楷体_GB2312" w:cs="楷体_GB2312"/>
                <w:b/>
                <w:bCs/>
                <w:highlight w:val="none"/>
                <w:lang w:val="en-US" w:eastAsia="zh-CN"/>
              </w:rPr>
            </w:pPr>
            <w:r>
              <w:rPr>
                <w:rFonts w:hint="eastAsia" w:ascii="楷体_GB2312" w:hAnsi="楷体_GB2312" w:eastAsia="楷体_GB2312" w:cs="楷体_GB2312"/>
                <w:b/>
                <w:bCs/>
                <w:highlight w:val="none"/>
                <w:lang w:val="en-US" w:eastAsia="zh-CN"/>
              </w:rPr>
              <w:t>服务内容及标准</w:t>
            </w:r>
          </w:p>
        </w:tc>
      </w:tr>
      <w:tr w14:paraId="2B8D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48" w:type="dxa"/>
            <w:gridSpan w:val="2"/>
            <w:noWrap w:val="0"/>
            <w:vAlign w:val="center"/>
          </w:tcPr>
          <w:p w14:paraId="3296E16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4206" w:type="dxa"/>
            <w:noWrap w:val="0"/>
            <w:vAlign w:val="center"/>
          </w:tcPr>
          <w:p w14:paraId="3820A3BF">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神木市城市管理综合执法大队鸳鸯塔保管库房</w:t>
            </w:r>
          </w:p>
        </w:tc>
        <w:tc>
          <w:tcPr>
            <w:tcW w:w="2745" w:type="dxa"/>
            <w:noWrap w:val="0"/>
            <w:vAlign w:val="center"/>
          </w:tcPr>
          <w:p w14:paraId="70DD6D1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16A39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FC5CA3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519" w:type="dxa"/>
            <w:noWrap w:val="0"/>
            <w:vAlign w:val="center"/>
          </w:tcPr>
          <w:p w14:paraId="2A65C85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2741FC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4165平方米、</w:t>
            </w:r>
          </w:p>
        </w:tc>
        <w:tc>
          <w:tcPr>
            <w:tcW w:w="2745" w:type="dxa"/>
            <w:noWrap w:val="0"/>
            <w:vAlign w:val="center"/>
          </w:tcPr>
          <w:p w14:paraId="5D9136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65A4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E7414F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1A61736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64D54E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4165平方米、</w:t>
            </w:r>
          </w:p>
        </w:tc>
        <w:tc>
          <w:tcPr>
            <w:tcW w:w="2745" w:type="dxa"/>
            <w:noWrap w:val="0"/>
            <w:vAlign w:val="center"/>
          </w:tcPr>
          <w:p w14:paraId="5FBF29B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D8BF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759BE55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519" w:type="dxa"/>
            <w:noWrap w:val="0"/>
            <w:vAlign w:val="center"/>
          </w:tcPr>
          <w:p w14:paraId="4B40CB6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51349DA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门：12个、窗：8个。面积：117平方米</w:t>
            </w:r>
          </w:p>
        </w:tc>
        <w:tc>
          <w:tcPr>
            <w:tcW w:w="2745" w:type="dxa"/>
            <w:noWrap w:val="0"/>
            <w:vAlign w:val="center"/>
          </w:tcPr>
          <w:p w14:paraId="0FC36E6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26DF8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noWrap w:val="0"/>
            <w:vAlign w:val="center"/>
          </w:tcPr>
          <w:p w14:paraId="14EFC63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卫生间</w:t>
            </w:r>
          </w:p>
        </w:tc>
        <w:tc>
          <w:tcPr>
            <w:tcW w:w="1519" w:type="dxa"/>
            <w:noWrap w:val="0"/>
            <w:vAlign w:val="center"/>
          </w:tcPr>
          <w:p w14:paraId="2C08FCC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卫生间</w:t>
            </w:r>
            <w:r>
              <w:rPr>
                <w:rFonts w:hint="eastAsia" w:ascii="仿宋_GB2312" w:hAnsi="仿宋_GB2312" w:eastAsia="仿宋_GB2312" w:cs="仿宋_GB2312"/>
                <w:color w:val="auto"/>
                <w:sz w:val="24"/>
                <w:szCs w:val="24"/>
                <w:highlight w:val="none"/>
                <w:lang w:val="en-US" w:eastAsia="zh-CN"/>
              </w:rPr>
              <w:t>数量</w:t>
            </w:r>
            <w:r>
              <w:rPr>
                <w:rFonts w:hint="eastAsia" w:ascii="仿宋_GB2312" w:hAnsi="仿宋_GB2312" w:eastAsia="仿宋_GB2312" w:cs="仿宋_GB2312"/>
                <w:sz w:val="24"/>
                <w:szCs w:val="24"/>
                <w:highlight w:val="none"/>
                <w:lang w:val="en-US" w:eastAsia="zh-CN"/>
              </w:rPr>
              <w:t>（个）</w:t>
            </w:r>
            <w:r>
              <w:rPr>
                <w:rFonts w:hint="eastAsia" w:ascii="仿宋_GB2312" w:hAnsi="仿宋_GB2312" w:eastAsia="仿宋_GB2312" w:cs="仿宋_GB2312"/>
                <w:color w:val="auto"/>
                <w:sz w:val="24"/>
                <w:szCs w:val="24"/>
                <w:highlight w:val="none"/>
                <w:lang w:val="en-US" w:eastAsia="zh-CN"/>
              </w:rPr>
              <w:t>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4206" w:type="dxa"/>
            <w:noWrap w:val="0"/>
            <w:vAlign w:val="center"/>
          </w:tcPr>
          <w:p w14:paraId="2D943FC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kern w:val="2"/>
                <w:sz w:val="24"/>
                <w:szCs w:val="24"/>
                <w:highlight w:val="none"/>
                <w:lang w:val="en-US" w:eastAsia="zh-CN" w:bidi="ar-SA"/>
              </w:rPr>
              <w:t>2个，15平方米</w:t>
            </w:r>
          </w:p>
        </w:tc>
        <w:tc>
          <w:tcPr>
            <w:tcW w:w="2745" w:type="dxa"/>
            <w:noWrap w:val="0"/>
            <w:vAlign w:val="center"/>
          </w:tcPr>
          <w:p w14:paraId="1758D4C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D902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restart"/>
            <w:noWrap w:val="0"/>
            <w:vAlign w:val="center"/>
          </w:tcPr>
          <w:p w14:paraId="4D8F913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sz w:val="24"/>
                <w:szCs w:val="24"/>
                <w:highlight w:val="none"/>
              </w:rPr>
              <w:t>车位数</w:t>
            </w:r>
          </w:p>
        </w:tc>
        <w:tc>
          <w:tcPr>
            <w:tcW w:w="1519" w:type="dxa"/>
            <w:noWrap w:val="0"/>
            <w:vAlign w:val="center"/>
          </w:tcPr>
          <w:p w14:paraId="199D5DAC">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地下车位数</w:t>
            </w:r>
          </w:p>
        </w:tc>
        <w:tc>
          <w:tcPr>
            <w:tcW w:w="4206" w:type="dxa"/>
            <w:noWrap w:val="0"/>
            <w:vAlign w:val="center"/>
          </w:tcPr>
          <w:p w14:paraId="0757C3A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0</w:t>
            </w:r>
          </w:p>
        </w:tc>
        <w:tc>
          <w:tcPr>
            <w:tcW w:w="2745" w:type="dxa"/>
            <w:noWrap w:val="0"/>
            <w:vAlign w:val="center"/>
          </w:tcPr>
          <w:p w14:paraId="0D3CED7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8460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240908D">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lang w:val="en-US" w:eastAsia="zh-CN"/>
              </w:rPr>
            </w:pPr>
          </w:p>
        </w:tc>
        <w:tc>
          <w:tcPr>
            <w:tcW w:w="1519" w:type="dxa"/>
            <w:noWrap w:val="0"/>
            <w:vAlign w:val="center"/>
          </w:tcPr>
          <w:p w14:paraId="3E39CA9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地面车位数</w:t>
            </w:r>
          </w:p>
        </w:tc>
        <w:tc>
          <w:tcPr>
            <w:tcW w:w="4206" w:type="dxa"/>
            <w:noWrap w:val="0"/>
            <w:vAlign w:val="center"/>
          </w:tcPr>
          <w:p w14:paraId="57125C4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53个</w:t>
            </w:r>
          </w:p>
        </w:tc>
        <w:tc>
          <w:tcPr>
            <w:tcW w:w="2745" w:type="dxa"/>
            <w:noWrap w:val="0"/>
            <w:vAlign w:val="center"/>
          </w:tcPr>
          <w:p w14:paraId="3C8C4A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059B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729" w:type="dxa"/>
            <w:vMerge w:val="restart"/>
            <w:noWrap w:val="0"/>
            <w:vAlign w:val="center"/>
          </w:tcPr>
          <w:p w14:paraId="79153E62">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12636E7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0EB6CF3F">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623899F1">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车行口</w:t>
            </w:r>
          </w:p>
        </w:tc>
        <w:tc>
          <w:tcPr>
            <w:tcW w:w="4206" w:type="dxa"/>
            <w:noWrap w:val="0"/>
            <w:vAlign w:val="center"/>
          </w:tcPr>
          <w:p w14:paraId="51D8C7B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745" w:type="dxa"/>
            <w:noWrap w:val="0"/>
            <w:vAlign w:val="center"/>
          </w:tcPr>
          <w:p w14:paraId="305381F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2CA1D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729" w:type="dxa"/>
            <w:vMerge w:val="continue"/>
            <w:noWrap w:val="0"/>
            <w:vAlign w:val="center"/>
          </w:tcPr>
          <w:p w14:paraId="458CC840">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1519" w:type="dxa"/>
            <w:noWrap w:val="0"/>
            <w:vAlign w:val="center"/>
          </w:tcPr>
          <w:p w14:paraId="58F5C4E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人行口</w:t>
            </w:r>
          </w:p>
        </w:tc>
        <w:tc>
          <w:tcPr>
            <w:tcW w:w="4206" w:type="dxa"/>
            <w:noWrap w:val="0"/>
            <w:vAlign w:val="center"/>
          </w:tcPr>
          <w:p w14:paraId="5DF4F72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1个</w:t>
            </w:r>
          </w:p>
        </w:tc>
        <w:tc>
          <w:tcPr>
            <w:tcW w:w="2745" w:type="dxa"/>
            <w:noWrap w:val="0"/>
            <w:vAlign w:val="center"/>
          </w:tcPr>
          <w:p w14:paraId="4B88D61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w:t>
            </w:r>
          </w:p>
        </w:tc>
      </w:tr>
      <w:tr w14:paraId="4F904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729" w:type="dxa"/>
            <w:vMerge w:val="restart"/>
            <w:noWrap w:val="0"/>
            <w:vAlign w:val="center"/>
          </w:tcPr>
          <w:p w14:paraId="66BD076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1C656D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35AB64D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519" w:type="dxa"/>
            <w:noWrap w:val="0"/>
            <w:vAlign w:val="center"/>
          </w:tcPr>
          <w:p w14:paraId="59B1574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1B678E5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挂式空调的数量1个在质保期内</w:t>
            </w:r>
          </w:p>
        </w:tc>
        <w:tc>
          <w:tcPr>
            <w:tcW w:w="2745" w:type="dxa"/>
            <w:noWrap w:val="0"/>
            <w:vAlign w:val="center"/>
          </w:tcPr>
          <w:p w14:paraId="543C97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D8400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13298DC9">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8ACB2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657DDD5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745" w:type="dxa"/>
            <w:noWrap w:val="0"/>
            <w:vAlign w:val="center"/>
          </w:tcPr>
          <w:p w14:paraId="284EC9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CAC5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729" w:type="dxa"/>
            <w:vMerge w:val="continue"/>
            <w:noWrap w:val="0"/>
            <w:vAlign w:val="center"/>
          </w:tcPr>
          <w:p w14:paraId="65A1155B">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250AAD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544E22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污水管道1个</w:t>
            </w:r>
          </w:p>
        </w:tc>
        <w:tc>
          <w:tcPr>
            <w:tcW w:w="2745" w:type="dxa"/>
            <w:noWrap w:val="0"/>
            <w:vAlign w:val="center"/>
          </w:tcPr>
          <w:p w14:paraId="6CC2219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2241B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2DBE101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5912EBA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4206" w:type="dxa"/>
            <w:noWrap w:val="0"/>
            <w:vAlign w:val="center"/>
          </w:tcPr>
          <w:p w14:paraId="31760E7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干粉灭火器2个，在质保期内</w:t>
            </w:r>
          </w:p>
        </w:tc>
        <w:tc>
          <w:tcPr>
            <w:tcW w:w="2745" w:type="dxa"/>
            <w:noWrap w:val="0"/>
            <w:vAlign w:val="center"/>
          </w:tcPr>
          <w:p w14:paraId="6BE5F9E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5DB7D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536F0EF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A4ADD2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4206" w:type="dxa"/>
            <w:noWrap w:val="0"/>
            <w:vAlign w:val="center"/>
          </w:tcPr>
          <w:p w14:paraId="6BED9E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监控系统一套、监控摄像头8个、门禁1个、</w:t>
            </w:r>
          </w:p>
        </w:tc>
        <w:tc>
          <w:tcPr>
            <w:tcW w:w="2745" w:type="dxa"/>
            <w:noWrap w:val="0"/>
            <w:vAlign w:val="center"/>
          </w:tcPr>
          <w:p w14:paraId="6A69939E">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3D49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9" w:type="dxa"/>
            <w:vMerge w:val="continue"/>
            <w:noWrap w:val="0"/>
            <w:vAlign w:val="center"/>
          </w:tcPr>
          <w:p w14:paraId="0FF4982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0B8E20E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4206" w:type="dxa"/>
            <w:noWrap w:val="0"/>
            <w:vAlign w:val="center"/>
          </w:tcPr>
          <w:p w14:paraId="0B7DC44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灯具16、亮化工程0套在质保期内</w:t>
            </w:r>
          </w:p>
        </w:tc>
        <w:tc>
          <w:tcPr>
            <w:tcW w:w="2745" w:type="dxa"/>
            <w:noWrap w:val="0"/>
            <w:vAlign w:val="center"/>
          </w:tcPr>
          <w:p w14:paraId="202202B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见“3.6保安服务”“3.3公用设施设备维护服务”</w:t>
            </w:r>
          </w:p>
        </w:tc>
      </w:tr>
      <w:tr w14:paraId="6C01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29" w:type="dxa"/>
            <w:vMerge w:val="continue"/>
            <w:noWrap w:val="0"/>
            <w:vAlign w:val="center"/>
          </w:tcPr>
          <w:p w14:paraId="3ED8B24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519" w:type="dxa"/>
            <w:noWrap w:val="0"/>
            <w:vAlign w:val="center"/>
          </w:tcPr>
          <w:p w14:paraId="3A1CD6C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4206" w:type="dxa"/>
            <w:noWrap w:val="0"/>
            <w:vAlign w:val="center"/>
          </w:tcPr>
          <w:p w14:paraId="4EFAD4A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低压柜1个</w:t>
            </w:r>
          </w:p>
        </w:tc>
        <w:tc>
          <w:tcPr>
            <w:tcW w:w="2745" w:type="dxa"/>
            <w:noWrap w:val="0"/>
            <w:vAlign w:val="center"/>
          </w:tcPr>
          <w:p w14:paraId="5B35E52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435D73A6">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122519AC">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2.1.7</w:t>
      </w:r>
      <w:r>
        <w:rPr>
          <w:rFonts w:hint="eastAsia" w:ascii="仿宋_GB2312" w:hAnsi="仿宋_GB2312" w:eastAsia="仿宋_GB2312" w:cs="仿宋_GB2312"/>
          <w:sz w:val="32"/>
          <w:szCs w:val="32"/>
          <w:highlight w:val="none"/>
          <w:lang w:val="en-US" w:eastAsia="zh-CN"/>
        </w:rPr>
        <w:t>神木市城市管理综合执法大队河畔岗亭等18处岗亭</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6"/>
        <w:gridCol w:w="2450"/>
      </w:tblGrid>
      <w:tr w14:paraId="58BD0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35924F4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highlight w:val="none"/>
                <w:lang w:val="en-US" w:eastAsia="zh-CN"/>
              </w:rPr>
              <w:t>名称</w:t>
            </w:r>
          </w:p>
        </w:tc>
        <w:tc>
          <w:tcPr>
            <w:tcW w:w="3957" w:type="dxa"/>
            <w:noWrap w:val="0"/>
            <w:vAlign w:val="center"/>
          </w:tcPr>
          <w:p w14:paraId="484BE1F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highlight w:val="none"/>
              </w:rPr>
              <w:t>明细</w:t>
            </w:r>
          </w:p>
        </w:tc>
        <w:tc>
          <w:tcPr>
            <w:tcW w:w="2450" w:type="dxa"/>
            <w:noWrap w:val="0"/>
            <w:vAlign w:val="center"/>
          </w:tcPr>
          <w:p w14:paraId="5B2990E5">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highlight w:val="none"/>
                <w:lang w:val="en-US" w:eastAsia="zh-CN"/>
              </w:rPr>
            </w:pPr>
            <w:r>
              <w:rPr>
                <w:rFonts w:hint="eastAsia" w:ascii="仿宋_GB2312" w:hAnsi="仿宋_GB2312" w:eastAsia="仿宋_GB2312" w:cs="仿宋_GB2312"/>
                <w:b/>
                <w:bCs/>
                <w:highlight w:val="none"/>
                <w:lang w:val="en-US" w:eastAsia="zh-CN"/>
              </w:rPr>
              <w:t>服务内容及标准</w:t>
            </w:r>
          </w:p>
        </w:tc>
      </w:tr>
      <w:tr w14:paraId="389DF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361B59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3957" w:type="dxa"/>
            <w:noWrap w:val="0"/>
            <w:vAlign w:val="center"/>
          </w:tcPr>
          <w:p w14:paraId="3B44963B">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杏花滩公园路西、神木市迎宾街道东兴街与河畔路交界处、神木市迎宾街道麟州街与驼峰路交界处、东兴街与东岳路下段交界处、东大街火狐狸门口、神木市麟州街道卫校路十字路口、惠安路上段北关路口、铧山路与水龙路交叉口（老年活动中心对面）、神木市麟州街道六里碑路、神木市麟州街道麟州街神木市第六小学东大门、神木市麟州街道东兴街与兴神路交界处、神木市麟州街道宏光路八幼下段、西沙街勤学路十字路口、神木市滨河新区鸳鸯塔十字路口、神木市水磨河第十中学门前、二中路路口、铧山路下段南侧苑景舒快捷酒店对面铧山桥下面、神木市滨河新区广场北路御景名苑西等18处岗亭</w:t>
            </w:r>
          </w:p>
        </w:tc>
        <w:tc>
          <w:tcPr>
            <w:tcW w:w="2450" w:type="dxa"/>
            <w:noWrap w:val="0"/>
            <w:vAlign w:val="center"/>
          </w:tcPr>
          <w:p w14:paraId="3FDF6B4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057B0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restart"/>
            <w:noWrap w:val="0"/>
            <w:vAlign w:val="center"/>
          </w:tcPr>
          <w:p w14:paraId="1D2D6F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428" w:type="dxa"/>
            <w:noWrap w:val="0"/>
            <w:vAlign w:val="center"/>
          </w:tcPr>
          <w:p w14:paraId="66BA8B7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432834E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共计245平方米、</w:t>
            </w:r>
          </w:p>
        </w:tc>
        <w:tc>
          <w:tcPr>
            <w:tcW w:w="2450" w:type="dxa"/>
            <w:noWrap w:val="0"/>
            <w:vAlign w:val="center"/>
          </w:tcPr>
          <w:p w14:paraId="44044AA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38083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7DA0F11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46C476F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3037A3E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0平方米、</w:t>
            </w:r>
          </w:p>
        </w:tc>
        <w:tc>
          <w:tcPr>
            <w:tcW w:w="2450" w:type="dxa"/>
            <w:noWrap w:val="0"/>
            <w:vAlign w:val="center"/>
          </w:tcPr>
          <w:p w14:paraId="1D9A5AF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见“3.2房屋维护服务”</w:t>
            </w:r>
          </w:p>
        </w:tc>
      </w:tr>
      <w:tr w14:paraId="09103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noWrap w:val="0"/>
            <w:vAlign w:val="center"/>
          </w:tcPr>
          <w:p w14:paraId="72369D9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428" w:type="dxa"/>
            <w:noWrap w:val="0"/>
            <w:vAlign w:val="center"/>
          </w:tcPr>
          <w:p w14:paraId="56544D0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03DE4DA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门：18个、窗：117个。面积：107平方米</w:t>
            </w:r>
          </w:p>
        </w:tc>
        <w:tc>
          <w:tcPr>
            <w:tcW w:w="2450" w:type="dxa"/>
            <w:noWrap w:val="0"/>
            <w:vAlign w:val="center"/>
          </w:tcPr>
          <w:p w14:paraId="5662087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2FE09A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686" w:type="dxa"/>
            <w:vMerge w:val="restart"/>
            <w:noWrap w:val="0"/>
            <w:vAlign w:val="center"/>
          </w:tcPr>
          <w:p w14:paraId="12CAE5F8">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34ED820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777189E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428" w:type="dxa"/>
            <w:noWrap w:val="0"/>
            <w:vAlign w:val="center"/>
          </w:tcPr>
          <w:p w14:paraId="3E49A70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7BB61F1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挂式空调的数量18个在质保期内</w:t>
            </w:r>
          </w:p>
        </w:tc>
        <w:tc>
          <w:tcPr>
            <w:tcW w:w="2450" w:type="dxa"/>
            <w:noWrap w:val="0"/>
            <w:vAlign w:val="center"/>
          </w:tcPr>
          <w:p w14:paraId="70E7B44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661D7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trPr>
        <w:tc>
          <w:tcPr>
            <w:tcW w:w="686" w:type="dxa"/>
            <w:vMerge w:val="continue"/>
            <w:noWrap w:val="0"/>
            <w:vAlign w:val="center"/>
          </w:tcPr>
          <w:p w14:paraId="454CADB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89B1AD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63364EF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450" w:type="dxa"/>
            <w:noWrap w:val="0"/>
            <w:vAlign w:val="center"/>
          </w:tcPr>
          <w:p w14:paraId="5E59E8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75E64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237FFC4F">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814328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3957" w:type="dxa"/>
            <w:noWrap w:val="0"/>
            <w:vAlign w:val="center"/>
          </w:tcPr>
          <w:p w14:paraId="08757E7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灯具18、亮化工程0套在质保期内</w:t>
            </w:r>
          </w:p>
        </w:tc>
        <w:tc>
          <w:tcPr>
            <w:tcW w:w="2450" w:type="dxa"/>
            <w:noWrap w:val="0"/>
            <w:vAlign w:val="center"/>
          </w:tcPr>
          <w:p w14:paraId="61C729E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09F2F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 w:hRule="atLeast"/>
        </w:trPr>
        <w:tc>
          <w:tcPr>
            <w:tcW w:w="686" w:type="dxa"/>
            <w:vMerge w:val="continue"/>
            <w:noWrap w:val="0"/>
            <w:vAlign w:val="center"/>
          </w:tcPr>
          <w:p w14:paraId="4D5D7553">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37A5AAD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供配电系统</w:t>
            </w:r>
          </w:p>
        </w:tc>
        <w:tc>
          <w:tcPr>
            <w:tcW w:w="3957" w:type="dxa"/>
            <w:noWrap w:val="0"/>
            <w:vAlign w:val="center"/>
          </w:tcPr>
          <w:p w14:paraId="0B0F168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配电箱18个</w:t>
            </w:r>
          </w:p>
        </w:tc>
        <w:tc>
          <w:tcPr>
            <w:tcW w:w="2450" w:type="dxa"/>
            <w:noWrap w:val="0"/>
            <w:vAlign w:val="center"/>
          </w:tcPr>
          <w:p w14:paraId="064AE01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59C315A1">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p>
    <w:p w14:paraId="17B85C4D">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2.1.8</w:t>
      </w:r>
      <w:r>
        <w:rPr>
          <w:rFonts w:hint="eastAsia" w:ascii="仿宋_GB2312" w:hAnsi="仿宋_GB2312" w:eastAsia="仿宋_GB2312" w:cs="仿宋_GB2312"/>
          <w:sz w:val="32"/>
          <w:szCs w:val="32"/>
          <w:highlight w:val="none"/>
          <w:lang w:val="en-US" w:eastAsia="zh-CN"/>
        </w:rPr>
        <w:t>神木市城市管理综合执法大队迎宾广场驿站等6处驿站</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6"/>
        <w:gridCol w:w="1428"/>
        <w:gridCol w:w="3956"/>
        <w:gridCol w:w="2450"/>
      </w:tblGrid>
      <w:tr w14:paraId="525C3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58EA4A35">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z w:val="24"/>
                <w:szCs w:val="24"/>
                <w:highlight w:val="none"/>
                <w:lang w:val="en-US" w:eastAsia="zh-CN"/>
              </w:rPr>
              <w:t>名称</w:t>
            </w:r>
          </w:p>
        </w:tc>
        <w:tc>
          <w:tcPr>
            <w:tcW w:w="3957" w:type="dxa"/>
            <w:noWrap w:val="0"/>
            <w:vAlign w:val="center"/>
          </w:tcPr>
          <w:p w14:paraId="65FA89E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sz w:val="24"/>
                <w:szCs w:val="24"/>
                <w:highlight w:val="none"/>
                <w:lang w:eastAsia="zh-CN"/>
              </w:rPr>
            </w:pPr>
            <w:r>
              <w:rPr>
                <w:rFonts w:hint="eastAsia" w:ascii="仿宋_GB2312" w:hAnsi="仿宋_GB2312" w:eastAsia="仿宋_GB2312" w:cs="仿宋_GB2312"/>
                <w:b/>
                <w:bCs/>
                <w:sz w:val="24"/>
                <w:szCs w:val="24"/>
                <w:highlight w:val="none"/>
              </w:rPr>
              <w:t>明细</w:t>
            </w:r>
          </w:p>
        </w:tc>
        <w:tc>
          <w:tcPr>
            <w:tcW w:w="2450" w:type="dxa"/>
            <w:noWrap w:val="0"/>
            <w:vAlign w:val="center"/>
          </w:tcPr>
          <w:p w14:paraId="0027AC3E">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4"/>
                <w:szCs w:val="24"/>
                <w:highlight w:val="none"/>
                <w:lang w:val="en-US" w:eastAsia="zh-CN"/>
              </w:rPr>
            </w:pPr>
            <w:r>
              <w:rPr>
                <w:rFonts w:hint="eastAsia" w:ascii="仿宋_GB2312" w:hAnsi="仿宋_GB2312" w:eastAsia="仿宋_GB2312" w:cs="仿宋_GB2312"/>
                <w:b/>
                <w:bCs/>
                <w:sz w:val="24"/>
                <w:szCs w:val="24"/>
                <w:highlight w:val="none"/>
                <w:lang w:val="en-US" w:eastAsia="zh-CN"/>
              </w:rPr>
              <w:t>服务内容及标准</w:t>
            </w:r>
          </w:p>
        </w:tc>
      </w:tr>
      <w:tr w14:paraId="5FD3B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114" w:type="dxa"/>
            <w:gridSpan w:val="2"/>
            <w:noWrap w:val="0"/>
            <w:vAlign w:val="center"/>
          </w:tcPr>
          <w:p w14:paraId="4D0EEDC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建筑1名称</w:t>
            </w:r>
          </w:p>
        </w:tc>
        <w:tc>
          <w:tcPr>
            <w:tcW w:w="3957" w:type="dxa"/>
            <w:noWrap w:val="0"/>
            <w:vAlign w:val="center"/>
          </w:tcPr>
          <w:p w14:paraId="38491148">
            <w:pPr>
              <w:keepNext w:val="0"/>
              <w:keepLines w:val="0"/>
              <w:pageBreakBefore w:val="0"/>
              <w:widowControl/>
              <w:numPr>
                <w:ilvl w:val="0"/>
                <w:numId w:val="0"/>
              </w:numPr>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迎宾路街道农科社区迎宾广场、西沙街道办金沙社区西沙广场东南角、滨河新区街道神柳路十一中西门、滨河新区新元社区海螺湾东门、麟悦社区东兴街与精煤路交叉口道德广场东北角、麟州街道兴神社区神木市第八中学南门对面等6处驿站</w:t>
            </w:r>
          </w:p>
        </w:tc>
        <w:tc>
          <w:tcPr>
            <w:tcW w:w="2450" w:type="dxa"/>
            <w:noWrap w:val="0"/>
            <w:vAlign w:val="center"/>
          </w:tcPr>
          <w:p w14:paraId="4D8462A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p>
        </w:tc>
      </w:tr>
      <w:tr w14:paraId="734B9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restart"/>
            <w:noWrap w:val="0"/>
            <w:vAlign w:val="center"/>
          </w:tcPr>
          <w:p w14:paraId="35699F6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总面积</w:t>
            </w:r>
          </w:p>
        </w:tc>
        <w:tc>
          <w:tcPr>
            <w:tcW w:w="1428" w:type="dxa"/>
            <w:noWrap w:val="0"/>
            <w:vAlign w:val="center"/>
          </w:tcPr>
          <w:p w14:paraId="20C1115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建筑面积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5D68E4B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共计485.51平方米、</w:t>
            </w:r>
          </w:p>
        </w:tc>
        <w:tc>
          <w:tcPr>
            <w:tcW w:w="2450" w:type="dxa"/>
            <w:noWrap w:val="0"/>
            <w:vAlign w:val="center"/>
          </w:tcPr>
          <w:p w14:paraId="4DE2662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11C5D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550CC7A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center"/>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6882EB0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需保洁面积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6447AD8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vertAlign w:val="baseline"/>
                <w:lang w:val="en-US" w:eastAsia="zh-CN"/>
              </w:rPr>
              <w:t>0平方米、</w:t>
            </w:r>
          </w:p>
        </w:tc>
        <w:tc>
          <w:tcPr>
            <w:tcW w:w="2450" w:type="dxa"/>
            <w:noWrap w:val="0"/>
            <w:vAlign w:val="center"/>
          </w:tcPr>
          <w:p w14:paraId="7D43C0A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color w:val="auto"/>
                <w:sz w:val="24"/>
                <w:szCs w:val="24"/>
                <w:highlight w:val="none"/>
                <w:lang w:val="en-US" w:eastAsia="zh-CN"/>
              </w:rPr>
              <w:t>见“3.2房屋维护服务”</w:t>
            </w:r>
          </w:p>
        </w:tc>
      </w:tr>
      <w:tr w14:paraId="07C6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noWrap w:val="0"/>
            <w:vAlign w:val="center"/>
          </w:tcPr>
          <w:p w14:paraId="7ED1F22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sz w:val="24"/>
                <w:szCs w:val="24"/>
                <w:highlight w:val="none"/>
                <w:lang w:val="en-US" w:eastAsia="zh-CN"/>
              </w:rPr>
              <w:t>门窗</w:t>
            </w:r>
          </w:p>
        </w:tc>
        <w:tc>
          <w:tcPr>
            <w:tcW w:w="1428" w:type="dxa"/>
            <w:noWrap w:val="0"/>
            <w:vAlign w:val="center"/>
          </w:tcPr>
          <w:p w14:paraId="7A2CD6A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门窗总数量（个）及总面积</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rPr>
              <w:t>㎡</w:t>
            </w:r>
            <w:r>
              <w:rPr>
                <w:rFonts w:hint="eastAsia" w:ascii="仿宋_GB2312" w:hAnsi="仿宋_GB2312" w:eastAsia="仿宋_GB2312" w:cs="仿宋_GB2312"/>
                <w:sz w:val="24"/>
                <w:szCs w:val="24"/>
                <w:highlight w:val="none"/>
                <w:lang w:eastAsia="zh-CN"/>
              </w:rPr>
              <w:t>）</w:t>
            </w:r>
          </w:p>
        </w:tc>
        <w:tc>
          <w:tcPr>
            <w:tcW w:w="3957" w:type="dxa"/>
            <w:noWrap w:val="0"/>
            <w:vAlign w:val="center"/>
          </w:tcPr>
          <w:p w14:paraId="350E84F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门：12个、窗：24个。面积：63平方米</w:t>
            </w:r>
          </w:p>
        </w:tc>
        <w:tc>
          <w:tcPr>
            <w:tcW w:w="2450" w:type="dxa"/>
            <w:noWrap w:val="0"/>
            <w:vAlign w:val="center"/>
          </w:tcPr>
          <w:p w14:paraId="35505758">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见“3.2房屋维护服务”</w:t>
            </w:r>
          </w:p>
        </w:tc>
      </w:tr>
      <w:tr w14:paraId="14B73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686" w:type="dxa"/>
            <w:vMerge w:val="restart"/>
            <w:noWrap w:val="0"/>
            <w:vAlign w:val="center"/>
          </w:tcPr>
          <w:p w14:paraId="5CE8065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车行</w:t>
            </w:r>
          </w:p>
          <w:p w14:paraId="6798985C">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w:t>
            </w:r>
          </w:p>
          <w:p w14:paraId="03B97E80">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人行口</w:t>
            </w:r>
          </w:p>
        </w:tc>
        <w:tc>
          <w:tcPr>
            <w:tcW w:w="1428" w:type="dxa"/>
            <w:noWrap w:val="0"/>
            <w:vAlign w:val="center"/>
          </w:tcPr>
          <w:p w14:paraId="1147E07B">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空调</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3C7C8635">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挂式空调的数量6个在质保期内</w:t>
            </w:r>
          </w:p>
        </w:tc>
        <w:tc>
          <w:tcPr>
            <w:tcW w:w="2450" w:type="dxa"/>
            <w:noWrap w:val="0"/>
            <w:vAlign w:val="center"/>
          </w:tcPr>
          <w:p w14:paraId="13B2288F">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62805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0499E206">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41BFC22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采暖</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09C3F3A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城市集中供热供暖</w:t>
            </w:r>
          </w:p>
        </w:tc>
        <w:tc>
          <w:tcPr>
            <w:tcW w:w="2450" w:type="dxa"/>
            <w:noWrap w:val="0"/>
            <w:vAlign w:val="center"/>
          </w:tcPr>
          <w:p w14:paraId="4D347A1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626AE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86" w:type="dxa"/>
            <w:vMerge w:val="continue"/>
            <w:noWrap w:val="0"/>
            <w:vAlign w:val="center"/>
          </w:tcPr>
          <w:p w14:paraId="07506B34">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3741BE2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给排水</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43BA64F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1个</w:t>
            </w:r>
          </w:p>
        </w:tc>
        <w:tc>
          <w:tcPr>
            <w:tcW w:w="2450" w:type="dxa"/>
            <w:noWrap w:val="0"/>
            <w:vAlign w:val="center"/>
          </w:tcPr>
          <w:p w14:paraId="21DC5A3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79EEB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6B820E35">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5CCBA31">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rPr>
              <w:t>消防</w:t>
            </w:r>
            <w:r>
              <w:rPr>
                <w:rFonts w:hint="eastAsia" w:ascii="仿宋_GB2312" w:hAnsi="仿宋_GB2312" w:eastAsia="仿宋_GB2312" w:cs="仿宋_GB2312"/>
                <w:sz w:val="24"/>
                <w:szCs w:val="24"/>
                <w:highlight w:val="none"/>
                <w:lang w:val="en-US" w:eastAsia="zh-CN"/>
              </w:rPr>
              <w:t>系统</w:t>
            </w:r>
          </w:p>
        </w:tc>
        <w:tc>
          <w:tcPr>
            <w:tcW w:w="3957" w:type="dxa"/>
            <w:noWrap w:val="0"/>
            <w:vAlign w:val="center"/>
          </w:tcPr>
          <w:p w14:paraId="2FF6B936">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干粉灭火器12个，在质保期内</w:t>
            </w:r>
          </w:p>
        </w:tc>
        <w:tc>
          <w:tcPr>
            <w:tcW w:w="2450" w:type="dxa"/>
            <w:noWrap w:val="0"/>
            <w:vAlign w:val="center"/>
          </w:tcPr>
          <w:p w14:paraId="7DD1A00A">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6D2D4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1F1B4D2A">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2E321C59">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安防系统</w:t>
            </w:r>
          </w:p>
        </w:tc>
        <w:tc>
          <w:tcPr>
            <w:tcW w:w="3957" w:type="dxa"/>
            <w:noWrap w:val="0"/>
            <w:vAlign w:val="center"/>
          </w:tcPr>
          <w:p w14:paraId="77B95BF7">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监控系统一套、监控摄像头6个、门禁1个、</w:t>
            </w:r>
          </w:p>
        </w:tc>
        <w:tc>
          <w:tcPr>
            <w:tcW w:w="2450" w:type="dxa"/>
            <w:noWrap w:val="0"/>
            <w:vAlign w:val="center"/>
          </w:tcPr>
          <w:p w14:paraId="3309D5C4">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4AA89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6" w:type="dxa"/>
            <w:vMerge w:val="continue"/>
            <w:noWrap w:val="0"/>
            <w:vAlign w:val="center"/>
          </w:tcPr>
          <w:p w14:paraId="584FD8F1">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6F721B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rPr>
              <w:t>照明系统</w:t>
            </w:r>
          </w:p>
        </w:tc>
        <w:tc>
          <w:tcPr>
            <w:tcW w:w="3957" w:type="dxa"/>
            <w:noWrap w:val="0"/>
            <w:vAlign w:val="center"/>
          </w:tcPr>
          <w:p w14:paraId="50FEEBA0">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灯具12、亮化工程0套在质保期内</w:t>
            </w:r>
          </w:p>
        </w:tc>
        <w:tc>
          <w:tcPr>
            <w:tcW w:w="2450" w:type="dxa"/>
            <w:noWrap w:val="0"/>
            <w:vAlign w:val="center"/>
          </w:tcPr>
          <w:p w14:paraId="65361F62">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r w14:paraId="2A17F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86" w:type="dxa"/>
            <w:vMerge w:val="continue"/>
            <w:noWrap w:val="0"/>
            <w:vAlign w:val="center"/>
          </w:tcPr>
          <w:p w14:paraId="02E18247">
            <w:pPr>
              <w:keepNext w:val="0"/>
              <w:keepLines w:val="0"/>
              <w:pageBreakBefore w:val="0"/>
              <w:widowControl/>
              <w:kinsoku/>
              <w:wordWrap/>
              <w:overflowPunct/>
              <w:topLinePunct w:val="0"/>
              <w:autoSpaceDE/>
              <w:autoSpaceDN/>
              <w:bidi w:val="0"/>
              <w:adjustRightInd/>
              <w:snapToGrid w:val="0"/>
              <w:spacing w:line="300" w:lineRule="exact"/>
              <w:ind w:left="0" w:firstLine="0" w:firstLineChars="0"/>
              <w:jc w:val="both"/>
              <w:textAlignment w:val="auto"/>
              <w:rPr>
                <w:rFonts w:hint="eastAsia" w:ascii="仿宋_GB2312" w:hAnsi="仿宋_GB2312" w:eastAsia="仿宋_GB2312" w:cs="仿宋_GB2312"/>
                <w:color w:val="auto"/>
                <w:sz w:val="24"/>
                <w:szCs w:val="24"/>
                <w:highlight w:val="none"/>
              </w:rPr>
            </w:pPr>
          </w:p>
        </w:tc>
        <w:tc>
          <w:tcPr>
            <w:tcW w:w="1428" w:type="dxa"/>
            <w:noWrap w:val="0"/>
            <w:vAlign w:val="center"/>
          </w:tcPr>
          <w:p w14:paraId="31A2795D">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供配电系统</w:t>
            </w:r>
          </w:p>
        </w:tc>
        <w:tc>
          <w:tcPr>
            <w:tcW w:w="3957" w:type="dxa"/>
            <w:noWrap w:val="0"/>
            <w:vAlign w:val="center"/>
          </w:tcPr>
          <w:p w14:paraId="70EAFE7C">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配电箱6个</w:t>
            </w:r>
          </w:p>
        </w:tc>
        <w:tc>
          <w:tcPr>
            <w:tcW w:w="2450" w:type="dxa"/>
            <w:noWrap w:val="0"/>
            <w:vAlign w:val="center"/>
          </w:tcPr>
          <w:p w14:paraId="6E7AFAD3">
            <w:pPr>
              <w:keepNext w:val="0"/>
              <w:keepLines w:val="0"/>
              <w:pageBreakBefore w:val="0"/>
              <w:widowControl/>
              <w:kinsoku/>
              <w:wordWrap/>
              <w:overflowPunct/>
              <w:topLinePunct w:val="0"/>
              <w:autoSpaceDE/>
              <w:autoSpaceDN/>
              <w:bidi w:val="0"/>
              <w:adjustRightInd/>
              <w:snapToGrid w:val="0"/>
              <w:spacing w:line="30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见“3.3公用设施设备维护服务”</w:t>
            </w:r>
          </w:p>
        </w:tc>
      </w:tr>
    </w:tbl>
    <w:p w14:paraId="33206C32">
      <w:pPr>
        <w:keepNext w:val="0"/>
        <w:keepLines w:val="0"/>
        <w:pageBreakBefore w:val="0"/>
        <w:widowControl/>
        <w:kinsoku/>
        <w:wordWrap/>
        <w:overflowPunct/>
        <w:topLinePunct w:val="0"/>
        <w:autoSpaceDE/>
        <w:autoSpaceDN/>
        <w:bidi w:val="0"/>
        <w:adjustRightInd/>
        <w:textAlignment w:val="auto"/>
        <w:rPr>
          <w:rFonts w:hint="eastAsia"/>
          <w:highlight w:val="none"/>
          <w:lang w:val="en-US" w:eastAsia="zh-CN"/>
        </w:rPr>
      </w:pPr>
    </w:p>
    <w:p w14:paraId="1249791D">
      <w:pPr>
        <w:pStyle w:val="3"/>
        <w:keepNext w:val="0"/>
        <w:keepLines w:val="0"/>
        <w:pageBreakBefore w:val="0"/>
        <w:widowControl/>
        <w:numPr>
          <w:ilvl w:val="0"/>
          <w:numId w:val="2"/>
        </w:numPr>
        <w:kinsoku/>
        <w:wordWrap/>
        <w:overflowPunct/>
        <w:topLinePunct w:val="0"/>
        <w:autoSpaceDE/>
        <w:autoSpaceDN/>
        <w:bidi w:val="0"/>
        <w:adjustRightInd/>
        <w:textAlignment w:val="auto"/>
        <w:rPr>
          <w:rFonts w:hint="eastAsia"/>
          <w:highlight w:val="none"/>
          <w:lang w:val="en-US" w:eastAsia="zh-CN"/>
        </w:rPr>
      </w:pPr>
      <w:r>
        <w:rPr>
          <w:rFonts w:hint="eastAsia"/>
          <w:highlight w:val="none"/>
          <w:lang w:val="en-US" w:eastAsia="zh-CN"/>
        </w:rPr>
        <w:t>物业管理（室外）</w:t>
      </w:r>
    </w:p>
    <w:p w14:paraId="76DD7305">
      <w:pPr>
        <w:keepNext w:val="0"/>
        <w:keepLines w:val="0"/>
        <w:pageBreakBefore w:val="0"/>
        <w:widowControl/>
        <w:numPr>
          <w:ilvl w:val="0"/>
          <w:numId w:val="0"/>
        </w:numPr>
        <w:kinsoku/>
        <w:wordWrap/>
        <w:overflowPunct/>
        <w:topLinePunct w:val="0"/>
        <w:autoSpaceDE/>
        <w:autoSpaceDN/>
        <w:bidi w:val="0"/>
        <w:adjustRightInd/>
        <w:textAlignment w:val="auto"/>
        <w:rPr>
          <w:rFonts w:hint="eastAsia" w:ascii="仿宋_GB2312" w:hAnsi="仿宋_GB2312" w:eastAsia="仿宋_GB2312" w:cs="仿宋_GB2312"/>
          <w:b/>
          <w:kern w:val="2"/>
          <w:sz w:val="32"/>
          <w:szCs w:val="32"/>
          <w:highlight w:val="none"/>
          <w:lang w:val="en-US" w:eastAsia="zh-CN" w:bidi="ar-SA"/>
        </w:rPr>
      </w:pPr>
      <w:r>
        <w:rPr>
          <w:rFonts w:hint="eastAsia" w:ascii="仿宋_GB2312" w:hAnsi="仿宋_GB2312" w:eastAsia="仿宋_GB2312" w:cs="仿宋_GB2312"/>
          <w:b/>
          <w:kern w:val="2"/>
          <w:sz w:val="32"/>
          <w:szCs w:val="32"/>
          <w:highlight w:val="none"/>
          <w:lang w:val="en-US" w:eastAsia="zh-CN" w:bidi="ar-SA"/>
        </w:rPr>
        <w:t>2.2.1神木市城市管理综合执法大队A、B、C座院内</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2981"/>
        <w:gridCol w:w="3882"/>
      </w:tblGrid>
      <w:tr w14:paraId="3FDA48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F1E18E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459D85D3">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6A9878B6">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5781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321048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782B56D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7490平方米、</w:t>
            </w:r>
          </w:p>
        </w:tc>
        <w:tc>
          <w:tcPr>
            <w:tcW w:w="6628" w:type="dxa"/>
            <w:noWrap w:val="0"/>
            <w:vAlign w:val="center"/>
          </w:tcPr>
          <w:p w14:paraId="22AD937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64A48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BF6907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1C3E58B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756平方米、</w:t>
            </w:r>
          </w:p>
        </w:tc>
        <w:tc>
          <w:tcPr>
            <w:tcW w:w="6628" w:type="dxa"/>
            <w:noWrap w:val="0"/>
            <w:vAlign w:val="center"/>
          </w:tcPr>
          <w:p w14:paraId="333D6D9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6412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F1821D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6C99F29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2475平方米、</w:t>
            </w:r>
          </w:p>
        </w:tc>
        <w:tc>
          <w:tcPr>
            <w:tcW w:w="6628" w:type="dxa"/>
            <w:noWrap w:val="0"/>
            <w:vAlign w:val="center"/>
          </w:tcPr>
          <w:p w14:paraId="2BA2266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49F20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11F0DD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30DFE03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路灯0个、草坪灯0个、音箱0个</w:t>
            </w:r>
          </w:p>
        </w:tc>
        <w:tc>
          <w:tcPr>
            <w:tcW w:w="6628" w:type="dxa"/>
            <w:noWrap w:val="0"/>
            <w:vAlign w:val="center"/>
          </w:tcPr>
          <w:p w14:paraId="07BB00C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4A20B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A8219A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02726D9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4个</w:t>
            </w:r>
          </w:p>
        </w:tc>
        <w:tc>
          <w:tcPr>
            <w:tcW w:w="6628" w:type="dxa"/>
            <w:noWrap w:val="0"/>
            <w:vAlign w:val="center"/>
          </w:tcPr>
          <w:p w14:paraId="7007B57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747F5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DCBBB4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146E488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8个</w:t>
            </w:r>
          </w:p>
        </w:tc>
        <w:tc>
          <w:tcPr>
            <w:tcW w:w="6628" w:type="dxa"/>
            <w:noWrap w:val="0"/>
            <w:vAlign w:val="center"/>
          </w:tcPr>
          <w:p w14:paraId="5AAB139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075F4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7AB0B0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3B51903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0E9FC36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54BCD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D999AF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004C7D1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100平方米</w:t>
            </w:r>
          </w:p>
        </w:tc>
        <w:tc>
          <w:tcPr>
            <w:tcW w:w="6628" w:type="dxa"/>
            <w:noWrap w:val="0"/>
            <w:vAlign w:val="center"/>
          </w:tcPr>
          <w:p w14:paraId="18D7F23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015E6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12E77B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35B90DB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81平方米</w:t>
            </w:r>
          </w:p>
        </w:tc>
        <w:tc>
          <w:tcPr>
            <w:tcW w:w="6628" w:type="dxa"/>
            <w:noWrap w:val="0"/>
            <w:vAlign w:val="center"/>
          </w:tcPr>
          <w:p w14:paraId="1885CB6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389C1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4D7F59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1C9B945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15个</w:t>
            </w:r>
          </w:p>
        </w:tc>
        <w:tc>
          <w:tcPr>
            <w:tcW w:w="6628" w:type="dxa"/>
            <w:noWrap w:val="0"/>
            <w:vAlign w:val="center"/>
          </w:tcPr>
          <w:p w14:paraId="06D784B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F4B4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C696AC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4979F31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指示牌1个</w:t>
            </w:r>
          </w:p>
        </w:tc>
        <w:tc>
          <w:tcPr>
            <w:tcW w:w="6628" w:type="dxa"/>
            <w:noWrap w:val="0"/>
            <w:vAlign w:val="center"/>
          </w:tcPr>
          <w:p w14:paraId="19C61BE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2778D073">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2.2.2神木市城市管理综合执法大队滨河新区办公场所</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3018"/>
        <w:gridCol w:w="3854"/>
      </w:tblGrid>
      <w:tr w14:paraId="27C42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E6514F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0BCC9F5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5E9CCEC9">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75484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6C49C5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328E372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11300平方米、</w:t>
            </w:r>
          </w:p>
        </w:tc>
        <w:tc>
          <w:tcPr>
            <w:tcW w:w="6628" w:type="dxa"/>
            <w:noWrap w:val="0"/>
            <w:vAlign w:val="center"/>
          </w:tcPr>
          <w:p w14:paraId="718A4DB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4A430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D4C397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749AB2A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3160平方米、</w:t>
            </w:r>
          </w:p>
        </w:tc>
        <w:tc>
          <w:tcPr>
            <w:tcW w:w="6628" w:type="dxa"/>
            <w:noWrap w:val="0"/>
            <w:vAlign w:val="center"/>
          </w:tcPr>
          <w:p w14:paraId="56BB0CD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2F451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B6238F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5A52A0F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7900平方米、</w:t>
            </w:r>
          </w:p>
        </w:tc>
        <w:tc>
          <w:tcPr>
            <w:tcW w:w="6628" w:type="dxa"/>
            <w:noWrap w:val="0"/>
            <w:vAlign w:val="center"/>
          </w:tcPr>
          <w:p w14:paraId="1527D69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1BE02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7501B3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16A7F5E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路灯3个、草坪灯0个、音箱0个</w:t>
            </w:r>
          </w:p>
        </w:tc>
        <w:tc>
          <w:tcPr>
            <w:tcW w:w="6628" w:type="dxa"/>
            <w:noWrap w:val="0"/>
            <w:vAlign w:val="center"/>
          </w:tcPr>
          <w:p w14:paraId="121DBCB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ACC4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AA2E39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61D32DE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25F4C75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B258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F6A2FA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4DBC578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46F17EA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5F734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74BDF5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158F3DD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0个</w:t>
            </w:r>
          </w:p>
        </w:tc>
        <w:tc>
          <w:tcPr>
            <w:tcW w:w="6628" w:type="dxa"/>
            <w:noWrap w:val="0"/>
            <w:vAlign w:val="center"/>
          </w:tcPr>
          <w:p w14:paraId="2222A89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22D74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596BCCB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54F6128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76F7514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ADC3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70B660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5001CCF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6FDEC77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F0E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59B869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69BE033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13个</w:t>
            </w:r>
          </w:p>
        </w:tc>
        <w:tc>
          <w:tcPr>
            <w:tcW w:w="6628" w:type="dxa"/>
            <w:noWrap w:val="0"/>
            <w:vAlign w:val="center"/>
          </w:tcPr>
          <w:p w14:paraId="37E2B39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6A8F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D9BA981">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77063BE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1个</w:t>
            </w:r>
          </w:p>
        </w:tc>
        <w:tc>
          <w:tcPr>
            <w:tcW w:w="6628" w:type="dxa"/>
            <w:noWrap w:val="0"/>
            <w:vAlign w:val="center"/>
          </w:tcPr>
          <w:p w14:paraId="127DF10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7BA9F85B">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2.2.3神木市城市管理综合执法大队五龙口保管库房</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54"/>
        <w:gridCol w:w="2981"/>
        <w:gridCol w:w="3882"/>
      </w:tblGrid>
      <w:tr w14:paraId="13830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8C01F2E">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357D3294">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76206D01">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7283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BAC6E6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1E5895F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3170平方米、</w:t>
            </w:r>
          </w:p>
        </w:tc>
        <w:tc>
          <w:tcPr>
            <w:tcW w:w="6628" w:type="dxa"/>
            <w:noWrap w:val="0"/>
            <w:vAlign w:val="center"/>
          </w:tcPr>
          <w:p w14:paraId="22BFCFF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50165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F48254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2DF1615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0平方米、</w:t>
            </w:r>
          </w:p>
        </w:tc>
        <w:tc>
          <w:tcPr>
            <w:tcW w:w="6628" w:type="dxa"/>
            <w:noWrap w:val="0"/>
            <w:vAlign w:val="center"/>
          </w:tcPr>
          <w:p w14:paraId="5628BBC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498F2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9AB927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68AD0D8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3170平方米、</w:t>
            </w:r>
          </w:p>
        </w:tc>
        <w:tc>
          <w:tcPr>
            <w:tcW w:w="6628" w:type="dxa"/>
            <w:noWrap w:val="0"/>
            <w:vAlign w:val="center"/>
          </w:tcPr>
          <w:p w14:paraId="19AE051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5FE46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A1E180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4E8F782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路灯0个、草坪灯0个、音箱0个</w:t>
            </w:r>
          </w:p>
        </w:tc>
        <w:tc>
          <w:tcPr>
            <w:tcW w:w="6628" w:type="dxa"/>
            <w:noWrap w:val="0"/>
            <w:vAlign w:val="center"/>
          </w:tcPr>
          <w:p w14:paraId="383214E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036459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B8D602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52FB84E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690EE56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82A2F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B77A1B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63332F1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309A79D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6090A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262109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57BDCAC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357E8B9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75211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FB907B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281A19B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29A6FF9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7411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A05FC5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6E2BCE6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0EC33B2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46C43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1E0538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67CD688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11个</w:t>
            </w:r>
          </w:p>
        </w:tc>
        <w:tc>
          <w:tcPr>
            <w:tcW w:w="6628" w:type="dxa"/>
            <w:noWrap w:val="0"/>
            <w:vAlign w:val="center"/>
          </w:tcPr>
          <w:p w14:paraId="491E20A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4DCBF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35BE01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362A734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0个</w:t>
            </w:r>
          </w:p>
        </w:tc>
        <w:tc>
          <w:tcPr>
            <w:tcW w:w="6628" w:type="dxa"/>
            <w:noWrap w:val="0"/>
            <w:vAlign w:val="center"/>
          </w:tcPr>
          <w:p w14:paraId="150A74A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59A33A99">
      <w:pPr>
        <w:pStyle w:val="3"/>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u w:val="none"/>
          <w:lang w:val="en-US" w:eastAsia="zh-CN"/>
        </w:rPr>
        <w:t>2.2.4神木市城市管理综合执法大队鸳鸯塔保管库房</w:t>
      </w:r>
    </w:p>
    <w:tbl>
      <w:tblPr>
        <w:tblStyle w:val="7"/>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45"/>
        <w:gridCol w:w="3018"/>
        <w:gridCol w:w="3854"/>
      </w:tblGrid>
      <w:tr w14:paraId="1FEF8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0D4D90F">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lang w:val="en-US" w:eastAsia="zh-CN"/>
              </w:rPr>
              <w:t>名称</w:t>
            </w:r>
          </w:p>
        </w:tc>
        <w:tc>
          <w:tcPr>
            <w:tcW w:w="5299" w:type="dxa"/>
            <w:noWrap w:val="0"/>
            <w:vAlign w:val="center"/>
          </w:tcPr>
          <w:p w14:paraId="56214C5A">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color w:val="auto"/>
                <w:kern w:val="2"/>
                <w:sz w:val="28"/>
                <w:szCs w:val="28"/>
                <w:highlight w:val="none"/>
                <w:lang w:val="en-US" w:eastAsia="zh-CN" w:bidi="ar-SA"/>
              </w:rPr>
            </w:pPr>
            <w:r>
              <w:rPr>
                <w:rFonts w:hint="eastAsia" w:ascii="仿宋_GB2312" w:hAnsi="仿宋_GB2312" w:eastAsia="仿宋_GB2312" w:cs="仿宋_GB2312"/>
                <w:b/>
                <w:bCs/>
                <w:sz w:val="28"/>
                <w:szCs w:val="28"/>
                <w:highlight w:val="none"/>
              </w:rPr>
              <w:t>明细</w:t>
            </w:r>
          </w:p>
        </w:tc>
        <w:tc>
          <w:tcPr>
            <w:tcW w:w="6628" w:type="dxa"/>
            <w:noWrap w:val="0"/>
            <w:vAlign w:val="center"/>
          </w:tcPr>
          <w:p w14:paraId="2ABC29AA">
            <w:pPr>
              <w:keepNext w:val="0"/>
              <w:keepLines w:val="0"/>
              <w:pageBreakBefore w:val="0"/>
              <w:widowControl/>
              <w:kinsoku/>
              <w:wordWrap/>
              <w:overflowPunct/>
              <w:topLinePunct w:val="0"/>
              <w:autoSpaceDE/>
              <w:autoSpaceDN/>
              <w:bidi w:val="0"/>
              <w:adjustRightInd/>
              <w:snapToGrid w:val="0"/>
              <w:spacing w:line="300" w:lineRule="exact"/>
              <w:jc w:val="center"/>
              <w:textAlignment w:val="auto"/>
              <w:rPr>
                <w:rFonts w:hint="eastAsia" w:ascii="仿宋_GB2312" w:hAnsi="仿宋_GB2312" w:eastAsia="仿宋_GB2312" w:cs="仿宋_GB2312"/>
                <w:b/>
                <w:bCs/>
                <w:sz w:val="28"/>
                <w:szCs w:val="28"/>
                <w:highlight w:val="none"/>
              </w:rPr>
            </w:pPr>
            <w:r>
              <w:rPr>
                <w:rFonts w:hint="eastAsia" w:ascii="仿宋_GB2312" w:hAnsi="仿宋_GB2312" w:eastAsia="仿宋_GB2312" w:cs="仿宋_GB2312"/>
                <w:b/>
                <w:bCs/>
                <w:sz w:val="28"/>
                <w:szCs w:val="28"/>
                <w:highlight w:val="none"/>
                <w:lang w:val="en-US" w:eastAsia="zh-CN"/>
              </w:rPr>
              <w:t>服务内容及标准</w:t>
            </w:r>
          </w:p>
        </w:tc>
      </w:tr>
      <w:tr w14:paraId="720B4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42B1408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室外面积</w:t>
            </w:r>
          </w:p>
        </w:tc>
        <w:tc>
          <w:tcPr>
            <w:tcW w:w="5299" w:type="dxa"/>
            <w:noWrap w:val="0"/>
            <w:vAlign w:val="center"/>
          </w:tcPr>
          <w:p w14:paraId="146E924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413.8平方米、</w:t>
            </w:r>
          </w:p>
        </w:tc>
        <w:tc>
          <w:tcPr>
            <w:tcW w:w="6628" w:type="dxa"/>
            <w:noWrap w:val="0"/>
            <w:vAlign w:val="center"/>
          </w:tcPr>
          <w:p w14:paraId="7B006E56">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1CD17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CB37A5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rPr>
              <w:t>绿化</w:t>
            </w:r>
          </w:p>
        </w:tc>
        <w:tc>
          <w:tcPr>
            <w:tcW w:w="5299" w:type="dxa"/>
            <w:noWrap w:val="0"/>
            <w:vAlign w:val="center"/>
          </w:tcPr>
          <w:p w14:paraId="2CB9D9F9">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0平方米、</w:t>
            </w:r>
          </w:p>
        </w:tc>
        <w:tc>
          <w:tcPr>
            <w:tcW w:w="6628" w:type="dxa"/>
            <w:noWrap w:val="0"/>
            <w:vAlign w:val="center"/>
          </w:tcPr>
          <w:p w14:paraId="19B6F29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见“3.4保洁服务”“3.5绿化服务”</w:t>
            </w:r>
          </w:p>
        </w:tc>
      </w:tr>
      <w:tr w14:paraId="75AE9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F075B6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广场</w:t>
            </w:r>
          </w:p>
        </w:tc>
        <w:tc>
          <w:tcPr>
            <w:tcW w:w="5299" w:type="dxa"/>
            <w:noWrap w:val="0"/>
            <w:vAlign w:val="center"/>
          </w:tcPr>
          <w:p w14:paraId="40A5C2E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413.8平方米、</w:t>
            </w:r>
          </w:p>
        </w:tc>
        <w:tc>
          <w:tcPr>
            <w:tcW w:w="6628" w:type="dxa"/>
            <w:noWrap w:val="0"/>
            <w:vAlign w:val="center"/>
          </w:tcPr>
          <w:p w14:paraId="784A0CF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“3.6保安服务”</w:t>
            </w:r>
          </w:p>
        </w:tc>
      </w:tr>
      <w:tr w14:paraId="2CBC3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4E1FF5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路灯、草坪灯、音箱</w:t>
            </w:r>
          </w:p>
        </w:tc>
        <w:tc>
          <w:tcPr>
            <w:tcW w:w="5299" w:type="dxa"/>
            <w:noWrap w:val="0"/>
            <w:vAlign w:val="center"/>
          </w:tcPr>
          <w:p w14:paraId="382407A7">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路灯6个、草坪灯0个、音箱0个</w:t>
            </w:r>
          </w:p>
        </w:tc>
        <w:tc>
          <w:tcPr>
            <w:tcW w:w="6628" w:type="dxa"/>
            <w:noWrap w:val="0"/>
            <w:vAlign w:val="center"/>
          </w:tcPr>
          <w:p w14:paraId="7442694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C923C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62A8106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消防栓</w:t>
            </w:r>
          </w:p>
        </w:tc>
        <w:tc>
          <w:tcPr>
            <w:tcW w:w="5299" w:type="dxa"/>
            <w:noWrap w:val="0"/>
            <w:vAlign w:val="center"/>
          </w:tcPr>
          <w:p w14:paraId="14E0846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4009A804">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19D1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2A39367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垃圾箱</w:t>
            </w:r>
          </w:p>
        </w:tc>
        <w:tc>
          <w:tcPr>
            <w:tcW w:w="5299" w:type="dxa"/>
            <w:noWrap w:val="0"/>
            <w:vAlign w:val="center"/>
          </w:tcPr>
          <w:p w14:paraId="0DF197D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1个</w:t>
            </w:r>
          </w:p>
        </w:tc>
        <w:tc>
          <w:tcPr>
            <w:tcW w:w="6628" w:type="dxa"/>
            <w:noWrap w:val="0"/>
            <w:vAlign w:val="center"/>
          </w:tcPr>
          <w:p w14:paraId="2037B10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1A6E6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32D15A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室外配电箱</w:t>
            </w:r>
          </w:p>
        </w:tc>
        <w:tc>
          <w:tcPr>
            <w:tcW w:w="5299" w:type="dxa"/>
            <w:noWrap w:val="0"/>
            <w:vAlign w:val="center"/>
          </w:tcPr>
          <w:p w14:paraId="415E7CAE">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2个</w:t>
            </w:r>
          </w:p>
        </w:tc>
        <w:tc>
          <w:tcPr>
            <w:tcW w:w="6628" w:type="dxa"/>
            <w:noWrap w:val="0"/>
            <w:vAlign w:val="center"/>
          </w:tcPr>
          <w:p w14:paraId="238E6E80">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40D3B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0CEB5398">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门前三包</w:t>
            </w:r>
          </w:p>
        </w:tc>
        <w:tc>
          <w:tcPr>
            <w:tcW w:w="5299" w:type="dxa"/>
            <w:noWrap w:val="0"/>
            <w:vAlign w:val="center"/>
          </w:tcPr>
          <w:p w14:paraId="40BF713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4E7ECFF2">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p>
        </w:tc>
      </w:tr>
      <w:tr w14:paraId="797FFC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74CDF00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露台</w:t>
            </w:r>
          </w:p>
        </w:tc>
        <w:tc>
          <w:tcPr>
            <w:tcW w:w="5299" w:type="dxa"/>
            <w:noWrap w:val="0"/>
            <w:vAlign w:val="center"/>
          </w:tcPr>
          <w:p w14:paraId="3779148F">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0</w:t>
            </w:r>
          </w:p>
        </w:tc>
        <w:tc>
          <w:tcPr>
            <w:tcW w:w="6628" w:type="dxa"/>
            <w:noWrap w:val="0"/>
            <w:vAlign w:val="center"/>
          </w:tcPr>
          <w:p w14:paraId="1257880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见“3.2房屋维护服务”“3.4保洁服务”</w:t>
            </w:r>
          </w:p>
        </w:tc>
      </w:tr>
      <w:tr w14:paraId="1D18AD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355D45FB">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监控</w:t>
            </w:r>
          </w:p>
        </w:tc>
        <w:tc>
          <w:tcPr>
            <w:tcW w:w="5299" w:type="dxa"/>
            <w:noWrap w:val="0"/>
            <w:vAlign w:val="center"/>
          </w:tcPr>
          <w:p w14:paraId="0194B4AC">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8个</w:t>
            </w:r>
          </w:p>
        </w:tc>
        <w:tc>
          <w:tcPr>
            <w:tcW w:w="6628" w:type="dxa"/>
            <w:noWrap w:val="0"/>
            <w:vAlign w:val="center"/>
          </w:tcPr>
          <w:p w14:paraId="41AF7B15">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r w14:paraId="2AADFA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27" w:type="dxa"/>
            <w:noWrap w:val="0"/>
            <w:vAlign w:val="center"/>
          </w:tcPr>
          <w:p w14:paraId="13346EEA">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指示牌、显示屏</w:t>
            </w:r>
          </w:p>
        </w:tc>
        <w:tc>
          <w:tcPr>
            <w:tcW w:w="5299" w:type="dxa"/>
            <w:noWrap w:val="0"/>
            <w:vAlign w:val="center"/>
          </w:tcPr>
          <w:p w14:paraId="01F4F42D">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lang w:val="en-US" w:eastAsia="zh-CN"/>
              </w:rPr>
              <w:t>0个</w:t>
            </w:r>
          </w:p>
        </w:tc>
        <w:tc>
          <w:tcPr>
            <w:tcW w:w="6628" w:type="dxa"/>
            <w:noWrap w:val="0"/>
            <w:vAlign w:val="center"/>
          </w:tcPr>
          <w:p w14:paraId="03283DD3">
            <w:pPr>
              <w:keepNext w:val="0"/>
              <w:keepLines w:val="0"/>
              <w:pageBreakBefore w:val="0"/>
              <w:widowControl/>
              <w:kinsoku/>
              <w:wordWrap/>
              <w:overflowPunct/>
              <w:topLinePunct w:val="0"/>
              <w:autoSpaceDE/>
              <w:autoSpaceDN/>
              <w:bidi w:val="0"/>
              <w:adjustRightInd/>
              <w:spacing w:line="300" w:lineRule="exact"/>
              <w:jc w:val="both"/>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kern w:val="2"/>
                <w:sz w:val="24"/>
                <w:szCs w:val="24"/>
                <w:highlight w:val="none"/>
                <w:lang w:val="en-US" w:eastAsia="zh-CN" w:bidi="ar-SA"/>
              </w:rPr>
              <w:t>见“3.4保洁服务”</w:t>
            </w:r>
            <w:r>
              <w:rPr>
                <w:rFonts w:hint="eastAsia" w:ascii="仿宋_GB2312" w:hAnsi="仿宋_GB2312" w:eastAsia="仿宋_GB2312" w:cs="仿宋_GB2312"/>
                <w:color w:val="auto"/>
                <w:sz w:val="24"/>
                <w:szCs w:val="24"/>
                <w:highlight w:val="none"/>
                <w:lang w:val="en-US" w:eastAsia="zh-CN"/>
              </w:rPr>
              <w:t>“3.3公用设施设备维护服务”</w:t>
            </w:r>
          </w:p>
        </w:tc>
      </w:tr>
    </w:tbl>
    <w:p w14:paraId="48ADE4D4">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黑体" w:hAnsi="黑体" w:eastAsia="黑体" w:cs="黑体"/>
          <w:b w:val="0"/>
          <w:bCs w:val="0"/>
          <w:color w:val="auto"/>
          <w:kern w:val="2"/>
          <w:sz w:val="21"/>
          <w:szCs w:val="21"/>
          <w:highlight w:val="none"/>
          <w:u w:val="none"/>
          <w:lang w:val="en-US" w:eastAsia="zh-CN" w:bidi="ar-SA"/>
        </w:rPr>
      </w:pPr>
      <w:r>
        <w:rPr>
          <w:rFonts w:hint="eastAsia" w:ascii="黑体" w:hAnsi="黑体" w:eastAsia="黑体" w:cs="黑体"/>
          <w:b w:val="0"/>
          <w:bCs w:val="0"/>
          <w:highlight w:val="none"/>
          <w:lang w:val="en-US" w:eastAsia="zh-CN"/>
        </w:rPr>
        <w:t>三、物业管理服务内容及标准</w:t>
      </w:r>
    </w:p>
    <w:p w14:paraId="61BB9572">
      <w:pPr>
        <w:keepNext w:val="0"/>
        <w:keepLines w:val="0"/>
        <w:pageBreakBefore w:val="0"/>
        <w:widowControl/>
        <w:kinsoku/>
        <w:wordWrap/>
        <w:overflowPunct/>
        <w:topLinePunct w:val="0"/>
        <w:autoSpaceDE/>
        <w:autoSpaceDN/>
        <w:bidi w:val="0"/>
        <w:adjustRightInd/>
        <w:snapToGrid w:val="0"/>
        <w:spacing w:line="560" w:lineRule="exact"/>
        <w:ind w:firstLine="640" w:firstLineChars="200"/>
        <w:textAlignment w:val="auto"/>
        <w:outlineLvl w:val="9"/>
        <w:rPr>
          <w:rFonts w:hint="eastAsia" w:ascii="仿宋_GB2312" w:hAnsi="仿宋_GB2312" w:eastAsia="仿宋_GB2312" w:cs="仿宋_GB2312"/>
          <w:color w:val="auto"/>
          <w:kern w:val="2"/>
          <w:sz w:val="32"/>
          <w:szCs w:val="32"/>
          <w:highlight w:val="none"/>
          <w:u w:val="none"/>
          <w:lang w:val="en-US" w:eastAsia="zh-CN" w:bidi="ar-SA"/>
        </w:rPr>
      </w:pPr>
      <w:r>
        <w:rPr>
          <w:rFonts w:hint="eastAsia" w:ascii="仿宋_GB2312" w:hAnsi="仿宋_GB2312" w:eastAsia="仿宋_GB2312" w:cs="仿宋_GB2312"/>
          <w:color w:val="auto"/>
          <w:kern w:val="2"/>
          <w:sz w:val="32"/>
          <w:szCs w:val="32"/>
          <w:highlight w:val="none"/>
          <w:u w:val="none"/>
          <w:lang w:val="en-US" w:eastAsia="zh-CN" w:bidi="ar-SA"/>
        </w:rPr>
        <w:t>物业管理服务包括基本服务、房屋维护服务、公用设施设备维护服务、保洁服务、绿化服务、保安服务、会议服务等。</w:t>
      </w:r>
    </w:p>
    <w:bookmarkEnd w:id="0"/>
    <w:bookmarkEnd w:id="1"/>
    <w:p w14:paraId="32759638">
      <w:pPr>
        <w:pStyle w:val="3"/>
        <w:keepNext w:val="0"/>
        <w:keepLines w:val="0"/>
        <w:pageBreakBefore w:val="0"/>
        <w:widowControl/>
        <w:kinsoku/>
        <w:wordWrap/>
        <w:overflowPunct/>
        <w:topLinePunct w:val="0"/>
        <w:autoSpaceDE/>
        <w:autoSpaceDN/>
        <w:bidi w:val="0"/>
        <w:adjustRightInd/>
        <w:textAlignment w:val="auto"/>
        <w:rPr>
          <w:rFonts w:hint="eastAsia" w:eastAsia="宋体" w:cs="Times New Roman"/>
          <w:kern w:val="2"/>
          <w:szCs w:val="20"/>
          <w:highlight w:val="none"/>
          <w:lang w:val="en-US" w:eastAsia="zh-CN" w:bidi="ar"/>
        </w:rPr>
      </w:pPr>
      <w:bookmarkStart w:id="2" w:name="_Toc26156"/>
      <w:bookmarkStart w:id="3" w:name="_Toc26485"/>
      <w:bookmarkStart w:id="4" w:name="_Toc10498"/>
      <w:r>
        <w:rPr>
          <w:rFonts w:hint="eastAsia" w:ascii="仿宋_GB2312" w:hAnsi="仿宋_GB2312" w:eastAsia="仿宋_GB2312" w:cs="仿宋_GB2312"/>
          <w:highlight w:val="none"/>
          <w:u w:val="none"/>
          <w:lang w:val="en-US" w:eastAsia="zh-CN"/>
        </w:rPr>
        <w:t>3.</w:t>
      </w:r>
      <w:bookmarkEnd w:id="2"/>
      <w:bookmarkEnd w:id="3"/>
      <w:bookmarkEnd w:id="4"/>
      <w:r>
        <w:rPr>
          <w:rFonts w:hint="eastAsia" w:ascii="仿宋_GB2312" w:hAnsi="仿宋_GB2312" w:eastAsia="仿宋_GB2312" w:cs="仿宋_GB2312"/>
          <w:kern w:val="2"/>
          <w:szCs w:val="20"/>
          <w:highlight w:val="none"/>
          <w:u w:val="none"/>
          <w:lang w:val="en-US" w:eastAsia="zh-CN" w:bidi="ar"/>
        </w:rPr>
        <w:t>1基本服务</w:t>
      </w:r>
    </w:p>
    <w:tbl>
      <w:tblPr>
        <w:tblStyle w:val="7"/>
        <w:tblW w:w="5094"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930"/>
        <w:gridCol w:w="5861"/>
      </w:tblGrid>
      <w:tr w14:paraId="3888E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noWrap w:val="0"/>
            <w:vAlign w:val="center"/>
          </w:tcPr>
          <w:p w14:paraId="0BA160E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lang w:val="en-US" w:eastAsia="zh-CN"/>
              </w:rPr>
              <w:t>序号</w:t>
            </w:r>
          </w:p>
        </w:tc>
        <w:tc>
          <w:tcPr>
            <w:tcW w:w="1930" w:type="dxa"/>
            <w:noWrap w:val="0"/>
            <w:vAlign w:val="center"/>
          </w:tcPr>
          <w:p w14:paraId="216DE5D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rPr>
            </w:pPr>
            <w:r>
              <w:rPr>
                <w:rFonts w:hint="eastAsia" w:ascii="仿宋_GB2312" w:hAnsi="仿宋_GB2312" w:eastAsia="仿宋_GB2312" w:cs="仿宋_GB2312"/>
                <w:b/>
                <w:bCs/>
                <w:color w:val="auto"/>
                <w:kern w:val="0"/>
                <w:sz w:val="28"/>
                <w:szCs w:val="28"/>
                <w:highlight w:val="none"/>
              </w:rPr>
              <w:t>服务内容</w:t>
            </w:r>
          </w:p>
        </w:tc>
        <w:tc>
          <w:tcPr>
            <w:tcW w:w="5862" w:type="dxa"/>
            <w:noWrap w:val="0"/>
            <w:vAlign w:val="center"/>
          </w:tcPr>
          <w:p w14:paraId="3D2991A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 w:val="28"/>
                <w:szCs w:val="28"/>
                <w:highlight w:val="none"/>
                <w:lang w:val="en-US" w:eastAsia="zh-CN"/>
              </w:rPr>
            </w:pPr>
            <w:r>
              <w:rPr>
                <w:rFonts w:hint="eastAsia" w:ascii="仿宋_GB2312" w:hAnsi="仿宋_GB2312" w:eastAsia="仿宋_GB2312" w:cs="仿宋_GB2312"/>
                <w:b/>
                <w:bCs/>
                <w:color w:val="auto"/>
                <w:kern w:val="0"/>
                <w:sz w:val="28"/>
                <w:szCs w:val="28"/>
                <w:highlight w:val="none"/>
                <w:lang w:val="en-US" w:eastAsia="zh-CN"/>
              </w:rPr>
              <w:t>服务标准</w:t>
            </w:r>
          </w:p>
        </w:tc>
      </w:tr>
      <w:tr w14:paraId="73659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noWrap w:val="0"/>
            <w:vAlign w:val="center"/>
          </w:tcPr>
          <w:p w14:paraId="1001E4F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30" w:type="dxa"/>
            <w:noWrap w:val="0"/>
            <w:vAlign w:val="center"/>
          </w:tcPr>
          <w:p w14:paraId="283628E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目标与责任</w:t>
            </w:r>
          </w:p>
        </w:tc>
        <w:tc>
          <w:tcPr>
            <w:tcW w:w="5862" w:type="dxa"/>
            <w:noWrap w:val="0"/>
            <w:vAlign w:val="center"/>
          </w:tcPr>
          <w:p w14:paraId="1AE62BF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（1）结合采购人要求及物业服务实际情况，制定年度管理目标，明确责任分工，并制定配套实施方案。</w:t>
            </w:r>
          </w:p>
        </w:tc>
      </w:tr>
      <w:tr w14:paraId="703D1C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0BA325F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30" w:type="dxa"/>
            <w:vMerge w:val="restart"/>
            <w:noWrap w:val="0"/>
            <w:vAlign w:val="center"/>
          </w:tcPr>
          <w:p w14:paraId="7479078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服务人员要求</w:t>
            </w:r>
          </w:p>
        </w:tc>
        <w:tc>
          <w:tcPr>
            <w:tcW w:w="5862" w:type="dxa"/>
            <w:noWrap w:val="0"/>
            <w:vAlign w:val="center"/>
          </w:tcPr>
          <w:p w14:paraId="23FF83F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（1）每季度至少开展1次岗位技能、职业素质、服务知识、客户文化、绿色节能环保等教育培训，并进行适当形式的考核。</w:t>
            </w:r>
          </w:p>
        </w:tc>
      </w:tr>
      <w:tr w14:paraId="0A2E24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635D0241">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ADED21F">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454F0D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（2）根据采购人要求对服务人员进行从业资格审查，审查结果向采购人报备。</w:t>
            </w:r>
          </w:p>
        </w:tc>
      </w:tr>
      <w:tr w14:paraId="4D796A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8D9A84C">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23D71698">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9651A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bCs/>
                <w:color w:val="auto"/>
                <w:sz w:val="24"/>
                <w:szCs w:val="24"/>
                <w:highlight w:val="none"/>
                <w:lang w:val="en-US" w:eastAsia="zh-CN"/>
              </w:rPr>
              <w:t>服务人员的年龄、学历、工作经验及资格条件应当与所在岗位能力要求相匹配，到岗前应当经过必要的岗前培训以达到岗位能力要求，国家、行业规定应当取得职业资格证书或特种作业证书的，应当按规定持证上岗。</w:t>
            </w:r>
          </w:p>
        </w:tc>
      </w:tr>
      <w:tr w14:paraId="2A474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A6F456F">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2E29DFE5">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1D9CC6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bCs/>
                <w:color w:val="auto"/>
                <w:sz w:val="24"/>
                <w:szCs w:val="24"/>
                <w:highlight w:val="none"/>
                <w:lang w:val="en-US" w:eastAsia="zh-CN"/>
              </w:rPr>
              <w:t>如采购人认为服务人员不适应岗位要求或存在其他影响工作的，可要求供应商进行调换。如因供应商原因</w:t>
            </w:r>
            <w:r>
              <w:rPr>
                <w:rFonts w:hint="eastAsia" w:ascii="仿宋_GB2312" w:hAnsi="仿宋_GB2312" w:eastAsia="仿宋_GB2312" w:cs="仿宋_GB2312"/>
                <w:bCs/>
                <w:color w:val="auto"/>
                <w:sz w:val="24"/>
                <w:szCs w:val="24"/>
                <w:highlight w:val="none"/>
                <w:u w:val="none"/>
                <w:lang w:val="en-US" w:eastAsia="zh-CN"/>
              </w:rPr>
              <w:t>对服务人员进行调换，应当经采购人同意</w:t>
            </w:r>
            <w:r>
              <w:rPr>
                <w:rFonts w:hint="eastAsia" w:ascii="仿宋_GB2312" w:hAnsi="仿宋_GB2312" w:eastAsia="仿宋_GB2312" w:cs="仿宋_GB2312"/>
                <w:bCs/>
                <w:color w:val="auto"/>
                <w:sz w:val="24"/>
                <w:szCs w:val="24"/>
                <w:highlight w:val="none"/>
                <w:lang w:val="en-US" w:eastAsia="zh-CN"/>
              </w:rPr>
              <w:t>，更换比例不得超过本项目服务人员总数的20%。本项目服务人员不得在其他项目兼职。</w:t>
            </w:r>
          </w:p>
        </w:tc>
      </w:tr>
      <w:tr w14:paraId="31503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50D4196">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B512737">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CF6135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（5）着装分类统一，佩戴标识。仪容整洁、姿态端正、举止文明。用语文明礼貌，态度温和耐心。</w:t>
            </w:r>
          </w:p>
        </w:tc>
      </w:tr>
      <w:tr w14:paraId="3E9B6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68F5CB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30" w:type="dxa"/>
            <w:vMerge w:val="restart"/>
            <w:noWrap w:val="0"/>
            <w:vAlign w:val="center"/>
          </w:tcPr>
          <w:p w14:paraId="1E4F17A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保密和思想政治教育</w:t>
            </w:r>
          </w:p>
        </w:tc>
        <w:tc>
          <w:tcPr>
            <w:tcW w:w="5862" w:type="dxa"/>
            <w:noWrap w:val="0"/>
            <w:vAlign w:val="center"/>
          </w:tcPr>
          <w:p w14:paraId="5CACA9D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（1）建立保密管理制度。制度内容应当包括但不限于：①明确重点要害岗位保密职责。②对涉密工作岗位的保密要求。</w:t>
            </w:r>
          </w:p>
        </w:tc>
      </w:tr>
      <w:tr w14:paraId="755F1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95D79D8">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50A8638">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733846B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（2）根据采购人要求与涉密工作岗位的服务人员签订保密协议。保密协议应当向采购人报备。</w:t>
            </w:r>
          </w:p>
        </w:tc>
      </w:tr>
      <w:tr w14:paraId="0C5193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2681380">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4FE8D11">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ACC170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季度至少开展1次对服务人员进行保密、思想政治教育的培训，提高服务人员保密意识和思想政治意识。新入职员工应当接受保密、思想政治教育培训，进行必要的人员经历审查，合格后签订保密协议方可上岗。</w:t>
            </w:r>
          </w:p>
        </w:tc>
      </w:tr>
      <w:tr w14:paraId="0037A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807B790">
            <w:pPr>
              <w:keepNext w:val="0"/>
              <w:keepLines w:val="0"/>
              <w:pageBreakBefore w:val="0"/>
              <w:widowControl/>
              <w:kinsoku/>
              <w:wordWrap/>
              <w:overflowPunct/>
              <w:topLinePunct w:val="0"/>
              <w:autoSpaceDE/>
              <w:autoSpaceDN/>
              <w:bidi w:val="0"/>
              <w:adjustRightInd/>
              <w:spacing w:line="300" w:lineRule="exact"/>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5B826C3">
            <w:pPr>
              <w:keepNext w:val="0"/>
              <w:keepLines w:val="0"/>
              <w:pageBreakBefore w:val="0"/>
              <w:widowControl/>
              <w:kinsoku/>
              <w:wordWrap/>
              <w:overflowPunct/>
              <w:topLinePunct w:val="0"/>
              <w:autoSpaceDE/>
              <w:autoSpaceDN/>
              <w:bidi w:val="0"/>
              <w:adjustRightInd/>
              <w:spacing w:line="300" w:lineRule="exact"/>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798E0AD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（4）发现服务人员违法违规或重大过失，及时报告采购人，并采取必要补救措施。</w:t>
            </w:r>
          </w:p>
        </w:tc>
      </w:tr>
      <w:tr w14:paraId="3715F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33E9D8B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30" w:type="dxa"/>
            <w:vMerge w:val="restart"/>
            <w:noWrap w:val="0"/>
            <w:vAlign w:val="center"/>
          </w:tcPr>
          <w:p w14:paraId="45928F0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档案管理</w:t>
            </w:r>
          </w:p>
        </w:tc>
        <w:tc>
          <w:tcPr>
            <w:tcW w:w="5862" w:type="dxa"/>
            <w:noWrap w:val="0"/>
            <w:vAlign w:val="center"/>
          </w:tcPr>
          <w:p w14:paraId="6DFF7E8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（1）建立物业信息，准确、及时地对文件资料和服务记录进行归档保存，并确保其物理安全。</w:t>
            </w:r>
          </w:p>
        </w:tc>
      </w:tr>
      <w:tr w14:paraId="417F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53BEEA9">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34C73CA9">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7DD399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档案和记录齐全，包括但不限于：①采购人建议与投诉等。教育培训和考核记录。保密、思想政治教育培训记录。②房屋维护服务：房屋台账、使用说明、房屋装修、维保记录等。③公用设施设备维护服务：设备台账、设备卡、使用说明、维保记录、巡查记录、</w:t>
            </w:r>
            <w:r>
              <w:rPr>
                <w:rFonts w:hint="eastAsia" w:ascii="仿宋_GB2312" w:hAnsi="仿宋_GB2312" w:eastAsia="仿宋_GB2312" w:cs="仿宋_GB2312"/>
                <w:color w:val="auto"/>
                <w:kern w:val="0"/>
                <w:sz w:val="24"/>
                <w:szCs w:val="24"/>
                <w:highlight w:val="none"/>
              </w:rPr>
              <w:t>设施设备安全运行、设施设备定期巡检、维护保养、维修档案</w:t>
            </w:r>
            <w:r>
              <w:rPr>
                <w:rFonts w:hint="eastAsia" w:ascii="仿宋_GB2312" w:hAnsi="仿宋_GB2312" w:eastAsia="仿宋_GB2312" w:cs="仿宋_GB2312"/>
                <w:b w:val="0"/>
                <w:bCs w:val="0"/>
                <w:color w:val="auto"/>
                <w:kern w:val="0"/>
                <w:sz w:val="24"/>
                <w:szCs w:val="24"/>
                <w:highlight w:val="none"/>
                <w:lang w:val="en-US" w:eastAsia="zh-CN"/>
              </w:rPr>
              <w:t>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p>
        </w:tc>
      </w:tr>
      <w:tr w14:paraId="4F653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37AD2E7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54BC5B8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7D3C59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（3）遵守采购人的信息、档案资料保密要求，未经许可，不得将建筑物平面图等资料转作其他用途或向其他单位、个人提供。</w:t>
            </w:r>
          </w:p>
        </w:tc>
      </w:tr>
      <w:tr w14:paraId="25EE5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0C218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074E7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46FE54D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（4）履约结束后，相关资料交还采购人，采购人按政府采购相关规定存档。</w:t>
            </w:r>
          </w:p>
        </w:tc>
      </w:tr>
      <w:tr w14:paraId="51F57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21D2DA5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30" w:type="dxa"/>
            <w:vMerge w:val="restart"/>
            <w:noWrap w:val="0"/>
            <w:vAlign w:val="center"/>
          </w:tcPr>
          <w:p w14:paraId="1E75F07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分包供应商管理</w:t>
            </w:r>
          </w:p>
        </w:tc>
        <w:tc>
          <w:tcPr>
            <w:tcW w:w="5862" w:type="dxa"/>
            <w:noWrap w:val="0"/>
            <w:vAlign w:val="center"/>
          </w:tcPr>
          <w:p w14:paraId="6709509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（1）合理控制外包服务人员数量和流动率。</w:t>
            </w:r>
          </w:p>
        </w:tc>
      </w:tr>
      <w:tr w14:paraId="7791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7A052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209ABD0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7A33006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（2）根据采购人要求明确对分包供应商的要求，确定工作流程。</w:t>
            </w:r>
          </w:p>
        </w:tc>
      </w:tr>
      <w:tr w14:paraId="4DF8C6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08CB07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0F4B7AD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B39077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（3）明确安全管理责任和保密责任，签订安全管理责任书和保密责任书。</w:t>
            </w:r>
          </w:p>
        </w:tc>
      </w:tr>
      <w:tr w14:paraId="6A024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5894C4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84FE89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28232D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（4）开展服务检查和监管，评估服务效果，必要时进行服务流程调整。</w:t>
            </w:r>
          </w:p>
        </w:tc>
      </w:tr>
      <w:tr w14:paraId="6EEA9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7E59847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4916CD2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48438C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（5）根据工作反馈意见与建议，持续提升服务品质。</w:t>
            </w:r>
          </w:p>
        </w:tc>
      </w:tr>
      <w:tr w14:paraId="6CD92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3AB029B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p w14:paraId="0EE0AF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restart"/>
            <w:noWrap w:val="0"/>
            <w:vAlign w:val="center"/>
          </w:tcPr>
          <w:p w14:paraId="25592EB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服务改进</w:t>
            </w:r>
          </w:p>
          <w:p w14:paraId="2BFF4B9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F41ADB0">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明确负责人，定期对物业服务过程进行自查。主动接受采购人全面监督、指导、检查、验收和考核。服务期内每季度征询一次采购人对物业管理工作的意见建议，在服务期内无条件接受采购人职工对物业服务质量满意度测评及单位有关考评。结合反馈意见与评价结果采取改进措施，持续提升管理与服务水平。</w:t>
            </w:r>
          </w:p>
        </w:tc>
      </w:tr>
      <w:tr w14:paraId="13CBD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266F10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6261A6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1BCA47C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default"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（2）对不合格服务进行控制，对不合格服务的原因进行识别和分析，及时采取纠正措施，消除不合格的原因，防止不合格再发生。 </w:t>
            </w:r>
          </w:p>
        </w:tc>
      </w:tr>
      <w:tr w14:paraId="28A73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467399C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517E84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00A008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（3）需整改问题及时整改完成。</w:t>
            </w:r>
          </w:p>
        </w:tc>
      </w:tr>
      <w:tr w14:paraId="0FD7C6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7E94ABA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30" w:type="dxa"/>
            <w:vMerge w:val="restart"/>
            <w:noWrap w:val="0"/>
            <w:vAlign w:val="center"/>
          </w:tcPr>
          <w:p w14:paraId="6AE51E4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重大活动后勤保障</w:t>
            </w:r>
          </w:p>
        </w:tc>
        <w:tc>
          <w:tcPr>
            <w:tcW w:w="5862" w:type="dxa"/>
            <w:noWrap w:val="0"/>
            <w:vAlign w:val="center"/>
          </w:tcPr>
          <w:p w14:paraId="5C755DA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（1）制订流程。配合采购人制订重大活动后勤保障工作流程，需对任务进行详细了解，并根据工作安排制定详细的后勤保障计划。</w:t>
            </w:r>
          </w:p>
        </w:tc>
      </w:tr>
      <w:tr w14:paraId="78876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E2053A3">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02BDE54A">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7C982A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实施保障。按计划在关键区域和重点部位进行部署，确保任务顺利进行，对活动区域进行全面安全检查，发现并排除安全隐患，对车辆进行有序引导和管理，确保交通安全畅通，以礼貌、专业的态度对待来宾，展现良好形象。</w:t>
            </w:r>
          </w:p>
        </w:tc>
      </w:tr>
      <w:tr w14:paraId="519B6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67FE812">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22D5A6A5">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C36C3E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（3）收尾工作。对现场进行检查，做好清理工作。</w:t>
            </w:r>
          </w:p>
        </w:tc>
      </w:tr>
      <w:tr w14:paraId="2A738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20A41D8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8</w:t>
            </w:r>
          </w:p>
        </w:tc>
        <w:tc>
          <w:tcPr>
            <w:tcW w:w="1930" w:type="dxa"/>
            <w:vMerge w:val="restart"/>
            <w:noWrap w:val="0"/>
            <w:vAlign w:val="center"/>
          </w:tcPr>
          <w:p w14:paraId="0E3F97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color w:val="auto"/>
                <w:kern w:val="0"/>
                <w:sz w:val="24"/>
                <w:szCs w:val="24"/>
                <w:highlight w:val="none"/>
                <w:lang w:val="en-US" w:eastAsia="zh-CN"/>
              </w:rPr>
              <w:t>应急保障预案</w:t>
            </w:r>
          </w:p>
        </w:tc>
        <w:tc>
          <w:tcPr>
            <w:tcW w:w="5862" w:type="dxa"/>
            <w:noWrap w:val="0"/>
            <w:vAlign w:val="center"/>
          </w:tcPr>
          <w:p w14:paraId="5B58AD5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color w:val="auto"/>
                <w:sz w:val="24"/>
                <w:szCs w:val="24"/>
                <w:highlight w:val="none"/>
                <w:u w:val="none"/>
                <w:lang w:val="en-US" w:eastAsia="zh-CN"/>
              </w:rPr>
              <w:t>重点区域及安全隐患排查。结合项目的实际情况，对重点部位及危险隐患进行排查，并建立清单/台账；应当对危险隐患进行风险分析，制定相应措施进行控制或整改并定期监控；随着设施设备、服务内容的变化，及时更新清单/台账，使风险隐患始终处于受控状态。</w:t>
            </w:r>
          </w:p>
        </w:tc>
      </w:tr>
      <w:tr w14:paraId="1ACE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1653E98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1209428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0"/>
                <w:sz w:val="24"/>
                <w:szCs w:val="24"/>
                <w:highlight w:val="none"/>
                <w:lang w:val="en-US" w:eastAsia="zh-CN"/>
              </w:rPr>
            </w:pPr>
          </w:p>
        </w:tc>
        <w:tc>
          <w:tcPr>
            <w:tcW w:w="5862" w:type="dxa"/>
            <w:noWrap w:val="0"/>
            <w:vAlign w:val="center"/>
          </w:tcPr>
          <w:p w14:paraId="3C0E79F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color w:val="auto"/>
                <w:sz w:val="24"/>
                <w:szCs w:val="24"/>
                <w:highlight w:val="none"/>
                <w:u w:val="none"/>
                <w:lang w:val="en-US" w:eastAsia="zh-CN"/>
              </w:rPr>
              <w:t>应急预案的建立。根据办公楼隐患排查的结果和实际情况，制定专项预案，包括但不限于：火情火警紧急处理应急预案、紧急疏散应急预案、停水停电应急预案、有限空间救援应急预案、高空作业救援应急预案、恶劣天气应对应急预案等。</w:t>
            </w:r>
          </w:p>
        </w:tc>
      </w:tr>
      <w:tr w14:paraId="43E6A2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B94702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00CD68E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color w:val="auto"/>
                <w:kern w:val="0"/>
                <w:sz w:val="24"/>
                <w:szCs w:val="24"/>
                <w:highlight w:val="none"/>
                <w:lang w:val="en-US" w:eastAsia="zh-CN"/>
              </w:rPr>
            </w:pPr>
          </w:p>
        </w:tc>
        <w:tc>
          <w:tcPr>
            <w:tcW w:w="5862" w:type="dxa"/>
            <w:noWrap w:val="0"/>
            <w:vAlign w:val="center"/>
          </w:tcPr>
          <w:p w14:paraId="60B4F8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应急预案的培训和演练。应急预案定期培训和演练，组织相关岗位每半年至少开展一次专项应急预案演练；留存培训及演练记录和影像资料，并对预案进行评价，确保与实际情况相结合。</w:t>
            </w:r>
          </w:p>
        </w:tc>
      </w:tr>
      <w:tr w14:paraId="1B0EE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5F83070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kern w:val="0"/>
                <w:sz w:val="24"/>
                <w:szCs w:val="24"/>
                <w:highlight w:val="none"/>
                <w:lang w:val="en-US" w:eastAsia="zh-CN"/>
              </w:rPr>
            </w:pPr>
          </w:p>
        </w:tc>
        <w:tc>
          <w:tcPr>
            <w:tcW w:w="1930" w:type="dxa"/>
            <w:vMerge w:val="continue"/>
            <w:noWrap w:val="0"/>
            <w:vAlign w:val="center"/>
          </w:tcPr>
          <w:p w14:paraId="2E26D91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664F64C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color w:val="auto"/>
                <w:sz w:val="24"/>
                <w:szCs w:val="24"/>
                <w:highlight w:val="none"/>
                <w:u w:val="none"/>
                <w:lang w:val="en-US" w:eastAsia="zh-CN"/>
              </w:rPr>
              <w:t>应急物资的管理。根据专项预案中的应对需要、必要的应急物资，建立清单或台账，并由专人定期对应急物资进行检查，如有应急物资不足，及时通知采购人购置齐全，确保能够随时正常使用。</w:t>
            </w:r>
          </w:p>
        </w:tc>
      </w:tr>
      <w:tr w14:paraId="6699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24B70AC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1930" w:type="dxa"/>
            <w:vMerge w:val="restart"/>
            <w:noWrap w:val="0"/>
            <w:vAlign w:val="center"/>
          </w:tcPr>
          <w:p w14:paraId="6EB29E3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服务方案及工作制度</w:t>
            </w:r>
          </w:p>
        </w:tc>
        <w:tc>
          <w:tcPr>
            <w:tcW w:w="5862" w:type="dxa"/>
            <w:noWrap w:val="0"/>
            <w:vAlign w:val="center"/>
          </w:tcPr>
          <w:p w14:paraId="0A591DB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（1）制定工作制度，</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人员录用制度、</w:t>
            </w:r>
            <w:r>
              <w:rPr>
                <w:rFonts w:hint="eastAsia" w:ascii="仿宋_GB2312" w:hAnsi="仿宋_GB2312" w:eastAsia="仿宋_GB2312" w:cs="仿宋_GB2312"/>
                <w:b w:val="0"/>
                <w:bCs w:val="0"/>
                <w:color w:val="auto"/>
                <w:kern w:val="0"/>
                <w:sz w:val="24"/>
                <w:szCs w:val="24"/>
                <w:highlight w:val="none"/>
                <w:lang w:val="en-US" w:eastAsia="zh-CN"/>
              </w:rPr>
              <w:t>档案管理制度、</w:t>
            </w:r>
            <w:r>
              <w:rPr>
                <w:rFonts w:hint="eastAsia" w:ascii="仿宋_GB2312" w:hAnsi="仿宋_GB2312" w:eastAsia="仿宋_GB2312" w:cs="仿宋_GB2312"/>
                <w:bCs/>
                <w:color w:val="auto"/>
                <w:sz w:val="24"/>
                <w:szCs w:val="24"/>
                <w:highlight w:val="none"/>
              </w:rPr>
              <w:t>物业服务管理制度</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 w:val="0"/>
                <w:bCs w:val="0"/>
                <w:color w:val="auto"/>
                <w:kern w:val="0"/>
                <w:sz w:val="24"/>
                <w:szCs w:val="24"/>
                <w:highlight w:val="none"/>
                <w:lang w:val="en-US" w:eastAsia="zh-CN"/>
              </w:rPr>
              <w:t>公用设施设备相关管理制度等</w:t>
            </w:r>
            <w:r>
              <w:rPr>
                <w:rFonts w:hint="eastAsia" w:ascii="仿宋_GB2312" w:hAnsi="仿宋_GB2312" w:eastAsia="仿宋_GB2312" w:cs="仿宋_GB2312"/>
                <w:bCs/>
                <w:color w:val="auto"/>
                <w:sz w:val="24"/>
                <w:szCs w:val="24"/>
                <w:highlight w:val="none"/>
                <w:lang w:eastAsia="zh-CN"/>
              </w:rPr>
              <w:t>。</w:t>
            </w:r>
          </w:p>
        </w:tc>
      </w:tr>
      <w:tr w14:paraId="2766D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3179B9B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CC82B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C0C830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（2）制定</w:t>
            </w:r>
            <w:r>
              <w:rPr>
                <w:rFonts w:hint="eastAsia" w:ascii="仿宋_GB2312" w:hAnsi="仿宋_GB2312" w:eastAsia="仿宋_GB2312" w:cs="仿宋_GB2312"/>
                <w:bCs/>
                <w:color w:val="auto"/>
                <w:sz w:val="24"/>
                <w:szCs w:val="24"/>
                <w:highlight w:val="none"/>
              </w:rPr>
              <w:t>项目实施方案</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交接</w:t>
            </w:r>
            <w:r>
              <w:rPr>
                <w:rFonts w:hint="eastAsia" w:ascii="仿宋_GB2312" w:hAnsi="仿宋_GB2312" w:eastAsia="仿宋_GB2312" w:cs="仿宋_GB2312"/>
                <w:bCs/>
                <w:color w:val="auto"/>
                <w:sz w:val="24"/>
                <w:szCs w:val="24"/>
                <w:highlight w:val="none"/>
              </w:rPr>
              <w:t>方案、人员培训方案、人员稳定性方案、保密方案</w:t>
            </w:r>
            <w:r>
              <w:rPr>
                <w:rFonts w:hint="eastAsia" w:ascii="仿宋_GB2312" w:hAnsi="仿宋_GB2312" w:eastAsia="仿宋_GB2312" w:cs="仿宋_GB2312"/>
                <w:bCs/>
                <w:color w:val="auto"/>
                <w:sz w:val="24"/>
                <w:szCs w:val="24"/>
                <w:highlight w:val="none"/>
                <w:lang w:eastAsia="zh-CN"/>
              </w:rPr>
              <w:t>等</w:t>
            </w:r>
            <w:r>
              <w:rPr>
                <w:rFonts w:hint="eastAsia" w:ascii="仿宋_GB2312" w:hAnsi="仿宋_GB2312" w:eastAsia="仿宋_GB2312" w:cs="仿宋_GB2312"/>
                <w:bCs/>
                <w:color w:val="auto"/>
                <w:sz w:val="24"/>
                <w:szCs w:val="24"/>
                <w:highlight w:val="none"/>
              </w:rPr>
              <w:t>。</w:t>
            </w:r>
          </w:p>
        </w:tc>
      </w:tr>
      <w:tr w14:paraId="614B8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FB3EEA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262AC38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2C7B5C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（3）制定</w:t>
            </w:r>
            <w:r>
              <w:rPr>
                <w:rFonts w:hint="eastAsia" w:ascii="仿宋_GB2312" w:hAnsi="仿宋_GB2312" w:eastAsia="仿宋_GB2312" w:cs="仿宋_GB2312"/>
                <w:bCs/>
                <w:color w:val="auto"/>
                <w:sz w:val="24"/>
                <w:szCs w:val="24"/>
                <w:highlight w:val="none"/>
              </w:rPr>
              <w:t>物业服务方案</w:t>
            </w:r>
            <w:r>
              <w:rPr>
                <w:rFonts w:hint="eastAsia" w:ascii="仿宋_GB2312" w:hAnsi="仿宋_GB2312" w:eastAsia="仿宋_GB2312" w:cs="仿宋_GB2312"/>
                <w:bCs/>
                <w:color w:val="auto"/>
                <w:sz w:val="24"/>
                <w:szCs w:val="24"/>
                <w:highlight w:val="none"/>
                <w:lang w:eastAsia="zh-CN"/>
              </w:rPr>
              <w:t>，主要</w:t>
            </w:r>
            <w:r>
              <w:rPr>
                <w:rFonts w:hint="eastAsia" w:ascii="仿宋_GB2312" w:hAnsi="仿宋_GB2312" w:eastAsia="仿宋_GB2312" w:cs="仿宋_GB2312"/>
                <w:bCs/>
                <w:color w:val="auto"/>
                <w:sz w:val="24"/>
                <w:szCs w:val="24"/>
                <w:highlight w:val="none"/>
              </w:rPr>
              <w:t>包括：</w:t>
            </w:r>
            <w:r>
              <w:rPr>
                <w:rFonts w:hint="eastAsia" w:ascii="仿宋_GB2312" w:hAnsi="仿宋_GB2312" w:eastAsia="仿宋_GB2312" w:cs="仿宋_GB2312"/>
                <w:bCs/>
                <w:color w:val="auto"/>
                <w:sz w:val="24"/>
                <w:szCs w:val="24"/>
                <w:highlight w:val="none"/>
                <w:lang w:val="en-US" w:eastAsia="zh-CN"/>
              </w:rPr>
              <w:t>房屋维护服务方案、公用设施设备维护服务方案、</w:t>
            </w:r>
            <w:r>
              <w:rPr>
                <w:rFonts w:hint="eastAsia" w:ascii="仿宋_GB2312" w:hAnsi="仿宋_GB2312" w:eastAsia="仿宋_GB2312" w:cs="仿宋_GB2312"/>
                <w:bCs/>
                <w:color w:val="auto"/>
                <w:sz w:val="24"/>
                <w:szCs w:val="24"/>
                <w:highlight w:val="none"/>
              </w:rPr>
              <w:t>绿化</w:t>
            </w:r>
            <w:r>
              <w:rPr>
                <w:rFonts w:hint="eastAsia" w:ascii="仿宋_GB2312" w:hAnsi="仿宋_GB2312" w:eastAsia="仿宋_GB2312" w:cs="仿宋_GB2312"/>
                <w:bCs/>
                <w:color w:val="auto"/>
                <w:sz w:val="24"/>
                <w:szCs w:val="24"/>
                <w:highlight w:val="none"/>
                <w:lang w:val="en-US" w:eastAsia="zh-CN"/>
              </w:rPr>
              <w:t>服务</w:t>
            </w:r>
            <w:r>
              <w:rPr>
                <w:rFonts w:hint="eastAsia" w:ascii="仿宋_GB2312" w:hAnsi="仿宋_GB2312" w:eastAsia="仿宋_GB2312" w:cs="仿宋_GB2312"/>
                <w:bCs/>
                <w:color w:val="auto"/>
                <w:sz w:val="24"/>
                <w:szCs w:val="24"/>
                <w:highlight w:val="none"/>
              </w:rPr>
              <w:t>方案</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保洁服务方案、</w:t>
            </w:r>
            <w:r>
              <w:rPr>
                <w:rFonts w:hint="eastAsia" w:ascii="仿宋_GB2312" w:hAnsi="仿宋_GB2312" w:eastAsia="仿宋_GB2312" w:cs="仿宋_GB2312"/>
                <w:bCs/>
                <w:color w:val="auto"/>
                <w:sz w:val="24"/>
                <w:szCs w:val="24"/>
                <w:highlight w:val="none"/>
                <w:lang w:val="en-US" w:eastAsia="zh-CN"/>
              </w:rPr>
              <w:t>保安</w:t>
            </w:r>
            <w:r>
              <w:rPr>
                <w:rFonts w:hint="eastAsia" w:ascii="仿宋_GB2312" w:hAnsi="仿宋_GB2312" w:eastAsia="仿宋_GB2312" w:cs="仿宋_GB2312"/>
                <w:bCs/>
                <w:color w:val="auto"/>
                <w:sz w:val="24"/>
                <w:szCs w:val="24"/>
                <w:highlight w:val="none"/>
              </w:rPr>
              <w:t>服务方案、会议服务方案</w:t>
            </w:r>
            <w:r>
              <w:rPr>
                <w:rFonts w:hint="eastAsia" w:ascii="仿宋_GB2312" w:hAnsi="仿宋_GB2312" w:eastAsia="仿宋_GB2312" w:cs="仿宋_GB2312"/>
                <w:bCs/>
                <w:color w:val="auto"/>
                <w:sz w:val="24"/>
                <w:szCs w:val="24"/>
                <w:highlight w:val="none"/>
                <w:lang w:val="en-US" w:eastAsia="zh-CN"/>
              </w:rPr>
              <w:t>等</w:t>
            </w:r>
            <w:r>
              <w:rPr>
                <w:rFonts w:hint="eastAsia" w:ascii="仿宋_GB2312" w:hAnsi="仿宋_GB2312" w:eastAsia="仿宋_GB2312" w:cs="仿宋_GB2312"/>
                <w:bCs/>
                <w:color w:val="auto"/>
                <w:sz w:val="24"/>
                <w:szCs w:val="24"/>
                <w:highlight w:val="none"/>
              </w:rPr>
              <w:t>。</w:t>
            </w:r>
          </w:p>
        </w:tc>
      </w:tr>
      <w:tr w14:paraId="11E01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5111BC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1930" w:type="dxa"/>
            <w:vMerge w:val="restart"/>
            <w:noWrap w:val="0"/>
            <w:vAlign w:val="center"/>
          </w:tcPr>
          <w:p w14:paraId="1B9952D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信报服务</w:t>
            </w:r>
          </w:p>
        </w:tc>
        <w:tc>
          <w:tcPr>
            <w:tcW w:w="5862" w:type="dxa"/>
            <w:noWrap w:val="0"/>
            <w:vAlign w:val="center"/>
          </w:tcPr>
          <w:p w14:paraId="7FF7FE0E">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（1）对邮件、包裹和挂号信等进行正确分理、安全检查和防疫卫生检查。</w:t>
            </w:r>
          </w:p>
        </w:tc>
      </w:tr>
      <w:tr w14:paraId="04AE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3727379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7D17412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53C28984">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（2）及时投送或通知收件人领取。</w:t>
            </w:r>
          </w:p>
        </w:tc>
      </w:tr>
      <w:tr w14:paraId="31CA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015B99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1AFA28C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26337671">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rPr>
              <w:t>大件物品出入</w:t>
            </w:r>
            <w:r>
              <w:rPr>
                <w:rFonts w:hint="eastAsia" w:ascii="仿宋_GB2312" w:hAnsi="仿宋_GB2312" w:eastAsia="仿宋_GB2312" w:cs="仿宋_GB2312"/>
                <w:color w:val="auto"/>
                <w:sz w:val="24"/>
                <w:szCs w:val="24"/>
                <w:highlight w:val="none"/>
                <w:u w:val="none"/>
                <w:lang w:val="en-US" w:eastAsia="zh-CN"/>
              </w:rPr>
              <w:t>向采购人报告，待采购人确认无误后放行</w:t>
            </w:r>
            <w:r>
              <w:rPr>
                <w:rFonts w:hint="eastAsia" w:ascii="仿宋_GB2312" w:hAnsi="仿宋_GB2312" w:eastAsia="仿宋_GB2312" w:cs="仿宋_GB2312"/>
                <w:color w:val="auto"/>
                <w:sz w:val="24"/>
                <w:szCs w:val="24"/>
                <w:highlight w:val="none"/>
                <w:u w:val="none"/>
                <w:lang w:eastAsia="zh-CN"/>
              </w:rPr>
              <w:t>。</w:t>
            </w:r>
          </w:p>
        </w:tc>
      </w:tr>
      <w:tr w14:paraId="002C0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restart"/>
            <w:noWrap w:val="0"/>
            <w:vAlign w:val="center"/>
          </w:tcPr>
          <w:p w14:paraId="24DAB4D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1930" w:type="dxa"/>
            <w:vMerge w:val="restart"/>
            <w:noWrap w:val="0"/>
            <w:vAlign w:val="center"/>
          </w:tcPr>
          <w:p w14:paraId="312CF46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服务热线及紧急维修</w:t>
            </w:r>
          </w:p>
        </w:tc>
        <w:tc>
          <w:tcPr>
            <w:tcW w:w="5862" w:type="dxa"/>
            <w:noWrap w:val="0"/>
            <w:vAlign w:val="center"/>
          </w:tcPr>
          <w:p w14:paraId="0E318602">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（1）设置24小时报修服务热线。</w:t>
            </w:r>
          </w:p>
        </w:tc>
      </w:tr>
      <w:tr w14:paraId="7DBC4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91" w:type="dxa"/>
            <w:vMerge w:val="continue"/>
            <w:noWrap w:val="0"/>
            <w:vAlign w:val="center"/>
          </w:tcPr>
          <w:p w14:paraId="2306CF6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30" w:type="dxa"/>
            <w:vMerge w:val="continue"/>
            <w:noWrap w:val="0"/>
            <w:vAlign w:val="center"/>
          </w:tcPr>
          <w:p w14:paraId="6080EB9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both"/>
              <w:textAlignment w:val="auto"/>
              <w:rPr>
                <w:rFonts w:hint="eastAsia" w:ascii="仿宋_GB2312" w:hAnsi="仿宋_GB2312" w:eastAsia="仿宋_GB2312" w:cs="仿宋_GB2312"/>
                <w:sz w:val="24"/>
                <w:szCs w:val="24"/>
                <w:highlight w:val="none"/>
                <w:lang w:val="en-US" w:eastAsia="zh-CN"/>
              </w:rPr>
            </w:pPr>
          </w:p>
        </w:tc>
        <w:tc>
          <w:tcPr>
            <w:tcW w:w="5862" w:type="dxa"/>
            <w:noWrap w:val="0"/>
            <w:vAlign w:val="center"/>
          </w:tcPr>
          <w:p w14:paraId="0FD30015">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color w:val="auto"/>
                <w:sz w:val="24"/>
                <w:szCs w:val="24"/>
                <w:highlight w:val="none"/>
                <w:u w:val="none"/>
                <w:lang w:val="en-US" w:eastAsia="zh-CN"/>
              </w:rPr>
              <w:t>紧急维修应当15分钟内到达现场，不间断维修直至修复。</w:t>
            </w:r>
          </w:p>
        </w:tc>
      </w:tr>
    </w:tbl>
    <w:p w14:paraId="12F815EF">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3.2房屋维护服务</w:t>
      </w:r>
    </w:p>
    <w:tbl>
      <w:tblPr>
        <w:tblStyle w:val="7"/>
        <w:tblW w:w="5073" w:type="pct"/>
        <w:tblInd w:w="-1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43"/>
        <w:gridCol w:w="5851"/>
      </w:tblGrid>
      <w:tr w14:paraId="68B53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noWrap w:val="0"/>
            <w:vAlign w:val="center"/>
          </w:tcPr>
          <w:p w14:paraId="490E93E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43" w:type="dxa"/>
            <w:noWrap w:val="0"/>
            <w:vAlign w:val="center"/>
          </w:tcPr>
          <w:p w14:paraId="084D017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53" w:type="dxa"/>
            <w:noWrap w:val="0"/>
            <w:vAlign w:val="center"/>
          </w:tcPr>
          <w:p w14:paraId="0B1BC3B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29342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5E6917B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43" w:type="dxa"/>
            <w:vMerge w:val="restart"/>
            <w:noWrap w:val="0"/>
            <w:vAlign w:val="center"/>
          </w:tcPr>
          <w:p w14:paraId="04F0179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sz w:val="24"/>
                <w:szCs w:val="24"/>
              </w:rPr>
              <w:t>主体结构、围护结构、部品部件</w:t>
            </w:r>
          </w:p>
        </w:tc>
        <w:tc>
          <w:tcPr>
            <w:tcW w:w="5853" w:type="dxa"/>
            <w:noWrap w:val="0"/>
            <w:vAlign w:val="center"/>
          </w:tcPr>
          <w:p w14:paraId="442F427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（1）每季度至少开展1次房屋结构安全巡视，发现外观有变形、开裂等现象，及时建议采购人申请房屋安全鉴定，并采取必要的避险和防护措施。</w:t>
            </w:r>
          </w:p>
        </w:tc>
      </w:tr>
      <w:tr w14:paraId="03164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717A1F1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066DB3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2B9DC53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（2）每季度至少开展1次外墙贴饰面、幕墙玻璃、雨篷、散水、空调室外机支撑构件等检查，发现破损，及时向采购人报告，按采购人要求出具维修方案，待采购人同意后按维修方案实施维修。</w:t>
            </w:r>
          </w:p>
        </w:tc>
      </w:tr>
      <w:tr w14:paraId="53D3A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22BD12A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048FDE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09094C2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（3）每半月至少开展1次公用部位的门、窗、楼梯、通风道、室内地面、墙面、吊顶和室外屋面等巡查，发现破损，及时向采购人报告，按采购人要求出具维修方案，待采购人同意后按维修方案实施维修。</w:t>
            </w:r>
          </w:p>
        </w:tc>
      </w:tr>
      <w:tr w14:paraId="3A4DF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39C34EC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1CCB476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51C218FA">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（4）每年强降雨天气前后、雨雪季节检查屋面防水和雨落管等，发现破损，及时向采购人报告，按采购人要求出具维修方案，待采购人同意后按维修方案实施维修。</w:t>
            </w:r>
          </w:p>
        </w:tc>
      </w:tr>
      <w:tr w14:paraId="23609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46CA02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0B2B81B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0B74C42E">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办公楼外观完好，建筑装饰面无脱落、无破损、无污渍，玻璃幕墙清洁明亮、无破损。</w:t>
            </w:r>
          </w:p>
        </w:tc>
      </w:tr>
      <w:tr w14:paraId="419C4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6D4BE81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317B6EB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7B00D436">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color w:val="auto"/>
                <w:sz w:val="24"/>
                <w:szCs w:val="24"/>
                <w:highlight w:val="none"/>
                <w:u w:val="none"/>
                <w:lang w:val="en-US" w:eastAsia="zh-CN"/>
              </w:rPr>
              <w:t>通道、楼梯、门窗等设施的完好和正常使用。</w:t>
            </w:r>
          </w:p>
        </w:tc>
      </w:tr>
      <w:tr w14:paraId="2FAF4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33990D4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43" w:type="dxa"/>
            <w:vMerge w:val="restart"/>
            <w:noWrap w:val="0"/>
            <w:vAlign w:val="center"/>
          </w:tcPr>
          <w:p w14:paraId="683747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rPr>
            </w:pPr>
            <w:r>
              <w:rPr>
                <w:rFonts w:hint="eastAsia" w:ascii="仿宋_GB2312" w:hAnsi="仿宋_GB2312" w:eastAsia="仿宋_GB2312" w:cs="仿宋_GB2312"/>
                <w:sz w:val="24"/>
                <w:szCs w:val="24"/>
                <w:highlight w:val="none"/>
                <w:lang w:val="en-US" w:eastAsia="zh-CN"/>
              </w:rPr>
              <w:t>其他设施</w:t>
            </w:r>
          </w:p>
        </w:tc>
        <w:tc>
          <w:tcPr>
            <w:tcW w:w="5853" w:type="dxa"/>
            <w:noWrap w:val="0"/>
            <w:vAlign w:val="center"/>
          </w:tcPr>
          <w:p w14:paraId="4361DB86">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半月至少开展1次大门、围墙、道路、场地、管井、沟渠等巡查，每半月至少检查1次雨污水管井、化粪池等巡查，发现破损，及时向采购人报告，按采购人要求出具维修方案，待采购人同意后按维修方案实施维修。</w:t>
            </w:r>
          </w:p>
        </w:tc>
      </w:tr>
      <w:tr w14:paraId="70C76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185B920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38D23CE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28F524CD">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（2）每年至少开展1次防雷装置检测，发现失效，及时向采购人报告，按采购人要求出具维修方案，待采购人同意后按维修方案实施维修。</w:t>
            </w:r>
          </w:p>
        </w:tc>
      </w:tr>
      <w:tr w14:paraId="15CC7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0B4CD80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207E39AD">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7F9A7060">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路面状态良好，地漏通畅不堵塞。</w:t>
            </w:r>
          </w:p>
        </w:tc>
      </w:tr>
      <w:tr w14:paraId="1FB9B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23CEAB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318A48F6">
            <w:pPr>
              <w:keepNext w:val="0"/>
              <w:keepLines w:val="0"/>
              <w:pageBreakBefore w:val="0"/>
              <w:widowControl/>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6438297C">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（4）接到采购人家具报修服务后，及时通知家具供货商对保修期内的家具进行维修，及时对保修期外的家具进行维修。</w:t>
            </w:r>
          </w:p>
        </w:tc>
      </w:tr>
      <w:tr w14:paraId="60DF0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6DBD09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43" w:type="dxa"/>
            <w:vMerge w:val="restart"/>
            <w:noWrap w:val="0"/>
            <w:vAlign w:val="center"/>
          </w:tcPr>
          <w:p w14:paraId="67C5860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rPr>
              <w:t>装饰装修</w:t>
            </w:r>
            <w:r>
              <w:rPr>
                <w:rFonts w:hint="eastAsia" w:ascii="仿宋_GB2312" w:hAnsi="仿宋_GB2312" w:eastAsia="仿宋_GB2312" w:cs="仿宋_GB2312"/>
                <w:sz w:val="24"/>
                <w:szCs w:val="24"/>
                <w:highlight w:val="none"/>
                <w:lang w:val="en-US" w:eastAsia="zh-CN"/>
              </w:rPr>
              <w:t>监督</w:t>
            </w:r>
            <w:r>
              <w:rPr>
                <w:rFonts w:hint="eastAsia" w:ascii="仿宋_GB2312" w:hAnsi="仿宋_GB2312" w:eastAsia="仿宋_GB2312" w:cs="仿宋_GB2312"/>
                <w:sz w:val="24"/>
                <w:szCs w:val="24"/>
                <w:highlight w:val="none"/>
              </w:rPr>
              <w:t>管理</w:t>
            </w:r>
          </w:p>
        </w:tc>
        <w:tc>
          <w:tcPr>
            <w:tcW w:w="5853" w:type="dxa"/>
            <w:noWrap w:val="0"/>
            <w:vAlign w:val="center"/>
          </w:tcPr>
          <w:p w14:paraId="2956A30A">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（1）装饰装修前，供应商应当与采购人或采购人委托的装修企业签订装饰装修管理服务协议，告知装饰装修须知，并对装饰装修过程进行管理服务。</w:t>
            </w:r>
          </w:p>
        </w:tc>
      </w:tr>
      <w:tr w14:paraId="60B68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14BDCB1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1BEED41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211563CC">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（2）根据协议内容，做好装修垃圾临时堆放、清运等</w:t>
            </w:r>
            <w:r>
              <w:rPr>
                <w:rFonts w:hint="eastAsia" w:ascii="仿宋_GB2312" w:hAnsi="仿宋_GB2312" w:eastAsia="仿宋_GB2312" w:cs="仿宋_GB2312"/>
                <w:sz w:val="24"/>
                <w:szCs w:val="24"/>
                <w:highlight w:val="none"/>
                <w:lang w:eastAsia="zh-CN"/>
              </w:rPr>
              <w:t>。</w:t>
            </w:r>
          </w:p>
        </w:tc>
      </w:tr>
      <w:tr w14:paraId="61BD6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09E600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7C5FBD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53" w:type="dxa"/>
            <w:noWrap w:val="0"/>
            <w:vAlign w:val="center"/>
          </w:tcPr>
          <w:p w14:paraId="6FB9569D">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color w:val="auto"/>
                <w:sz w:val="24"/>
                <w:szCs w:val="24"/>
                <w:highlight w:val="none"/>
                <w:u w:val="none"/>
                <w:lang w:val="en-US" w:eastAsia="zh-CN"/>
              </w:rPr>
              <w:t>受</w:t>
            </w:r>
            <w:r>
              <w:rPr>
                <w:rFonts w:hint="eastAsia" w:ascii="仿宋_GB2312" w:hAnsi="仿宋_GB2312" w:eastAsia="仿宋_GB2312" w:cs="仿宋_GB2312"/>
                <w:b w:val="0"/>
                <w:bCs w:val="0"/>
                <w:color w:val="auto"/>
                <w:kern w:val="0"/>
                <w:sz w:val="24"/>
                <w:szCs w:val="24"/>
                <w:highlight w:val="none"/>
                <w:lang w:val="en-US" w:eastAsia="zh-CN"/>
              </w:rPr>
              <w:t>采购人</w:t>
            </w:r>
            <w:r>
              <w:rPr>
                <w:rFonts w:hint="eastAsia" w:ascii="仿宋_GB2312" w:hAnsi="仿宋_GB2312" w:eastAsia="仿宋_GB2312" w:cs="仿宋_GB2312"/>
                <w:color w:val="auto"/>
                <w:sz w:val="24"/>
                <w:szCs w:val="24"/>
                <w:highlight w:val="none"/>
                <w:u w:val="none"/>
                <w:lang w:val="en-US" w:eastAsia="zh-CN"/>
              </w:rPr>
              <w:t>委托对房屋内装修进行严格的监督管理，发现问题及时上报，确保不因装修而危及大楼结构安全、人身安全和影响正常办公秩序。</w:t>
            </w:r>
          </w:p>
        </w:tc>
      </w:tr>
      <w:tr w14:paraId="10E1D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restart"/>
            <w:noWrap w:val="0"/>
            <w:vAlign w:val="center"/>
          </w:tcPr>
          <w:p w14:paraId="6E5CA10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43" w:type="dxa"/>
            <w:vMerge w:val="restart"/>
            <w:noWrap w:val="0"/>
            <w:vAlign w:val="center"/>
          </w:tcPr>
          <w:p w14:paraId="4171AC2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标识标牌</w:t>
            </w:r>
          </w:p>
        </w:tc>
        <w:tc>
          <w:tcPr>
            <w:tcW w:w="5853" w:type="dxa"/>
            <w:noWrap w:val="0"/>
            <w:vAlign w:val="center"/>
          </w:tcPr>
          <w:p w14:paraId="102E1EB6">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（1）标识标牌符合《</w:t>
            </w:r>
            <w:r>
              <w:rPr>
                <w:rFonts w:hint="eastAsia" w:ascii="仿宋_GB2312" w:hAnsi="仿宋_GB2312" w:eastAsia="仿宋_GB2312" w:cs="仿宋_GB2312"/>
                <w:color w:val="auto"/>
                <w:kern w:val="0"/>
                <w:sz w:val="24"/>
                <w:szCs w:val="24"/>
                <w:highlight w:val="none"/>
              </w:rPr>
              <w:t>公共信息图形符号 第1部分：通用符号</w:t>
            </w:r>
            <w:r>
              <w:rPr>
                <w:rFonts w:hint="eastAsia" w:ascii="仿宋_GB2312" w:hAnsi="仿宋_GB2312" w:eastAsia="仿宋_GB2312" w:cs="仿宋_GB2312"/>
                <w:b w:val="0"/>
                <w:bCs w:val="0"/>
                <w:color w:val="auto"/>
                <w:kern w:val="0"/>
                <w:sz w:val="24"/>
                <w:szCs w:val="24"/>
                <w:highlight w:val="none"/>
                <w:lang w:val="en-US" w:eastAsia="zh-CN"/>
              </w:rPr>
              <w:t>》（</w:t>
            </w:r>
            <w:r>
              <w:rPr>
                <w:rFonts w:hint="eastAsia" w:ascii="仿宋_GB2312" w:hAnsi="仿宋_GB2312" w:eastAsia="仿宋_GB2312" w:cs="仿宋_GB2312"/>
                <w:color w:val="auto"/>
                <w:kern w:val="0"/>
                <w:sz w:val="24"/>
                <w:szCs w:val="24"/>
                <w:highlight w:val="none"/>
              </w:rPr>
              <w:t>GB/T 10001.1</w:t>
            </w:r>
            <w:r>
              <w:rPr>
                <w:rFonts w:hint="eastAsia" w:ascii="仿宋_GB2312" w:hAnsi="仿宋_GB2312" w:eastAsia="仿宋_GB2312" w:cs="仿宋_GB2312"/>
                <w:b w:val="0"/>
                <w:bCs w:val="0"/>
                <w:color w:val="auto"/>
                <w:kern w:val="0"/>
                <w:sz w:val="24"/>
                <w:szCs w:val="24"/>
                <w:highlight w:val="none"/>
                <w:lang w:val="en-US" w:eastAsia="zh-CN"/>
              </w:rPr>
              <w:t>）的相关要求，消防与安全标识符合《</w:t>
            </w:r>
            <w:r>
              <w:rPr>
                <w:rFonts w:hint="eastAsia" w:ascii="仿宋_GB2312" w:hAnsi="仿宋_GB2312" w:eastAsia="仿宋_GB2312" w:cs="仿宋_GB2312"/>
                <w:color w:val="auto"/>
                <w:kern w:val="0"/>
                <w:sz w:val="24"/>
                <w:szCs w:val="24"/>
                <w:highlight w:val="none"/>
              </w:rPr>
              <w:t>安全标志及其使用导则</w:t>
            </w:r>
            <w:r>
              <w:rPr>
                <w:rFonts w:hint="eastAsia" w:ascii="仿宋_GB2312" w:hAnsi="仿宋_GB2312" w:eastAsia="仿宋_GB2312" w:cs="仿宋_GB2312"/>
                <w:b w:val="0"/>
                <w:bCs w:val="0"/>
                <w:color w:val="auto"/>
                <w:kern w:val="0"/>
                <w:sz w:val="24"/>
                <w:szCs w:val="24"/>
                <w:highlight w:val="none"/>
                <w:lang w:val="en-US" w:eastAsia="zh-CN"/>
              </w:rPr>
              <w:t>》（GB2894）、《消防安全标志　第1部分：标志》（GB13495.1）的相关要求。</w:t>
            </w:r>
          </w:p>
        </w:tc>
      </w:tr>
      <w:tr w14:paraId="057C4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52" w:type="dxa"/>
            <w:vMerge w:val="continue"/>
            <w:noWrap w:val="0"/>
            <w:vAlign w:val="center"/>
          </w:tcPr>
          <w:p w14:paraId="0074EC0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43" w:type="dxa"/>
            <w:vMerge w:val="continue"/>
            <w:noWrap w:val="0"/>
            <w:vAlign w:val="center"/>
          </w:tcPr>
          <w:p w14:paraId="09A417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53" w:type="dxa"/>
            <w:noWrap w:val="0"/>
            <w:vAlign w:val="center"/>
          </w:tcPr>
          <w:p w14:paraId="5D6F371C">
            <w:pPr>
              <w:keepNext w:val="0"/>
              <w:keepLines w:val="0"/>
              <w:pageBreakBefore w:val="0"/>
              <w:widowControl/>
              <w:kinsoku/>
              <w:wordWrap/>
              <w:overflowPunct/>
              <w:topLinePunct w:val="0"/>
              <w:autoSpaceDE/>
              <w:autoSpaceDN/>
              <w:bidi w:val="0"/>
              <w:adjustRightInd/>
              <w:snapToGrid w:val="0"/>
              <w:spacing w:line="300" w:lineRule="exact"/>
              <w:ind w:left="0" w:leftChars="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（2）每月至少检查1次标识标牌和消防与安全标识。应当规范清晰、路线指引正确、安装稳固。</w:t>
            </w:r>
          </w:p>
        </w:tc>
      </w:tr>
    </w:tbl>
    <w:p w14:paraId="701B71BB">
      <w:pPr>
        <w:pStyle w:val="3"/>
        <w:keepNext w:val="0"/>
        <w:keepLines w:val="0"/>
        <w:pageBreakBefore w:val="0"/>
        <w:widowControl/>
        <w:kinsoku/>
        <w:wordWrap/>
        <w:overflowPunct/>
        <w:topLinePunct w:val="0"/>
        <w:autoSpaceDE/>
        <w:autoSpaceDN/>
        <w:bidi w:val="0"/>
        <w:adjustRightInd/>
        <w:textAlignment w:val="auto"/>
        <w:rPr>
          <w:rFonts w:hint="default"/>
          <w:highlight w:val="none"/>
          <w:lang w:val="en-US" w:eastAsia="zh-CN"/>
        </w:rPr>
      </w:pPr>
      <w:r>
        <w:rPr>
          <w:rFonts w:hint="eastAsia" w:ascii="仿宋_GB2312" w:hAnsi="仿宋_GB2312" w:eastAsia="仿宋_GB2312" w:cs="仿宋_GB2312"/>
          <w:highlight w:val="none"/>
          <w:u w:val="none"/>
          <w:lang w:val="en-US" w:eastAsia="zh-CN"/>
        </w:rPr>
        <w:t>3.3公用设施设备维护服务</w:t>
      </w:r>
    </w:p>
    <w:tbl>
      <w:tblPr>
        <w:tblStyle w:val="7"/>
        <w:tblW w:w="5099" w:type="pct"/>
        <w:tblInd w:w="-14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960"/>
        <w:gridCol w:w="5863"/>
      </w:tblGrid>
      <w:tr w14:paraId="6D0DA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noWrap w:val="0"/>
            <w:vAlign w:val="center"/>
          </w:tcPr>
          <w:p w14:paraId="36ADDB3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60" w:type="dxa"/>
            <w:noWrap w:val="0"/>
            <w:vAlign w:val="center"/>
          </w:tcPr>
          <w:p w14:paraId="21420AD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64" w:type="dxa"/>
            <w:noWrap w:val="0"/>
            <w:vAlign w:val="center"/>
          </w:tcPr>
          <w:p w14:paraId="73D4DD6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6873B6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11411DB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60" w:type="dxa"/>
            <w:vMerge w:val="restart"/>
            <w:noWrap w:val="0"/>
            <w:vAlign w:val="center"/>
          </w:tcPr>
          <w:p w14:paraId="411F20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基本要求</w:t>
            </w:r>
          </w:p>
        </w:tc>
        <w:tc>
          <w:tcPr>
            <w:tcW w:w="5864" w:type="dxa"/>
            <w:noWrap w:val="0"/>
            <w:vAlign w:val="center"/>
          </w:tcPr>
          <w:p w14:paraId="3E44F8D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（1）重大节假日及恶劣天气前后，组织系统巡检1次。</w:t>
            </w:r>
          </w:p>
        </w:tc>
      </w:tr>
      <w:tr w14:paraId="5DA1F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0E2FB3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EB9196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6F01A4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（2）具备设施设备安全、稳定运行的环境和场所（含有限空间），温湿度、照度、粉尘和烟雾浓度等符合相关安全规范。</w:t>
            </w:r>
          </w:p>
        </w:tc>
      </w:tr>
      <w:tr w14:paraId="6C689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68" w:type="dxa"/>
            <w:vMerge w:val="restart"/>
            <w:noWrap w:val="0"/>
            <w:vAlign w:val="center"/>
          </w:tcPr>
          <w:p w14:paraId="6F667C7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60" w:type="dxa"/>
            <w:vMerge w:val="restart"/>
            <w:noWrap w:val="0"/>
            <w:vAlign w:val="center"/>
          </w:tcPr>
          <w:p w14:paraId="7DAEC86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设备机房</w:t>
            </w:r>
          </w:p>
        </w:tc>
        <w:tc>
          <w:tcPr>
            <w:tcW w:w="5864" w:type="dxa"/>
            <w:noWrap w:val="0"/>
            <w:vAlign w:val="center"/>
          </w:tcPr>
          <w:p w14:paraId="0C2C0BE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tc>
      </w:tr>
      <w:tr w14:paraId="5B85F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868" w:type="dxa"/>
            <w:vMerge w:val="continue"/>
            <w:noWrap w:val="0"/>
            <w:vAlign w:val="center"/>
          </w:tcPr>
          <w:p w14:paraId="25B22FD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B421C5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FACB39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（2）设备机房门窗、锁具应当完好、有效。</w:t>
            </w:r>
          </w:p>
        </w:tc>
      </w:tr>
      <w:tr w14:paraId="55F76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868" w:type="dxa"/>
            <w:vMerge w:val="continue"/>
            <w:noWrap w:val="0"/>
            <w:vAlign w:val="center"/>
          </w:tcPr>
          <w:p w14:paraId="3F5EFF2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FA01D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5DA7C4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（3）每半月至少开展1次清洁，整洁有序、无杂物、无积尘、无鼠、无虫害，温湿度符合设备运行要求。</w:t>
            </w:r>
          </w:p>
        </w:tc>
      </w:tr>
      <w:tr w14:paraId="30D8B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68" w:type="dxa"/>
            <w:vMerge w:val="continue"/>
            <w:noWrap w:val="0"/>
            <w:vAlign w:val="center"/>
          </w:tcPr>
          <w:p w14:paraId="3A68BEE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5A8C29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500BBB7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（4）按各设备机房国家标准规范规定维护/保管消防、通风、应急照明，防止小动物进入。</w:t>
            </w:r>
          </w:p>
        </w:tc>
      </w:tr>
      <w:tr w14:paraId="5E540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868" w:type="dxa"/>
            <w:vMerge w:val="continue"/>
            <w:noWrap w:val="0"/>
            <w:vAlign w:val="center"/>
          </w:tcPr>
          <w:p w14:paraId="44459C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58B0A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B5249C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（5）安全防护用具配置齐全，检验合格。</w:t>
            </w:r>
          </w:p>
        </w:tc>
      </w:tr>
      <w:tr w14:paraId="02FF4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868" w:type="dxa"/>
            <w:vMerge w:val="continue"/>
            <w:noWrap w:val="0"/>
            <w:vAlign w:val="center"/>
          </w:tcPr>
          <w:p w14:paraId="49D4A5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751414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01DE467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（6）应急设施设备用品应当齐全、完备，可随时启用。</w:t>
            </w:r>
          </w:p>
        </w:tc>
      </w:tr>
      <w:tr w14:paraId="1BEB1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6746C91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60" w:type="dxa"/>
            <w:vMerge w:val="restart"/>
            <w:noWrap w:val="0"/>
            <w:vAlign w:val="center"/>
          </w:tcPr>
          <w:p w14:paraId="1CEF25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给排水系统</w:t>
            </w:r>
          </w:p>
        </w:tc>
        <w:tc>
          <w:tcPr>
            <w:tcW w:w="5864" w:type="dxa"/>
            <w:noWrap w:val="0"/>
            <w:vAlign w:val="center"/>
          </w:tcPr>
          <w:p w14:paraId="34BC991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（1）生活饮用水卫生符合《</w:t>
            </w:r>
            <w:r>
              <w:rPr>
                <w:rFonts w:hint="eastAsia" w:ascii="仿宋_GB2312" w:hAnsi="仿宋_GB2312" w:eastAsia="仿宋_GB2312" w:cs="仿宋_GB2312"/>
                <w:color w:val="auto"/>
                <w:kern w:val="0"/>
                <w:sz w:val="24"/>
                <w:szCs w:val="24"/>
                <w:highlight w:val="none"/>
              </w:rPr>
              <w:t>生活饮用水卫生标准</w:t>
            </w:r>
            <w:r>
              <w:rPr>
                <w:rFonts w:hint="eastAsia" w:ascii="仿宋_GB2312" w:hAnsi="仿宋_GB2312" w:eastAsia="仿宋_GB2312" w:cs="仿宋_GB2312"/>
                <w:b w:val="0"/>
                <w:bCs w:val="0"/>
                <w:color w:val="auto"/>
                <w:kern w:val="0"/>
                <w:sz w:val="24"/>
                <w:szCs w:val="24"/>
                <w:highlight w:val="none"/>
                <w:lang w:val="en-US" w:eastAsia="zh-CN"/>
              </w:rPr>
              <w:t>》（GB5749）的相关要求。</w:t>
            </w:r>
          </w:p>
        </w:tc>
      </w:tr>
      <w:tr w14:paraId="24051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25136A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897C05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F6365D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（2）二次供水卫生符合《二次供水设施卫生规范》（GB17051）的相关要求。</w:t>
            </w:r>
          </w:p>
        </w:tc>
      </w:tr>
      <w:tr w14:paraId="27B35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D9A1E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C300F4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A592C4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（3）设施设备、阀门、管道等运行正常，无跑、冒、滴、漏现象。</w:t>
            </w:r>
          </w:p>
        </w:tc>
      </w:tr>
      <w:tr w14:paraId="2C1E0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95ADD6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350669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F21C9B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（4）有水泵房、水箱间的，每日至少巡视1次。每年至少养护1次水泵。</w:t>
            </w:r>
          </w:p>
        </w:tc>
      </w:tr>
      <w:tr w14:paraId="1359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13333B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E6C9F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9E0DD8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（5）遇供水单位限水、停水，按规定时间通知采购人。</w:t>
            </w:r>
          </w:p>
        </w:tc>
      </w:tr>
      <w:tr w14:paraId="691AF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23FAE6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02351C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AFB993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（6）每季度至少开展1次对排水管进行疏通、清污，保证室内外排水系统通畅。</w:t>
            </w:r>
          </w:p>
        </w:tc>
      </w:tr>
      <w:tr w14:paraId="0BA62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22F961D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60" w:type="dxa"/>
            <w:vMerge w:val="restart"/>
            <w:noWrap w:val="0"/>
            <w:vAlign w:val="center"/>
          </w:tcPr>
          <w:p w14:paraId="2DCD5BA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电梯系统</w:t>
            </w:r>
          </w:p>
        </w:tc>
        <w:tc>
          <w:tcPr>
            <w:tcW w:w="5864" w:type="dxa"/>
            <w:noWrap w:val="0"/>
            <w:vAlign w:val="center"/>
          </w:tcPr>
          <w:p w14:paraId="0399089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（1）电梯运行平稳、无异响、平层、开关正常。每周至少开展2次电梯的安全状况检查。</w:t>
            </w:r>
          </w:p>
        </w:tc>
      </w:tr>
      <w:tr w14:paraId="0AEC1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8F8F8F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C9731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557029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（2）电梯准用证、年检合格证等证件齐全。相关证件、紧急救援电话和乘客注意事项置于轿厢醒目位置。</w:t>
            </w:r>
          </w:p>
        </w:tc>
      </w:tr>
      <w:tr w14:paraId="28A71A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AC556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D8EA74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EB5E2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（3）每年至少开展1次对电梯的全面检测，并出具检测报告，核发电梯使用标志。</w:t>
            </w:r>
          </w:p>
        </w:tc>
      </w:tr>
      <w:tr w14:paraId="1D86C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73B11C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B3583F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21E3743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（4）电梯维保应当符合《电梯维护保养规则》（TSG T5002）的有关要求。</w:t>
            </w:r>
          </w:p>
        </w:tc>
      </w:tr>
      <w:tr w14:paraId="67F21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5BB56D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DDC29D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E91CA2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（5）电梯使用应当符合《特种设备使用管理规则》（TSG 08）的有关要求。</w:t>
            </w:r>
          </w:p>
        </w:tc>
      </w:tr>
      <w:tr w14:paraId="619C0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5B5575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1F4F63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22A5B00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（6）有电梯突发事件或事故的应急措施与救援预案，每年至少开展演练1次。电梯出现故障，物业服务人员10分钟内到场应急处理，维保专业人员30分钟内到场应急处理。</w:t>
            </w:r>
          </w:p>
        </w:tc>
      </w:tr>
      <w:tr w14:paraId="326140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C9ED0A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6BE6A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A7E5C1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（7）到场进行救助和排除故障。电梯紧急电话保持畅通。</w:t>
            </w:r>
          </w:p>
        </w:tc>
      </w:tr>
      <w:tr w14:paraId="05771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584B88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26044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702CC37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（8）电梯维修、保养时在现场设置提示标识和防护围栏。</w:t>
            </w:r>
          </w:p>
        </w:tc>
      </w:tr>
      <w:tr w14:paraId="30EB7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64547F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14E55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DE2754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（9）根据采购人需求，合理设置电梯开启的数量、时间。</w:t>
            </w:r>
          </w:p>
        </w:tc>
      </w:tr>
      <w:tr w14:paraId="3043A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D3F8EF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DA3DA9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A60030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p>
        </w:tc>
      </w:tr>
      <w:tr w14:paraId="4E8F6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75E0A05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60" w:type="dxa"/>
            <w:vMerge w:val="restart"/>
            <w:noWrap w:val="0"/>
            <w:vAlign w:val="center"/>
          </w:tcPr>
          <w:p w14:paraId="6D9191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空调</w:t>
            </w:r>
            <w:r>
              <w:rPr>
                <w:rFonts w:hint="eastAsia" w:ascii="仿宋_GB2312" w:hAnsi="仿宋_GB2312" w:eastAsia="仿宋_GB2312" w:cs="仿宋_GB2312"/>
                <w:sz w:val="24"/>
                <w:szCs w:val="24"/>
                <w:highlight w:val="none"/>
              </w:rPr>
              <w:t>系统</w:t>
            </w:r>
          </w:p>
        </w:tc>
        <w:tc>
          <w:tcPr>
            <w:tcW w:w="5864" w:type="dxa"/>
            <w:noWrap w:val="0"/>
            <w:vAlign w:val="center"/>
          </w:tcPr>
          <w:p w14:paraId="47656C6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（1）空调通风系统运行管理符合《空调通风系统运行管理标准》（GB50365）的相关要求。</w:t>
            </w:r>
          </w:p>
        </w:tc>
      </w:tr>
      <w:tr w14:paraId="14E73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7E1BE2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41D57D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7C1149F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（2）办公楼内温湿度、空气质量等符合《室内空气质量标准》（GB/T18883）的相关要求。</w:t>
            </w:r>
          </w:p>
        </w:tc>
      </w:tr>
      <w:tr w14:paraId="1D527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E200F4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CDA87A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4978AA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（3）定期维保并做好记录，保证空调设施设备处于良好状态。</w:t>
            </w:r>
          </w:p>
        </w:tc>
      </w:tr>
      <w:tr w14:paraId="52434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4910CF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FB3A93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767CEA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（4）空调运行前对冷水机组、循环水泵、冷却塔、风机等设施设备进行系统检查，运行期间每日至少开展1次运行情况巡查。</w:t>
            </w:r>
          </w:p>
        </w:tc>
      </w:tr>
      <w:tr w14:paraId="1B80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17250F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2279CB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27C036C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（5）每半年至少开展1次管道、阀门检查并除锈。</w:t>
            </w:r>
          </w:p>
        </w:tc>
      </w:tr>
      <w:tr w14:paraId="26EC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C77503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A275A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2CDE17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（6）每年至少开展1次系统整体性维修养护，检验1次压力容器、仪表及冷却塔噪声。</w:t>
            </w:r>
          </w:p>
        </w:tc>
      </w:tr>
      <w:tr w14:paraId="0DF1C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68B31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79141E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1323731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（7）每年至少开展1次新风机、空气处理机滤网等清洗消毒；每2年至少开展1次风管清洗消毒。</w:t>
            </w:r>
          </w:p>
        </w:tc>
      </w:tr>
      <w:tr w14:paraId="1B6CB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E147BF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AE59C6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3A72B32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（8）每年至少开展1次分体式空调主机（含空调过滤网）和室外机清洁。每月至少开展1次挂机和室外支架稳固性巡查。</w:t>
            </w:r>
          </w:p>
        </w:tc>
      </w:tr>
      <w:tr w14:paraId="04167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C506A2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36B9D5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49426A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（9）制冷、供暖系统温度设定及启用时间符合节能要求。</w:t>
            </w:r>
          </w:p>
        </w:tc>
      </w:tr>
      <w:tr w14:paraId="16DD8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F8B04B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B6AD0C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01DB15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r>
              <w:rPr>
                <w:rFonts w:hint="eastAsia" w:ascii="仿宋_GB2312" w:hAnsi="仿宋_GB2312" w:eastAsia="仿宋_GB2312" w:cs="仿宋_GB2312"/>
                <w:color w:val="auto"/>
                <w:sz w:val="24"/>
                <w:szCs w:val="24"/>
                <w:highlight w:val="none"/>
                <w:u w:val="none"/>
                <w:lang w:val="en-US" w:eastAsia="zh-CN"/>
              </w:rPr>
              <w:t>发现故障或损坏应当在30分钟内到场，紧急维修应当在15分钟内到达现场，在12小时内维修完毕。</w:t>
            </w:r>
          </w:p>
        </w:tc>
      </w:tr>
      <w:tr w14:paraId="06501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72950DA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1960" w:type="dxa"/>
            <w:vMerge w:val="restart"/>
            <w:noWrap w:val="0"/>
            <w:vAlign w:val="center"/>
          </w:tcPr>
          <w:p w14:paraId="0F4894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消防</w:t>
            </w:r>
            <w:r>
              <w:rPr>
                <w:rFonts w:hint="eastAsia" w:ascii="仿宋_GB2312" w:hAnsi="仿宋_GB2312" w:eastAsia="仿宋_GB2312" w:cs="仿宋_GB2312"/>
                <w:sz w:val="24"/>
                <w:szCs w:val="24"/>
                <w:highlight w:val="none"/>
              </w:rPr>
              <w:t>系统</w:t>
            </w:r>
          </w:p>
        </w:tc>
        <w:tc>
          <w:tcPr>
            <w:tcW w:w="5864" w:type="dxa"/>
            <w:noWrap w:val="0"/>
            <w:vAlign w:val="center"/>
          </w:tcPr>
          <w:p w14:paraId="6E5A367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（1）消防设施的维护管理符合《建筑消防设施的维护管理》（GB25201）的相关要求。</w:t>
            </w:r>
          </w:p>
        </w:tc>
      </w:tr>
      <w:tr w14:paraId="7D97EC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3EFFB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69A97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0A640E0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（2）消防设备检测符合《建筑消防设施检测技术规程》（GA503或XF503）的相关要求。</w:t>
            </w:r>
          </w:p>
        </w:tc>
      </w:tr>
      <w:tr w14:paraId="55ED6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9EF5FE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091CFD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BFA95C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（3）消防设施平面图、火警疏散示意图、防火分区图等按幢设置在楼层醒目位置。</w:t>
            </w:r>
          </w:p>
        </w:tc>
      </w:tr>
      <w:tr w14:paraId="740F2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02E32A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FE8704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7D8F3B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（4）消防系统各设施设备使用说明清晰，宜图文结合。</w:t>
            </w:r>
          </w:p>
        </w:tc>
      </w:tr>
      <w:tr w14:paraId="403C1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847CE1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1AE12E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CEC7E2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（5）自动喷水灭火系统启动正常。</w:t>
            </w:r>
          </w:p>
        </w:tc>
      </w:tr>
      <w:tr w14:paraId="41293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A64FCE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92D6E7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DACF8C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（6）消火栓箱、防火门、灭火器、消防水泵、红外线报警器、应急照明、安全疏散等系统运行正常。</w:t>
            </w:r>
          </w:p>
        </w:tc>
      </w:tr>
      <w:tr w14:paraId="454A8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28DB45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F274F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6B13D79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（7）消防监控系统运行良好，自动和手动报警设施启动正常。</w:t>
            </w:r>
          </w:p>
        </w:tc>
      </w:tr>
      <w:tr w14:paraId="4FE9A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46CD4D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0003A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53EDAE9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（8）正压送风、防排烟系统运行正常。</w:t>
            </w:r>
          </w:p>
        </w:tc>
      </w:tr>
      <w:tr w14:paraId="351B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2AD35D5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60" w:type="dxa"/>
            <w:vMerge w:val="restart"/>
            <w:noWrap w:val="0"/>
            <w:vAlign w:val="center"/>
          </w:tcPr>
          <w:p w14:paraId="55EA301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供</w:t>
            </w:r>
            <w:r>
              <w:rPr>
                <w:rFonts w:hint="eastAsia" w:ascii="仿宋_GB2312" w:hAnsi="仿宋_GB2312" w:eastAsia="仿宋_GB2312" w:cs="仿宋_GB2312"/>
                <w:sz w:val="24"/>
                <w:szCs w:val="24"/>
                <w:highlight w:val="none"/>
                <w:lang w:val="en-US" w:eastAsia="zh-CN"/>
              </w:rPr>
              <w:t>配电</w:t>
            </w:r>
            <w:r>
              <w:rPr>
                <w:rFonts w:hint="eastAsia" w:ascii="仿宋_GB2312" w:hAnsi="仿宋_GB2312" w:eastAsia="仿宋_GB2312" w:cs="仿宋_GB2312"/>
                <w:sz w:val="24"/>
                <w:szCs w:val="24"/>
                <w:highlight w:val="none"/>
              </w:rPr>
              <w:t>系统</w:t>
            </w:r>
          </w:p>
        </w:tc>
        <w:tc>
          <w:tcPr>
            <w:tcW w:w="5864" w:type="dxa"/>
            <w:noWrap w:val="0"/>
            <w:vAlign w:val="center"/>
          </w:tcPr>
          <w:p w14:paraId="2AF0FE8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（1）建立24小时运行值班监控制度。</w:t>
            </w:r>
          </w:p>
        </w:tc>
      </w:tr>
      <w:tr w14:paraId="221C7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AE363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2C8AC95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285584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（2）对供电范围内的电气设备定期巡视维护，加强高低压配电柜、配电箱、控制柜及线路等重点部位监测。</w:t>
            </w:r>
          </w:p>
        </w:tc>
      </w:tr>
      <w:tr w14:paraId="2426C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2839CA5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726C355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28E391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（3）公共使用的照明、指示灯具线路、开关、接地等保持完好，确保用电安全。</w:t>
            </w:r>
          </w:p>
        </w:tc>
      </w:tr>
      <w:tr w14:paraId="0DF792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1E1956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228F2AA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7D12E3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（4）核心部位用电建立高可控用电保障和配备应急发电设备，定期维护应急发电设备。</w:t>
            </w:r>
          </w:p>
        </w:tc>
      </w:tr>
      <w:tr w14:paraId="6AB493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9444E1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62D24B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775EDD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（5）发生非计划性停电的，应当在事件发生后及时通知采购人，快速恢复或启用应急电源，并做好应急事件上报及处理工作。</w:t>
            </w:r>
          </w:p>
        </w:tc>
      </w:tr>
      <w:tr w14:paraId="6961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CE8E2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60" w:type="dxa"/>
            <w:vMerge w:val="continue"/>
            <w:noWrap w:val="0"/>
            <w:vAlign w:val="center"/>
          </w:tcPr>
          <w:p w14:paraId="0393107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6DC170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（6）复杂故障涉及供电部门维修处置的及时与供电部门联系，并向采购人报告。</w:t>
            </w:r>
          </w:p>
        </w:tc>
      </w:tr>
      <w:tr w14:paraId="767F5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695435F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1960" w:type="dxa"/>
            <w:vMerge w:val="restart"/>
            <w:noWrap w:val="0"/>
            <w:vAlign w:val="center"/>
          </w:tcPr>
          <w:p w14:paraId="611094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弱电系统</w:t>
            </w:r>
          </w:p>
        </w:tc>
        <w:tc>
          <w:tcPr>
            <w:tcW w:w="5864" w:type="dxa"/>
            <w:noWrap w:val="0"/>
            <w:vAlign w:val="center"/>
          </w:tcPr>
          <w:p w14:paraId="77AE578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（1）安全防范系统维护保养符合《安全防范系统维护保养规范》（</w:t>
            </w:r>
            <w:r>
              <w:rPr>
                <w:rFonts w:hint="eastAsia" w:ascii="仿宋_GB2312" w:hAnsi="仿宋_GB2312" w:eastAsia="仿宋_GB2312" w:cs="仿宋_GB2312"/>
                <w:color w:val="auto"/>
                <w:kern w:val="0"/>
                <w:sz w:val="24"/>
                <w:szCs w:val="24"/>
                <w:highlight w:val="none"/>
              </w:rPr>
              <w:t>GA/T 1081</w:t>
            </w:r>
            <w:r>
              <w:rPr>
                <w:rFonts w:hint="eastAsia" w:ascii="仿宋_GB2312" w:hAnsi="仿宋_GB2312" w:eastAsia="仿宋_GB2312" w:cs="仿宋_GB2312"/>
                <w:b w:val="0"/>
                <w:bCs w:val="0"/>
                <w:color w:val="auto"/>
                <w:kern w:val="0"/>
                <w:sz w:val="24"/>
                <w:szCs w:val="24"/>
                <w:highlight w:val="none"/>
                <w:lang w:val="en-US" w:eastAsia="zh-CN"/>
              </w:rPr>
              <w:t>）的相关要求。</w:t>
            </w:r>
          </w:p>
        </w:tc>
      </w:tr>
      <w:tr w14:paraId="02B0B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016B9D4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76E255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D55999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（2）保持监控系统、门禁系统、安全防范系统等运行正常，有故障及时排除。</w:t>
            </w:r>
          </w:p>
        </w:tc>
      </w:tr>
      <w:tr w14:paraId="5768D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3E20333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9</w:t>
            </w:r>
          </w:p>
        </w:tc>
        <w:tc>
          <w:tcPr>
            <w:tcW w:w="1960" w:type="dxa"/>
            <w:vMerge w:val="restart"/>
            <w:noWrap w:val="0"/>
            <w:vAlign w:val="center"/>
          </w:tcPr>
          <w:p w14:paraId="273F597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照明</w:t>
            </w:r>
            <w:r>
              <w:rPr>
                <w:rFonts w:hint="eastAsia" w:ascii="仿宋_GB2312" w:hAnsi="仿宋_GB2312" w:eastAsia="仿宋_GB2312" w:cs="仿宋_GB2312"/>
                <w:sz w:val="24"/>
                <w:szCs w:val="24"/>
                <w:highlight w:val="none"/>
              </w:rPr>
              <w:t>系统</w:t>
            </w:r>
          </w:p>
        </w:tc>
        <w:tc>
          <w:tcPr>
            <w:tcW w:w="5864" w:type="dxa"/>
            <w:noWrap w:val="0"/>
            <w:vAlign w:val="center"/>
          </w:tcPr>
          <w:p w14:paraId="57C53A8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（1）外观整洁无缺损、无松落。</w:t>
            </w:r>
          </w:p>
        </w:tc>
      </w:tr>
      <w:tr w14:paraId="0385E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AA460F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E844D0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57DC1B8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（2）更换的照明灯具应当选用节能环保产品，亮度与更换前保持一致。</w:t>
            </w:r>
          </w:p>
        </w:tc>
      </w:tr>
      <w:tr w14:paraId="5F3BF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01E98F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524414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68629C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（3）每周至少开展1次公共区域照明设备巡视。</w:t>
            </w:r>
          </w:p>
        </w:tc>
      </w:tr>
      <w:tr w14:paraId="04804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1EFE0E7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10</w:t>
            </w:r>
          </w:p>
        </w:tc>
        <w:tc>
          <w:tcPr>
            <w:tcW w:w="1960" w:type="dxa"/>
            <w:vMerge w:val="restart"/>
            <w:noWrap w:val="0"/>
            <w:vAlign w:val="center"/>
          </w:tcPr>
          <w:p w14:paraId="4ECD74C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锅炉设备/热力站</w:t>
            </w:r>
          </w:p>
        </w:tc>
        <w:tc>
          <w:tcPr>
            <w:tcW w:w="5864" w:type="dxa"/>
            <w:noWrap w:val="0"/>
            <w:vAlign w:val="center"/>
          </w:tcPr>
          <w:p w14:paraId="1F39EF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（1）建立24小时值班监控制度。</w:t>
            </w:r>
          </w:p>
        </w:tc>
      </w:tr>
      <w:tr w14:paraId="7B6535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4B17288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B3A289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5367239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（2）每年至少开展1次锅炉设备的全面检查。</w:t>
            </w:r>
          </w:p>
        </w:tc>
      </w:tr>
      <w:tr w14:paraId="00DAB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3DE712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68CDD45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CC633A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（3）每年至少开展1次锅炉设备及其辅助设备检测，确保各类设备、仪器仪表、水管线路运行正常。</w:t>
            </w:r>
          </w:p>
        </w:tc>
      </w:tr>
      <w:tr w14:paraId="59A8E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BE6B32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71DE93F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43E86A2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（4）每年至少开展1次锅炉水质检测，确保水质合格。</w:t>
            </w:r>
          </w:p>
        </w:tc>
      </w:tr>
      <w:tr w14:paraId="7045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700B911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155686A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320B0DF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（5）按锅炉厂家制定的检修规程对锅炉进行检修。</w:t>
            </w:r>
          </w:p>
        </w:tc>
      </w:tr>
      <w:tr w14:paraId="433C8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restart"/>
            <w:noWrap w:val="0"/>
            <w:vAlign w:val="center"/>
          </w:tcPr>
          <w:p w14:paraId="6283AF4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11</w:t>
            </w:r>
          </w:p>
        </w:tc>
        <w:tc>
          <w:tcPr>
            <w:tcW w:w="1960" w:type="dxa"/>
            <w:vMerge w:val="restart"/>
            <w:noWrap w:val="0"/>
            <w:vAlign w:val="center"/>
          </w:tcPr>
          <w:p w14:paraId="4CD0214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采暖系统</w:t>
            </w:r>
          </w:p>
        </w:tc>
        <w:tc>
          <w:tcPr>
            <w:tcW w:w="5864" w:type="dxa"/>
            <w:noWrap w:val="0"/>
            <w:vAlign w:val="center"/>
          </w:tcPr>
          <w:p w14:paraId="0A33AD8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（1）定期检查供暖管道、阀门运行情况，确保正常无隐患。</w:t>
            </w:r>
          </w:p>
        </w:tc>
      </w:tr>
      <w:tr w14:paraId="185FA8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4186C2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30E372C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18F2D18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（2）负责暖气片、阀门龙头等新装布置及旧装拆除、日常维修更换及管线的跑、冒、滴、漏的维修。</w:t>
            </w:r>
          </w:p>
        </w:tc>
      </w:tr>
      <w:tr w14:paraId="5999E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1DDD11A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04578B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64" w:type="dxa"/>
            <w:noWrap w:val="0"/>
            <w:vAlign w:val="center"/>
          </w:tcPr>
          <w:p w14:paraId="482FE12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（3）做好供暖前检查等相关准备工作。</w:t>
            </w:r>
          </w:p>
        </w:tc>
      </w:tr>
      <w:tr w14:paraId="4A11A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A23C0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0575203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23033D7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（4）暖气片上水前，提前通知采购人。</w:t>
            </w:r>
          </w:p>
        </w:tc>
      </w:tr>
      <w:tr w14:paraId="671A3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59D418F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5AF2E97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6A5C0F8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（5）供暖期间做好日常检查、维护、抢修、登记上报等工作。</w:t>
            </w:r>
          </w:p>
        </w:tc>
      </w:tr>
      <w:tr w14:paraId="4AB59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8" w:type="dxa"/>
            <w:vMerge w:val="continue"/>
            <w:noWrap w:val="0"/>
            <w:vAlign w:val="center"/>
          </w:tcPr>
          <w:p w14:paraId="681A298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60" w:type="dxa"/>
            <w:vMerge w:val="continue"/>
            <w:noWrap w:val="0"/>
            <w:vAlign w:val="center"/>
          </w:tcPr>
          <w:p w14:paraId="47CFD2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64" w:type="dxa"/>
            <w:noWrap w:val="0"/>
            <w:vAlign w:val="center"/>
          </w:tcPr>
          <w:p w14:paraId="0E267E3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（6）根据天气情况适时调节供暖设备运行工况，节约能源。</w:t>
            </w:r>
          </w:p>
        </w:tc>
      </w:tr>
    </w:tbl>
    <w:p w14:paraId="6E0E9771">
      <w:pPr>
        <w:pStyle w:val="4"/>
        <w:keepNext w:val="0"/>
        <w:keepLines w:val="0"/>
        <w:pageBreakBefore w:val="0"/>
        <w:widowControl/>
        <w:kinsoku/>
        <w:wordWrap/>
        <w:overflowPunct/>
        <w:topLinePunct w:val="0"/>
        <w:autoSpaceDE/>
        <w:autoSpaceDN/>
        <w:bidi w:val="0"/>
        <w:adjustRightInd/>
        <w:snapToGrid/>
        <w:spacing w:line="320" w:lineRule="exact"/>
        <w:textAlignment w:val="auto"/>
        <w:rPr>
          <w:rFonts w:hint="default"/>
          <w:highlight w:val="none"/>
          <w:lang w:val="en-US" w:eastAsia="zh-CN"/>
        </w:rPr>
      </w:pPr>
      <w:r>
        <w:rPr>
          <w:rFonts w:hint="eastAsia" w:ascii="仿宋_GB2312" w:hAnsi="仿宋_GB2312" w:eastAsia="仿宋_GB2312" w:cs="仿宋_GB2312"/>
          <w:sz w:val="24"/>
          <w:szCs w:val="24"/>
          <w:highlight w:val="none"/>
          <w:lang w:val="en-US" w:eastAsia="zh-CN"/>
        </w:rPr>
        <w:t>注：电梯系统、锅炉设备等设施设备的安装改造维修应当由具备相应资质的供应商完成，如供应商自身不具备，可进行分包由具有相应资质的单位完成。</w:t>
      </w:r>
      <w:r>
        <w:rPr>
          <w:rFonts w:hint="eastAsia" w:ascii="仿宋_GB2312" w:hAnsi="仿宋_GB2312" w:eastAsia="仿宋_GB2312" w:cs="仿宋_GB2312"/>
          <w:b w:val="0"/>
          <w:bCs w:val="0"/>
          <w:sz w:val="24"/>
          <w:szCs w:val="24"/>
          <w:highlight w:val="none"/>
        </w:rPr>
        <w:t>服务标准涉及的国家标准有更新的，执行国家最新标准。</w:t>
      </w:r>
    </w:p>
    <w:p w14:paraId="196E7D9C">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3.4保洁服务</w:t>
      </w:r>
    </w:p>
    <w:tbl>
      <w:tblPr>
        <w:tblStyle w:val="7"/>
        <w:tblW w:w="5094" w:type="pct"/>
        <w:tblInd w:w="-1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973"/>
        <w:gridCol w:w="5840"/>
      </w:tblGrid>
      <w:tr w14:paraId="364C4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noWrap w:val="0"/>
            <w:vAlign w:val="center"/>
          </w:tcPr>
          <w:p w14:paraId="0AFF1AD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3" w:type="dxa"/>
            <w:noWrap w:val="0"/>
            <w:vAlign w:val="center"/>
          </w:tcPr>
          <w:p w14:paraId="504B7CC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41" w:type="dxa"/>
            <w:noWrap w:val="0"/>
            <w:vAlign w:val="center"/>
          </w:tcPr>
          <w:p w14:paraId="74FA304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76DB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29C03A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3" w:type="dxa"/>
            <w:vMerge w:val="restart"/>
            <w:noWrap w:val="0"/>
            <w:vAlign w:val="center"/>
          </w:tcPr>
          <w:p w14:paraId="78522BD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基本要求</w:t>
            </w:r>
          </w:p>
        </w:tc>
        <w:tc>
          <w:tcPr>
            <w:tcW w:w="5841" w:type="dxa"/>
            <w:noWrap w:val="0"/>
            <w:vAlign w:val="center"/>
          </w:tcPr>
          <w:p w14:paraId="4A2CE01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（1）建立保洁服务的工作制度及工作计划，并按照执行。</w:t>
            </w:r>
          </w:p>
        </w:tc>
      </w:tr>
      <w:tr w14:paraId="4A52C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A4E4D6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E34082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41" w:type="dxa"/>
            <w:noWrap w:val="0"/>
            <w:vAlign w:val="center"/>
          </w:tcPr>
          <w:p w14:paraId="1E44053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（2）做好保洁服务工作记录，记录填写规范、保存完好。</w:t>
            </w:r>
          </w:p>
        </w:tc>
      </w:tr>
      <w:tr w14:paraId="4A3D9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1B8D61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0FE950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41" w:type="dxa"/>
            <w:noWrap w:val="0"/>
            <w:vAlign w:val="center"/>
          </w:tcPr>
          <w:p w14:paraId="3D99F7D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（3）作业时采取安全防护措施，防止对作业人员或他人造成伤害。相关耗材的环保、安全性等应当符合国家相关规定要求。</w:t>
            </w:r>
          </w:p>
        </w:tc>
      </w:tr>
      <w:tr w14:paraId="0773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977502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0D815D6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3B12832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（4）进入保密区域时，有采购人相关人员全程在场。</w:t>
            </w:r>
          </w:p>
        </w:tc>
      </w:tr>
      <w:tr w14:paraId="6D5E9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7" w:hRule="atLeast"/>
        </w:trPr>
        <w:tc>
          <w:tcPr>
            <w:tcW w:w="869" w:type="dxa"/>
            <w:vMerge w:val="restart"/>
            <w:noWrap w:val="0"/>
            <w:vAlign w:val="center"/>
          </w:tcPr>
          <w:p w14:paraId="0C77ADB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3" w:type="dxa"/>
            <w:vMerge w:val="restart"/>
            <w:noWrap w:val="0"/>
            <w:vAlign w:val="center"/>
          </w:tcPr>
          <w:p w14:paraId="61C254D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办公用房区域保洁</w:t>
            </w:r>
          </w:p>
        </w:tc>
        <w:tc>
          <w:tcPr>
            <w:tcW w:w="5841" w:type="dxa"/>
            <w:noWrap w:val="0"/>
            <w:vAlign w:val="center"/>
          </w:tcPr>
          <w:p w14:paraId="3B5252D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（1）大厅、楼内公共通道：</w:t>
            </w:r>
          </w:p>
          <w:p w14:paraId="6DA003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①公共通道保持干净，无异味、无杂物、无积水，每日至少开展1次清洁作业。</w:t>
            </w:r>
          </w:p>
          <w:p w14:paraId="50FF8CB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②门窗玻璃干净无尘，透光性好，每周至少开展1次清洁作业。</w:t>
            </w:r>
          </w:p>
          <w:p w14:paraId="3888216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③指示牌干净，无污渍，每日至少开展1次清洁作业。</w:t>
            </w:r>
          </w:p>
        </w:tc>
      </w:tr>
      <w:tr w14:paraId="1580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69" w:type="dxa"/>
            <w:vMerge w:val="continue"/>
            <w:noWrap w:val="0"/>
            <w:vAlign w:val="center"/>
          </w:tcPr>
          <w:p w14:paraId="040ABA7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019644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30A809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（2）电器、消防等设施设备：</w:t>
            </w:r>
          </w:p>
          <w:p w14:paraId="0EBF315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①配电箱、设备机房、会议室音视频设备、消防栓及开关插座等保持表面干净，无尘无污迹，每月至少开展1次清洁作业。</w:t>
            </w:r>
          </w:p>
          <w:p w14:paraId="477AD6D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②监控摄像头、门禁系统等表面光亮，无尘、无斑点，每月至少开展1次清洁作业。</w:t>
            </w:r>
          </w:p>
        </w:tc>
      </w:tr>
      <w:tr w14:paraId="6209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01FE6BD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5CA2715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6F3FC9B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（3）楼梯及楼梯间保持干净、无异味、无杂物、无积水，每日至少开展1次清洁作业。</w:t>
            </w:r>
          </w:p>
        </w:tc>
      </w:tr>
      <w:tr w14:paraId="6F154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21346D2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09058BE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ADE1D1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（4）开水间保持干净、无异味、无杂物、无积水，每日至少开展1次清洁作业。</w:t>
            </w:r>
          </w:p>
        </w:tc>
      </w:tr>
      <w:tr w14:paraId="2E288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21284E0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5EB01B8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516409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（5）作业工具间：</w:t>
            </w:r>
          </w:p>
          <w:p w14:paraId="57E405A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①保持干净，无异味、无杂物、无积水，每日至少开展1次清洁作业。</w:t>
            </w:r>
          </w:p>
          <w:p w14:paraId="1B1F74A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②作业工具摆放整齐有序，表面干净无渍，每日消毒。</w:t>
            </w:r>
          </w:p>
        </w:tc>
      </w:tr>
      <w:tr w14:paraId="02261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5" w:hRule="atLeast"/>
        </w:trPr>
        <w:tc>
          <w:tcPr>
            <w:tcW w:w="869" w:type="dxa"/>
            <w:vMerge w:val="continue"/>
            <w:noWrap w:val="0"/>
            <w:vAlign w:val="center"/>
          </w:tcPr>
          <w:p w14:paraId="54B257C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6F4266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12D570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（6）公共卫生间：</w:t>
            </w:r>
          </w:p>
          <w:p w14:paraId="588EC07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①保持干净，无异味，垃圾无溢出，每日至少开展1次清洁作业。</w:t>
            </w:r>
          </w:p>
          <w:p w14:paraId="50BD606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 xml:space="preserve"> ②及时补充厕纸等必要用品。</w:t>
            </w:r>
          </w:p>
        </w:tc>
      </w:tr>
      <w:tr w14:paraId="53946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trPr>
        <w:tc>
          <w:tcPr>
            <w:tcW w:w="869" w:type="dxa"/>
            <w:vMerge w:val="continue"/>
            <w:noWrap w:val="0"/>
            <w:vAlign w:val="center"/>
          </w:tcPr>
          <w:p w14:paraId="2D9B306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35CC62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7B0E82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（7）电梯轿厢：</w:t>
            </w:r>
          </w:p>
          <w:p w14:paraId="0A2A266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315" w:firstLine="0" w:firstLineChars="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①保持干净，无污渍、无粘贴物、无异味，每日至少开展1次清洁作业。</w:t>
            </w:r>
          </w:p>
          <w:p w14:paraId="2549F13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315" w:firstLine="0" w:firstLineChars="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②灯具、操作指示板明亮。</w:t>
            </w:r>
          </w:p>
        </w:tc>
      </w:tr>
      <w:tr w14:paraId="44227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0445170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10E88E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5A174E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（8）平台、屋顶、天沟保持干净，有杂物及时清扫，每月至少开展1次清洁作业。</w:t>
            </w:r>
          </w:p>
        </w:tc>
      </w:tr>
      <w:tr w14:paraId="64787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4956053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3F96C7C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CEC11D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w:t>
            </w:r>
            <w:r>
              <w:rPr>
                <w:rFonts w:hint="eastAsia" w:ascii="仿宋_GB2312" w:hAnsi="仿宋_GB2312" w:eastAsia="仿宋_GB2312" w:cs="仿宋_GB2312"/>
                <w:color w:val="auto"/>
                <w:sz w:val="24"/>
                <w:szCs w:val="24"/>
                <w:highlight w:val="none"/>
                <w:u w:val="none"/>
                <w:lang w:val="en-US" w:eastAsia="zh-CN"/>
              </w:rPr>
              <w:t>石材地面、内墙做好养护工作</w:t>
            </w:r>
            <w:r>
              <w:rPr>
                <w:rFonts w:hint="eastAsia" w:ascii="仿宋_GB2312" w:hAnsi="仿宋_GB2312" w:eastAsia="仿宋_GB2312" w:cs="仿宋_GB2312"/>
                <w:b w:val="0"/>
                <w:bCs w:val="0"/>
                <w:color w:val="auto"/>
                <w:kern w:val="0"/>
                <w:sz w:val="24"/>
                <w:szCs w:val="24"/>
                <w:highlight w:val="none"/>
                <w:lang w:val="en-US" w:eastAsia="zh-CN"/>
              </w:rPr>
              <w:t>，每季度开展1次清洁作业。（各类材质地面、内墙服务管理标准详见3.4.1）</w:t>
            </w:r>
          </w:p>
        </w:tc>
      </w:tr>
      <w:tr w14:paraId="74AB44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trPr>
        <w:tc>
          <w:tcPr>
            <w:tcW w:w="869" w:type="dxa"/>
            <w:vMerge w:val="continue"/>
            <w:noWrap w:val="0"/>
            <w:vAlign w:val="center"/>
          </w:tcPr>
          <w:p w14:paraId="273B282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1ECB2A6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1CEDC0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（10）</w:t>
            </w:r>
            <w:r>
              <w:rPr>
                <w:rFonts w:hint="eastAsia" w:ascii="仿宋_GB2312" w:hAnsi="仿宋_GB2312" w:eastAsia="仿宋_GB2312" w:cs="仿宋_GB2312"/>
                <w:color w:val="auto"/>
                <w:sz w:val="24"/>
                <w:szCs w:val="24"/>
                <w:highlight w:val="none"/>
                <w:u w:val="none"/>
                <w:lang w:val="en-US" w:eastAsia="zh-CN"/>
              </w:rPr>
              <w:t>地毯干净、无油渍、无污渍、无褪色</w:t>
            </w:r>
            <w:r>
              <w:rPr>
                <w:rFonts w:hint="eastAsia" w:ascii="仿宋_GB2312" w:hAnsi="仿宋_GB2312" w:eastAsia="仿宋_GB2312" w:cs="仿宋_GB2312"/>
                <w:b w:val="0"/>
                <w:bCs w:val="0"/>
                <w:color w:val="auto"/>
                <w:kern w:val="0"/>
                <w:sz w:val="24"/>
                <w:szCs w:val="24"/>
                <w:highlight w:val="none"/>
                <w:lang w:val="en-US" w:eastAsia="zh-CN"/>
              </w:rPr>
              <w:t>，每月至少开展1次清洁作业。</w:t>
            </w:r>
          </w:p>
        </w:tc>
      </w:tr>
      <w:tr w14:paraId="47B9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21C3182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73" w:type="dxa"/>
            <w:vMerge w:val="restart"/>
            <w:noWrap w:val="0"/>
            <w:vAlign w:val="center"/>
          </w:tcPr>
          <w:p w14:paraId="4062AF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公共场地区域保洁</w:t>
            </w:r>
          </w:p>
        </w:tc>
        <w:tc>
          <w:tcPr>
            <w:tcW w:w="5841" w:type="dxa"/>
            <w:noWrap w:val="0"/>
            <w:vAlign w:val="center"/>
          </w:tcPr>
          <w:p w14:paraId="586DC46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（1）每日清扫道路地面、停车场等公共区域2次，保持干净、无杂物、无积水。</w:t>
            </w:r>
          </w:p>
        </w:tc>
      </w:tr>
      <w:tr w14:paraId="16390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5D78AE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603CB2C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CAE5D5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（2）雪、冰冻等恶劣天气时及时清扫积水、积雪，并采取安全防护措施。</w:t>
            </w:r>
          </w:p>
        </w:tc>
      </w:tr>
      <w:tr w14:paraId="6F4D2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7B6F770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538ADE4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D47621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（3）各种路标、宣传栏等保持干净，每月至少开展1次清洁作业。</w:t>
            </w:r>
          </w:p>
        </w:tc>
      </w:tr>
      <w:tr w14:paraId="068F79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4B60B8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6537623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CC5673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（4）清洁室外照明设备，每月至少开展1次清洁作业。</w:t>
            </w:r>
          </w:p>
        </w:tc>
      </w:tr>
      <w:tr w14:paraId="508C72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6774065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3F287C4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F0D207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（5）绿地内无杂物、无改变用途和破坏、践踏、占用现象，每天至少开展1次巡查。</w:t>
            </w:r>
          </w:p>
        </w:tc>
      </w:tr>
      <w:tr w14:paraId="2080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869" w:type="dxa"/>
            <w:vMerge w:val="continue"/>
            <w:noWrap w:val="0"/>
            <w:vAlign w:val="center"/>
          </w:tcPr>
          <w:p w14:paraId="2770705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rPr>
            </w:pPr>
          </w:p>
        </w:tc>
        <w:tc>
          <w:tcPr>
            <w:tcW w:w="1973" w:type="dxa"/>
            <w:vMerge w:val="continue"/>
            <w:noWrap w:val="0"/>
            <w:vAlign w:val="center"/>
          </w:tcPr>
          <w:p w14:paraId="3AC9D74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22FCEE0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sz w:val="24"/>
                <w:szCs w:val="24"/>
                <w:highlight w:val="none"/>
              </w:rPr>
              <w:t>办公区外立面</w:t>
            </w:r>
            <w:r>
              <w:rPr>
                <w:rFonts w:hint="eastAsia" w:ascii="仿宋_GB2312" w:hAnsi="仿宋_GB2312" w:eastAsia="仿宋_GB2312" w:cs="仿宋_GB2312"/>
                <w:color w:val="auto"/>
                <w:sz w:val="24"/>
                <w:szCs w:val="24"/>
                <w:highlight w:val="none"/>
                <w:u w:val="none"/>
                <w:lang w:val="en-US" w:eastAsia="zh-CN"/>
              </w:rPr>
              <w:t>定期</w:t>
            </w:r>
            <w:r>
              <w:rPr>
                <w:rFonts w:hint="eastAsia" w:ascii="仿宋_GB2312" w:hAnsi="仿宋_GB2312" w:eastAsia="仿宋_GB2312" w:cs="仿宋_GB2312"/>
                <w:sz w:val="24"/>
                <w:szCs w:val="24"/>
                <w:highlight w:val="none"/>
              </w:rPr>
              <w:t>清洗、</w:t>
            </w:r>
            <w:r>
              <w:rPr>
                <w:rFonts w:hint="eastAsia" w:ascii="仿宋_GB2312" w:hAnsi="仿宋_GB2312" w:eastAsia="仿宋_GB2312" w:cs="仿宋_GB2312"/>
                <w:sz w:val="24"/>
                <w:szCs w:val="24"/>
                <w:highlight w:val="none"/>
                <w:lang w:val="en-US" w:eastAsia="zh-CN"/>
              </w:rPr>
              <w:t>2米以上</w:t>
            </w:r>
            <w:r>
              <w:rPr>
                <w:rFonts w:hint="eastAsia" w:ascii="仿宋_GB2312" w:hAnsi="仿宋_GB2312" w:eastAsia="仿宋_GB2312" w:cs="仿宋_GB2312"/>
                <w:sz w:val="24"/>
                <w:szCs w:val="24"/>
                <w:highlight w:val="none"/>
              </w:rPr>
              <w:t>外窗玻璃擦拭</w:t>
            </w:r>
            <w:r>
              <w:rPr>
                <w:rFonts w:hint="eastAsia" w:ascii="仿宋_GB2312" w:hAnsi="仿宋_GB2312" w:eastAsia="仿宋_GB2312" w:cs="仿宋_GB2312"/>
                <w:sz w:val="24"/>
                <w:szCs w:val="24"/>
                <w:highlight w:val="none"/>
                <w:lang w:eastAsia="zh-CN"/>
              </w:rPr>
              <w:t>，</w:t>
            </w:r>
            <w:r>
              <w:rPr>
                <w:rFonts w:hint="eastAsia" w:ascii="仿宋_GB2312" w:hAnsi="仿宋_GB2312" w:eastAsia="仿宋_GB2312" w:cs="仿宋_GB2312"/>
                <w:sz w:val="24"/>
                <w:szCs w:val="24"/>
                <w:highlight w:val="none"/>
                <w:lang w:val="en-US" w:eastAsia="zh-CN"/>
              </w:rPr>
              <w:t>每年</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sz w:val="24"/>
                <w:szCs w:val="24"/>
                <w:highlight w:val="none"/>
                <w:lang w:val="en-US" w:eastAsia="zh-CN"/>
              </w:rPr>
              <w:t>1次清洗。</w:t>
            </w:r>
            <w:r>
              <w:rPr>
                <w:rFonts w:hint="eastAsia" w:ascii="仿宋_GB2312" w:hAnsi="仿宋_GB2312" w:eastAsia="仿宋_GB2312" w:cs="仿宋_GB2312"/>
                <w:b w:val="0"/>
                <w:bCs w:val="0"/>
                <w:color w:val="auto"/>
                <w:kern w:val="0"/>
                <w:sz w:val="24"/>
                <w:szCs w:val="24"/>
                <w:highlight w:val="none"/>
                <w:lang w:val="en-US" w:eastAsia="zh-CN"/>
              </w:rPr>
              <w:t>（各类材质外立面服务标准详见3.4.1）</w:t>
            </w:r>
          </w:p>
        </w:tc>
      </w:tr>
      <w:tr w14:paraId="2F56B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restart"/>
            <w:noWrap w:val="0"/>
            <w:vAlign w:val="center"/>
          </w:tcPr>
          <w:p w14:paraId="0BFE142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73" w:type="dxa"/>
            <w:vMerge w:val="restart"/>
            <w:noWrap w:val="0"/>
            <w:vAlign w:val="center"/>
          </w:tcPr>
          <w:p w14:paraId="5EC601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垃圾处理</w:t>
            </w:r>
          </w:p>
        </w:tc>
        <w:tc>
          <w:tcPr>
            <w:tcW w:w="5841" w:type="dxa"/>
            <w:noWrap w:val="0"/>
            <w:vAlign w:val="center"/>
          </w:tcPr>
          <w:p w14:paraId="36DF72D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（1）在指定位置摆放分类垃圾桶，并在显著处张贴垃圾分类标识。分类垃圾桶和垃圾分类标识根据所在城市的要求设置。</w:t>
            </w:r>
          </w:p>
        </w:tc>
      </w:tr>
      <w:tr w14:paraId="44AB6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832C4B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B24741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01D3322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（2）桶身表面干净无污渍，每日开展至少1次清洁作业。</w:t>
            </w:r>
          </w:p>
        </w:tc>
      </w:tr>
      <w:tr w14:paraId="5887C7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0A74C72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51B9F4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459B03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（3）垃圾中转房保持整洁，无明显异味，每日至少开展1次清洁作业。</w:t>
            </w:r>
          </w:p>
        </w:tc>
      </w:tr>
      <w:tr w14:paraId="34E72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C9C551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3A1453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E15672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（4）化粪池清掏，无明显异味，每半年至少开展1次清洁作业。</w:t>
            </w:r>
          </w:p>
        </w:tc>
      </w:tr>
      <w:tr w14:paraId="51B90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81FDEA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05F4BA4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B6F773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每个工作日内要对楼层产生的垃圾，进行清理分类，并运至垃圾集中堆放点。</w:t>
            </w:r>
          </w:p>
        </w:tc>
      </w:tr>
      <w:tr w14:paraId="57E99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565231F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119F491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7173A00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（6）垃圾装袋，日产日清。</w:t>
            </w:r>
          </w:p>
        </w:tc>
      </w:tr>
      <w:tr w14:paraId="4E8DF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2DEB8E6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51EC8D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5432885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（7）建立垃圾清运台账，交由规范的渠道回收处理。</w:t>
            </w:r>
          </w:p>
        </w:tc>
      </w:tr>
      <w:tr w14:paraId="18387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69" w:type="dxa"/>
            <w:vMerge w:val="continue"/>
            <w:noWrap w:val="0"/>
            <w:vAlign w:val="center"/>
          </w:tcPr>
          <w:p w14:paraId="3D538D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7FBC349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1692943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w:t>
            </w:r>
            <w:r>
              <w:rPr>
                <w:rFonts w:hint="eastAsia" w:ascii="仿宋_GB2312" w:hAnsi="仿宋_GB2312" w:eastAsia="仿宋_GB2312" w:cs="仿宋_GB2312"/>
                <w:color w:val="auto"/>
                <w:sz w:val="24"/>
                <w:szCs w:val="24"/>
                <w:highlight w:val="none"/>
                <w:u w:val="none"/>
                <w:lang w:val="en-US" w:eastAsia="zh-CN"/>
              </w:rPr>
              <w:t>做好垃圾分类管理的宣传工作，督促并引导全员参与垃圾分类投放。</w:t>
            </w:r>
          </w:p>
        </w:tc>
      </w:tr>
      <w:tr w14:paraId="46580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trPr>
        <w:tc>
          <w:tcPr>
            <w:tcW w:w="869" w:type="dxa"/>
            <w:vMerge w:val="continue"/>
            <w:noWrap w:val="0"/>
            <w:vAlign w:val="center"/>
          </w:tcPr>
          <w:p w14:paraId="06C9727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6A6D6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6B79E8F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w:t>
            </w:r>
            <w:r>
              <w:rPr>
                <w:rFonts w:hint="eastAsia" w:ascii="仿宋_GB2312" w:hAnsi="仿宋_GB2312" w:eastAsia="仿宋_GB2312" w:cs="仿宋_GB2312"/>
                <w:color w:val="auto"/>
                <w:sz w:val="24"/>
                <w:szCs w:val="24"/>
                <w:highlight w:val="none"/>
                <w:u w:val="none"/>
                <w:lang w:val="en-US" w:eastAsia="zh-CN"/>
              </w:rPr>
              <w:t>垃圾分类投放管理工作的执行标准，按</w:t>
            </w:r>
            <w:r>
              <w:rPr>
                <w:rFonts w:hint="eastAsia" w:ascii="仿宋_GB2312" w:hAnsi="仿宋_GB2312" w:eastAsia="仿宋_GB2312" w:cs="仿宋_GB2312"/>
                <w:b w:val="0"/>
                <w:bCs w:val="0"/>
                <w:color w:val="auto"/>
                <w:kern w:val="0"/>
                <w:sz w:val="24"/>
                <w:szCs w:val="24"/>
                <w:highlight w:val="none"/>
                <w:lang w:val="en-US" w:eastAsia="zh-CN"/>
              </w:rPr>
              <w:t>所在城市</w:t>
            </w:r>
            <w:r>
              <w:rPr>
                <w:rFonts w:hint="eastAsia" w:ascii="仿宋_GB2312" w:hAnsi="仿宋_GB2312" w:eastAsia="仿宋_GB2312" w:cs="仿宋_GB2312"/>
                <w:color w:val="auto"/>
                <w:sz w:val="24"/>
                <w:szCs w:val="24"/>
                <w:highlight w:val="none"/>
                <w:u w:val="none"/>
                <w:lang w:val="en-US" w:eastAsia="zh-CN"/>
              </w:rPr>
              <w:t>的要求执行。</w:t>
            </w:r>
          </w:p>
        </w:tc>
      </w:tr>
      <w:tr w14:paraId="77AE8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869" w:type="dxa"/>
            <w:vMerge w:val="restart"/>
            <w:noWrap w:val="0"/>
            <w:vAlign w:val="center"/>
          </w:tcPr>
          <w:p w14:paraId="2C9503F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73" w:type="dxa"/>
            <w:vMerge w:val="restart"/>
            <w:noWrap w:val="0"/>
            <w:vAlign w:val="center"/>
          </w:tcPr>
          <w:p w14:paraId="2C12F5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卫生消毒</w:t>
            </w:r>
          </w:p>
        </w:tc>
        <w:tc>
          <w:tcPr>
            <w:tcW w:w="5841" w:type="dxa"/>
            <w:noWrap w:val="0"/>
            <w:vAlign w:val="center"/>
          </w:tcPr>
          <w:p w14:paraId="5D9D2113">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（1）办公用房区域、公共场所区域和周围环境预防性卫生消毒，</w:t>
            </w:r>
            <w:r>
              <w:rPr>
                <w:rFonts w:hint="eastAsia" w:ascii="仿宋_GB2312" w:hAnsi="仿宋_GB2312" w:eastAsia="仿宋_GB2312" w:cs="仿宋_GB2312"/>
                <w:color w:val="auto"/>
                <w:sz w:val="24"/>
                <w:szCs w:val="24"/>
                <w:highlight w:val="none"/>
                <w:u w:val="none"/>
                <w:lang w:val="en-US" w:eastAsia="zh-CN"/>
              </w:rPr>
              <w:t>消毒后及时通风，每周</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color w:val="auto"/>
                <w:sz w:val="24"/>
                <w:szCs w:val="24"/>
                <w:highlight w:val="none"/>
                <w:u w:val="none"/>
                <w:lang w:val="en-US" w:eastAsia="zh-CN"/>
              </w:rPr>
              <w:t>1次作业。</w:t>
            </w:r>
          </w:p>
        </w:tc>
      </w:tr>
      <w:tr w14:paraId="14F74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69" w:type="dxa"/>
            <w:vMerge w:val="continue"/>
            <w:noWrap w:val="0"/>
            <w:vAlign w:val="center"/>
          </w:tcPr>
          <w:p w14:paraId="1AFD49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2B6206C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B321FC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（2）采取综合措施消灭老鼠、蟑螂，控制室内外蚊虫孳生，达到基本无蝇</w:t>
            </w:r>
            <w:r>
              <w:rPr>
                <w:rFonts w:hint="eastAsia" w:ascii="仿宋_GB2312" w:hAnsi="仿宋_GB2312" w:eastAsia="仿宋_GB2312" w:cs="仿宋_GB2312"/>
                <w:color w:val="auto"/>
                <w:sz w:val="24"/>
                <w:szCs w:val="24"/>
                <w:highlight w:val="none"/>
                <w:u w:val="none"/>
                <w:lang w:val="en-US" w:eastAsia="zh-CN"/>
              </w:rPr>
              <w:t>，每季度</w:t>
            </w:r>
            <w:r>
              <w:rPr>
                <w:rFonts w:hint="eastAsia" w:ascii="仿宋_GB2312" w:hAnsi="仿宋_GB2312" w:eastAsia="仿宋_GB2312" w:cs="仿宋_GB2312"/>
                <w:b w:val="0"/>
                <w:bCs w:val="0"/>
                <w:color w:val="auto"/>
                <w:kern w:val="0"/>
                <w:sz w:val="24"/>
                <w:szCs w:val="24"/>
                <w:highlight w:val="none"/>
                <w:lang w:val="en-US" w:eastAsia="zh-CN"/>
              </w:rPr>
              <w:t>至少开展</w:t>
            </w:r>
            <w:r>
              <w:rPr>
                <w:rFonts w:hint="eastAsia" w:ascii="仿宋_GB2312" w:hAnsi="仿宋_GB2312" w:eastAsia="仿宋_GB2312" w:cs="仿宋_GB2312"/>
                <w:color w:val="auto"/>
                <w:sz w:val="24"/>
                <w:szCs w:val="24"/>
                <w:highlight w:val="none"/>
                <w:u w:val="none"/>
                <w:lang w:val="en-US" w:eastAsia="zh-CN"/>
              </w:rPr>
              <w:t>1次作业。</w:t>
            </w:r>
          </w:p>
        </w:tc>
      </w:tr>
      <w:tr w14:paraId="6666F8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869" w:type="dxa"/>
            <w:vMerge w:val="continue"/>
            <w:noWrap w:val="0"/>
            <w:vAlign w:val="center"/>
          </w:tcPr>
          <w:p w14:paraId="0B1FEB9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3" w:type="dxa"/>
            <w:vMerge w:val="continue"/>
            <w:noWrap w:val="0"/>
            <w:vAlign w:val="center"/>
          </w:tcPr>
          <w:p w14:paraId="68A5CC2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841" w:type="dxa"/>
            <w:noWrap w:val="0"/>
            <w:vAlign w:val="center"/>
          </w:tcPr>
          <w:p w14:paraId="4A4E77F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（3）发生公共卫生事件时，邀请专业单位开展消毒、检测等工作。</w:t>
            </w:r>
          </w:p>
        </w:tc>
      </w:tr>
    </w:tbl>
    <w:p w14:paraId="6CC50481">
      <w:pPr>
        <w:pStyle w:val="3"/>
        <w:keepNext w:val="0"/>
        <w:keepLines w:val="0"/>
        <w:pageBreakBefore w:val="0"/>
        <w:widowControl/>
        <w:kinsoku/>
        <w:wordWrap/>
        <w:overflowPunct/>
        <w:topLinePunct w:val="0"/>
        <w:autoSpaceDE/>
        <w:autoSpaceDN/>
        <w:bidi w:val="0"/>
        <w:adjustRightInd/>
        <w:jc w:val="center"/>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3.4.1具体清洁要求</w:t>
      </w:r>
    </w:p>
    <w:tbl>
      <w:tblPr>
        <w:tblStyle w:val="7"/>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4"/>
        <w:gridCol w:w="1940"/>
        <w:gridCol w:w="5708"/>
      </w:tblGrid>
      <w:tr w14:paraId="05AAD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3A9922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序号</w:t>
            </w:r>
          </w:p>
        </w:tc>
        <w:tc>
          <w:tcPr>
            <w:tcW w:w="3368" w:type="dxa"/>
            <w:noWrap w:val="0"/>
            <w:vAlign w:val="center"/>
          </w:tcPr>
          <w:p w14:paraId="4FF54FA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材质</w:t>
            </w:r>
          </w:p>
        </w:tc>
        <w:tc>
          <w:tcPr>
            <w:tcW w:w="9947" w:type="dxa"/>
            <w:noWrap w:val="0"/>
            <w:vAlign w:val="center"/>
          </w:tcPr>
          <w:p w14:paraId="1BEACC1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b/>
                <w:bCs/>
                <w:highlight w:val="none"/>
                <w:vertAlign w:val="baseline"/>
                <w:lang w:val="en-US" w:eastAsia="zh-CN"/>
              </w:rPr>
            </w:pPr>
            <w:r>
              <w:rPr>
                <w:rFonts w:hint="eastAsia" w:ascii="仿宋_GB2312" w:hAnsi="仿宋_GB2312" w:eastAsia="仿宋_GB2312" w:cs="仿宋_GB2312"/>
                <w:b/>
                <w:bCs/>
                <w:highlight w:val="none"/>
                <w:vertAlign w:val="baseline"/>
                <w:lang w:val="en-US" w:eastAsia="zh-CN"/>
              </w:rPr>
              <w:t>清洁要求</w:t>
            </w:r>
          </w:p>
        </w:tc>
      </w:tr>
      <w:tr w14:paraId="66C6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E9EAF0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w:t>
            </w:r>
          </w:p>
        </w:tc>
        <w:tc>
          <w:tcPr>
            <w:tcW w:w="3368" w:type="dxa"/>
            <w:vMerge w:val="restart"/>
            <w:noWrap w:val="0"/>
            <w:vAlign w:val="center"/>
          </w:tcPr>
          <w:p w14:paraId="41201A8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环氧地坪地面</w:t>
            </w:r>
          </w:p>
        </w:tc>
        <w:tc>
          <w:tcPr>
            <w:tcW w:w="9947" w:type="dxa"/>
            <w:noWrap w:val="0"/>
            <w:vAlign w:val="center"/>
          </w:tcPr>
          <w:p w14:paraId="3DAB9927">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清理垃圾：清理地面上的垃圾和杂物。</w:t>
            </w:r>
          </w:p>
        </w:tc>
      </w:tr>
      <w:tr w14:paraId="45DBC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D63DA0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126424DD">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2CD4292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清洗地面：用专业的清洁剂或去污剂清洗地面。清洁剂和去污剂的选取要根据污垢的性质而定。环氧地坪一般使用弱酸性或弱碱性的清洁剂，避免使用酸性或碱性强的清洁剂。</w:t>
            </w:r>
          </w:p>
        </w:tc>
      </w:tr>
      <w:tr w14:paraId="040388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8F415D1">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AB98293">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50EFAC25">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w:t>
            </w:r>
            <w:r>
              <w:rPr>
                <w:rFonts w:hint="eastAsia" w:ascii="仿宋_GB2312" w:hAnsi="仿宋_GB2312" w:eastAsia="仿宋_GB2312" w:cs="仿宋_GB2312"/>
                <w:sz w:val="24"/>
                <w:szCs w:val="24"/>
                <w:highlight w:val="none"/>
                <w:vertAlign w:val="baseline"/>
                <w:lang w:val="en-US" w:eastAsia="zh-CN"/>
              </w:rPr>
              <w:t>滚刷或颗粒机进行深层清洗：对于顽固沉积物，需要使用滚刷或颗粒机进行深层清洗。</w:t>
            </w:r>
          </w:p>
        </w:tc>
      </w:tr>
      <w:tr w14:paraId="2B294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27306B6A">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5E6EA59F">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6E7F861F">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sz w:val="24"/>
                <w:szCs w:val="24"/>
                <w:highlight w:val="none"/>
                <w:vertAlign w:val="baseline"/>
                <w:lang w:val="en-US" w:eastAsia="zh-CN"/>
              </w:rPr>
              <w:t>浸泡：将清洁剂或去污剂浸泡在环氧地坪上，加强去除污渍的效果。</w:t>
            </w:r>
          </w:p>
        </w:tc>
      </w:tr>
      <w:tr w14:paraId="3BF33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DB1AF2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2F0F1297">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529D40F0">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sz w:val="24"/>
                <w:szCs w:val="24"/>
                <w:highlight w:val="none"/>
                <w:vertAlign w:val="baseline"/>
                <w:lang w:val="en-US" w:eastAsia="zh-CN"/>
              </w:rPr>
              <w:t>冲洗：用清水将地面冲洗干净，以去除残留的清洁剂或去污剂。</w:t>
            </w:r>
          </w:p>
        </w:tc>
      </w:tr>
      <w:tr w14:paraId="3AFC6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2D72588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w:t>
            </w:r>
          </w:p>
        </w:tc>
        <w:tc>
          <w:tcPr>
            <w:tcW w:w="3368" w:type="dxa"/>
            <w:vMerge w:val="restart"/>
            <w:noWrap w:val="0"/>
            <w:vAlign w:val="center"/>
          </w:tcPr>
          <w:p w14:paraId="1667EF2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耐磨漆地面</w:t>
            </w:r>
          </w:p>
        </w:tc>
        <w:tc>
          <w:tcPr>
            <w:tcW w:w="9947" w:type="dxa"/>
            <w:noWrap w:val="0"/>
            <w:vAlign w:val="center"/>
          </w:tcPr>
          <w:p w14:paraId="37EA9816">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日常清洁：使用软质拖把或地板清洁机，配合清水和中性清洁剂进行清洁。避免使用酸性或碱性清洁剂，以免损坏地面表面。定期清理地面上的污渍和杂物，保持地面干净整洁。</w:t>
            </w:r>
          </w:p>
        </w:tc>
      </w:tr>
      <w:tr w14:paraId="5810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DD0F86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00B92BC2">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40EF4C0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rPr>
              <w:t>打蜡：为了增加耐磨地面的光亮度和耐磨性，可以进行打蜡处理。使用适合聚氨酯地面的蜡进行均匀涂抹，待蜡干燥后使用抛光机或拖把清理地面，使其变得光滑而有光泽。</w:t>
            </w:r>
          </w:p>
        </w:tc>
      </w:tr>
      <w:tr w14:paraId="78B58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0BEB7A4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3</w:t>
            </w:r>
          </w:p>
        </w:tc>
        <w:tc>
          <w:tcPr>
            <w:tcW w:w="3368" w:type="dxa"/>
            <w:vMerge w:val="restart"/>
            <w:noWrap w:val="0"/>
            <w:vAlign w:val="center"/>
          </w:tcPr>
          <w:p w14:paraId="240D531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瓷砖地面</w:t>
            </w:r>
          </w:p>
        </w:tc>
        <w:tc>
          <w:tcPr>
            <w:tcW w:w="9947" w:type="dxa"/>
            <w:noWrap w:val="0"/>
            <w:vAlign w:val="center"/>
          </w:tcPr>
          <w:p w14:paraId="7E05B18C">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w:t>
            </w:r>
            <w:r>
              <w:rPr>
                <w:rFonts w:hint="eastAsia" w:ascii="仿宋_GB2312" w:hAnsi="仿宋_GB2312" w:eastAsia="仿宋_GB2312" w:cs="仿宋_GB2312"/>
                <w:sz w:val="24"/>
                <w:szCs w:val="24"/>
                <w:highlight w:val="none"/>
                <w:lang w:val="en-US" w:eastAsia="zh-CN"/>
              </w:rPr>
              <w:t>推尘，保持地面干净无杂物。</w:t>
            </w:r>
          </w:p>
        </w:tc>
      </w:tr>
      <w:tr w14:paraId="67012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9D472C9">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EB5A34E">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1144239B">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lang w:val="en-US" w:eastAsia="zh-CN"/>
              </w:rPr>
              <w:t>深度清洁：使用洗洁精或肥皂水清理。</w:t>
            </w:r>
          </w:p>
        </w:tc>
      </w:tr>
      <w:tr w14:paraId="567DA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5580D1C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4</w:t>
            </w:r>
          </w:p>
        </w:tc>
        <w:tc>
          <w:tcPr>
            <w:tcW w:w="3368" w:type="dxa"/>
            <w:vMerge w:val="restart"/>
            <w:noWrap w:val="0"/>
            <w:vAlign w:val="center"/>
          </w:tcPr>
          <w:p w14:paraId="7D5519D4">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石材地面</w:t>
            </w:r>
          </w:p>
        </w:tc>
        <w:tc>
          <w:tcPr>
            <w:tcW w:w="9947" w:type="dxa"/>
            <w:noWrap w:val="0"/>
            <w:vAlign w:val="center"/>
          </w:tcPr>
          <w:p w14:paraId="049D4B9F">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根据各区域的人流量及大理石的实际磨损程度制定大理石的晶面保养计划。</w:t>
            </w:r>
          </w:p>
        </w:tc>
      </w:tr>
      <w:tr w14:paraId="4DB850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74E9BA20">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4B113605">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76378C2E">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（2）启动晶面机，使用中性清洁剂清洁，避免使用强酸或强碱清洁剂，定期进行基础维护。</w:t>
            </w:r>
          </w:p>
        </w:tc>
      </w:tr>
      <w:tr w14:paraId="0E0D9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AD0E23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5</w:t>
            </w:r>
          </w:p>
        </w:tc>
        <w:tc>
          <w:tcPr>
            <w:tcW w:w="3368" w:type="dxa"/>
            <w:vMerge w:val="restart"/>
            <w:noWrap w:val="0"/>
            <w:vAlign w:val="center"/>
          </w:tcPr>
          <w:p w14:paraId="3F42FA4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水磨石地面</w:t>
            </w:r>
          </w:p>
        </w:tc>
        <w:tc>
          <w:tcPr>
            <w:tcW w:w="9947" w:type="dxa"/>
            <w:noWrap w:val="0"/>
            <w:vAlign w:val="center"/>
          </w:tcPr>
          <w:p w14:paraId="240D5C1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rPr>
              <w:t>日常清洁：</w:t>
            </w:r>
            <w:r>
              <w:rPr>
                <w:rFonts w:hint="eastAsia" w:ascii="仿宋_GB2312" w:hAnsi="仿宋_GB2312" w:eastAsia="仿宋_GB2312" w:cs="仿宋_GB2312"/>
                <w:sz w:val="24"/>
                <w:szCs w:val="24"/>
                <w:highlight w:val="none"/>
                <w:lang w:val="en-US" w:eastAsia="zh-CN"/>
              </w:rPr>
              <w:t>推尘，保持地面干净无杂物。</w:t>
            </w:r>
          </w:p>
        </w:tc>
      </w:tr>
      <w:tr w14:paraId="33FE7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77EFE0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844DB4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488CACD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lang w:val="en-US" w:eastAsia="zh-CN"/>
              </w:rPr>
              <w:t>深度清洁：使用洗洁精或肥皂水清理。</w:t>
            </w:r>
          </w:p>
        </w:tc>
      </w:tr>
      <w:tr w14:paraId="4E1310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1BFC7CE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6</w:t>
            </w:r>
          </w:p>
        </w:tc>
        <w:tc>
          <w:tcPr>
            <w:tcW w:w="3368" w:type="dxa"/>
            <w:vMerge w:val="restart"/>
            <w:noWrap w:val="0"/>
            <w:vAlign w:val="center"/>
          </w:tcPr>
          <w:p w14:paraId="3B9BD1CF">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地胶板地面</w:t>
            </w:r>
          </w:p>
        </w:tc>
        <w:tc>
          <w:tcPr>
            <w:tcW w:w="9947" w:type="dxa"/>
            <w:noWrap w:val="0"/>
            <w:vAlign w:val="center"/>
          </w:tcPr>
          <w:p w14:paraId="2AEA9EE0">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定期保养。使用中性清洁剂清洁，避免使用强酸或强碱清洁剂，定期进行基础维护。</w:t>
            </w:r>
          </w:p>
        </w:tc>
      </w:tr>
      <w:tr w14:paraId="0E5AB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6CE9E1F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04AA7F22">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2078991A">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日常维护。使用湿润的拖把清洁，污染严重时局部清洁，每月对地胶板地面进行打蜡处理。</w:t>
            </w:r>
          </w:p>
        </w:tc>
      </w:tr>
      <w:tr w14:paraId="316FF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3460E1C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7</w:t>
            </w:r>
          </w:p>
        </w:tc>
        <w:tc>
          <w:tcPr>
            <w:tcW w:w="3368" w:type="dxa"/>
            <w:vMerge w:val="restart"/>
            <w:noWrap w:val="0"/>
            <w:vAlign w:val="center"/>
          </w:tcPr>
          <w:p w14:paraId="2C90B0EC">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地板地面</w:t>
            </w:r>
          </w:p>
        </w:tc>
        <w:tc>
          <w:tcPr>
            <w:tcW w:w="9947" w:type="dxa"/>
            <w:noWrap w:val="0"/>
            <w:vAlign w:val="center"/>
          </w:tcPr>
          <w:p w14:paraId="692192EB">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定期保养。使用中性清洁剂清洁，避免使用强酸或强碱清洁剂，定期进行基础维护。</w:t>
            </w:r>
          </w:p>
        </w:tc>
      </w:tr>
      <w:tr w14:paraId="4F8FF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5D994E37">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60EE35C0">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64B8B42E">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日常维护。使用湿润的拖把清洁，污染严重时局部清洁，每月对地板进行打蜡处理。</w:t>
            </w:r>
          </w:p>
        </w:tc>
      </w:tr>
      <w:tr w14:paraId="74963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restart"/>
            <w:noWrap w:val="0"/>
            <w:vAlign w:val="center"/>
          </w:tcPr>
          <w:p w14:paraId="42973D9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8</w:t>
            </w:r>
          </w:p>
        </w:tc>
        <w:tc>
          <w:tcPr>
            <w:tcW w:w="3368" w:type="dxa"/>
            <w:vMerge w:val="restart"/>
            <w:noWrap w:val="0"/>
            <w:vAlign w:val="center"/>
          </w:tcPr>
          <w:p w14:paraId="178638E6">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地毯地面</w:t>
            </w:r>
          </w:p>
        </w:tc>
        <w:tc>
          <w:tcPr>
            <w:tcW w:w="9947" w:type="dxa"/>
            <w:noWrap w:val="0"/>
            <w:vAlign w:val="center"/>
          </w:tcPr>
          <w:p w14:paraId="2AFD9F16">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sz w:val="24"/>
                <w:szCs w:val="24"/>
                <w:highlight w:val="none"/>
                <w:vertAlign w:val="baseline"/>
                <w:lang w:val="en-US" w:eastAsia="zh-CN"/>
              </w:rPr>
              <w:t>日常用吸尘机除尘，局部脏污用湿布配中性清洁液重点清洁。</w:t>
            </w:r>
          </w:p>
        </w:tc>
      </w:tr>
      <w:tr w14:paraId="76215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vMerge w:val="continue"/>
            <w:noWrap w:val="0"/>
            <w:vAlign w:val="center"/>
          </w:tcPr>
          <w:p w14:paraId="3AF3170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p>
        </w:tc>
        <w:tc>
          <w:tcPr>
            <w:tcW w:w="3368" w:type="dxa"/>
            <w:vMerge w:val="continue"/>
            <w:noWrap w:val="0"/>
            <w:vAlign w:val="center"/>
          </w:tcPr>
          <w:p w14:paraId="1FAE0FC7">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p>
        </w:tc>
        <w:tc>
          <w:tcPr>
            <w:tcW w:w="9947" w:type="dxa"/>
            <w:noWrap w:val="0"/>
            <w:vAlign w:val="center"/>
          </w:tcPr>
          <w:p w14:paraId="6899A33B">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A3"/>
            </w:r>
            <w:r>
              <w:rPr>
                <w:rFonts w:hint="eastAsia" w:ascii="仿宋_GB2312" w:hAnsi="仿宋_GB2312" w:eastAsia="仿宋_GB2312" w:cs="仿宋_GB2312"/>
                <w:b w:val="0"/>
                <w:bCs w:val="0"/>
                <w:color w:val="auto"/>
                <w:kern w:val="0"/>
                <w:sz w:val="24"/>
                <w:szCs w:val="24"/>
                <w:highlight w:val="none"/>
                <w:lang w:val="en-US" w:eastAsia="zh-CN"/>
              </w:rPr>
              <w:t xml:space="preserve"> （2）</w:t>
            </w:r>
            <w:r>
              <w:rPr>
                <w:rFonts w:hint="eastAsia" w:ascii="仿宋_GB2312" w:hAnsi="仿宋_GB2312" w:eastAsia="仿宋_GB2312" w:cs="仿宋_GB2312"/>
                <w:sz w:val="24"/>
                <w:szCs w:val="24"/>
                <w:highlight w:val="none"/>
                <w:vertAlign w:val="baseline"/>
                <w:lang w:val="en-US" w:eastAsia="zh-CN"/>
              </w:rPr>
              <w:t>用地毯清洗机进行整体清洗，除螨。</w:t>
            </w:r>
          </w:p>
        </w:tc>
      </w:tr>
      <w:tr w14:paraId="45437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0CEECA33">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9</w:t>
            </w:r>
          </w:p>
        </w:tc>
        <w:tc>
          <w:tcPr>
            <w:tcW w:w="3368" w:type="dxa"/>
            <w:noWrap w:val="0"/>
            <w:vAlign w:val="center"/>
          </w:tcPr>
          <w:p w14:paraId="20D347DD">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乳胶漆内墙</w:t>
            </w:r>
          </w:p>
        </w:tc>
        <w:tc>
          <w:tcPr>
            <w:tcW w:w="9947" w:type="dxa"/>
            <w:noWrap w:val="0"/>
            <w:vAlign w:val="center"/>
          </w:tcPr>
          <w:p w14:paraId="52EDAFC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32BB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134A81BB">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10</w:t>
            </w:r>
          </w:p>
        </w:tc>
        <w:tc>
          <w:tcPr>
            <w:tcW w:w="3368" w:type="dxa"/>
            <w:noWrap w:val="0"/>
            <w:vAlign w:val="center"/>
          </w:tcPr>
          <w:p w14:paraId="7D3EFB31">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墙纸内墙</w:t>
            </w:r>
          </w:p>
        </w:tc>
        <w:tc>
          <w:tcPr>
            <w:tcW w:w="9947" w:type="dxa"/>
            <w:noWrap w:val="0"/>
            <w:vAlign w:val="center"/>
          </w:tcPr>
          <w:p w14:paraId="04056BDB">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4DCFC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6A85E75C">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11</w:t>
            </w:r>
          </w:p>
        </w:tc>
        <w:tc>
          <w:tcPr>
            <w:tcW w:w="3368" w:type="dxa"/>
            <w:noWrap w:val="0"/>
            <w:vAlign w:val="center"/>
          </w:tcPr>
          <w:p w14:paraId="48D9AAF3">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木饰面内墙</w:t>
            </w:r>
          </w:p>
        </w:tc>
        <w:tc>
          <w:tcPr>
            <w:tcW w:w="9947" w:type="dxa"/>
            <w:noWrap w:val="0"/>
            <w:vAlign w:val="center"/>
          </w:tcPr>
          <w:p w14:paraId="4FFE8F6A">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有污渍时用中性清洁剂、半干布擦拭。</w:t>
            </w:r>
          </w:p>
        </w:tc>
      </w:tr>
      <w:tr w14:paraId="73E63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A1C0AB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12</w:t>
            </w:r>
          </w:p>
        </w:tc>
        <w:tc>
          <w:tcPr>
            <w:tcW w:w="3368" w:type="dxa"/>
            <w:noWrap w:val="0"/>
            <w:vAlign w:val="center"/>
          </w:tcPr>
          <w:p w14:paraId="63B8C4E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石材内墙</w:t>
            </w:r>
          </w:p>
        </w:tc>
        <w:tc>
          <w:tcPr>
            <w:tcW w:w="9947" w:type="dxa"/>
            <w:noWrap w:val="0"/>
            <w:vAlign w:val="center"/>
          </w:tcPr>
          <w:p w14:paraId="4B524598">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046BF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41F39C8">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13</w:t>
            </w:r>
          </w:p>
        </w:tc>
        <w:tc>
          <w:tcPr>
            <w:tcW w:w="3368" w:type="dxa"/>
            <w:noWrap w:val="0"/>
            <w:vAlign w:val="center"/>
          </w:tcPr>
          <w:p w14:paraId="4CC14DCF">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金属板内墙</w:t>
            </w:r>
          </w:p>
        </w:tc>
        <w:tc>
          <w:tcPr>
            <w:tcW w:w="9947" w:type="dxa"/>
            <w:noWrap w:val="0"/>
            <w:vAlign w:val="center"/>
          </w:tcPr>
          <w:p w14:paraId="5AECFFBD">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有污渍时用半干布擦拭。</w:t>
            </w:r>
          </w:p>
        </w:tc>
      </w:tr>
      <w:tr w14:paraId="5D703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AC8A24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14</w:t>
            </w:r>
          </w:p>
        </w:tc>
        <w:tc>
          <w:tcPr>
            <w:tcW w:w="3368" w:type="dxa"/>
            <w:noWrap w:val="0"/>
            <w:vAlign w:val="center"/>
          </w:tcPr>
          <w:p w14:paraId="0D0122B8">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涂料外墙</w:t>
            </w:r>
          </w:p>
        </w:tc>
        <w:tc>
          <w:tcPr>
            <w:tcW w:w="9947" w:type="dxa"/>
            <w:noWrap w:val="0"/>
            <w:vAlign w:val="center"/>
          </w:tcPr>
          <w:p w14:paraId="698D5E89">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2E868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E9A09EF">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15</w:t>
            </w:r>
          </w:p>
        </w:tc>
        <w:tc>
          <w:tcPr>
            <w:tcW w:w="3368" w:type="dxa"/>
            <w:noWrap w:val="0"/>
            <w:vAlign w:val="center"/>
          </w:tcPr>
          <w:p w14:paraId="4EB4DE44">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真石漆外墙</w:t>
            </w:r>
          </w:p>
        </w:tc>
        <w:tc>
          <w:tcPr>
            <w:tcW w:w="9947" w:type="dxa"/>
            <w:noWrap w:val="0"/>
            <w:vAlign w:val="center"/>
          </w:tcPr>
          <w:p w14:paraId="06728C71">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4E59E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508738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16</w:t>
            </w:r>
          </w:p>
        </w:tc>
        <w:tc>
          <w:tcPr>
            <w:tcW w:w="3368" w:type="dxa"/>
            <w:noWrap w:val="0"/>
            <w:vAlign w:val="center"/>
          </w:tcPr>
          <w:p w14:paraId="294FDB7E">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瓷砖外墙</w:t>
            </w:r>
          </w:p>
        </w:tc>
        <w:tc>
          <w:tcPr>
            <w:tcW w:w="9947" w:type="dxa"/>
            <w:noWrap w:val="0"/>
            <w:vAlign w:val="center"/>
          </w:tcPr>
          <w:p w14:paraId="4A459423">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6C8329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3B0A3AF6">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17</w:t>
            </w:r>
          </w:p>
        </w:tc>
        <w:tc>
          <w:tcPr>
            <w:tcW w:w="3368" w:type="dxa"/>
            <w:noWrap w:val="0"/>
            <w:vAlign w:val="center"/>
          </w:tcPr>
          <w:p w14:paraId="6B0DC06E">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保温一体板外墙</w:t>
            </w:r>
          </w:p>
        </w:tc>
        <w:tc>
          <w:tcPr>
            <w:tcW w:w="9947" w:type="dxa"/>
            <w:noWrap w:val="0"/>
            <w:vAlign w:val="center"/>
          </w:tcPr>
          <w:p w14:paraId="04894FDD">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6E3EF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725673E">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18</w:t>
            </w:r>
          </w:p>
        </w:tc>
        <w:tc>
          <w:tcPr>
            <w:tcW w:w="3368" w:type="dxa"/>
            <w:noWrap w:val="0"/>
            <w:vAlign w:val="center"/>
          </w:tcPr>
          <w:p w14:paraId="48381F3A">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铝板外墙</w:t>
            </w:r>
          </w:p>
        </w:tc>
        <w:tc>
          <w:tcPr>
            <w:tcW w:w="9947" w:type="dxa"/>
            <w:noWrap w:val="0"/>
            <w:vAlign w:val="center"/>
          </w:tcPr>
          <w:p w14:paraId="09DC2051">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4C60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4055B525">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19</w:t>
            </w:r>
          </w:p>
        </w:tc>
        <w:tc>
          <w:tcPr>
            <w:tcW w:w="3368" w:type="dxa"/>
            <w:noWrap w:val="0"/>
            <w:vAlign w:val="center"/>
          </w:tcPr>
          <w:p w14:paraId="3995C6A0">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干挂石材外墙</w:t>
            </w:r>
          </w:p>
        </w:tc>
        <w:tc>
          <w:tcPr>
            <w:tcW w:w="9947" w:type="dxa"/>
            <w:noWrap w:val="0"/>
            <w:vAlign w:val="center"/>
          </w:tcPr>
          <w:p w14:paraId="0FE176FE">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r w14:paraId="6759C2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228" w:type="dxa"/>
            <w:noWrap w:val="0"/>
            <w:vAlign w:val="center"/>
          </w:tcPr>
          <w:p w14:paraId="57034C2D">
            <w:pPr>
              <w:keepNext w:val="0"/>
              <w:keepLines w:val="0"/>
              <w:pageBreakBefore w:val="0"/>
              <w:widowControl/>
              <w:kinsoku/>
              <w:wordWrap/>
              <w:overflowPunct/>
              <w:topLinePunct w:val="0"/>
              <w:autoSpaceDE/>
              <w:autoSpaceDN/>
              <w:bidi w:val="0"/>
              <w:adjustRightInd/>
              <w:snapToGrid/>
              <w:spacing w:line="300" w:lineRule="exact"/>
              <w:jc w:val="center"/>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20</w:t>
            </w:r>
          </w:p>
        </w:tc>
        <w:tc>
          <w:tcPr>
            <w:tcW w:w="3368" w:type="dxa"/>
            <w:noWrap w:val="0"/>
            <w:vAlign w:val="center"/>
          </w:tcPr>
          <w:p w14:paraId="25B43379">
            <w:pPr>
              <w:keepNext w:val="0"/>
              <w:keepLines w:val="0"/>
              <w:pageBreakBefore w:val="0"/>
              <w:widowControl/>
              <w:kinsoku/>
              <w:wordWrap/>
              <w:overflowPunct/>
              <w:topLinePunct w:val="0"/>
              <w:autoSpaceDE/>
              <w:autoSpaceDN/>
              <w:bidi w:val="0"/>
              <w:adjustRightInd/>
              <w:snapToGrid/>
              <w:spacing w:line="300" w:lineRule="exact"/>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sz w:val="24"/>
                <w:szCs w:val="24"/>
                <w:highlight w:val="none"/>
                <w:vertAlign w:val="baseline"/>
                <w:lang w:val="en-US" w:eastAsia="zh-CN"/>
              </w:rPr>
              <w:t>玻璃幕墙外墙</w:t>
            </w:r>
          </w:p>
        </w:tc>
        <w:tc>
          <w:tcPr>
            <w:tcW w:w="9947" w:type="dxa"/>
            <w:noWrap w:val="0"/>
            <w:vAlign w:val="center"/>
          </w:tcPr>
          <w:p w14:paraId="3FCE76AD">
            <w:pPr>
              <w:keepNext w:val="0"/>
              <w:keepLines w:val="0"/>
              <w:pageBreakBefore w:val="0"/>
              <w:widowControl/>
              <w:kinsoku/>
              <w:wordWrap/>
              <w:overflowPunct/>
              <w:topLinePunct w:val="0"/>
              <w:autoSpaceDE/>
              <w:autoSpaceDN/>
              <w:bidi w:val="0"/>
              <w:adjustRightInd/>
              <w:snapToGrid/>
              <w:spacing w:line="300" w:lineRule="exact"/>
              <w:ind w:firstLine="240" w:firstLineChars="100"/>
              <w:jc w:val="both"/>
              <w:textAlignment w:val="auto"/>
              <w:rPr>
                <w:rFonts w:hint="eastAsia" w:ascii="仿宋_GB2312" w:hAnsi="仿宋_GB2312" w:eastAsia="仿宋_GB2312" w:cs="仿宋_GB2312"/>
                <w:sz w:val="24"/>
                <w:szCs w:val="24"/>
                <w:highlight w:val="none"/>
                <w:vertAlign w:val="baseli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sz w:val="24"/>
                <w:szCs w:val="24"/>
                <w:highlight w:val="none"/>
                <w:vertAlign w:val="baseline"/>
                <w:lang w:val="en-US" w:eastAsia="zh-CN"/>
              </w:rPr>
              <w:t>定期专业清洗。</w:t>
            </w:r>
          </w:p>
        </w:tc>
      </w:tr>
    </w:tbl>
    <w:p w14:paraId="1E634AFC">
      <w:pPr>
        <w:keepNext w:val="0"/>
        <w:keepLines w:val="0"/>
        <w:pageBreakBefore w:val="0"/>
        <w:widowControl/>
        <w:kinsoku/>
        <w:wordWrap/>
        <w:overflowPunct/>
        <w:topLinePunct w:val="0"/>
        <w:autoSpaceDE/>
        <w:autoSpaceDN/>
        <w:bidi w:val="0"/>
        <w:adjustRightInd/>
        <w:snapToGrid w:val="0"/>
        <w:ind w:firstLine="480" w:firstLineChars="20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注：根据物业用材情况选择清洁要求</w:t>
      </w:r>
    </w:p>
    <w:p w14:paraId="55F93D3F">
      <w:pPr>
        <w:pStyle w:val="3"/>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highlight w:val="none"/>
          <w:u w:val="none"/>
          <w:lang w:val="en-US" w:eastAsia="zh-CN"/>
        </w:rPr>
      </w:pPr>
      <w:r>
        <w:rPr>
          <w:rFonts w:hint="eastAsia" w:ascii="仿宋_GB2312" w:hAnsi="仿宋_GB2312" w:eastAsia="仿宋_GB2312" w:cs="仿宋_GB2312"/>
          <w:highlight w:val="none"/>
          <w:u w:val="none"/>
          <w:lang w:val="en-US" w:eastAsia="zh-CN"/>
        </w:rPr>
        <w:t>3.5绿化服务</w:t>
      </w:r>
    </w:p>
    <w:tbl>
      <w:tblPr>
        <w:tblStyle w:val="7"/>
        <w:tblW w:w="5041" w:type="pct"/>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7"/>
        <w:gridCol w:w="1971"/>
        <w:gridCol w:w="5814"/>
      </w:tblGrid>
      <w:tr w14:paraId="1F58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noWrap w:val="0"/>
            <w:vAlign w:val="center"/>
          </w:tcPr>
          <w:p w14:paraId="1DE0978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1" w:type="dxa"/>
            <w:noWrap w:val="0"/>
            <w:vAlign w:val="center"/>
          </w:tcPr>
          <w:p w14:paraId="1C80DFA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815" w:type="dxa"/>
            <w:noWrap w:val="0"/>
            <w:vAlign w:val="center"/>
          </w:tcPr>
          <w:p w14:paraId="12651CF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00BCC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restart"/>
            <w:noWrap w:val="0"/>
            <w:vAlign w:val="center"/>
          </w:tcPr>
          <w:p w14:paraId="0C5F27B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1" w:type="dxa"/>
            <w:vMerge w:val="restart"/>
            <w:noWrap w:val="0"/>
            <w:vAlign w:val="center"/>
          </w:tcPr>
          <w:p w14:paraId="2DBBB2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基本要求</w:t>
            </w:r>
          </w:p>
        </w:tc>
        <w:tc>
          <w:tcPr>
            <w:tcW w:w="5815" w:type="dxa"/>
            <w:noWrap w:val="0"/>
            <w:vAlign w:val="center"/>
          </w:tcPr>
          <w:p w14:paraId="32DFBF8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（1）制定绿化服务的工作制度及工作计划，并按照执行。</w:t>
            </w:r>
          </w:p>
        </w:tc>
      </w:tr>
      <w:tr w14:paraId="1B4A0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4328818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B5383E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59C8059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（2）做好绿化服务工作记录，填写规范。</w:t>
            </w:r>
          </w:p>
        </w:tc>
      </w:tr>
      <w:tr w14:paraId="36D44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6E76306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732AEB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1C2D918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（3）作业时采取安全防护措施，防止对作业人员或他人造成伤害。</w:t>
            </w:r>
          </w:p>
        </w:tc>
      </w:tr>
      <w:tr w14:paraId="3A407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DD0D19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47BC63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p>
        </w:tc>
        <w:tc>
          <w:tcPr>
            <w:tcW w:w="5815" w:type="dxa"/>
            <w:noWrap w:val="0"/>
            <w:vAlign w:val="center"/>
          </w:tcPr>
          <w:p w14:paraId="0802C2D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（4）相关耗材的环保、安全性应当符合规定要求。</w:t>
            </w:r>
          </w:p>
        </w:tc>
      </w:tr>
      <w:tr w14:paraId="487B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restart"/>
            <w:noWrap w:val="0"/>
            <w:vAlign w:val="center"/>
          </w:tcPr>
          <w:p w14:paraId="2DC05B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1" w:type="dxa"/>
            <w:vMerge w:val="restart"/>
            <w:noWrap w:val="0"/>
            <w:vAlign w:val="center"/>
          </w:tcPr>
          <w:p w14:paraId="38C5A4A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室外绿化养护</w:t>
            </w:r>
          </w:p>
        </w:tc>
        <w:tc>
          <w:tcPr>
            <w:tcW w:w="5815" w:type="dxa"/>
            <w:noWrap w:val="0"/>
            <w:vAlign w:val="center"/>
          </w:tcPr>
          <w:p w14:paraId="3B9C02D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w:t>
            </w:r>
            <w:r>
              <w:rPr>
                <w:rFonts w:hint="eastAsia" w:ascii="仿宋_GB2312" w:hAnsi="仿宋_GB2312" w:eastAsia="仿宋_GB2312" w:cs="仿宋_GB2312"/>
                <w:color w:val="auto"/>
                <w:sz w:val="24"/>
                <w:szCs w:val="24"/>
                <w:highlight w:val="none"/>
                <w:u w:val="none"/>
                <w:lang w:val="en-US" w:eastAsia="zh-CN"/>
              </w:rPr>
              <w:t>根据生长环境、植物特性进行除草、灌溉、施肥、整形修剪、防治病虫害等。</w:t>
            </w:r>
          </w:p>
        </w:tc>
      </w:tr>
      <w:tr w14:paraId="7DF76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1266D9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D1D4CB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6F25DA8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（2）根据生长情况修剪绿地，绿地内无枯草、无杂物，</w:t>
            </w:r>
            <w:r>
              <w:rPr>
                <w:rFonts w:hint="eastAsia" w:ascii="仿宋_GB2312" w:hAnsi="仿宋_GB2312" w:eastAsia="仿宋_GB2312" w:cs="仿宋_GB2312"/>
                <w:color w:val="auto"/>
                <w:sz w:val="24"/>
                <w:szCs w:val="24"/>
                <w:highlight w:val="none"/>
                <w:u w:val="none"/>
                <w:lang w:val="en-US" w:eastAsia="zh-CN"/>
              </w:rPr>
              <w:t>无干枯坏死和病虫侵害，基本无裸露土地。</w:t>
            </w:r>
          </w:p>
        </w:tc>
      </w:tr>
      <w:tr w14:paraId="4A51E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DC8EE4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2FAE40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546C4D1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（3）定期修剪树木、花卉等，</w:t>
            </w:r>
            <w:r>
              <w:rPr>
                <w:rFonts w:hint="eastAsia" w:ascii="仿宋_GB2312" w:hAnsi="仿宋_GB2312" w:eastAsia="仿宋_GB2312" w:cs="仿宋_GB2312"/>
                <w:color w:val="auto"/>
                <w:sz w:val="24"/>
                <w:szCs w:val="24"/>
                <w:highlight w:val="none"/>
                <w:u w:val="none"/>
                <w:lang w:val="en-US" w:eastAsia="zh-CN"/>
              </w:rPr>
              <w:t>灌乔木生长正常、造型美观自然、花枝新鲜，无枯叶、无病虫、无死树缺株。</w:t>
            </w:r>
          </w:p>
        </w:tc>
      </w:tr>
      <w:tr w14:paraId="63A28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55F814D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290A5D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684C069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w:t>
            </w:r>
            <w:r>
              <w:rPr>
                <w:rFonts w:hint="eastAsia" w:ascii="仿宋_GB2312" w:hAnsi="仿宋_GB2312" w:eastAsia="仿宋_GB2312" w:cs="仿宋_GB2312"/>
                <w:color w:val="auto"/>
                <w:sz w:val="24"/>
                <w:szCs w:val="24"/>
                <w:highlight w:val="none"/>
                <w:u w:val="none"/>
                <w:lang w:val="en-US" w:eastAsia="zh-CN"/>
              </w:rPr>
              <w:t>绿篱生长造型正常，颜色正常，修剪及时，基本无死株和干死株，有虫株率在10%以下。</w:t>
            </w:r>
          </w:p>
        </w:tc>
      </w:tr>
      <w:tr w14:paraId="6FCE3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432BA2D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AC657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54CCD09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w:t>
            </w:r>
            <w:r>
              <w:rPr>
                <w:rFonts w:hint="eastAsia" w:ascii="仿宋_GB2312" w:hAnsi="仿宋_GB2312" w:eastAsia="仿宋_GB2312" w:cs="仿宋_GB2312"/>
                <w:color w:val="auto"/>
                <w:sz w:val="24"/>
                <w:szCs w:val="24"/>
                <w:highlight w:val="none"/>
                <w:u w:val="none"/>
                <w:lang w:val="en-US" w:eastAsia="zh-CN"/>
              </w:rPr>
              <w:t>清除花坛和花景的花蒂、黄叶、杂草、垃圾，做好病虫害防治。</w:t>
            </w:r>
          </w:p>
        </w:tc>
      </w:tr>
      <w:tr w14:paraId="70208D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7C0637B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DD49AC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0D69117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w:t>
            </w:r>
            <w:r>
              <w:rPr>
                <w:rFonts w:hint="eastAsia" w:ascii="仿宋_GB2312" w:hAnsi="仿宋_GB2312" w:eastAsia="仿宋_GB2312" w:cs="仿宋_GB2312"/>
                <w:color w:val="auto"/>
                <w:sz w:val="24"/>
                <w:szCs w:val="24"/>
                <w:highlight w:val="none"/>
                <w:u w:val="none"/>
                <w:lang w:val="en-US" w:eastAsia="zh-CN"/>
              </w:rPr>
              <w:t>水池水面定期清理，无枯枝落叶、水质清洁。</w:t>
            </w:r>
          </w:p>
        </w:tc>
      </w:tr>
      <w:tr w14:paraId="3BD0F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5772914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A857AB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654EA93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（7）根据病虫害发生规律实施综合治理，通常在病虫率高时，以药剂杀死病虫，以确保植物良好生长。产生垃圾的主要区域和路段做到日产日清。</w:t>
            </w:r>
          </w:p>
        </w:tc>
      </w:tr>
      <w:tr w14:paraId="5DA25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24E9605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FB9E3F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815" w:type="dxa"/>
            <w:noWrap w:val="0"/>
            <w:vAlign w:val="center"/>
          </w:tcPr>
          <w:p w14:paraId="3107D27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（8）雨雪、冰冻等恶劣天气来临前，专人巡查，对绿植做好预防措施，排除安全隐患。</w:t>
            </w:r>
          </w:p>
        </w:tc>
      </w:tr>
      <w:tr w14:paraId="3DD8A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07" w:type="dxa"/>
            <w:vMerge w:val="continue"/>
            <w:noWrap w:val="0"/>
            <w:vAlign w:val="center"/>
          </w:tcPr>
          <w:p w14:paraId="505EE83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ADE031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kern w:val="2"/>
                <w:sz w:val="24"/>
                <w:szCs w:val="24"/>
                <w:highlight w:val="none"/>
                <w:lang w:val="en-US" w:eastAsia="zh-CN" w:bidi="ar-SA"/>
              </w:rPr>
            </w:pPr>
          </w:p>
        </w:tc>
        <w:tc>
          <w:tcPr>
            <w:tcW w:w="5815" w:type="dxa"/>
            <w:noWrap w:val="0"/>
            <w:vAlign w:val="center"/>
          </w:tcPr>
          <w:p w14:paraId="78EE9A9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（9）恶劣天气后，及时清除倒树断枝，疏通道路，尽快恢复原状。</w:t>
            </w:r>
          </w:p>
        </w:tc>
      </w:tr>
    </w:tbl>
    <w:p w14:paraId="2051AA8C">
      <w:pPr>
        <w:pStyle w:val="3"/>
        <w:keepNext w:val="0"/>
        <w:keepLines w:val="0"/>
        <w:pageBreakBefore w:val="0"/>
        <w:widowControl/>
        <w:kinsoku/>
        <w:wordWrap/>
        <w:overflowPunct/>
        <w:topLinePunct w:val="0"/>
        <w:autoSpaceDE/>
        <w:autoSpaceDN/>
        <w:bidi w:val="0"/>
        <w:adjustRightInd/>
        <w:jc w:val="center"/>
        <w:textAlignment w:val="auto"/>
        <w:rPr>
          <w:rFonts w:hint="eastAsia" w:ascii="仿宋_GB2312" w:hAnsi="仿宋_GB2312" w:eastAsia="仿宋_GB2312" w:cs="仿宋_GB2312"/>
          <w:b/>
          <w:bCs w:val="0"/>
          <w:i w:val="0"/>
          <w:iCs w:val="0"/>
          <w:sz w:val="32"/>
          <w:szCs w:val="32"/>
          <w:highlight w:val="none"/>
          <w:u w:val="none"/>
          <w:lang w:val="en-US" w:eastAsia="zh-CN"/>
        </w:rPr>
      </w:pPr>
      <w:r>
        <w:rPr>
          <w:rFonts w:hint="eastAsia" w:ascii="仿宋_GB2312" w:hAnsi="仿宋_GB2312" w:eastAsia="仿宋_GB2312" w:cs="仿宋_GB2312"/>
          <w:b/>
          <w:bCs w:val="0"/>
          <w:i w:val="0"/>
          <w:iCs w:val="0"/>
          <w:sz w:val="32"/>
          <w:szCs w:val="32"/>
          <w:highlight w:val="none"/>
          <w:u w:val="none"/>
          <w:lang w:val="en-US" w:eastAsia="zh-CN"/>
        </w:rPr>
        <w:t>3.6</w:t>
      </w:r>
      <w:r>
        <w:rPr>
          <w:rFonts w:hint="eastAsia" w:ascii="仿宋_GB2312" w:hAnsi="仿宋_GB2312" w:eastAsia="仿宋_GB2312" w:cs="仿宋_GB2312"/>
          <w:color w:val="auto"/>
          <w:kern w:val="2"/>
          <w:sz w:val="32"/>
          <w:szCs w:val="32"/>
          <w:highlight w:val="none"/>
          <w:u w:val="none"/>
          <w:lang w:val="en-US" w:eastAsia="zh-CN" w:bidi="ar-SA"/>
        </w:rPr>
        <w:t>保安服务</w:t>
      </w:r>
    </w:p>
    <w:tbl>
      <w:tblPr>
        <w:tblStyle w:val="7"/>
        <w:tblW w:w="5038"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971"/>
        <w:gridCol w:w="5786"/>
      </w:tblGrid>
      <w:tr w14:paraId="25764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noWrap w:val="0"/>
            <w:vAlign w:val="center"/>
          </w:tcPr>
          <w:p w14:paraId="6A64128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71" w:type="dxa"/>
            <w:noWrap w:val="0"/>
            <w:vAlign w:val="center"/>
          </w:tcPr>
          <w:p w14:paraId="2B7446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786" w:type="dxa"/>
            <w:noWrap w:val="0"/>
            <w:vAlign w:val="center"/>
          </w:tcPr>
          <w:p w14:paraId="771CE0F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0089D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5745E5D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1</w:t>
            </w:r>
          </w:p>
        </w:tc>
        <w:tc>
          <w:tcPr>
            <w:tcW w:w="1971" w:type="dxa"/>
            <w:vMerge w:val="restart"/>
            <w:noWrap w:val="0"/>
            <w:vAlign w:val="center"/>
          </w:tcPr>
          <w:p w14:paraId="6E19C1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基本要求</w:t>
            </w:r>
          </w:p>
        </w:tc>
        <w:tc>
          <w:tcPr>
            <w:tcW w:w="5786" w:type="dxa"/>
            <w:noWrap w:val="0"/>
            <w:vAlign w:val="center"/>
          </w:tcPr>
          <w:p w14:paraId="69EB1B7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（1）建立保安服务相关制度，并按照执行。</w:t>
            </w:r>
          </w:p>
        </w:tc>
      </w:tr>
      <w:tr w14:paraId="1696B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842E10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CAE96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252EAEF5">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（2）对巡查、值守及异常情况等做好相关记录，填写规范，保存完好。</w:t>
            </w:r>
          </w:p>
        </w:tc>
      </w:tr>
      <w:tr w14:paraId="1C774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298D6D0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7BBD6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E41953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（3）配备保安服务必要的器材。</w:t>
            </w:r>
          </w:p>
        </w:tc>
      </w:tr>
      <w:tr w14:paraId="3113E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1C1584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2</w:t>
            </w:r>
          </w:p>
        </w:tc>
        <w:tc>
          <w:tcPr>
            <w:tcW w:w="1971" w:type="dxa"/>
            <w:vMerge w:val="restart"/>
            <w:noWrap w:val="0"/>
            <w:vAlign w:val="center"/>
          </w:tcPr>
          <w:p w14:paraId="1147C08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出入管理</w:t>
            </w:r>
          </w:p>
        </w:tc>
        <w:tc>
          <w:tcPr>
            <w:tcW w:w="5786" w:type="dxa"/>
            <w:noWrap w:val="0"/>
            <w:vAlign w:val="center"/>
          </w:tcPr>
          <w:p w14:paraId="067FB15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（1）办公楼A、B、C主出入口，鸳鸯塔保管库房、五龙口保管库房应当实行 24小时值班制。</w:t>
            </w:r>
          </w:p>
        </w:tc>
      </w:tr>
      <w:tr w14:paraId="55B29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9D16F8A">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810DEB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6131A9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（2）设置门岗。</w:t>
            </w:r>
          </w:p>
        </w:tc>
      </w:tr>
      <w:tr w14:paraId="51EC6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0A1B0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0C9F2E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2F98F5A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（3）在出入口对外来人员及其携带大件物品、外来车辆进行询问和记录，并与相关部门取得联系，同意后方可进入。</w:t>
            </w:r>
          </w:p>
        </w:tc>
      </w:tr>
      <w:tr w14:paraId="554623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959755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8CAF44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D6CFDF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（4）大件物品搬出有相关部门开具的证明和清单，经核实后放行。</w:t>
            </w:r>
          </w:p>
        </w:tc>
      </w:tr>
      <w:tr w14:paraId="4FDF4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830" w:type="dxa"/>
            <w:vMerge w:val="continue"/>
            <w:noWrap w:val="0"/>
            <w:vAlign w:val="center"/>
          </w:tcPr>
          <w:p w14:paraId="7C52219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661E5E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B00EC3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（5）排查可疑人员，对于不出示证件、不按规定登记、不听劝阻而强行闯入者，及时劝离，必要时通知公安机关进行处理。</w:t>
            </w:r>
          </w:p>
        </w:tc>
      </w:tr>
      <w:tr w14:paraId="25268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F0566C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8B56BA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8E3FD9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（6）配合相关部门积极疏导上访人员，有效疏导如出入口人群集聚、车辆拥堵、货物堵塞道路等情况。</w:t>
            </w:r>
          </w:p>
        </w:tc>
      </w:tr>
      <w:tr w14:paraId="4EE10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73F72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2F58D6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BAAAC5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tc>
      </w:tr>
      <w:tr w14:paraId="3C30E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0289BE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8D73C1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4FB50B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（8）提供现场接待服务。</w:t>
            </w:r>
          </w:p>
          <w:p w14:paraId="0EE82A2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eastAsia="zh-CN"/>
              </w:rPr>
            </w:pPr>
            <w:r>
              <w:rPr>
                <w:rFonts w:hint="eastAsia" w:ascii="仿宋_GB2312" w:hAnsi="仿宋_GB2312" w:eastAsia="仿宋_GB2312" w:cs="仿宋_GB2312"/>
                <w:color w:val="auto"/>
                <w:sz w:val="24"/>
                <w:szCs w:val="24"/>
                <w:highlight w:val="none"/>
                <w:u w:val="none"/>
                <w:lang w:val="en-US" w:eastAsia="zh-CN"/>
              </w:rPr>
              <w:t>①</w:t>
            </w:r>
            <w:r>
              <w:rPr>
                <w:rFonts w:hint="eastAsia" w:ascii="仿宋_GB2312" w:hAnsi="仿宋_GB2312" w:eastAsia="仿宋_GB2312" w:cs="仿宋_GB2312"/>
                <w:color w:val="auto"/>
                <w:sz w:val="24"/>
                <w:szCs w:val="24"/>
                <w:highlight w:val="none"/>
                <w:u w:val="none"/>
                <w:lang w:eastAsia="zh-CN"/>
              </w:rPr>
              <w:t>做好来访人员、车辆进出证件登记，及时通报。</w:t>
            </w:r>
          </w:p>
          <w:p w14:paraId="3F8107C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lang w:eastAsia="zh-CN"/>
              </w:rPr>
            </w:pPr>
            <w:r>
              <w:rPr>
                <w:rFonts w:hint="eastAsia" w:ascii="仿宋_GB2312" w:hAnsi="仿宋_GB2312" w:eastAsia="仿宋_GB2312" w:cs="仿宋_GB2312"/>
                <w:color w:val="auto"/>
                <w:sz w:val="24"/>
                <w:szCs w:val="24"/>
                <w:highlight w:val="none"/>
                <w:u w:val="none"/>
                <w:lang w:val="en-US" w:eastAsia="zh-CN"/>
              </w:rPr>
              <w:t>②</w:t>
            </w:r>
            <w:r>
              <w:rPr>
                <w:rFonts w:hint="eastAsia" w:ascii="仿宋_GB2312" w:hAnsi="仿宋_GB2312" w:eastAsia="仿宋_GB2312" w:cs="仿宋_GB2312"/>
                <w:color w:val="auto"/>
                <w:sz w:val="24"/>
                <w:szCs w:val="24"/>
                <w:highlight w:val="none"/>
                <w:u w:val="none"/>
                <w:lang w:eastAsia="zh-CN"/>
              </w:rPr>
              <w:t>严禁无关人员、可疑人员和危险物品进入办公楼（区）内。</w:t>
            </w:r>
          </w:p>
          <w:p w14:paraId="4F48220F">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③物品摆放整齐有序、分类放置。</w:t>
            </w:r>
          </w:p>
          <w:p w14:paraId="433664A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④现场办理等待时间不超过5分钟，等待较长时间应</w:t>
            </w:r>
            <w:r>
              <w:rPr>
                <w:rFonts w:hint="eastAsia" w:ascii="仿宋_GB2312" w:hAnsi="仿宋_GB2312" w:eastAsia="仿宋_GB2312" w:cs="仿宋_GB2312"/>
                <w:color w:val="auto"/>
                <w:sz w:val="24"/>
                <w:szCs w:val="24"/>
                <w:highlight w:val="none"/>
                <w:u w:val="none"/>
                <w:lang w:eastAsia="zh-CN"/>
              </w:rPr>
              <w:t>当</w:t>
            </w:r>
            <w:r>
              <w:rPr>
                <w:rFonts w:hint="eastAsia" w:ascii="仿宋_GB2312" w:hAnsi="仿宋_GB2312" w:eastAsia="仿宋_GB2312" w:cs="仿宋_GB2312"/>
                <w:color w:val="auto"/>
                <w:sz w:val="24"/>
                <w:szCs w:val="24"/>
                <w:highlight w:val="none"/>
                <w:u w:val="none"/>
              </w:rPr>
              <w:t>及时沟通。</w:t>
            </w:r>
          </w:p>
          <w:p w14:paraId="7C1E097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⑤对来访人员咨询、建议、求助等事项，及时处理或答复，处理和答复率100%。</w:t>
            </w:r>
          </w:p>
          <w:p w14:paraId="04F609D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⑥接待服务工作时间应</w:t>
            </w:r>
            <w:r>
              <w:rPr>
                <w:rFonts w:hint="eastAsia" w:ascii="仿宋_GB2312" w:hAnsi="仿宋_GB2312" w:eastAsia="仿宋_GB2312" w:cs="仿宋_GB2312"/>
                <w:color w:val="auto"/>
                <w:sz w:val="24"/>
                <w:szCs w:val="24"/>
                <w:highlight w:val="none"/>
                <w:u w:val="none"/>
                <w:lang w:eastAsia="zh-CN"/>
              </w:rPr>
              <w:t>当</w:t>
            </w:r>
            <w:r>
              <w:rPr>
                <w:rFonts w:hint="eastAsia" w:ascii="仿宋_GB2312" w:hAnsi="仿宋_GB2312" w:eastAsia="仿宋_GB2312" w:cs="仿宋_GB2312"/>
                <w:color w:val="auto"/>
                <w:sz w:val="24"/>
                <w:szCs w:val="24"/>
                <w:highlight w:val="none"/>
                <w:u w:val="none"/>
              </w:rPr>
              <w:t>覆盖采购人工作时间（上班时间为</w:t>
            </w:r>
            <w:r>
              <w:rPr>
                <w:rFonts w:hint="eastAsia" w:ascii="仿宋_GB2312" w:hAnsi="仿宋_GB2312" w:eastAsia="仿宋_GB2312" w:cs="仿宋_GB2312"/>
                <w:color w:val="auto"/>
                <w:sz w:val="24"/>
                <w:szCs w:val="24"/>
                <w:highlight w:val="none"/>
                <w:u w:val="none"/>
                <w:lang w:val="en-US" w:eastAsia="zh-CN"/>
              </w:rPr>
              <w:t>7:00</w:t>
            </w:r>
            <w:r>
              <w:rPr>
                <w:rFonts w:hint="eastAsia" w:ascii="仿宋_GB2312" w:hAnsi="仿宋_GB2312" w:eastAsia="仿宋_GB2312" w:cs="仿宋_GB2312"/>
                <w:color w:val="auto"/>
                <w:sz w:val="24"/>
                <w:szCs w:val="24"/>
                <w:highlight w:val="none"/>
                <w:u w:val="none"/>
              </w:rPr>
              <w:t>-</w:t>
            </w:r>
            <w:r>
              <w:rPr>
                <w:rFonts w:hint="eastAsia" w:ascii="仿宋_GB2312" w:hAnsi="仿宋_GB2312" w:eastAsia="仿宋_GB2312" w:cs="仿宋_GB2312"/>
                <w:color w:val="auto"/>
                <w:sz w:val="24"/>
                <w:szCs w:val="24"/>
                <w:highlight w:val="none"/>
                <w:u w:val="none"/>
                <w:lang w:val="en-US" w:eastAsia="zh-CN"/>
              </w:rPr>
              <w:t>22：00</w:t>
            </w:r>
            <w:r>
              <w:rPr>
                <w:rFonts w:hint="eastAsia" w:ascii="仿宋_GB2312" w:hAnsi="仿宋_GB2312" w:eastAsia="仿宋_GB2312" w:cs="仿宋_GB2312"/>
                <w:color w:val="auto"/>
                <w:sz w:val="24"/>
                <w:szCs w:val="24"/>
                <w:highlight w:val="none"/>
                <w:u w:val="none"/>
              </w:rPr>
              <w:t>）。</w:t>
            </w:r>
          </w:p>
          <w:p w14:paraId="73D498B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color w:val="auto"/>
                <w:sz w:val="24"/>
                <w:szCs w:val="24"/>
                <w:highlight w:val="none"/>
                <w:u w:val="none"/>
              </w:rPr>
            </w:pPr>
            <w:r>
              <w:rPr>
                <w:rFonts w:hint="eastAsia" w:ascii="仿宋_GB2312" w:hAnsi="仿宋_GB2312" w:eastAsia="仿宋_GB2312" w:cs="仿宋_GB2312"/>
                <w:color w:val="auto"/>
                <w:sz w:val="24"/>
                <w:szCs w:val="24"/>
                <w:highlight w:val="none"/>
                <w:u w:val="none"/>
              </w:rPr>
              <w:t>⑦与被访人进行核实确认；告知被访人的办公室门牌号；告知访客注意事项（</w:t>
            </w:r>
            <w:r>
              <w:rPr>
                <w:rFonts w:hint="eastAsia" w:ascii="仿宋_GB2312" w:hAnsi="仿宋_GB2312" w:eastAsia="仿宋_GB2312" w:cs="仿宋_GB2312"/>
                <w:color w:val="auto"/>
                <w:sz w:val="24"/>
                <w:szCs w:val="24"/>
                <w:highlight w:val="none"/>
                <w:u w:val="none"/>
                <w:lang w:val="en-US" w:eastAsia="zh-CN"/>
              </w:rPr>
              <w:t>根据实际需要</w:t>
            </w:r>
            <w:r>
              <w:rPr>
                <w:rFonts w:hint="eastAsia" w:ascii="仿宋_GB2312" w:hAnsi="仿宋_GB2312" w:eastAsia="仿宋_GB2312" w:cs="仿宋_GB2312"/>
                <w:color w:val="auto"/>
                <w:sz w:val="24"/>
                <w:szCs w:val="24"/>
                <w:highlight w:val="none"/>
                <w:u w:val="none"/>
              </w:rPr>
              <w:t>填写</w:t>
            </w:r>
            <w:r>
              <w:rPr>
                <w:rFonts w:hint="eastAsia" w:ascii="仿宋_GB2312" w:hAnsi="仿宋_GB2312" w:eastAsia="仿宋_GB2312" w:cs="仿宋_GB2312"/>
                <w:color w:val="auto"/>
                <w:sz w:val="24"/>
                <w:szCs w:val="24"/>
                <w:highlight w:val="none"/>
                <w:u w:val="none"/>
                <w:lang w:val="en-US" w:eastAsia="zh-CN"/>
              </w:rPr>
              <w:t>注意事项</w:t>
            </w:r>
            <w:r>
              <w:rPr>
                <w:rFonts w:hint="eastAsia" w:ascii="仿宋_GB2312" w:hAnsi="仿宋_GB2312" w:eastAsia="仿宋_GB2312" w:cs="仿宋_GB2312"/>
                <w:color w:val="auto"/>
                <w:sz w:val="24"/>
                <w:szCs w:val="24"/>
                <w:highlight w:val="none"/>
                <w:u w:val="none"/>
              </w:rPr>
              <w:t>）。</w:t>
            </w:r>
          </w:p>
        </w:tc>
      </w:tr>
      <w:tr w14:paraId="3D92C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63FCE7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3</w:t>
            </w:r>
          </w:p>
        </w:tc>
        <w:tc>
          <w:tcPr>
            <w:tcW w:w="1971" w:type="dxa"/>
            <w:vMerge w:val="restart"/>
            <w:noWrap w:val="0"/>
            <w:vAlign w:val="center"/>
          </w:tcPr>
          <w:p w14:paraId="7C84479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lang w:val="en-US" w:eastAsia="zh-CN"/>
              </w:rPr>
              <w:t>值班</w:t>
            </w:r>
            <w:r>
              <w:rPr>
                <w:rFonts w:hint="eastAsia" w:ascii="仿宋_GB2312" w:hAnsi="仿宋_GB2312" w:eastAsia="仿宋_GB2312" w:cs="仿宋_GB2312"/>
                <w:sz w:val="24"/>
                <w:szCs w:val="24"/>
                <w:highlight w:val="none"/>
              </w:rPr>
              <w:t>巡查</w:t>
            </w:r>
          </w:p>
        </w:tc>
        <w:tc>
          <w:tcPr>
            <w:tcW w:w="5786" w:type="dxa"/>
            <w:noWrap w:val="0"/>
            <w:vAlign w:val="center"/>
          </w:tcPr>
          <w:p w14:paraId="3C8FC0C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（1）建立24小时值班巡查制度。</w:t>
            </w:r>
          </w:p>
        </w:tc>
      </w:tr>
      <w:tr w14:paraId="3A47D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E01B3D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45CEEA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786" w:type="dxa"/>
            <w:noWrap w:val="0"/>
            <w:vAlign w:val="center"/>
          </w:tcPr>
          <w:p w14:paraId="0B16FC9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（2）制定巡查路线，按照指定时间和路线执行，加强重点区域、重点部位及装修区域的巡查。</w:t>
            </w:r>
          </w:p>
        </w:tc>
      </w:tr>
      <w:tr w14:paraId="5DC72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2EAC00C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E9AF90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val="en-US" w:eastAsia="zh-CN"/>
              </w:rPr>
            </w:pPr>
          </w:p>
        </w:tc>
        <w:tc>
          <w:tcPr>
            <w:tcW w:w="5786" w:type="dxa"/>
            <w:noWrap w:val="0"/>
            <w:vAlign w:val="center"/>
          </w:tcPr>
          <w:p w14:paraId="555BDA5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（3）巡查期间保持通信设施设备畅通，遇到异常情况立即上报并在现场采取相应措施。</w:t>
            </w:r>
          </w:p>
        </w:tc>
      </w:tr>
      <w:tr w14:paraId="190B9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2CFEB38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42D96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FDB8E2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（4）收到监控室指令后，巡查人员及时到达指定地点并迅速采取相应措施。</w:t>
            </w:r>
          </w:p>
        </w:tc>
      </w:tr>
      <w:tr w14:paraId="751E6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49B004C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4</w:t>
            </w:r>
          </w:p>
        </w:tc>
        <w:tc>
          <w:tcPr>
            <w:tcW w:w="1971" w:type="dxa"/>
            <w:vMerge w:val="restart"/>
            <w:noWrap w:val="0"/>
            <w:vAlign w:val="center"/>
          </w:tcPr>
          <w:p w14:paraId="2020EFE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监控</w:t>
            </w:r>
            <w:r>
              <w:rPr>
                <w:rFonts w:hint="eastAsia" w:ascii="仿宋_GB2312" w:hAnsi="仿宋_GB2312" w:eastAsia="仿宋_GB2312" w:cs="仿宋_GB2312"/>
                <w:sz w:val="24"/>
                <w:szCs w:val="24"/>
                <w:highlight w:val="none"/>
                <w:lang w:val="en-US" w:eastAsia="zh-CN"/>
              </w:rPr>
              <w:t>值守</w:t>
            </w:r>
          </w:p>
        </w:tc>
        <w:tc>
          <w:tcPr>
            <w:tcW w:w="5786" w:type="dxa"/>
            <w:noWrap w:val="0"/>
            <w:vAlign w:val="center"/>
          </w:tcPr>
          <w:p w14:paraId="0F0C0C1B">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（1）监控室环境符合系统设备运行要求，定期进行检查和检测，确保系统功能正常。</w:t>
            </w:r>
          </w:p>
        </w:tc>
      </w:tr>
      <w:tr w14:paraId="61DF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396FB0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DA17A9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94EA636">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（2）监控设备24小时正常运行，监控室实行专人24小时值班制度。</w:t>
            </w:r>
          </w:p>
        </w:tc>
      </w:tr>
      <w:tr w14:paraId="71E09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45AC30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AD156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B3C41D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（3）监控记录画面清晰，视频监控无死角、无盲区。</w:t>
            </w:r>
          </w:p>
        </w:tc>
      </w:tr>
      <w:tr w14:paraId="5A6CE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7EE53B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0CBE53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6B2D2E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（4）值班期间遵守操作规程和保密制度，做好监控记录的保存工作。</w:t>
            </w:r>
          </w:p>
        </w:tc>
      </w:tr>
      <w:tr w14:paraId="0B2A4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0BDC07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67706F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4B11F4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（5）监控记录保持完整，保存时间不应少于90天。</w:t>
            </w:r>
          </w:p>
        </w:tc>
      </w:tr>
      <w:tr w14:paraId="39879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30" w:type="dxa"/>
            <w:vMerge w:val="continue"/>
            <w:noWrap w:val="0"/>
            <w:vAlign w:val="center"/>
          </w:tcPr>
          <w:p w14:paraId="630C904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132A1E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310C314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（6）无关人员进入监控室或查阅监控记录，经授权人批准并做好相关记录。</w:t>
            </w:r>
          </w:p>
        </w:tc>
      </w:tr>
      <w:tr w14:paraId="13281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A0788D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EE1D20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FFBE80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（7）监控室收到火情等报警信号、其他异常情况信号后，及时报警并安排其他安保人员前往现场进行处理。</w:t>
            </w:r>
          </w:p>
        </w:tc>
      </w:tr>
      <w:tr w14:paraId="62A05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0FB026D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5</w:t>
            </w:r>
          </w:p>
        </w:tc>
        <w:tc>
          <w:tcPr>
            <w:tcW w:w="1971" w:type="dxa"/>
            <w:vMerge w:val="restart"/>
            <w:noWrap w:val="0"/>
            <w:vAlign w:val="center"/>
          </w:tcPr>
          <w:p w14:paraId="555F699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车辆停放</w:t>
            </w:r>
          </w:p>
        </w:tc>
        <w:tc>
          <w:tcPr>
            <w:tcW w:w="5786" w:type="dxa"/>
            <w:noWrap w:val="0"/>
            <w:vAlign w:val="center"/>
          </w:tcPr>
          <w:p w14:paraId="586C690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（1）车辆行驶路线设置合理、规范，导向标志完整、清晰。</w:t>
            </w:r>
          </w:p>
        </w:tc>
      </w:tr>
      <w:tr w14:paraId="2FD7F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0B0B2A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9BAF89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1CEFEF9">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（2）合理规划车辆停放区域，张贴车辆引导标识，对车辆及停放区域实行规范管理。</w:t>
            </w:r>
          </w:p>
        </w:tc>
      </w:tr>
      <w:tr w14:paraId="40C2E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CB8F03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50A7FB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E1137F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（3）严禁在办公楼的公用走道、楼梯间、安全出口处等公共区域停放车辆或充电。</w:t>
            </w:r>
          </w:p>
        </w:tc>
      </w:tr>
      <w:tr w14:paraId="51A77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42A69B3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5D47930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34DC9D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（4）非机动车定点有序停放。</w:t>
            </w:r>
          </w:p>
        </w:tc>
      </w:tr>
      <w:tr w14:paraId="7F73E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52B06E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05BA7E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1587DF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（5）发现车辆异常情况及时通知车主，并做好登记；发生交通事故、自然灾害等意外事故时及时赶赴现场疏导和协助处理，响应时间不超过3分钟。</w:t>
            </w:r>
          </w:p>
        </w:tc>
      </w:tr>
      <w:tr w14:paraId="72B7C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31542B4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6</w:t>
            </w:r>
          </w:p>
        </w:tc>
        <w:tc>
          <w:tcPr>
            <w:tcW w:w="1971" w:type="dxa"/>
            <w:vMerge w:val="restart"/>
            <w:noWrap w:val="0"/>
            <w:vAlign w:val="center"/>
          </w:tcPr>
          <w:p w14:paraId="09BA1D1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lang w:eastAsia="zh-CN"/>
              </w:rPr>
            </w:pPr>
            <w:r>
              <w:rPr>
                <w:rFonts w:hint="eastAsia" w:ascii="仿宋_GB2312" w:hAnsi="仿宋_GB2312" w:eastAsia="仿宋_GB2312" w:cs="仿宋_GB2312"/>
                <w:sz w:val="24"/>
                <w:szCs w:val="24"/>
                <w:highlight w:val="none"/>
              </w:rPr>
              <w:t>消防安全管理</w:t>
            </w:r>
          </w:p>
        </w:tc>
        <w:tc>
          <w:tcPr>
            <w:tcW w:w="5786" w:type="dxa"/>
            <w:noWrap w:val="0"/>
            <w:vAlign w:val="center"/>
          </w:tcPr>
          <w:p w14:paraId="79629AD0">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（1）建立消防安全责任制，确定各级消防安全责任人及其职责。</w:t>
            </w:r>
          </w:p>
        </w:tc>
      </w:tr>
      <w:tr w14:paraId="34703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893225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33ECFF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6D7DD99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（2）消防控制室实行24小时值班制度，每班不少于2人。</w:t>
            </w:r>
          </w:p>
        </w:tc>
      </w:tr>
      <w:tr w14:paraId="3C0AC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6419D59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5D8A1C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2E53A5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（3）消火栓、应急照明、应急物资、消防及人员逃生通道、消防车通道可随时正常使用。</w:t>
            </w:r>
          </w:p>
        </w:tc>
      </w:tr>
      <w:tr w14:paraId="6C3BD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2339290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0442B74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77FE159A">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（4）易燃易爆品设专区专人管理，做好相关记录。</w:t>
            </w:r>
          </w:p>
        </w:tc>
      </w:tr>
      <w:tr w14:paraId="4DF5A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3F9044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30C730E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B5D1CE1">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（5）定期组织消防安全宣传，每半年至少开展1次消防演练。</w:t>
            </w:r>
          </w:p>
        </w:tc>
      </w:tr>
      <w:tr w14:paraId="13590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4D6FBE8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7</w:t>
            </w:r>
          </w:p>
        </w:tc>
        <w:tc>
          <w:tcPr>
            <w:tcW w:w="1971" w:type="dxa"/>
            <w:vMerge w:val="restart"/>
            <w:noWrap w:val="0"/>
            <w:vAlign w:val="center"/>
          </w:tcPr>
          <w:p w14:paraId="4173061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突发事件处理</w:t>
            </w:r>
          </w:p>
        </w:tc>
        <w:tc>
          <w:tcPr>
            <w:tcW w:w="5786" w:type="dxa"/>
            <w:noWrap w:val="0"/>
            <w:vAlign w:val="center"/>
          </w:tcPr>
          <w:p w14:paraId="03FC6098">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（1）制定突发事件安全责任书，明确突发事件责任人及应承担的安全责任。</w:t>
            </w:r>
          </w:p>
        </w:tc>
      </w:tr>
      <w:tr w14:paraId="27BB3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1EB1853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E60659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2520DF6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（2）建立应急突发事件处置队伍，明确各自的职责。</w:t>
            </w:r>
          </w:p>
        </w:tc>
      </w:tr>
      <w:tr w14:paraId="74DB4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0B9C5E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6126C07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2FCFE56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（3）识别、分析各种潜在风险，针对不同风险类型制定相应解决方案，并配备应急物资。</w:t>
            </w:r>
          </w:p>
        </w:tc>
      </w:tr>
      <w:tr w14:paraId="2A0B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DD20C7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1F20F26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036386AE">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（4）每半年至少开展1次突发事件应急演练，并有相应记录。</w:t>
            </w:r>
          </w:p>
        </w:tc>
      </w:tr>
      <w:tr w14:paraId="18E984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7AB0669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B203035">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DD8A60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（5）发生意外事件时，及时采取应急措施，维护办公区域物业服务正常进行，保护人身财产安全。</w:t>
            </w:r>
          </w:p>
        </w:tc>
      </w:tr>
      <w:tr w14:paraId="3516E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C34F93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4474A62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5A4FFAA4">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（6）办公区域物业服务应急预案终止实施后，积极采取措施，在尽可能短的时间内，消除事故带来的不良影响，妥善安置和慰问受害及受影响的人员和部门。</w:t>
            </w:r>
          </w:p>
        </w:tc>
      </w:tr>
      <w:tr w14:paraId="257F6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0AE1DF6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211E159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44AE21C">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（7）事故处理后，及时形成事故应急总结报告，完善应急救援工作方案。</w:t>
            </w:r>
          </w:p>
        </w:tc>
      </w:tr>
      <w:tr w14:paraId="485A55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restart"/>
            <w:noWrap w:val="0"/>
            <w:vAlign w:val="center"/>
          </w:tcPr>
          <w:p w14:paraId="6BFCF64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8</w:t>
            </w:r>
          </w:p>
        </w:tc>
        <w:tc>
          <w:tcPr>
            <w:tcW w:w="1971" w:type="dxa"/>
            <w:vMerge w:val="restart"/>
            <w:noWrap w:val="0"/>
            <w:vAlign w:val="center"/>
          </w:tcPr>
          <w:p w14:paraId="3A167E34">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r>
              <w:rPr>
                <w:rFonts w:hint="eastAsia" w:ascii="仿宋_GB2312" w:hAnsi="仿宋_GB2312" w:eastAsia="仿宋_GB2312" w:cs="仿宋_GB2312"/>
                <w:sz w:val="24"/>
                <w:szCs w:val="24"/>
                <w:highlight w:val="none"/>
              </w:rPr>
              <w:t>大型活动秩序</w:t>
            </w:r>
          </w:p>
        </w:tc>
        <w:tc>
          <w:tcPr>
            <w:tcW w:w="5786" w:type="dxa"/>
            <w:noWrap w:val="0"/>
            <w:vAlign w:val="center"/>
          </w:tcPr>
          <w:p w14:paraId="623483B2">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（1）制定相应的活动秩序维护方案，合理安排人员，并对场所的安全隐患进行排查。</w:t>
            </w:r>
          </w:p>
        </w:tc>
      </w:tr>
      <w:tr w14:paraId="3F4EF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5203456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00D086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1649C5FD">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（2）应当保障通道、出入口、停车场等区域畅通。</w:t>
            </w:r>
          </w:p>
        </w:tc>
      </w:tr>
      <w:tr w14:paraId="27B70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0" w:type="dxa"/>
            <w:vMerge w:val="continue"/>
            <w:noWrap w:val="0"/>
            <w:vAlign w:val="center"/>
          </w:tcPr>
          <w:p w14:paraId="3C8D9B8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sz w:val="24"/>
                <w:szCs w:val="24"/>
                <w:highlight w:val="none"/>
                <w:lang w:val="en-US" w:eastAsia="zh-CN"/>
              </w:rPr>
            </w:pPr>
          </w:p>
        </w:tc>
        <w:tc>
          <w:tcPr>
            <w:tcW w:w="1971" w:type="dxa"/>
            <w:vMerge w:val="continue"/>
            <w:noWrap w:val="0"/>
            <w:vAlign w:val="center"/>
          </w:tcPr>
          <w:p w14:paraId="767F9CDD">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sz w:val="24"/>
                <w:szCs w:val="24"/>
                <w:highlight w:val="none"/>
              </w:rPr>
            </w:pPr>
          </w:p>
        </w:tc>
        <w:tc>
          <w:tcPr>
            <w:tcW w:w="5786" w:type="dxa"/>
            <w:noWrap w:val="0"/>
            <w:vAlign w:val="center"/>
          </w:tcPr>
          <w:p w14:paraId="45BB1BC7">
            <w:pPr>
              <w:keepNext w:val="0"/>
              <w:keepLines w:val="0"/>
              <w:pageBreakBefore w:val="0"/>
              <w:widowControl/>
              <w:kinsoku/>
              <w:wordWrap/>
              <w:overflowPunct/>
              <w:topLinePunct w:val="0"/>
              <w:autoSpaceDE/>
              <w:autoSpaceDN/>
              <w:bidi w:val="0"/>
              <w:adjustRightInd/>
              <w:snapToGrid w:val="0"/>
              <w:spacing w:line="300" w:lineRule="exact"/>
              <w:ind w:left="0" w:firstLine="240" w:firstLineChars="100"/>
              <w:jc w:val="left"/>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b w:val="0"/>
                <w:bCs w:val="0"/>
                <w:color w:val="auto"/>
                <w:kern w:val="0"/>
                <w:sz w:val="24"/>
                <w:szCs w:val="24"/>
                <w:highlight w:val="none"/>
                <w:lang w:val="en-US" w:eastAsia="zh-CN"/>
              </w:rPr>
              <w:t xml:space="preserve"> （3）活动举办过程中，做好现场秩序的维护和突发事故的处置工作，确保活动正常进行。</w:t>
            </w:r>
          </w:p>
        </w:tc>
      </w:tr>
    </w:tbl>
    <w:p w14:paraId="2AD8BEF4">
      <w:pPr>
        <w:pStyle w:val="3"/>
        <w:keepNext w:val="0"/>
        <w:keepLines w:val="0"/>
        <w:pageBreakBefore w:val="0"/>
        <w:widowControl/>
        <w:kinsoku/>
        <w:wordWrap/>
        <w:overflowPunct/>
        <w:topLinePunct w:val="0"/>
        <w:autoSpaceDE/>
        <w:autoSpaceDN/>
        <w:bidi w:val="0"/>
        <w:adjustRightInd/>
        <w:jc w:val="center"/>
        <w:textAlignment w:val="auto"/>
        <w:rPr>
          <w:rFonts w:hint="default"/>
          <w:highlight w:val="none"/>
          <w:lang w:val="en-US" w:eastAsia="zh-CN"/>
        </w:rPr>
      </w:pPr>
      <w:r>
        <w:rPr>
          <w:rFonts w:hint="eastAsia" w:ascii="仿宋_GB2312" w:hAnsi="仿宋_GB2312" w:eastAsia="仿宋_GB2312" w:cs="仿宋_GB2312"/>
          <w:highlight w:val="none"/>
          <w:u w:val="none"/>
          <w:lang w:val="en-US" w:eastAsia="zh-CN"/>
        </w:rPr>
        <w:t>3.7会议服务</w:t>
      </w:r>
    </w:p>
    <w:tbl>
      <w:tblPr>
        <w:tblStyle w:val="7"/>
        <w:tblW w:w="5034" w:type="pct"/>
        <w:tblInd w:w="-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1959"/>
        <w:gridCol w:w="5774"/>
      </w:tblGrid>
      <w:tr w14:paraId="6B7990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6CF44CA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序号</w:t>
            </w:r>
          </w:p>
        </w:tc>
        <w:tc>
          <w:tcPr>
            <w:tcW w:w="1959" w:type="dxa"/>
            <w:noWrap w:val="0"/>
            <w:vAlign w:val="center"/>
          </w:tcPr>
          <w:p w14:paraId="1520C9F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服务内容</w:t>
            </w:r>
          </w:p>
        </w:tc>
        <w:tc>
          <w:tcPr>
            <w:tcW w:w="5776" w:type="dxa"/>
            <w:noWrap w:val="0"/>
            <w:vAlign w:val="center"/>
          </w:tcPr>
          <w:p w14:paraId="12EBE15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服务标准</w:t>
            </w:r>
          </w:p>
        </w:tc>
      </w:tr>
      <w:tr w14:paraId="7C7DA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25DA3506">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1</w:t>
            </w:r>
          </w:p>
        </w:tc>
        <w:tc>
          <w:tcPr>
            <w:tcW w:w="1959" w:type="dxa"/>
            <w:noWrap w:val="0"/>
            <w:vAlign w:val="center"/>
          </w:tcPr>
          <w:p w14:paraId="04EFCA59">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会议受理</w:t>
            </w:r>
          </w:p>
        </w:tc>
        <w:tc>
          <w:tcPr>
            <w:tcW w:w="5776" w:type="dxa"/>
            <w:noWrap w:val="0"/>
            <w:vAlign w:val="center"/>
          </w:tcPr>
          <w:p w14:paraId="7D3E352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接受会议预订，记录会议需求。</w:t>
            </w:r>
          </w:p>
        </w:tc>
      </w:tr>
      <w:tr w14:paraId="4ADA8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4B398901">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2</w:t>
            </w:r>
          </w:p>
        </w:tc>
        <w:tc>
          <w:tcPr>
            <w:tcW w:w="1959" w:type="dxa"/>
            <w:noWrap w:val="0"/>
            <w:vAlign w:val="center"/>
          </w:tcPr>
          <w:p w14:paraId="266FB3D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会前准备</w:t>
            </w:r>
          </w:p>
        </w:tc>
        <w:tc>
          <w:tcPr>
            <w:tcW w:w="5776" w:type="dxa"/>
            <w:noWrap w:val="0"/>
            <w:vAlign w:val="center"/>
          </w:tcPr>
          <w:p w14:paraId="47C62B13">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根据会议需求、场地大小、用途，明确会议桌椅、物品、设备、文具等摆放规定，音、视频设施保障措施。</w:t>
            </w:r>
          </w:p>
        </w:tc>
      </w:tr>
      <w:tr w14:paraId="177AE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004C11A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3</w:t>
            </w:r>
          </w:p>
        </w:tc>
        <w:tc>
          <w:tcPr>
            <w:tcW w:w="1959" w:type="dxa"/>
            <w:noWrap w:val="0"/>
            <w:vAlign w:val="center"/>
          </w:tcPr>
          <w:p w14:paraId="5B0B06C0">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引导服务</w:t>
            </w:r>
          </w:p>
        </w:tc>
        <w:tc>
          <w:tcPr>
            <w:tcW w:w="5776" w:type="dxa"/>
            <w:noWrap w:val="0"/>
            <w:vAlign w:val="center"/>
          </w:tcPr>
          <w:p w14:paraId="6F81603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做好引导牌并放置在指定位置，引导人员引导手势规范，语言标准。</w:t>
            </w:r>
          </w:p>
        </w:tc>
      </w:tr>
      <w:tr w14:paraId="595AF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31AF0F1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4</w:t>
            </w:r>
          </w:p>
        </w:tc>
        <w:tc>
          <w:tcPr>
            <w:tcW w:w="1959" w:type="dxa"/>
            <w:noWrap w:val="0"/>
            <w:vAlign w:val="center"/>
          </w:tcPr>
          <w:p w14:paraId="749763DE">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会中服务</w:t>
            </w:r>
          </w:p>
        </w:tc>
        <w:tc>
          <w:tcPr>
            <w:tcW w:w="5776" w:type="dxa"/>
            <w:noWrap w:val="0"/>
            <w:vAlign w:val="center"/>
          </w:tcPr>
          <w:p w14:paraId="2908CC2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会议期间按要求加水。</w:t>
            </w:r>
          </w:p>
        </w:tc>
      </w:tr>
      <w:tr w14:paraId="0FB6B7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46" w:type="dxa"/>
            <w:noWrap w:val="0"/>
            <w:vAlign w:val="center"/>
          </w:tcPr>
          <w:p w14:paraId="0BA07C5C">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jc w:val="center"/>
              <w:textAlignment w:val="auto"/>
              <w:rPr>
                <w:rFonts w:hint="eastAsia" w:ascii="仿宋_GB2312" w:hAnsi="仿宋_GB2312" w:eastAsia="仿宋_GB2312" w:cs="仿宋_GB2312"/>
                <w:color w:val="auto"/>
                <w:sz w:val="24"/>
                <w:szCs w:val="24"/>
                <w:highlight w:val="none"/>
                <w:u w:val="none"/>
                <w:lang w:val="en-US" w:eastAsia="zh-CN"/>
              </w:rPr>
            </w:pPr>
            <w:r>
              <w:rPr>
                <w:rFonts w:hint="eastAsia" w:ascii="仿宋_GB2312" w:hAnsi="仿宋_GB2312" w:eastAsia="仿宋_GB2312" w:cs="仿宋_GB2312"/>
                <w:color w:val="auto"/>
                <w:sz w:val="24"/>
                <w:szCs w:val="24"/>
                <w:highlight w:val="none"/>
                <w:u w:val="none"/>
                <w:lang w:val="en-US" w:eastAsia="zh-CN"/>
              </w:rPr>
              <w:t>5</w:t>
            </w:r>
          </w:p>
        </w:tc>
        <w:tc>
          <w:tcPr>
            <w:tcW w:w="1959" w:type="dxa"/>
            <w:noWrap w:val="0"/>
            <w:vAlign w:val="center"/>
          </w:tcPr>
          <w:p w14:paraId="5C23375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leftChars="0" w:firstLine="0" w:firstLine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color w:val="auto"/>
                <w:sz w:val="24"/>
                <w:szCs w:val="24"/>
                <w:highlight w:val="none"/>
                <w:u w:val="none"/>
                <w:lang w:val="en-US" w:eastAsia="zh-CN"/>
              </w:rPr>
              <w:t>会后整理</w:t>
            </w:r>
          </w:p>
        </w:tc>
        <w:tc>
          <w:tcPr>
            <w:tcW w:w="5776" w:type="dxa"/>
            <w:noWrap w:val="0"/>
            <w:vAlign w:val="center"/>
          </w:tcPr>
          <w:p w14:paraId="207CE0E8">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Chars="0"/>
              <w:textAlignment w:val="auto"/>
              <w:rPr>
                <w:rFonts w:hint="eastAsia" w:ascii="仿宋_GB2312" w:hAnsi="仿宋_GB2312" w:eastAsia="仿宋_GB2312" w:cs="仿宋_GB2312"/>
                <w:color w:val="auto"/>
                <w:kern w:val="2"/>
                <w:sz w:val="24"/>
                <w:szCs w:val="24"/>
                <w:highlight w:val="none"/>
                <w:u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rPr>
              <w:sym w:font="Wingdings 2" w:char="0052"/>
            </w:r>
            <w:r>
              <w:rPr>
                <w:rFonts w:hint="eastAsia" w:ascii="仿宋_GB2312" w:hAnsi="仿宋_GB2312" w:eastAsia="仿宋_GB2312" w:cs="仿宋_GB2312"/>
                <w:color w:val="auto"/>
                <w:sz w:val="24"/>
                <w:szCs w:val="24"/>
                <w:highlight w:val="none"/>
                <w:u w:val="none"/>
                <w:lang w:val="en-US" w:eastAsia="zh-CN"/>
              </w:rPr>
              <w:t>对会议现场进行检查，做好会场清扫工作。</w:t>
            </w:r>
          </w:p>
        </w:tc>
      </w:tr>
    </w:tbl>
    <w:p w14:paraId="00389062">
      <w:pPr>
        <w:pStyle w:val="2"/>
        <w:keepNext w:val="0"/>
        <w:keepLines w:val="0"/>
        <w:pageBreakBefore w:val="0"/>
        <w:widowControl/>
        <w:kinsoku/>
        <w:wordWrap/>
        <w:overflowPunct/>
        <w:topLinePunct w:val="0"/>
        <w:autoSpaceDE/>
        <w:autoSpaceDN/>
        <w:bidi w:val="0"/>
        <w:adjustRightInd/>
        <w:jc w:val="left"/>
        <w:textAlignment w:val="auto"/>
        <w:rPr>
          <w:rFonts w:hint="eastAsia" w:ascii="仿宋_GB2312" w:hAnsi="仿宋_GB2312" w:eastAsia="仿宋_GB2312" w:cs="仿宋_GB2312"/>
          <w:color w:val="auto"/>
          <w:sz w:val="32"/>
          <w:szCs w:val="32"/>
          <w:highlight w:val="none"/>
          <w:u w:val="none"/>
          <w:lang w:val="en-US" w:eastAsia="zh-CN"/>
        </w:rPr>
      </w:pPr>
      <w:bookmarkStart w:id="5" w:name="_Toc12052"/>
      <w:bookmarkStart w:id="6" w:name="_Toc27983"/>
      <w:bookmarkStart w:id="7" w:name="_Toc26417"/>
      <w:r>
        <w:rPr>
          <w:rFonts w:hint="eastAsia" w:ascii="黑体" w:hAnsi="黑体" w:eastAsia="黑体" w:cs="黑体"/>
          <w:b w:val="0"/>
          <w:bCs w:val="0"/>
          <w:color w:val="auto"/>
          <w:sz w:val="32"/>
          <w:szCs w:val="32"/>
          <w:highlight w:val="none"/>
          <w:u w:val="none"/>
          <w:lang w:val="en-US" w:eastAsia="zh-CN"/>
        </w:rPr>
        <w:t>四、供应商履行合同所需的设备</w:t>
      </w:r>
    </w:p>
    <w:tbl>
      <w:tblPr>
        <w:tblStyle w:val="6"/>
        <w:tblW w:w="5100" w:type="pct"/>
        <w:tblInd w:w="-1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5"/>
        <w:gridCol w:w="2720"/>
        <w:gridCol w:w="3411"/>
        <w:gridCol w:w="875"/>
        <w:gridCol w:w="852"/>
      </w:tblGrid>
      <w:tr w14:paraId="4B96E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3EFF9CA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rPr>
              <w:t>序号</w:t>
            </w:r>
          </w:p>
        </w:tc>
        <w:tc>
          <w:tcPr>
            <w:tcW w:w="2721" w:type="dxa"/>
            <w:noWrap w:val="0"/>
            <w:vAlign w:val="center"/>
          </w:tcPr>
          <w:p w14:paraId="267842F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rPr>
            </w:pPr>
            <w:r>
              <w:rPr>
                <w:rFonts w:hint="eastAsia" w:ascii="仿宋_GB2312" w:hAnsi="仿宋_GB2312" w:eastAsia="仿宋_GB2312" w:cs="仿宋_GB2312"/>
                <w:b/>
                <w:bCs/>
                <w:color w:val="auto"/>
                <w:kern w:val="0"/>
                <w:szCs w:val="21"/>
                <w:highlight w:val="none"/>
                <w:lang w:val="en-US" w:eastAsia="zh-CN"/>
              </w:rPr>
              <w:t>用途</w:t>
            </w:r>
          </w:p>
        </w:tc>
        <w:tc>
          <w:tcPr>
            <w:tcW w:w="3412" w:type="dxa"/>
            <w:noWrap w:val="0"/>
            <w:vAlign w:val="center"/>
          </w:tcPr>
          <w:p w14:paraId="05B8588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eastAsia="zh-CN"/>
              </w:rPr>
            </w:pPr>
            <w:r>
              <w:rPr>
                <w:rFonts w:hint="eastAsia" w:ascii="仿宋_GB2312" w:hAnsi="仿宋_GB2312" w:eastAsia="仿宋_GB2312" w:cs="仿宋_GB2312"/>
                <w:b/>
                <w:bCs/>
                <w:color w:val="auto"/>
                <w:kern w:val="0"/>
                <w:szCs w:val="21"/>
                <w:highlight w:val="none"/>
                <w:lang w:val="en-US" w:eastAsia="zh-CN"/>
              </w:rPr>
              <w:t>作业设备</w:t>
            </w:r>
            <w:r>
              <w:rPr>
                <w:rFonts w:hint="eastAsia" w:ascii="仿宋_GB2312" w:hAnsi="仿宋_GB2312" w:eastAsia="仿宋_GB2312" w:cs="仿宋_GB2312"/>
                <w:b/>
                <w:bCs/>
                <w:color w:val="auto"/>
                <w:kern w:val="0"/>
                <w:szCs w:val="21"/>
                <w:highlight w:val="none"/>
              </w:rPr>
              <w:t>名称</w:t>
            </w:r>
          </w:p>
        </w:tc>
        <w:tc>
          <w:tcPr>
            <w:tcW w:w="875" w:type="dxa"/>
            <w:noWrap w:val="0"/>
            <w:vAlign w:val="center"/>
          </w:tcPr>
          <w:p w14:paraId="1859A26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数量</w:t>
            </w:r>
          </w:p>
        </w:tc>
        <w:tc>
          <w:tcPr>
            <w:tcW w:w="851" w:type="dxa"/>
            <w:noWrap w:val="0"/>
            <w:vAlign w:val="center"/>
          </w:tcPr>
          <w:p w14:paraId="68B8A1E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color w:val="auto"/>
                <w:kern w:val="0"/>
                <w:szCs w:val="21"/>
                <w:highlight w:val="none"/>
                <w:lang w:val="en-US" w:eastAsia="zh-CN"/>
              </w:rPr>
            </w:pPr>
            <w:r>
              <w:rPr>
                <w:rFonts w:hint="eastAsia" w:ascii="仿宋_GB2312" w:hAnsi="仿宋_GB2312" w:eastAsia="仿宋_GB2312" w:cs="仿宋_GB2312"/>
                <w:b/>
                <w:bCs/>
                <w:color w:val="auto"/>
                <w:kern w:val="0"/>
                <w:szCs w:val="21"/>
                <w:highlight w:val="none"/>
                <w:lang w:val="en-US" w:eastAsia="zh-CN"/>
              </w:rPr>
              <w:t>单位</w:t>
            </w:r>
          </w:p>
        </w:tc>
      </w:tr>
      <w:tr w14:paraId="5722F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0DE50A17">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rPr>
            </w:pPr>
            <w:r>
              <w:rPr>
                <w:rFonts w:hint="eastAsia" w:ascii="仿宋_GB2312" w:hAnsi="仿宋_GB2312" w:eastAsia="仿宋_GB2312" w:cs="仿宋_GB2312"/>
                <w:b w:val="0"/>
                <w:bCs w:val="0"/>
                <w:color w:val="auto"/>
                <w:kern w:val="0"/>
                <w:sz w:val="24"/>
                <w:szCs w:val="24"/>
                <w:highlight w:val="none"/>
                <w:lang w:val="en-US" w:eastAsia="zh-CN"/>
              </w:rPr>
              <w:t>1</w:t>
            </w:r>
          </w:p>
        </w:tc>
        <w:tc>
          <w:tcPr>
            <w:tcW w:w="2721" w:type="dxa"/>
            <w:noWrap w:val="0"/>
            <w:vAlign w:val="center"/>
          </w:tcPr>
          <w:p w14:paraId="5144CD4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基本服务</w:t>
            </w:r>
          </w:p>
        </w:tc>
        <w:tc>
          <w:tcPr>
            <w:tcW w:w="3412" w:type="dxa"/>
            <w:noWrap w:val="0"/>
            <w:vAlign w:val="center"/>
          </w:tcPr>
          <w:p w14:paraId="0D3EA0CA">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AED</w:t>
            </w:r>
          </w:p>
        </w:tc>
        <w:tc>
          <w:tcPr>
            <w:tcW w:w="875" w:type="dxa"/>
            <w:noWrap w:val="0"/>
            <w:vAlign w:val="center"/>
          </w:tcPr>
          <w:p w14:paraId="28F2C5D2">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1</w:t>
            </w:r>
          </w:p>
        </w:tc>
        <w:tc>
          <w:tcPr>
            <w:tcW w:w="851" w:type="dxa"/>
            <w:noWrap w:val="0"/>
            <w:vAlign w:val="center"/>
          </w:tcPr>
          <w:p w14:paraId="7EAC86C4">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个</w:t>
            </w:r>
          </w:p>
        </w:tc>
      </w:tr>
      <w:tr w14:paraId="201B49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6D7792FF">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2</w:t>
            </w:r>
          </w:p>
        </w:tc>
        <w:tc>
          <w:tcPr>
            <w:tcW w:w="2721" w:type="dxa"/>
            <w:noWrap w:val="0"/>
            <w:vAlign w:val="center"/>
          </w:tcPr>
          <w:p w14:paraId="59F3452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sz w:val="24"/>
                <w:szCs w:val="24"/>
                <w:highlight w:val="none"/>
                <w:lang w:val="en-US" w:eastAsia="zh-CN"/>
              </w:rPr>
              <w:t>公用设施设备维护服务</w:t>
            </w:r>
          </w:p>
        </w:tc>
        <w:tc>
          <w:tcPr>
            <w:tcW w:w="3412" w:type="dxa"/>
            <w:noWrap w:val="0"/>
            <w:vAlign w:val="center"/>
          </w:tcPr>
          <w:p w14:paraId="748535E0">
            <w:pPr>
              <w:keepNext w:val="0"/>
              <w:keepLines w:val="0"/>
              <w:pageBreakBefore w:val="0"/>
              <w:widowControl/>
              <w:kinsoku/>
              <w:wordWrap/>
              <w:overflowPunct/>
              <w:topLinePunct w:val="0"/>
              <w:autoSpaceDE/>
              <w:autoSpaceDN/>
              <w:bidi w:val="0"/>
              <w:adjustRightInd/>
              <w:snapToGrid w:val="0"/>
              <w:spacing w:line="300" w:lineRule="exact"/>
              <w:ind w:left="0" w:leftChars="0"/>
              <w:jc w:val="left"/>
              <w:textAlignment w:val="auto"/>
              <w:rPr>
                <w:rFonts w:hint="eastAsia" w:ascii="仿宋_GB2312" w:hAnsi="仿宋_GB2312" w:eastAsia="仿宋_GB2312" w:cs="仿宋_GB2312"/>
                <w:color w:val="auto"/>
                <w:kern w:val="2"/>
                <w:sz w:val="24"/>
                <w:szCs w:val="24"/>
                <w:lang w:val="en-US" w:eastAsia="zh-CN" w:bidi="ar-SA"/>
              </w:rPr>
            </w:pPr>
            <w:r>
              <w:rPr>
                <w:rFonts w:hint="eastAsia" w:ascii="仿宋_GB2312" w:hAnsi="仿宋_GB2312" w:eastAsia="仿宋_GB2312" w:cs="仿宋_GB2312"/>
                <w:color w:val="auto"/>
                <w:sz w:val="24"/>
                <w:szCs w:val="24"/>
                <w:highlight w:val="none"/>
                <w:lang w:val="en-US" w:eastAsia="zh-CN"/>
              </w:rPr>
              <w:t>公用设施设备维护设备（</w:t>
            </w:r>
            <w:r>
              <w:rPr>
                <w:rFonts w:hint="eastAsia" w:ascii="仿宋_GB2312" w:hAnsi="仿宋_GB2312" w:eastAsia="仿宋_GB2312" w:cs="仿宋_GB2312"/>
                <w:b w:val="0"/>
                <w:bCs w:val="0"/>
                <w:color w:val="auto"/>
                <w:kern w:val="0"/>
                <w:sz w:val="24"/>
                <w:szCs w:val="24"/>
                <w:highlight w:val="none"/>
                <w:lang w:val="en-US" w:eastAsia="zh-CN" w:bidi="ar-SA"/>
              </w:rPr>
              <w:t>管道探测仪1台、多功能管道疏通器1台、应急水泵1台、多功能洗地机1台、吸尘吸水器1台、高压水枪1台）</w:t>
            </w:r>
          </w:p>
        </w:tc>
        <w:tc>
          <w:tcPr>
            <w:tcW w:w="875" w:type="dxa"/>
            <w:noWrap w:val="0"/>
            <w:vAlign w:val="center"/>
          </w:tcPr>
          <w:p w14:paraId="16EAA8DD">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0A11289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5467C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35" w:type="dxa"/>
            <w:noWrap w:val="0"/>
            <w:vAlign w:val="center"/>
          </w:tcPr>
          <w:p w14:paraId="31AD21B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3</w:t>
            </w:r>
          </w:p>
        </w:tc>
        <w:tc>
          <w:tcPr>
            <w:tcW w:w="2721" w:type="dxa"/>
            <w:noWrap w:val="0"/>
            <w:vAlign w:val="center"/>
          </w:tcPr>
          <w:p w14:paraId="74F35E2E">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保洁服务</w:t>
            </w:r>
          </w:p>
        </w:tc>
        <w:tc>
          <w:tcPr>
            <w:tcW w:w="3412" w:type="dxa"/>
            <w:noWrap w:val="0"/>
            <w:vAlign w:val="center"/>
          </w:tcPr>
          <w:p w14:paraId="30D42E0C">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保洁设备（地毯清洗机1台、尘推车1台、垃圾清运车1辆、多功能洗地机1台、吸尘吸水器1台、高压清洗机1台、保洁工具车1辆、榨水车8辆、吹地机1台）</w:t>
            </w:r>
          </w:p>
        </w:tc>
        <w:tc>
          <w:tcPr>
            <w:tcW w:w="875" w:type="dxa"/>
            <w:noWrap w:val="0"/>
            <w:vAlign w:val="center"/>
          </w:tcPr>
          <w:p w14:paraId="16C9D9D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2A0966A1">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4160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835" w:type="dxa"/>
            <w:noWrap w:val="0"/>
            <w:vAlign w:val="center"/>
          </w:tcPr>
          <w:p w14:paraId="610308DB">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4</w:t>
            </w:r>
          </w:p>
        </w:tc>
        <w:tc>
          <w:tcPr>
            <w:tcW w:w="2721" w:type="dxa"/>
            <w:noWrap w:val="0"/>
            <w:vAlign w:val="center"/>
          </w:tcPr>
          <w:p w14:paraId="28A84512">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绿化服务</w:t>
            </w:r>
          </w:p>
        </w:tc>
        <w:tc>
          <w:tcPr>
            <w:tcW w:w="3412" w:type="dxa"/>
            <w:noWrap w:val="0"/>
            <w:vAlign w:val="center"/>
          </w:tcPr>
          <w:p w14:paraId="7E0723FC">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绿化设备（绿篱机1台、打草机1台、绿化长剪1把）</w:t>
            </w:r>
          </w:p>
        </w:tc>
        <w:tc>
          <w:tcPr>
            <w:tcW w:w="875" w:type="dxa"/>
            <w:noWrap w:val="0"/>
            <w:vAlign w:val="center"/>
          </w:tcPr>
          <w:p w14:paraId="050C5B6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1</w:t>
            </w:r>
          </w:p>
        </w:tc>
        <w:tc>
          <w:tcPr>
            <w:tcW w:w="851" w:type="dxa"/>
            <w:noWrap w:val="0"/>
            <w:vAlign w:val="center"/>
          </w:tcPr>
          <w:p w14:paraId="39BB776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批</w:t>
            </w:r>
          </w:p>
        </w:tc>
      </w:tr>
      <w:tr w14:paraId="53879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35" w:type="dxa"/>
            <w:noWrap w:val="0"/>
            <w:vAlign w:val="center"/>
          </w:tcPr>
          <w:p w14:paraId="1ACAA4F2">
            <w:pPr>
              <w:keepNext w:val="0"/>
              <w:keepLines w:val="0"/>
              <w:pageBreakBefore w:val="0"/>
              <w:widowControl/>
              <w:numPr>
                <w:ilvl w:val="0"/>
                <w:numId w:val="0"/>
              </w:numPr>
              <w:kinsoku/>
              <w:wordWrap/>
              <w:overflowPunct/>
              <w:topLinePunct w:val="0"/>
              <w:autoSpaceDE/>
              <w:autoSpaceDN/>
              <w:bidi w:val="0"/>
              <w:adjustRightInd/>
              <w:snapToGrid w:val="0"/>
              <w:spacing w:line="300" w:lineRule="exact"/>
              <w:ind w:left="0" w:firstLine="0"/>
              <w:jc w:val="center"/>
              <w:textAlignment w:val="auto"/>
              <w:rPr>
                <w:rFonts w:hint="eastAsia" w:ascii="仿宋_GB2312" w:hAnsi="仿宋_GB2312" w:eastAsia="仿宋_GB2312" w:cs="仿宋_GB2312"/>
                <w:b w:val="0"/>
                <w:bCs w:val="0"/>
                <w:color w:val="auto"/>
                <w:kern w:val="0"/>
                <w:sz w:val="24"/>
                <w:szCs w:val="24"/>
                <w:highlight w:val="none"/>
                <w:lang w:val="en-US" w:eastAsia="zh-CN"/>
              </w:rPr>
            </w:pPr>
            <w:r>
              <w:rPr>
                <w:rFonts w:hint="eastAsia" w:ascii="仿宋_GB2312" w:hAnsi="仿宋_GB2312" w:eastAsia="仿宋_GB2312" w:cs="仿宋_GB2312"/>
                <w:b w:val="0"/>
                <w:bCs w:val="0"/>
                <w:color w:val="auto"/>
                <w:kern w:val="0"/>
                <w:sz w:val="24"/>
                <w:szCs w:val="24"/>
                <w:highlight w:val="none"/>
                <w:lang w:val="en-US" w:eastAsia="zh-CN"/>
              </w:rPr>
              <w:t>5</w:t>
            </w:r>
          </w:p>
        </w:tc>
        <w:tc>
          <w:tcPr>
            <w:tcW w:w="2721" w:type="dxa"/>
            <w:noWrap w:val="0"/>
            <w:vAlign w:val="center"/>
          </w:tcPr>
          <w:p w14:paraId="6EA01411">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保安服务</w:t>
            </w:r>
          </w:p>
        </w:tc>
        <w:tc>
          <w:tcPr>
            <w:tcW w:w="3412" w:type="dxa"/>
            <w:noWrap w:val="0"/>
            <w:vAlign w:val="center"/>
          </w:tcPr>
          <w:p w14:paraId="684AF518">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spacing w:val="-2"/>
                <w:sz w:val="24"/>
                <w:szCs w:val="24"/>
                <w:highlight w:val="none"/>
                <w:lang w:val="en-US" w:eastAsia="zh-CN"/>
              </w:rPr>
              <w:t>安保设备（</w:t>
            </w:r>
            <w:r>
              <w:rPr>
                <w:rFonts w:hint="eastAsia" w:ascii="仿宋_GB2312" w:hAnsi="仿宋_GB2312" w:eastAsia="仿宋_GB2312" w:cs="仿宋_GB2312"/>
                <w:b w:val="0"/>
                <w:bCs w:val="0"/>
                <w:color w:val="auto"/>
                <w:spacing w:val="-2"/>
                <w:sz w:val="24"/>
                <w:szCs w:val="24"/>
                <w:highlight w:val="none"/>
              </w:rPr>
              <w:t>防暴头盔、执法记录仪、强光灯、雨具、大功率手电、巡逻手电、对讲机）</w:t>
            </w:r>
            <w:r>
              <w:rPr>
                <w:rFonts w:hint="eastAsia" w:ascii="仿宋_GB2312" w:hAnsi="仿宋_GB2312" w:eastAsia="仿宋_GB2312" w:cs="仿宋_GB2312"/>
                <w:b w:val="0"/>
                <w:bCs w:val="0"/>
                <w:color w:val="auto"/>
                <w:spacing w:val="-2"/>
                <w:sz w:val="24"/>
                <w:szCs w:val="24"/>
                <w:highlight w:val="none"/>
                <w:lang w:val="en-US" w:eastAsia="zh-CN"/>
              </w:rPr>
              <w:t>安保器械（</w:t>
            </w:r>
            <w:r>
              <w:rPr>
                <w:rFonts w:hint="eastAsia" w:ascii="仿宋_GB2312" w:hAnsi="仿宋_GB2312" w:eastAsia="仿宋_GB2312" w:cs="仿宋_GB2312"/>
                <w:b w:val="0"/>
                <w:bCs w:val="0"/>
                <w:color w:val="auto"/>
                <w:spacing w:val="-2"/>
                <w:sz w:val="24"/>
                <w:szCs w:val="24"/>
                <w:highlight w:val="none"/>
              </w:rPr>
              <w:t>橡胶棍棒、盾牌、防刺服、防刺手套</w:t>
            </w:r>
          </w:p>
        </w:tc>
        <w:tc>
          <w:tcPr>
            <w:tcW w:w="875" w:type="dxa"/>
            <w:noWrap w:val="0"/>
            <w:vAlign w:val="center"/>
          </w:tcPr>
          <w:p w14:paraId="37A8D38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9</w:t>
            </w:r>
          </w:p>
        </w:tc>
        <w:tc>
          <w:tcPr>
            <w:tcW w:w="851" w:type="dxa"/>
            <w:noWrap w:val="0"/>
            <w:vAlign w:val="center"/>
          </w:tcPr>
          <w:p w14:paraId="7D6AA1D4">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 w:val="0"/>
                <w:bCs w:val="0"/>
                <w:color w:val="auto"/>
                <w:kern w:val="0"/>
                <w:sz w:val="24"/>
                <w:szCs w:val="24"/>
                <w:highlight w:val="none"/>
                <w:lang w:val="en-US" w:eastAsia="zh-CN" w:bidi="ar-SA"/>
              </w:rPr>
            </w:pPr>
            <w:r>
              <w:rPr>
                <w:rFonts w:hint="eastAsia" w:ascii="仿宋_GB2312" w:hAnsi="仿宋_GB2312" w:eastAsia="仿宋_GB2312" w:cs="仿宋_GB2312"/>
                <w:b w:val="0"/>
                <w:bCs w:val="0"/>
                <w:color w:val="auto"/>
                <w:kern w:val="0"/>
                <w:sz w:val="24"/>
                <w:szCs w:val="24"/>
                <w:highlight w:val="none"/>
                <w:lang w:val="en-US" w:eastAsia="zh-CN" w:bidi="ar-SA"/>
              </w:rPr>
              <w:t>套</w:t>
            </w:r>
          </w:p>
        </w:tc>
      </w:tr>
    </w:tbl>
    <w:p w14:paraId="272E0933">
      <w:pPr>
        <w:pStyle w:val="4"/>
        <w:keepNext w:val="0"/>
        <w:keepLines w:val="0"/>
        <w:pageBreakBefore w:val="0"/>
        <w:widowControl/>
        <w:kinsoku/>
        <w:wordWrap/>
        <w:overflowPunct/>
        <w:topLinePunct w:val="0"/>
        <w:autoSpaceDE/>
        <w:autoSpaceDN/>
        <w:bidi w:val="0"/>
        <w:adjustRightInd/>
        <w:snapToGrid/>
        <w:spacing w:line="320" w:lineRule="exact"/>
        <w:textAlignment w:val="auto"/>
        <w:rPr>
          <w:rFonts w:hint="default" w:ascii="仿宋_GB2312" w:hAnsi="仿宋_GB2312" w:eastAsia="仿宋_GB2312" w:cs="仿宋_GB2312"/>
          <w:sz w:val="24"/>
          <w:szCs w:val="24"/>
          <w:highlight w:val="none"/>
          <w:lang w:val="en-US" w:eastAsia="zh-CN"/>
        </w:rPr>
      </w:pPr>
      <w:r>
        <w:rPr>
          <w:rFonts w:hint="eastAsia" w:ascii="仿宋_GB2312" w:hAnsi="仿宋_GB2312" w:eastAsia="仿宋_GB2312" w:cs="仿宋_GB2312"/>
          <w:sz w:val="24"/>
          <w:szCs w:val="24"/>
          <w:highlight w:val="none"/>
          <w:lang w:val="en-US" w:eastAsia="zh-CN"/>
        </w:rPr>
        <w:t>注：采购人已无偿提供的作业设备，不在此重复要求。</w:t>
      </w:r>
    </w:p>
    <w:p w14:paraId="15582332">
      <w:pPr>
        <w:pStyle w:val="2"/>
        <w:keepNext w:val="0"/>
        <w:keepLines w:val="0"/>
        <w:pageBreakBefore w:val="0"/>
        <w:widowControl/>
        <w:numPr>
          <w:ilvl w:val="0"/>
          <w:numId w:val="0"/>
        </w:numPr>
        <w:kinsoku/>
        <w:wordWrap/>
        <w:overflowPunct/>
        <w:topLinePunct w:val="0"/>
        <w:autoSpaceDE/>
        <w:autoSpaceDN/>
        <w:bidi w:val="0"/>
        <w:adjustRightInd/>
        <w:jc w:val="left"/>
        <w:textAlignment w:val="auto"/>
        <w:rPr>
          <w:rFonts w:hint="eastAsia" w:ascii="黑体" w:hAnsi="黑体" w:eastAsia="黑体" w:cs="黑体"/>
          <w:b w:val="0"/>
          <w:bCs w:val="0"/>
          <w:highlight w:val="none"/>
        </w:rPr>
      </w:pPr>
      <w:r>
        <w:rPr>
          <w:rFonts w:hint="eastAsia" w:ascii="黑体" w:hAnsi="黑体" w:eastAsia="黑体" w:cs="黑体"/>
          <w:b w:val="0"/>
          <w:bCs w:val="0"/>
          <w:highlight w:val="none"/>
          <w:lang w:val="en-US" w:eastAsia="zh-CN"/>
        </w:rPr>
        <w:t>五、</w:t>
      </w:r>
      <w:r>
        <w:rPr>
          <w:rFonts w:hint="eastAsia" w:ascii="黑体" w:hAnsi="黑体" w:eastAsia="黑体" w:cs="黑体"/>
          <w:b w:val="0"/>
          <w:bCs w:val="0"/>
          <w:highlight w:val="none"/>
        </w:rPr>
        <w:t>物业管理服务人员需求</w:t>
      </w:r>
    </w:p>
    <w:p w14:paraId="7C383E65">
      <w:pPr>
        <w:keepNext w:val="0"/>
        <w:keepLines w:val="0"/>
        <w:pageBreakBefore w:val="0"/>
        <w:widowControl/>
        <w:kinsoku/>
        <w:wordWrap/>
        <w:overflowPunct/>
        <w:topLinePunct w:val="0"/>
        <w:autoSpaceDE/>
        <w:autoSpaceDN/>
        <w:bidi w:val="0"/>
        <w:adjustRightInd/>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5.1.1</w:t>
      </w:r>
      <w:r>
        <w:rPr>
          <w:rFonts w:hint="eastAsia" w:ascii="仿宋_GB2312" w:hAnsi="仿宋_GB2312" w:eastAsia="仿宋_GB2312" w:cs="仿宋_GB2312"/>
          <w:b/>
          <w:bCs/>
          <w:sz w:val="32"/>
          <w:szCs w:val="32"/>
          <w:highlight w:val="none"/>
          <w:lang w:val="en-US" w:eastAsia="zh-CN"/>
        </w:rPr>
        <w:t>神木市城市管理综合执法大队A座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A262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4C2B784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lang w:val="en-US" w:eastAsia="zh-CN"/>
              </w:rPr>
            </w:pPr>
            <w:r>
              <w:rPr>
                <w:rFonts w:hint="eastAsia" w:ascii="仿宋_GB2312" w:hAnsi="仿宋_GB2312" w:eastAsia="仿宋_GB2312" w:cs="仿宋_GB2312"/>
                <w:b/>
                <w:bCs w:val="0"/>
                <w:color w:val="auto"/>
                <w:sz w:val="28"/>
                <w:szCs w:val="28"/>
                <w:highlight w:val="none"/>
              </w:rPr>
              <w:t>部门</w:t>
            </w:r>
            <w:r>
              <w:rPr>
                <w:rFonts w:hint="eastAsia" w:ascii="仿宋_GB2312" w:hAnsi="仿宋_GB2312" w:eastAsia="仿宋_GB2312" w:cs="仿宋_GB2312"/>
                <w:b/>
                <w:bCs w:val="0"/>
                <w:color w:val="auto"/>
                <w:sz w:val="28"/>
                <w:szCs w:val="28"/>
                <w:highlight w:val="none"/>
                <w:lang w:eastAsia="zh-CN"/>
              </w:rPr>
              <w:t>职能</w:t>
            </w:r>
          </w:p>
        </w:tc>
        <w:tc>
          <w:tcPr>
            <w:tcW w:w="1335" w:type="dxa"/>
            <w:noWrap w:val="0"/>
            <w:vAlign w:val="center"/>
          </w:tcPr>
          <w:p w14:paraId="2F39C30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岗位</w:t>
            </w:r>
          </w:p>
        </w:tc>
        <w:tc>
          <w:tcPr>
            <w:tcW w:w="1440" w:type="dxa"/>
            <w:noWrap w:val="0"/>
            <w:vAlign w:val="center"/>
          </w:tcPr>
          <w:p w14:paraId="2FDCCD2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同时在岗人数</w:t>
            </w:r>
          </w:p>
        </w:tc>
        <w:tc>
          <w:tcPr>
            <w:tcW w:w="2033" w:type="dxa"/>
            <w:noWrap w:val="0"/>
            <w:vAlign w:val="center"/>
          </w:tcPr>
          <w:p w14:paraId="5F58E8C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岗位所需总人数</w:t>
            </w:r>
          </w:p>
        </w:tc>
        <w:tc>
          <w:tcPr>
            <w:tcW w:w="3295" w:type="dxa"/>
            <w:noWrap w:val="0"/>
            <w:vAlign w:val="center"/>
          </w:tcPr>
          <w:p w14:paraId="32920AD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 w:val="28"/>
                <w:szCs w:val="28"/>
                <w:highlight w:val="none"/>
              </w:rPr>
            </w:pPr>
            <w:r>
              <w:rPr>
                <w:rFonts w:hint="eastAsia" w:ascii="仿宋_GB2312" w:hAnsi="仿宋_GB2312" w:eastAsia="仿宋_GB2312" w:cs="仿宋_GB2312"/>
                <w:b/>
                <w:bCs w:val="0"/>
                <w:color w:val="auto"/>
                <w:sz w:val="28"/>
                <w:szCs w:val="28"/>
                <w:highlight w:val="none"/>
              </w:rPr>
              <w:t>备注（岗位所需服务时长或时段、需具备的上岗资格证</w:t>
            </w:r>
            <w:r>
              <w:rPr>
                <w:rFonts w:hint="eastAsia" w:ascii="仿宋_GB2312" w:hAnsi="仿宋_GB2312" w:eastAsia="仿宋_GB2312" w:cs="仿宋_GB2312"/>
                <w:b/>
                <w:bCs w:val="0"/>
                <w:color w:val="auto"/>
                <w:sz w:val="28"/>
                <w:szCs w:val="28"/>
                <w:highlight w:val="none"/>
                <w:lang w:eastAsia="zh-CN"/>
              </w:rPr>
              <w:t>、人员学历、工作经验</w:t>
            </w:r>
            <w:r>
              <w:rPr>
                <w:rFonts w:hint="eastAsia" w:ascii="仿宋_GB2312" w:hAnsi="仿宋_GB2312" w:eastAsia="仿宋_GB2312" w:cs="仿宋_GB2312"/>
                <w:b/>
                <w:bCs w:val="0"/>
                <w:color w:val="auto"/>
                <w:sz w:val="28"/>
                <w:szCs w:val="28"/>
                <w:highlight w:val="none"/>
              </w:rPr>
              <w:t>等</w:t>
            </w:r>
            <w:r>
              <w:rPr>
                <w:rFonts w:hint="eastAsia" w:ascii="仿宋_GB2312" w:hAnsi="仿宋_GB2312" w:eastAsia="仿宋_GB2312" w:cs="仿宋_GB2312"/>
                <w:b/>
                <w:bCs w:val="0"/>
                <w:color w:val="auto"/>
                <w:sz w:val="28"/>
                <w:szCs w:val="28"/>
                <w:highlight w:val="none"/>
                <w:lang w:eastAsia="zh-CN"/>
              </w:rPr>
              <w:t>要求</w:t>
            </w:r>
            <w:r>
              <w:rPr>
                <w:rFonts w:hint="eastAsia" w:ascii="仿宋_GB2312" w:hAnsi="仿宋_GB2312" w:eastAsia="仿宋_GB2312" w:cs="仿宋_GB2312"/>
                <w:b/>
                <w:bCs w:val="0"/>
                <w:color w:val="auto"/>
                <w:sz w:val="28"/>
                <w:szCs w:val="28"/>
                <w:highlight w:val="none"/>
              </w:rPr>
              <w:t>）</w:t>
            </w:r>
          </w:p>
        </w:tc>
      </w:tr>
      <w:tr w14:paraId="501A7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5" w:hRule="atLeast"/>
        </w:trPr>
        <w:tc>
          <w:tcPr>
            <w:tcW w:w="958" w:type="dxa"/>
            <w:noWrap w:val="0"/>
            <w:vAlign w:val="center"/>
          </w:tcPr>
          <w:p w14:paraId="40E4537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eastAsia="zh-CN"/>
              </w:rPr>
            </w:pPr>
            <w:r>
              <w:rPr>
                <w:rFonts w:hint="eastAsia" w:ascii="仿宋_GB2312" w:hAnsi="仿宋_GB2312" w:eastAsia="仿宋_GB2312" w:cs="仿宋_GB2312"/>
                <w:bCs/>
                <w:color w:val="auto"/>
                <w:sz w:val="24"/>
                <w:szCs w:val="24"/>
                <w:highlight w:val="none"/>
                <w:lang w:val="en-US" w:eastAsia="zh-CN"/>
              </w:rPr>
              <w:t>物业办公室</w:t>
            </w:r>
          </w:p>
        </w:tc>
        <w:tc>
          <w:tcPr>
            <w:tcW w:w="1335" w:type="dxa"/>
            <w:noWrap w:val="0"/>
            <w:vAlign w:val="center"/>
          </w:tcPr>
          <w:p w14:paraId="7048C2C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项目经理</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所有服务点位共用俩个项目经理）</w:t>
            </w:r>
          </w:p>
        </w:tc>
        <w:tc>
          <w:tcPr>
            <w:tcW w:w="1440" w:type="dxa"/>
            <w:noWrap w:val="0"/>
            <w:vAlign w:val="center"/>
          </w:tcPr>
          <w:p w14:paraId="64EB7C6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13FE007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03E262D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rPr>
            </w:pPr>
            <w:r>
              <w:rPr>
                <w:rFonts w:hint="eastAsia" w:ascii="仿宋_GB2312" w:hAnsi="仿宋_GB2312" w:eastAsia="仿宋_GB2312" w:cs="仿宋_GB2312"/>
                <w:i w:val="0"/>
                <w:iCs w:val="0"/>
                <w:color w:val="000000"/>
                <w:kern w:val="0"/>
                <w:sz w:val="24"/>
                <w:szCs w:val="24"/>
                <w:u w:val="none"/>
                <w:lang w:val="en-US" w:eastAsia="zh-CN" w:bidi="ar"/>
              </w:rPr>
              <w:t>政治素质过硬、作风正派；具备较强文字、协调、统筹能力。未经采购人同意不得擅自更换。8小时上班制</w:t>
            </w:r>
          </w:p>
        </w:tc>
      </w:tr>
      <w:tr w14:paraId="31874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958" w:type="dxa"/>
            <w:noWrap w:val="0"/>
            <w:vAlign w:val="center"/>
          </w:tcPr>
          <w:p w14:paraId="17F6312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6303F17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32115BF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088A692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659815AB">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74D97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7" w:hRule="atLeast"/>
        </w:trPr>
        <w:tc>
          <w:tcPr>
            <w:tcW w:w="958" w:type="dxa"/>
            <w:noWrap w:val="0"/>
            <w:vAlign w:val="center"/>
          </w:tcPr>
          <w:p w14:paraId="27C9EB9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46BFB2F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37195AA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40AD18B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7790AE8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小时巡逻一次、每周至少全面排查一次；全天候不间断值守，节假日加密管控。早班：6:00–14:00（8h）中班：14:00–22:00（8h）夜班：22:00–次日6:00（8h）</w:t>
            </w:r>
          </w:p>
        </w:tc>
      </w:tr>
      <w:tr w14:paraId="6AADD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8" w:hRule="atLeast"/>
        </w:trPr>
        <w:tc>
          <w:tcPr>
            <w:tcW w:w="958" w:type="dxa"/>
            <w:noWrap w:val="0"/>
            <w:vAlign w:val="center"/>
          </w:tcPr>
          <w:p w14:paraId="31AC8E6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公用设施设备维护服务</w:t>
            </w:r>
          </w:p>
        </w:tc>
        <w:tc>
          <w:tcPr>
            <w:tcW w:w="1335" w:type="dxa"/>
            <w:noWrap w:val="0"/>
            <w:vAlign w:val="center"/>
          </w:tcPr>
          <w:p w14:paraId="32648C8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水电工</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所有服务点位共用俩个水电工）</w:t>
            </w:r>
          </w:p>
        </w:tc>
        <w:tc>
          <w:tcPr>
            <w:tcW w:w="1440" w:type="dxa"/>
            <w:noWrap w:val="0"/>
            <w:vAlign w:val="center"/>
          </w:tcPr>
          <w:p w14:paraId="763AD3F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2033" w:type="dxa"/>
            <w:noWrap w:val="0"/>
            <w:vAlign w:val="center"/>
          </w:tcPr>
          <w:p w14:paraId="7B3C939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2</w:t>
            </w:r>
          </w:p>
        </w:tc>
        <w:tc>
          <w:tcPr>
            <w:tcW w:w="3295" w:type="dxa"/>
            <w:noWrap w:val="0"/>
            <w:vAlign w:val="center"/>
          </w:tcPr>
          <w:p w14:paraId="7F6ADC90">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负责水、电、暖、电器、消防、监控、弱电系统日常维修养护；须持特种作业操作证（低压电工证）。具备应急抢修能力。每周一巡检、故障随报随修，每月月中全面检修排查，每日巡查一次常态化管控。</w:t>
            </w:r>
            <w:r>
              <w:rPr>
                <w:rFonts w:hint="eastAsia" w:ascii="仿宋_GB2312" w:hAnsi="仿宋_GB2312" w:eastAsia="仿宋_GB2312" w:cs="仿宋_GB2312"/>
                <w:color w:val="000000"/>
                <w:sz w:val="24"/>
                <w:szCs w:val="24"/>
                <w:lang w:eastAsia="zh-CN"/>
              </w:rPr>
              <w:t>急修须在30分钟内到场处置，一般维修24小时内办结，复杂维修48小时内制定整改方案并报备采购人。</w:t>
            </w:r>
          </w:p>
        </w:tc>
      </w:tr>
      <w:tr w14:paraId="505011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0" w:hRule="atLeast"/>
        </w:trPr>
        <w:tc>
          <w:tcPr>
            <w:tcW w:w="958" w:type="dxa"/>
            <w:noWrap w:val="0"/>
            <w:vAlign w:val="center"/>
          </w:tcPr>
          <w:p w14:paraId="782639D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绿化服务</w:t>
            </w:r>
          </w:p>
        </w:tc>
        <w:tc>
          <w:tcPr>
            <w:tcW w:w="1335" w:type="dxa"/>
            <w:noWrap w:val="0"/>
            <w:vAlign w:val="center"/>
          </w:tcPr>
          <w:p w14:paraId="749F36A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绿化工</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所有服务点位共用一个绿化工）</w:t>
            </w:r>
          </w:p>
        </w:tc>
        <w:tc>
          <w:tcPr>
            <w:tcW w:w="1440" w:type="dxa"/>
            <w:noWrap w:val="0"/>
            <w:vAlign w:val="center"/>
          </w:tcPr>
          <w:p w14:paraId="6674DA1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F47282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2544833A">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负责绿植修剪、浇灌、施肥、病虫害防治、杂草清理、古树名木专项养护。每年不少于 4 次修剪、常态化浇灌除草、每年冬季集中修剪一次、全年施肥 2 次，发现虫害即时防治</w:t>
            </w:r>
          </w:p>
        </w:tc>
      </w:tr>
      <w:tr w14:paraId="18C71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958" w:type="dxa"/>
            <w:noWrap w:val="0"/>
            <w:vAlign w:val="center"/>
          </w:tcPr>
          <w:p w14:paraId="2DB7F5A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3247CFA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lang w:val="en-US" w:eastAsia="zh-CN"/>
              </w:rPr>
              <w:t>所有服务点位共用三个维修人员）</w:t>
            </w:r>
          </w:p>
        </w:tc>
        <w:tc>
          <w:tcPr>
            <w:tcW w:w="1440" w:type="dxa"/>
            <w:noWrap w:val="0"/>
            <w:vAlign w:val="center"/>
          </w:tcPr>
          <w:p w14:paraId="62003B5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7C95910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207CABD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5868D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958" w:type="dxa"/>
            <w:noWrap w:val="0"/>
            <w:vAlign w:val="center"/>
          </w:tcPr>
          <w:p w14:paraId="607E071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default" w:ascii="仿宋" w:hAnsi="仿宋" w:eastAsia="仿宋" w:cs="仿宋"/>
                <w:i w:val="0"/>
                <w:iCs w:val="0"/>
                <w:color w:val="000000"/>
                <w:kern w:val="0"/>
                <w:sz w:val="22"/>
                <w:szCs w:val="22"/>
                <w:u w:val="none"/>
                <w:lang w:val="en-US" w:eastAsia="zh-CN" w:bidi="ar"/>
              </w:rPr>
              <w:t>会服</w:t>
            </w:r>
          </w:p>
        </w:tc>
        <w:tc>
          <w:tcPr>
            <w:tcW w:w="1335" w:type="dxa"/>
            <w:noWrap w:val="0"/>
            <w:vAlign w:val="center"/>
          </w:tcPr>
          <w:p w14:paraId="3F9DFE3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负责会议全过程服务、卫生等工作。</w:t>
            </w:r>
          </w:p>
        </w:tc>
        <w:tc>
          <w:tcPr>
            <w:tcW w:w="1440" w:type="dxa"/>
            <w:noWrap w:val="0"/>
            <w:vAlign w:val="center"/>
          </w:tcPr>
          <w:p w14:paraId="3BBC3E6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5B9C4F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7195EEC9">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default"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女性，年龄不超过40周岁，经过专业的礼仪培训。身体健康。</w:t>
            </w:r>
          </w:p>
        </w:tc>
      </w:tr>
      <w:tr w14:paraId="3725D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2" w:hRule="atLeast"/>
        </w:trPr>
        <w:tc>
          <w:tcPr>
            <w:tcW w:w="958" w:type="dxa"/>
            <w:noWrap w:val="0"/>
            <w:vAlign w:val="center"/>
          </w:tcPr>
          <w:p w14:paraId="696D0A9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default" w:ascii="仿宋" w:hAnsi="仿宋" w:eastAsia="仿宋" w:cs="仿宋"/>
                <w:i w:val="0"/>
                <w:iCs w:val="0"/>
                <w:color w:val="000000"/>
                <w:kern w:val="0"/>
                <w:sz w:val="22"/>
                <w:szCs w:val="22"/>
                <w:u w:val="none"/>
                <w:lang w:val="en-US" w:eastAsia="zh-CN" w:bidi="ar"/>
              </w:rPr>
              <w:t>办公室杂勤</w:t>
            </w:r>
          </w:p>
        </w:tc>
        <w:tc>
          <w:tcPr>
            <w:tcW w:w="1335" w:type="dxa"/>
            <w:noWrap w:val="0"/>
            <w:vAlign w:val="center"/>
          </w:tcPr>
          <w:p w14:paraId="0FEAA0E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负责物业管理项目日常工作，来电接听，维修、报修分配工作</w:t>
            </w:r>
          </w:p>
        </w:tc>
        <w:tc>
          <w:tcPr>
            <w:tcW w:w="1440" w:type="dxa"/>
            <w:noWrap w:val="0"/>
            <w:vAlign w:val="center"/>
          </w:tcPr>
          <w:p w14:paraId="66161F6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289C764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068E0743">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男女不限，能够熟练使用常用电脑办公软件，有较强的协调沟通能力。身体健康。</w:t>
            </w:r>
          </w:p>
        </w:tc>
      </w:tr>
      <w:tr w14:paraId="33D11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trPr>
        <w:tc>
          <w:tcPr>
            <w:tcW w:w="958" w:type="dxa"/>
            <w:noWrap w:val="0"/>
            <w:vAlign w:val="center"/>
          </w:tcPr>
          <w:p w14:paraId="3C81D97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5303986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668D9B9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kern w:val="2"/>
                <w:sz w:val="24"/>
                <w:szCs w:val="24"/>
                <w:lang w:val="en-US" w:eastAsia="zh-CN" w:bidi="ar-SA"/>
              </w:rPr>
            </w:pPr>
          </w:p>
        </w:tc>
        <w:tc>
          <w:tcPr>
            <w:tcW w:w="2033" w:type="dxa"/>
            <w:noWrap w:val="0"/>
            <w:vAlign w:val="center"/>
          </w:tcPr>
          <w:p w14:paraId="2C5AC68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13</w:t>
            </w:r>
          </w:p>
        </w:tc>
        <w:tc>
          <w:tcPr>
            <w:tcW w:w="3295" w:type="dxa"/>
            <w:noWrap w:val="0"/>
            <w:vAlign w:val="center"/>
          </w:tcPr>
          <w:p w14:paraId="1BC9F9A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p>
        </w:tc>
      </w:tr>
    </w:tbl>
    <w:p w14:paraId="5BB4B6E9">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lang w:val="en-US" w:eastAsia="zh-CN"/>
        </w:rPr>
        <w:t>5.1.2</w:t>
      </w:r>
      <w:r>
        <w:rPr>
          <w:rFonts w:hint="eastAsia" w:ascii="仿宋_GB2312" w:hAnsi="仿宋_GB2312" w:eastAsia="仿宋_GB2312" w:cs="仿宋_GB2312"/>
          <w:b/>
          <w:bCs/>
          <w:sz w:val="32"/>
          <w:szCs w:val="32"/>
          <w:highlight w:val="none"/>
          <w:lang w:val="en-US" w:eastAsia="zh-CN"/>
        </w:rPr>
        <w:t>神木市城市管理综合执法大队B座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EA4CA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58BC0C6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4B76C39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32118D3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3960EA7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60F964A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2F23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5" w:hRule="atLeast"/>
        </w:trPr>
        <w:tc>
          <w:tcPr>
            <w:tcW w:w="958" w:type="dxa"/>
            <w:noWrap w:val="0"/>
            <w:vAlign w:val="center"/>
          </w:tcPr>
          <w:p w14:paraId="43604BF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02DA3B0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3A78B99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5</w:t>
            </w:r>
          </w:p>
        </w:tc>
        <w:tc>
          <w:tcPr>
            <w:tcW w:w="2033" w:type="dxa"/>
            <w:noWrap w:val="0"/>
            <w:vAlign w:val="center"/>
          </w:tcPr>
          <w:p w14:paraId="1CB720F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5</w:t>
            </w:r>
          </w:p>
        </w:tc>
        <w:tc>
          <w:tcPr>
            <w:tcW w:w="3295" w:type="dxa"/>
            <w:noWrap w:val="0"/>
            <w:vAlign w:val="center"/>
          </w:tcPr>
          <w:p w14:paraId="195DB04C">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1F7E7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trPr>
        <w:tc>
          <w:tcPr>
            <w:tcW w:w="958" w:type="dxa"/>
            <w:noWrap w:val="0"/>
            <w:vAlign w:val="center"/>
          </w:tcPr>
          <w:p w14:paraId="0708310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40C0307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303D8D3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2020A0B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2CCA89E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小时巡逻一次、每周至少全面排查一次；全天候不间断值守，节假日加密管控。早班：6:00–14:00（8h）中班：14:00–22:00（7h）夜班：22:00–次日7:00（8h）</w:t>
            </w:r>
          </w:p>
        </w:tc>
      </w:tr>
      <w:tr w14:paraId="6DA5A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8" w:type="dxa"/>
            <w:noWrap w:val="0"/>
            <w:vAlign w:val="center"/>
          </w:tcPr>
          <w:p w14:paraId="3F3BC61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2953919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3B4F1E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32BA814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8</w:t>
            </w:r>
          </w:p>
        </w:tc>
        <w:tc>
          <w:tcPr>
            <w:tcW w:w="3295" w:type="dxa"/>
            <w:noWrap w:val="0"/>
            <w:vAlign w:val="center"/>
          </w:tcPr>
          <w:p w14:paraId="165FD30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112AC69A">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5.1.3神木市城市管理综合执法大队C座</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58CBE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12F3ED0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7E0E130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49E7EDC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5C1ADA9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1EA5816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25B6B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trPr>
        <w:tc>
          <w:tcPr>
            <w:tcW w:w="958" w:type="dxa"/>
            <w:vMerge w:val="restart"/>
            <w:noWrap w:val="0"/>
            <w:vAlign w:val="center"/>
          </w:tcPr>
          <w:p w14:paraId="75CB6DD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5B9E175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1ECAB18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2033" w:type="dxa"/>
            <w:noWrap w:val="0"/>
            <w:vAlign w:val="center"/>
          </w:tcPr>
          <w:p w14:paraId="615D013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3E18D855">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1BF6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trPr>
        <w:tc>
          <w:tcPr>
            <w:tcW w:w="958" w:type="dxa"/>
            <w:vMerge w:val="continue"/>
            <w:noWrap w:val="0"/>
            <w:vAlign w:val="center"/>
          </w:tcPr>
          <w:p w14:paraId="1164F26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335" w:type="dxa"/>
            <w:noWrap w:val="0"/>
            <w:vAlign w:val="center"/>
          </w:tcPr>
          <w:p w14:paraId="5F00263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地库保洁</w:t>
            </w:r>
          </w:p>
        </w:tc>
        <w:tc>
          <w:tcPr>
            <w:tcW w:w="1440" w:type="dxa"/>
            <w:noWrap w:val="0"/>
            <w:vAlign w:val="center"/>
          </w:tcPr>
          <w:p w14:paraId="1958243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6A24AD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13ED865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i w:val="0"/>
                <w:iCs w:val="0"/>
                <w:color w:val="000000"/>
                <w:kern w:val="0"/>
                <w:sz w:val="24"/>
                <w:szCs w:val="24"/>
                <w:u w:val="none"/>
                <w:lang w:val="en-US" w:eastAsia="zh-CN" w:bidi="ar"/>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725E9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0" w:hRule="atLeast"/>
        </w:trPr>
        <w:tc>
          <w:tcPr>
            <w:tcW w:w="958" w:type="dxa"/>
            <w:noWrap w:val="0"/>
            <w:vAlign w:val="center"/>
          </w:tcPr>
          <w:p w14:paraId="5366849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保安服务</w:t>
            </w:r>
          </w:p>
        </w:tc>
        <w:tc>
          <w:tcPr>
            <w:tcW w:w="1335" w:type="dxa"/>
            <w:noWrap w:val="0"/>
            <w:vAlign w:val="center"/>
          </w:tcPr>
          <w:p w14:paraId="7E675C7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安防队员</w:t>
            </w:r>
          </w:p>
        </w:tc>
        <w:tc>
          <w:tcPr>
            <w:tcW w:w="1440" w:type="dxa"/>
            <w:noWrap w:val="0"/>
            <w:vAlign w:val="center"/>
          </w:tcPr>
          <w:p w14:paraId="59B17FC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165BB07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0AAD7A2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i w:val="0"/>
                <w:iCs w:val="0"/>
                <w:color w:val="000000"/>
                <w:kern w:val="0"/>
                <w:sz w:val="24"/>
                <w:szCs w:val="24"/>
                <w:u w:val="none"/>
                <w:lang w:val="en-US" w:eastAsia="zh-CN" w:bidi="ar"/>
              </w:rPr>
              <w:t>门岗值守、全域巡查、消防设施日常检查，未经采购人同意不得擅自更换。初中及以上学历，形象端正、身体健康，有安保经验优先。每月一次技能培训、每季度一次消防应急演练；每 2.5 小时巡逻一次、每周至少全面排查一次；全天候不间断值守，节假日加密管控。早班：6:00–14:00（8h）中班：14:00–22:00（7h）夜班：22:00–次日7:00（8h）</w:t>
            </w:r>
          </w:p>
        </w:tc>
      </w:tr>
      <w:tr w14:paraId="273BB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958" w:type="dxa"/>
            <w:noWrap w:val="0"/>
            <w:vAlign w:val="center"/>
          </w:tcPr>
          <w:p w14:paraId="29ED240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4B9A115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76775A1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48E0581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7</w:t>
            </w:r>
          </w:p>
        </w:tc>
        <w:tc>
          <w:tcPr>
            <w:tcW w:w="3295" w:type="dxa"/>
            <w:noWrap w:val="0"/>
            <w:vAlign w:val="center"/>
          </w:tcPr>
          <w:p w14:paraId="5A34566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644CD0DF">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5.1.3神木市城市管理综合执法大队滨河新区办公场所</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4413FC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958" w:type="dxa"/>
            <w:noWrap w:val="0"/>
            <w:vAlign w:val="center"/>
          </w:tcPr>
          <w:p w14:paraId="7646B2A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724CBCD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74E0F83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30E6DDE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0EF2BFB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4426C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2" w:hRule="atLeast"/>
        </w:trPr>
        <w:tc>
          <w:tcPr>
            <w:tcW w:w="958" w:type="dxa"/>
            <w:noWrap w:val="0"/>
            <w:vAlign w:val="center"/>
          </w:tcPr>
          <w:p w14:paraId="5F65E9B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保洁服务</w:t>
            </w:r>
          </w:p>
        </w:tc>
        <w:tc>
          <w:tcPr>
            <w:tcW w:w="1335" w:type="dxa"/>
            <w:noWrap w:val="0"/>
            <w:vAlign w:val="center"/>
          </w:tcPr>
          <w:p w14:paraId="2DC075F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保洁员</w:t>
            </w:r>
          </w:p>
        </w:tc>
        <w:tc>
          <w:tcPr>
            <w:tcW w:w="1440" w:type="dxa"/>
            <w:noWrap w:val="0"/>
            <w:vAlign w:val="center"/>
          </w:tcPr>
          <w:p w14:paraId="2A26528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1FA8BD5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308EC6BE">
            <w:pPr>
              <w:keepNext w:val="0"/>
              <w:keepLines w:val="0"/>
              <w:pageBreakBefore w:val="0"/>
              <w:widowControl/>
              <w:kinsoku/>
              <w:wordWrap/>
              <w:overflowPunct/>
              <w:topLinePunct w:val="0"/>
              <w:autoSpaceDE/>
              <w:autoSpaceDN/>
              <w:bidi w:val="0"/>
              <w:adjustRightInd/>
              <w:snapToGrid w:val="0"/>
              <w:spacing w:line="300" w:lineRule="exact"/>
              <w:ind w:left="0" w:leftChars="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负责日常保洁；身体健康、无传染病、品行端正、服从管理。8小时上班制，每日清扫至少2次、每月月中冲洗、全天巡回保洁，每日至少擦拭一次、常态化维护</w:t>
            </w:r>
          </w:p>
        </w:tc>
      </w:tr>
      <w:tr w14:paraId="38351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exact"/>
        </w:trPr>
        <w:tc>
          <w:tcPr>
            <w:tcW w:w="958" w:type="dxa"/>
            <w:noWrap w:val="0"/>
            <w:vAlign w:val="center"/>
          </w:tcPr>
          <w:p w14:paraId="64BD218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0A09E98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1EDF752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2462E33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735031E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235975CE">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5.1.4神木市城市管理综合执法大队鸳鸯塔保管库房</w:t>
      </w:r>
    </w:p>
    <w:tbl>
      <w:tblPr>
        <w:tblStyle w:val="7"/>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287"/>
        <w:gridCol w:w="1222"/>
        <w:gridCol w:w="1912"/>
        <w:gridCol w:w="3099"/>
      </w:tblGrid>
      <w:tr w14:paraId="4062E2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dxa"/>
            <w:noWrap w:val="0"/>
            <w:vAlign w:val="center"/>
          </w:tcPr>
          <w:p w14:paraId="690C88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68" w:type="dxa"/>
            <w:noWrap w:val="0"/>
            <w:vAlign w:val="center"/>
          </w:tcPr>
          <w:p w14:paraId="29CF809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299" w:type="dxa"/>
            <w:noWrap w:val="0"/>
            <w:vAlign w:val="center"/>
          </w:tcPr>
          <w:p w14:paraId="31AF463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1993C7E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66B7436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0E2F3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1065" w:type="dxa"/>
            <w:noWrap w:val="0"/>
            <w:vAlign w:val="center"/>
          </w:tcPr>
          <w:p w14:paraId="25C4FDF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管理员</w:t>
            </w:r>
          </w:p>
        </w:tc>
        <w:tc>
          <w:tcPr>
            <w:tcW w:w="1368" w:type="dxa"/>
            <w:noWrap w:val="0"/>
            <w:vAlign w:val="center"/>
          </w:tcPr>
          <w:p w14:paraId="720AC8F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保管库房管理员</w:t>
            </w:r>
          </w:p>
        </w:tc>
        <w:tc>
          <w:tcPr>
            <w:tcW w:w="1299" w:type="dxa"/>
            <w:noWrap w:val="0"/>
            <w:vAlign w:val="center"/>
          </w:tcPr>
          <w:p w14:paraId="3B960E1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default"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7AF2DC6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53B84FC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负责保管场物品看管管理工作。24小时有人。</w:t>
            </w:r>
          </w:p>
        </w:tc>
      </w:tr>
      <w:tr w14:paraId="43CF6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65" w:type="dxa"/>
            <w:noWrap w:val="0"/>
            <w:vAlign w:val="center"/>
          </w:tcPr>
          <w:p w14:paraId="7153958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68" w:type="dxa"/>
            <w:noWrap w:val="0"/>
            <w:vAlign w:val="center"/>
          </w:tcPr>
          <w:p w14:paraId="4AD586B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299" w:type="dxa"/>
            <w:noWrap w:val="0"/>
            <w:vAlign w:val="center"/>
          </w:tcPr>
          <w:p w14:paraId="7E422DE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0480230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69B01C8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6E644219">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5.1.5神木市城市管理综合执法大队五龙口保管库房</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4"/>
        <w:gridCol w:w="1276"/>
        <w:gridCol w:w="1221"/>
        <w:gridCol w:w="1912"/>
        <w:gridCol w:w="3099"/>
      </w:tblGrid>
      <w:tr w14:paraId="36884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78" w:type="dxa"/>
            <w:noWrap w:val="0"/>
            <w:vAlign w:val="center"/>
          </w:tcPr>
          <w:p w14:paraId="1F9255F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56" w:type="dxa"/>
            <w:noWrap w:val="0"/>
            <w:vAlign w:val="center"/>
          </w:tcPr>
          <w:p w14:paraId="02CDBF5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299" w:type="dxa"/>
            <w:noWrap w:val="0"/>
            <w:vAlign w:val="center"/>
          </w:tcPr>
          <w:p w14:paraId="2FDFB0F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075D7A3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35B9ED57">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0C77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078" w:type="dxa"/>
            <w:noWrap w:val="0"/>
            <w:vAlign w:val="center"/>
          </w:tcPr>
          <w:p w14:paraId="4B8836F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管理员</w:t>
            </w:r>
          </w:p>
          <w:p w14:paraId="626D136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356" w:type="dxa"/>
            <w:noWrap w:val="0"/>
            <w:vAlign w:val="center"/>
          </w:tcPr>
          <w:p w14:paraId="2A14A1E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保管库房管理员</w:t>
            </w:r>
          </w:p>
        </w:tc>
        <w:tc>
          <w:tcPr>
            <w:tcW w:w="1299" w:type="dxa"/>
            <w:noWrap w:val="0"/>
            <w:vAlign w:val="center"/>
          </w:tcPr>
          <w:p w14:paraId="011395E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2033" w:type="dxa"/>
            <w:noWrap w:val="0"/>
            <w:vAlign w:val="center"/>
          </w:tcPr>
          <w:p w14:paraId="149ECA5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76E590D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负责保管场物品看管管理工作。24小时有人。</w:t>
            </w:r>
          </w:p>
        </w:tc>
      </w:tr>
      <w:tr w14:paraId="3070B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78" w:type="dxa"/>
            <w:noWrap w:val="0"/>
            <w:vAlign w:val="center"/>
          </w:tcPr>
          <w:p w14:paraId="67DB996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56" w:type="dxa"/>
            <w:noWrap w:val="0"/>
            <w:vAlign w:val="center"/>
          </w:tcPr>
          <w:p w14:paraId="2742E1E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299" w:type="dxa"/>
            <w:noWrap w:val="0"/>
            <w:vAlign w:val="center"/>
          </w:tcPr>
          <w:p w14:paraId="0F490F75">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38B12D66">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3</w:t>
            </w:r>
          </w:p>
        </w:tc>
        <w:tc>
          <w:tcPr>
            <w:tcW w:w="3295" w:type="dxa"/>
            <w:noWrap w:val="0"/>
            <w:vAlign w:val="center"/>
          </w:tcPr>
          <w:p w14:paraId="2D7968C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166A4863">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5.1.6神木市城市管理综合执法大队河畔岗亭等18处岗亭</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0673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 w:type="dxa"/>
            <w:noWrap w:val="0"/>
            <w:vAlign w:val="center"/>
          </w:tcPr>
          <w:p w14:paraId="3FFCEC8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25E59D9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1128DCB0">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083A908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02AC473D">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14871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0" w:hRule="atLeast"/>
        </w:trPr>
        <w:tc>
          <w:tcPr>
            <w:tcW w:w="958" w:type="dxa"/>
            <w:noWrap w:val="0"/>
            <w:vAlign w:val="center"/>
          </w:tcPr>
          <w:p w14:paraId="047B026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6236766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维修人员（所有服务点位共用三个维修人员）</w:t>
            </w:r>
          </w:p>
        </w:tc>
        <w:tc>
          <w:tcPr>
            <w:tcW w:w="1440" w:type="dxa"/>
            <w:noWrap w:val="0"/>
            <w:vAlign w:val="center"/>
          </w:tcPr>
          <w:p w14:paraId="10A228F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7C9917D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1C4EC75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742AA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2EBCC12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4A1CD51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29BF53C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2033" w:type="dxa"/>
            <w:noWrap w:val="0"/>
            <w:vAlign w:val="center"/>
          </w:tcPr>
          <w:p w14:paraId="1EC367CE">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65F1616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0F6C84F0">
      <w:pPr>
        <w:keepNext w:val="0"/>
        <w:keepLines w:val="0"/>
        <w:pageBreakBefore w:val="0"/>
        <w:widowControl/>
        <w:numPr>
          <w:ilvl w:val="0"/>
          <w:numId w:val="0"/>
        </w:numPr>
        <w:kinsoku/>
        <w:wordWrap/>
        <w:overflowPunct/>
        <w:topLinePunct w:val="0"/>
        <w:autoSpaceDE/>
        <w:autoSpaceDN/>
        <w:bidi w:val="0"/>
        <w:adjustRightInd/>
        <w:snapToGrid w:val="0"/>
        <w:spacing w:line="300" w:lineRule="auto"/>
        <w:jc w:val="left"/>
        <w:textAlignment w:val="auto"/>
        <w:rPr>
          <w:rFonts w:hint="eastAsia" w:ascii="仿宋_GB2312" w:hAnsi="仿宋_GB2312" w:eastAsia="仿宋_GB2312" w:cs="仿宋_GB2312"/>
          <w:b/>
          <w:bCs/>
          <w:color w:val="auto"/>
          <w:sz w:val="32"/>
          <w:szCs w:val="32"/>
          <w:highlight w:val="none"/>
          <w:u w:val="none"/>
          <w:lang w:val="en-US" w:eastAsia="zh-CN"/>
        </w:rPr>
      </w:pPr>
      <w:r>
        <w:rPr>
          <w:rFonts w:hint="eastAsia" w:ascii="仿宋_GB2312" w:hAnsi="仿宋_GB2312" w:eastAsia="仿宋_GB2312" w:cs="仿宋_GB2312"/>
          <w:b/>
          <w:bCs/>
          <w:sz w:val="32"/>
          <w:szCs w:val="32"/>
          <w:highlight w:val="none"/>
          <w:lang w:val="en-US" w:eastAsia="zh-CN"/>
        </w:rPr>
        <w:t>5.1.7神木市城市管理综合执法大队迎宾广场驿站等6处驿站</w:t>
      </w:r>
    </w:p>
    <w:tbl>
      <w:tblPr>
        <w:tblStyle w:val="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
        <w:gridCol w:w="1255"/>
        <w:gridCol w:w="1355"/>
        <w:gridCol w:w="1912"/>
        <w:gridCol w:w="3099"/>
      </w:tblGrid>
      <w:tr w14:paraId="6E567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58" w:type="dxa"/>
            <w:noWrap w:val="0"/>
            <w:vAlign w:val="center"/>
          </w:tcPr>
          <w:p w14:paraId="1E29F11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部门</w:t>
            </w:r>
            <w:r>
              <w:rPr>
                <w:rFonts w:hint="eastAsia" w:ascii="仿宋_GB2312" w:hAnsi="仿宋_GB2312" w:eastAsia="仿宋_GB2312" w:cs="仿宋_GB2312"/>
                <w:b/>
                <w:bCs w:val="0"/>
                <w:color w:val="auto"/>
                <w:szCs w:val="21"/>
                <w:highlight w:val="none"/>
                <w:lang w:eastAsia="zh-CN"/>
              </w:rPr>
              <w:t>职能</w:t>
            </w:r>
          </w:p>
        </w:tc>
        <w:tc>
          <w:tcPr>
            <w:tcW w:w="1335" w:type="dxa"/>
            <w:noWrap w:val="0"/>
            <w:vAlign w:val="center"/>
          </w:tcPr>
          <w:p w14:paraId="0B66914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w:t>
            </w:r>
          </w:p>
        </w:tc>
        <w:tc>
          <w:tcPr>
            <w:tcW w:w="1440" w:type="dxa"/>
            <w:noWrap w:val="0"/>
            <w:vAlign w:val="center"/>
          </w:tcPr>
          <w:p w14:paraId="6954B80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同时在岗人数</w:t>
            </w:r>
          </w:p>
        </w:tc>
        <w:tc>
          <w:tcPr>
            <w:tcW w:w="2033" w:type="dxa"/>
            <w:noWrap w:val="0"/>
            <w:vAlign w:val="center"/>
          </w:tcPr>
          <w:p w14:paraId="68B1C2C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岗位所需总人数</w:t>
            </w:r>
          </w:p>
        </w:tc>
        <w:tc>
          <w:tcPr>
            <w:tcW w:w="3295" w:type="dxa"/>
            <w:noWrap w:val="0"/>
            <w:vAlign w:val="center"/>
          </w:tcPr>
          <w:p w14:paraId="7549055B">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
                <w:bCs w:val="0"/>
                <w:color w:val="auto"/>
                <w:szCs w:val="21"/>
                <w:highlight w:val="none"/>
              </w:rPr>
            </w:pPr>
            <w:r>
              <w:rPr>
                <w:rFonts w:hint="eastAsia" w:ascii="仿宋_GB2312" w:hAnsi="仿宋_GB2312" w:eastAsia="仿宋_GB2312" w:cs="仿宋_GB2312"/>
                <w:b/>
                <w:bCs w:val="0"/>
                <w:color w:val="auto"/>
                <w:szCs w:val="21"/>
                <w:highlight w:val="none"/>
              </w:rPr>
              <w:t>备注（岗位所需服务时长或时段、需具备的上岗资格证</w:t>
            </w:r>
            <w:r>
              <w:rPr>
                <w:rFonts w:hint="eastAsia" w:ascii="仿宋_GB2312" w:hAnsi="仿宋_GB2312" w:eastAsia="仿宋_GB2312" w:cs="仿宋_GB2312"/>
                <w:b/>
                <w:bCs w:val="0"/>
                <w:color w:val="auto"/>
                <w:szCs w:val="21"/>
                <w:highlight w:val="none"/>
                <w:lang w:eastAsia="zh-CN"/>
              </w:rPr>
              <w:t>、人员学历、工作经验</w:t>
            </w:r>
            <w:r>
              <w:rPr>
                <w:rFonts w:hint="eastAsia" w:ascii="仿宋_GB2312" w:hAnsi="仿宋_GB2312" w:eastAsia="仿宋_GB2312" w:cs="仿宋_GB2312"/>
                <w:b/>
                <w:bCs w:val="0"/>
                <w:color w:val="auto"/>
                <w:szCs w:val="21"/>
                <w:highlight w:val="none"/>
              </w:rPr>
              <w:t>等</w:t>
            </w:r>
            <w:r>
              <w:rPr>
                <w:rFonts w:hint="eastAsia" w:ascii="仿宋_GB2312" w:hAnsi="仿宋_GB2312" w:eastAsia="仿宋_GB2312" w:cs="仿宋_GB2312"/>
                <w:b/>
                <w:bCs w:val="0"/>
                <w:color w:val="auto"/>
                <w:szCs w:val="21"/>
                <w:highlight w:val="none"/>
                <w:lang w:eastAsia="zh-CN"/>
              </w:rPr>
              <w:t>要求</w:t>
            </w:r>
            <w:r>
              <w:rPr>
                <w:rFonts w:hint="eastAsia" w:ascii="仿宋_GB2312" w:hAnsi="仿宋_GB2312" w:eastAsia="仿宋_GB2312" w:cs="仿宋_GB2312"/>
                <w:b/>
                <w:bCs w:val="0"/>
                <w:color w:val="auto"/>
                <w:szCs w:val="21"/>
                <w:highlight w:val="none"/>
              </w:rPr>
              <w:t>）</w:t>
            </w:r>
          </w:p>
        </w:tc>
      </w:tr>
      <w:tr w14:paraId="2CAC0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0" w:hRule="atLeast"/>
        </w:trPr>
        <w:tc>
          <w:tcPr>
            <w:tcW w:w="958" w:type="dxa"/>
            <w:noWrap w:val="0"/>
            <w:vAlign w:val="center"/>
          </w:tcPr>
          <w:p w14:paraId="0A95C839">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维修杂勤</w:t>
            </w:r>
          </w:p>
        </w:tc>
        <w:tc>
          <w:tcPr>
            <w:tcW w:w="1335" w:type="dxa"/>
            <w:noWrap w:val="0"/>
            <w:vAlign w:val="center"/>
          </w:tcPr>
          <w:p w14:paraId="67F69C41">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维修人员（所有服务点位共用三个维修人员）</w:t>
            </w:r>
          </w:p>
        </w:tc>
        <w:tc>
          <w:tcPr>
            <w:tcW w:w="1440" w:type="dxa"/>
            <w:noWrap w:val="0"/>
            <w:vAlign w:val="center"/>
          </w:tcPr>
          <w:p w14:paraId="7FD84123">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687DA14A">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3AD732BF">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i w:val="0"/>
                <w:iCs w:val="0"/>
                <w:color w:val="000000"/>
                <w:kern w:val="0"/>
                <w:sz w:val="24"/>
                <w:szCs w:val="24"/>
                <w:u w:val="none"/>
                <w:lang w:val="en-US" w:eastAsia="zh-CN" w:bidi="ar"/>
              </w:rPr>
              <w:t>必须具有相关部维修运行工作经验，每周一次物业范围内网络、水、电、暖气、空调、门窗、办公设备安全排查维护，发现问题及时维修；每年2次以上（5月、10月）对排水、暖气、水电涉及的屋顶、室内、地下管沟、检查井进行清扫、疏通，保障排水畅通，管沟干净；网络和水、电、暖气必须配备专职人员坐班，做到发现故障及时维护。身体健康。</w:t>
            </w:r>
          </w:p>
        </w:tc>
      </w:tr>
      <w:tr w14:paraId="08B5C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58" w:type="dxa"/>
            <w:noWrap w:val="0"/>
            <w:vAlign w:val="center"/>
          </w:tcPr>
          <w:p w14:paraId="1E9A2862">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合计</w:t>
            </w:r>
          </w:p>
        </w:tc>
        <w:tc>
          <w:tcPr>
            <w:tcW w:w="1335" w:type="dxa"/>
            <w:noWrap w:val="0"/>
            <w:vAlign w:val="center"/>
          </w:tcPr>
          <w:p w14:paraId="0E4740F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c>
          <w:tcPr>
            <w:tcW w:w="1440" w:type="dxa"/>
            <w:noWrap w:val="0"/>
            <w:vAlign w:val="center"/>
          </w:tcPr>
          <w:p w14:paraId="241F333C">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2033" w:type="dxa"/>
            <w:noWrap w:val="0"/>
            <w:vAlign w:val="center"/>
          </w:tcPr>
          <w:p w14:paraId="4ABE43D8">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r>
              <w:rPr>
                <w:rFonts w:hint="eastAsia" w:ascii="仿宋_GB2312" w:hAnsi="仿宋_GB2312" w:eastAsia="仿宋_GB2312" w:cs="仿宋_GB2312"/>
                <w:bCs/>
                <w:color w:val="auto"/>
                <w:sz w:val="24"/>
                <w:szCs w:val="24"/>
                <w:highlight w:val="none"/>
                <w:lang w:val="en-US" w:eastAsia="zh-CN"/>
              </w:rPr>
              <w:t>1</w:t>
            </w:r>
          </w:p>
        </w:tc>
        <w:tc>
          <w:tcPr>
            <w:tcW w:w="3295" w:type="dxa"/>
            <w:noWrap w:val="0"/>
            <w:vAlign w:val="center"/>
          </w:tcPr>
          <w:p w14:paraId="4476B944">
            <w:pPr>
              <w:keepNext w:val="0"/>
              <w:keepLines w:val="0"/>
              <w:pageBreakBefore w:val="0"/>
              <w:widowControl/>
              <w:kinsoku/>
              <w:wordWrap/>
              <w:overflowPunct/>
              <w:topLinePunct w:val="0"/>
              <w:autoSpaceDE/>
              <w:autoSpaceDN/>
              <w:bidi w:val="0"/>
              <w:adjustRightInd/>
              <w:snapToGrid w:val="0"/>
              <w:spacing w:line="300" w:lineRule="exact"/>
              <w:ind w:left="0"/>
              <w:jc w:val="center"/>
              <w:textAlignment w:val="auto"/>
              <w:rPr>
                <w:rFonts w:hint="eastAsia" w:ascii="仿宋_GB2312" w:hAnsi="仿宋_GB2312" w:eastAsia="仿宋_GB2312" w:cs="仿宋_GB2312"/>
                <w:bCs/>
                <w:color w:val="auto"/>
                <w:sz w:val="24"/>
                <w:szCs w:val="24"/>
                <w:highlight w:val="none"/>
                <w:lang w:val="en-US" w:eastAsia="zh-CN"/>
              </w:rPr>
            </w:pPr>
          </w:p>
        </w:tc>
      </w:tr>
    </w:tbl>
    <w:p w14:paraId="79C3B890">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kern w:val="2"/>
          <w:sz w:val="24"/>
          <w:szCs w:val="24"/>
          <w:highlight w:val="none"/>
          <w:lang w:val="en-US" w:eastAsia="zh-CN" w:bidi="ar-SA"/>
        </w:rPr>
      </w:pPr>
      <w:r>
        <w:rPr>
          <w:rFonts w:hint="eastAsia" w:ascii="仿宋_GB2312" w:hAnsi="仿宋_GB2312" w:eastAsia="仿宋_GB2312" w:cs="仿宋_GB2312"/>
          <w:kern w:val="2"/>
          <w:sz w:val="24"/>
          <w:szCs w:val="24"/>
          <w:highlight w:val="none"/>
          <w:lang w:val="en-US" w:eastAsia="zh-CN" w:bidi="ar-SA"/>
        </w:rPr>
        <w:t>注：供应商应当按国家相关法律法规，合理确定服务人员工资标准、工作时间等。</w:t>
      </w:r>
      <w:bookmarkEnd w:id="5"/>
      <w:bookmarkEnd w:id="6"/>
      <w:bookmarkEnd w:id="7"/>
    </w:p>
    <w:p w14:paraId="489FCD22">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黑体" w:hAnsi="黑体" w:eastAsia="黑体" w:cs="黑体"/>
          <w:sz w:val="32"/>
          <w:szCs w:val="32"/>
          <w:highlight w:val="none"/>
          <w:lang w:val="en-US" w:eastAsia="zh-CN"/>
        </w:rPr>
      </w:pPr>
      <w:r>
        <w:rPr>
          <w:rFonts w:hint="eastAsia" w:ascii="黑体" w:hAnsi="黑体" w:eastAsia="黑体" w:cs="黑体"/>
          <w:sz w:val="32"/>
          <w:szCs w:val="32"/>
          <w:highlight w:val="none"/>
          <w:lang w:val="en-US" w:eastAsia="zh-CN"/>
        </w:rPr>
        <w:t>六、</w:t>
      </w:r>
      <w:r>
        <w:rPr>
          <w:rFonts w:hint="eastAsia" w:ascii="黑体" w:hAnsi="黑体" w:eastAsia="黑体" w:cs="黑体"/>
          <w:sz w:val="32"/>
          <w:szCs w:val="32"/>
          <w:highlight w:val="none"/>
        </w:rPr>
        <w:t>商务要求</w:t>
      </w:r>
    </w:p>
    <w:p w14:paraId="2548B8A1">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6.1实施期限</w:t>
      </w:r>
    </w:p>
    <w:p w14:paraId="3787ACA7">
      <w:pPr>
        <w:pStyle w:val="2"/>
        <w:keepNext w:val="0"/>
        <w:keepLines w:val="0"/>
        <w:pageBreakBefore w:val="0"/>
        <w:widowControl/>
        <w:kinsoku/>
        <w:wordWrap/>
        <w:overflowPunct/>
        <w:topLinePunct w:val="0"/>
        <w:autoSpaceDE/>
        <w:autoSpaceDN/>
        <w:bidi w:val="0"/>
        <w:adjustRightInd/>
        <w:snapToGrid w:val="0"/>
        <w:spacing w:line="560" w:lineRule="exact"/>
        <w:ind w:firstLine="567"/>
        <w:jc w:val="left"/>
        <w:textAlignment w:val="auto"/>
        <w:rPr>
          <w:rFonts w:hint="eastAsia" w:ascii="仿宋_GB2312" w:hAnsi="仿宋_GB2312" w:eastAsia="仿宋_GB2312" w:cs="仿宋_GB2312"/>
          <w:b w:val="0"/>
          <w:bCs w:val="0"/>
          <w:sz w:val="32"/>
          <w:szCs w:val="32"/>
        </w:rPr>
      </w:pPr>
      <w:r>
        <w:rPr>
          <w:rFonts w:hint="eastAsia" w:ascii="仿宋" w:hAnsi="仿宋" w:eastAsia="仿宋" w:cs="仿宋"/>
          <w:b w:val="0"/>
          <w:bCs w:val="0"/>
          <w:sz w:val="28"/>
          <w:szCs w:val="28"/>
          <w:lang w:val="zh-CN" w:eastAsia="zh-CN"/>
        </w:rPr>
        <w:t>本项目服务期为一年（从合同签订之日起算）。服务期满后根据上年度服务期间完成采购人所要求服务标准情况，在财政资金保障前提下，保证服务要求、服务质量不变、价格变化幅度小的情况下可以续签，续签时间不超过两年。如政策规定发生变化，服务企业需相应执行或解除合同。</w:t>
      </w:r>
      <w:r>
        <w:rPr>
          <w:rFonts w:hint="eastAsia" w:ascii="仿宋_GB2312" w:hAnsi="仿宋_GB2312" w:eastAsia="仿宋_GB2312" w:cs="仿宋_GB2312"/>
          <w:b w:val="0"/>
          <w:bCs w:val="0"/>
          <w:sz w:val="32"/>
          <w:szCs w:val="32"/>
          <w:lang w:val="zh-CN"/>
        </w:rPr>
        <w:t xml:space="preserve"> </w:t>
      </w:r>
    </w:p>
    <w:p w14:paraId="1A1E75DA">
      <w:pPr>
        <w:pStyle w:val="2"/>
        <w:keepNext w:val="0"/>
        <w:keepLines w:val="0"/>
        <w:pageBreakBefore w:val="0"/>
        <w:widowControl/>
        <w:kinsoku/>
        <w:wordWrap/>
        <w:overflowPunct/>
        <w:topLinePunct w:val="0"/>
        <w:autoSpaceDE/>
        <w:autoSpaceDN/>
        <w:bidi w:val="0"/>
        <w:adjustRightInd/>
        <w:snapToGrid w:val="0"/>
        <w:spacing w:line="560" w:lineRule="exact"/>
        <w:jc w:val="both"/>
        <w:textAlignment w:val="auto"/>
        <w:rPr>
          <w:rFonts w:hint="eastAsia" w:ascii="仿宋" w:hAnsi="仿宋" w:eastAsia="仿宋" w:cs="仿宋"/>
          <w:b/>
          <w:bCs/>
          <w:sz w:val="28"/>
          <w:szCs w:val="28"/>
          <w:highlight w:val="none"/>
          <w:lang w:val="en-US" w:eastAsia="zh-CN"/>
        </w:rPr>
      </w:pPr>
      <w:r>
        <w:rPr>
          <w:rFonts w:hint="eastAsia" w:ascii="仿宋_GB2312" w:hAnsi="仿宋_GB2312" w:eastAsia="仿宋_GB2312" w:cs="仿宋_GB2312"/>
          <w:b/>
          <w:bCs/>
          <w:sz w:val="32"/>
          <w:szCs w:val="32"/>
          <w:highlight w:val="none"/>
          <w:lang w:val="en-US" w:eastAsia="zh-CN"/>
        </w:rPr>
        <w:t>6.2付款方式</w:t>
      </w:r>
    </w:p>
    <w:p w14:paraId="33B29D39">
      <w:pPr>
        <w:keepNext w:val="0"/>
        <w:keepLines w:val="0"/>
        <w:pageBreakBefore w:val="0"/>
        <w:widowControl/>
        <w:kinsoku/>
        <w:wordWrap/>
        <w:overflowPunct/>
        <w:topLinePunct w:val="0"/>
        <w:autoSpaceDE/>
        <w:autoSpaceDN/>
        <w:bidi w:val="0"/>
        <w:adjustRightInd/>
        <w:snapToGrid w:val="0"/>
        <w:spacing w:line="560" w:lineRule="exact"/>
        <w:ind w:firstLine="482"/>
        <w:textAlignment w:val="auto"/>
        <w:rPr>
          <w:rFonts w:hint="default" w:ascii="仿宋_GB2312" w:hAnsi="仿宋_GB2312" w:eastAsia="仿宋_GB2312" w:cs="仿宋_GB2312"/>
          <w:b w:val="0"/>
          <w:bCs w:val="0"/>
          <w:kern w:val="2"/>
          <w:sz w:val="32"/>
          <w:szCs w:val="32"/>
          <w:lang w:val="en-US" w:eastAsia="zh-CN" w:bidi="ar-SA"/>
        </w:rPr>
      </w:pPr>
      <w:r>
        <w:rPr>
          <w:rFonts w:hint="eastAsia" w:ascii="仿宋" w:hAnsi="仿宋" w:eastAsia="仿宋" w:cs="仿宋"/>
          <w:b w:val="0"/>
          <w:bCs w:val="0"/>
          <w:kern w:val="2"/>
          <w:sz w:val="28"/>
          <w:szCs w:val="28"/>
          <w:lang w:val="en-US" w:eastAsia="zh-CN" w:bidi="ar-SA"/>
        </w:rPr>
        <w:t>按季度结算。采购人在次月10日内对成交供应商进行考核，采购人收到成交供应商出具的正规税票后7日内支付服务费用（具体支付要求由采购人与成交供应商具体商定），不满足付款要求按无效标处理。</w:t>
      </w:r>
    </w:p>
    <w:p w14:paraId="298DF057">
      <w:pPr>
        <w:keepNext w:val="0"/>
        <w:keepLines w:val="0"/>
        <w:pageBreakBefore w:val="0"/>
        <w:widowControl/>
        <w:kinsoku/>
        <w:wordWrap/>
        <w:overflowPunct/>
        <w:topLinePunct w:val="0"/>
        <w:autoSpaceDE/>
        <w:autoSpaceDN/>
        <w:bidi w:val="0"/>
        <w:adjustRightInd/>
        <w:snapToGrid w:val="0"/>
        <w:spacing w:line="560" w:lineRule="exact"/>
        <w:textAlignment w:val="auto"/>
        <w:rPr>
          <w:rFonts w:hint="eastAsia" w:ascii="仿宋" w:hAnsi="仿宋" w:eastAsia="仿宋" w:cs="仿宋"/>
          <w:b/>
          <w:bCs/>
          <w:sz w:val="28"/>
          <w:szCs w:val="28"/>
          <w:highlight w:val="none"/>
          <w:lang w:val="en-US" w:eastAsia="zh-CN"/>
        </w:rPr>
      </w:pPr>
      <w:r>
        <w:rPr>
          <w:rFonts w:hint="eastAsia" w:ascii="仿宋_GB2312" w:hAnsi="仿宋_GB2312" w:eastAsia="仿宋_GB2312" w:cs="仿宋_GB2312"/>
          <w:b/>
          <w:bCs/>
          <w:sz w:val="32"/>
          <w:szCs w:val="32"/>
          <w:highlight w:val="none"/>
          <w:lang w:val="en-US" w:eastAsia="zh-CN"/>
        </w:rPr>
        <w:t>6.3验收标准与要求</w:t>
      </w:r>
    </w:p>
    <w:p w14:paraId="00EA2C18">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6.3.1保洁服务</w:t>
      </w:r>
    </w:p>
    <w:p w14:paraId="26168AD2">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各借阅室、书库、办公室、卫生间、茶水间等区域地面、墙面、玻璃、扶手等无垃圾、无积灰、无污渍、无手印。卫生间无异味、无积水、洁具光洁、物品摆放有序。室外公共区域（广场、道路、停车场、"门前三包"）干净无杂物、无淤泥。垃圾日产日清，分类规范，垃圾箱内外清洁无残留。定期开展消毒灭害，对窨井、明沟、垃圾房等喷洒药水。</w:t>
      </w:r>
    </w:p>
    <w:p w14:paraId="378FCB98">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6.3.2保安服务</w:t>
      </w:r>
    </w:p>
    <w:p w14:paraId="030B486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严格执行门卫登记制度，禁止危险物品进入。按规定路线和频次进行巡逻检查，重点区域有记录。车辆管理有序，非机动车定点停放，无易燃易爆物品堆放。制定并演练突发事件应急预案，每年至少组织1次应急演习。技防设施（监控、报警等）操作正常、定期检查。</w:t>
      </w:r>
    </w:p>
    <w:p w14:paraId="3278F630">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6.3.3综合维修服务</w:t>
      </w:r>
    </w:p>
    <w:p w14:paraId="3ECA4FF8">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定期巡查给排水、供电系统，无跑冒滴漏现象。水电故障及时上报并处理，做好维修记录。空调系统定期清洁（每年至少两次）。电梯等特种设备运行正常，发生困人等事件能及时响应并通知专业维保单位。其他辅助服务配合馆内活动的协调与安保工作。</w:t>
      </w:r>
    </w:p>
    <w:p w14:paraId="55A408DD">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6.3.4物业服务质量考核管理</w:t>
      </w:r>
    </w:p>
    <w:p w14:paraId="3841FD54">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根据项目招投标文件及合同约定，对供应商合同期内履约情况、服务人员配备管理、功能性维护、卫生保洁管理、公共秩序维护及其他日常服务管理内容等进行考核。</w:t>
      </w:r>
    </w:p>
    <w:p w14:paraId="45B21E56">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由采购人组织考核小组进行考核，分为日常检查、月度考核、年度考核三种考核方式。日常检查，采购人物业日常管理相关人员根据考核内容对物业服务进行不定期抽查及专项检查，对存在的问题填写在《神木市城市管理综合执法大队物业服务托管项目考核记录台账》中，并及时反馈供应商项目主管，督促整改，并按考核办法扣除相应金额；月度考核，在每月中旬的一个工作日，组织全体考核领导小组成员对供应商当月服务工作进行一次集中检查。综合集中检查情况及日常管理服务监督情况，由大队负责管理后勤保障物业的具体人员进行考核打分，并填写《后勤保障物业托管项目考核评分表》，作为支付月度物业服务费用的依据；年度考核，考核组将依据日常考核、月度考核情况，结合采购人《物业服务质量测评表》满意度调查情况对供应商一个服务周期内（一年）服务情况进行综合考核。考核结果作为下一年度是否续签合同的依据。</w:t>
      </w:r>
    </w:p>
    <w:p w14:paraId="4B2792D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考核等级与应用</w:t>
      </w:r>
    </w:p>
    <w:p w14:paraId="7FDBD6B6">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1.考核等级</w:t>
      </w:r>
    </w:p>
    <w:p w14:paraId="1FD84821">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考核得分≥90 分，为优秀；考核得分为 80 -89 分的，为良好；考核得分为 70 -79 分的，为合格，采购人有权按约定进行警告并予以扣款；如年度考核得分低于70 分，为不合格，采购人有权单方面解除合约，成交供应商应积极配合。</w:t>
      </w:r>
    </w:p>
    <w:p w14:paraId="576706D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2.考核应用</w:t>
      </w:r>
    </w:p>
    <w:p w14:paraId="151BFF38">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月度考核“不合格”时，将视情况约谈供应商的法定代表人；考核“基本合格”时，对乙方物业主管进行约谈；考核“不合格”时，供应商应积极改善管理方式，加大人力物力投入，提高服务标准和质量。考核连续3次考核“不合格”时，经采购人会议研究后，采购人有权解除与供应商合同。</w:t>
      </w:r>
    </w:p>
    <w:p w14:paraId="4DD3FD63">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供应商必须按照采购人制订的管理服务标准提供优质服务，未能按要求完成的，采购人可要求供应商限期整改，若供应商按要求及时整改完成并通过采购人验收，可免于处罚。如未进行整改或整改不彻底，采购人可按照规定对供应商进行处罚。对月考核不合格将暂缓支付当月服务费，视整改情况后再予以支付。</w:t>
      </w:r>
    </w:p>
    <w:p w14:paraId="3AF069CF">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成交供应商必须保证服务质量能够完全符合采购人之合理要求, 否则采购人有权向成交供应商发送如下告知单1）通知；2）警告；3）最后警告及扣除相关费用。</w:t>
      </w:r>
    </w:p>
    <w:p w14:paraId="41F2E34B">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七、需要说明的其他事项</w:t>
      </w:r>
    </w:p>
    <w:p w14:paraId="067D5A82">
      <w:pPr>
        <w:pStyle w:val="2"/>
        <w:keepNext w:val="0"/>
        <w:keepLines w:val="0"/>
        <w:pageBreakBefore w:val="0"/>
        <w:widowControl/>
        <w:kinsoku/>
        <w:wordWrap/>
        <w:overflowPunct/>
        <w:topLinePunct w:val="0"/>
        <w:autoSpaceDE/>
        <w:autoSpaceDN/>
        <w:bidi w:val="0"/>
        <w:adjustRightInd/>
        <w:spacing w:line="560" w:lineRule="exact"/>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7.1零星维修材料费用</w:t>
      </w:r>
    </w:p>
    <w:p w14:paraId="5760C4EF">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零星维修材料费用由采购人承担，工人工资工时费用等由供应商承担。</w:t>
      </w:r>
    </w:p>
    <w:p w14:paraId="19239A6A">
      <w:pPr>
        <w:pStyle w:val="2"/>
        <w:keepNext w:val="0"/>
        <w:keepLines w:val="0"/>
        <w:pageBreakBefore w:val="0"/>
        <w:widowControl/>
        <w:kinsoku/>
        <w:wordWrap/>
        <w:overflowPunct/>
        <w:topLinePunct w:val="0"/>
        <w:autoSpaceDE/>
        <w:autoSpaceDN/>
        <w:bidi w:val="0"/>
        <w:adjustRightInd/>
        <w:spacing w:line="560" w:lineRule="exact"/>
        <w:ind w:firstLine="643" w:firstLineChars="200"/>
        <w:jc w:val="both"/>
        <w:textAlignment w:val="auto"/>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7.2低值易耗品费用</w:t>
      </w:r>
    </w:p>
    <w:p w14:paraId="79EF7B69">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3" w:firstLineChars="200"/>
        <w:jc w:val="both"/>
        <w:textAlignment w:val="auto"/>
        <w:rPr>
          <w:rFonts w:hint="eastAsia" w:ascii="仿宋_GB2312" w:hAnsi="仿宋_GB2312" w:eastAsia="仿宋_GB2312" w:cs="仿宋_GB2312"/>
          <w:i w:val="0"/>
          <w:iCs w:val="0"/>
          <w:color w:val="auto"/>
          <w:kern w:val="0"/>
          <w:sz w:val="32"/>
          <w:szCs w:val="32"/>
          <w:highlight w:val="none"/>
          <w:u w:val="none"/>
          <w:lang w:val="en-US" w:eastAsia="zh-CN" w:bidi="ar"/>
        </w:rPr>
      </w:pPr>
      <w:r>
        <w:rPr>
          <w:rFonts w:hint="eastAsia" w:ascii="仿宋_GB2312" w:hAnsi="仿宋_GB2312" w:eastAsia="仿宋_GB2312" w:cs="仿宋_GB2312"/>
          <w:b/>
          <w:bCs/>
          <w:color w:val="auto"/>
          <w:kern w:val="0"/>
          <w:sz w:val="32"/>
          <w:szCs w:val="32"/>
          <w:highlight w:val="none"/>
          <w:lang w:val="en-US" w:eastAsia="zh-CN"/>
        </w:rPr>
        <w:t>涉及以下情形的</w:t>
      </w:r>
      <w:r>
        <w:rPr>
          <w:rFonts w:hint="eastAsia" w:ascii="仿宋_GB2312" w:hAnsi="仿宋_GB2312" w:eastAsia="仿宋_GB2312" w:cs="仿宋_GB2312"/>
          <w:b w:val="0"/>
          <w:bCs w:val="0"/>
          <w:color w:val="auto"/>
          <w:kern w:val="0"/>
          <w:sz w:val="32"/>
          <w:szCs w:val="32"/>
          <w:highlight w:val="none"/>
          <w:lang w:val="en-US" w:eastAsia="zh-CN"/>
        </w:rPr>
        <w:t>，在物业管理服务中使用的相关物品费用包含在物业管理服务采购合同金额之内，由供应商承担：</w:t>
      </w:r>
      <w:r>
        <w:rPr>
          <w:rFonts w:hint="eastAsia" w:ascii="仿宋_GB2312" w:hAnsi="仿宋_GB2312" w:eastAsia="仿宋_GB2312" w:cs="仿宋_GB2312"/>
          <w:b w:val="0"/>
          <w:bCs w:val="0"/>
          <w:color w:val="auto"/>
          <w:kern w:val="0"/>
          <w:sz w:val="32"/>
          <w:szCs w:val="32"/>
          <w:highlight w:val="none"/>
          <w:u w:val="single"/>
          <w:lang w:val="en-US" w:eastAsia="zh-CN"/>
        </w:rPr>
        <w:t>墨粉、硒鼓、双面胶、印泥、档案袋、档案盒、胶水、玻璃胶、标签纸、保洁服、保洁鞋、保安服、垃圾清运车、钢丝球、垃圾夹、玻璃器、脸盆、水桶、鸡毛掸子、玻璃清洗剂、水垢清洗剂、瓷砖清洗剂、多功能清洗剂、不锈钢光亮剂、口罩、面罩、防护服、高粱扫帚、室外大扫把、灯泡、电线、轧带、生料带、螺丝、膨胀管、电工防水自粘带、水暖垫片、手电、反光贴等低值易耗品</w:t>
      </w:r>
      <w:r>
        <w:rPr>
          <w:rFonts w:hint="eastAsia" w:ascii="仿宋_GB2312" w:hAnsi="仿宋_GB2312" w:eastAsia="仿宋_GB2312" w:cs="仿宋_GB2312"/>
          <w:b w:val="0"/>
          <w:bCs w:val="0"/>
          <w:color w:val="auto"/>
          <w:kern w:val="0"/>
          <w:sz w:val="32"/>
          <w:szCs w:val="32"/>
          <w:highlight w:val="none"/>
          <w:lang w:val="en-US" w:eastAsia="zh-CN"/>
        </w:rPr>
        <w:t>。</w:t>
      </w:r>
    </w:p>
    <w:p w14:paraId="5E1C249E">
      <w:pPr>
        <w:keepNext w:val="0"/>
        <w:keepLines w:val="0"/>
        <w:pageBreakBefore w:val="0"/>
        <w:widowControl/>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bCs/>
          <w:color w:val="auto"/>
          <w:kern w:val="0"/>
          <w:sz w:val="32"/>
          <w:szCs w:val="32"/>
          <w:highlight w:val="none"/>
          <w:lang w:val="en-US" w:eastAsia="zh-CN"/>
        </w:rPr>
        <w:t>涉及以下情形的</w:t>
      </w:r>
      <w:r>
        <w:rPr>
          <w:rFonts w:hint="eastAsia" w:ascii="仿宋_GB2312" w:hAnsi="仿宋_GB2312" w:eastAsia="仿宋_GB2312" w:cs="仿宋_GB2312"/>
          <w:b w:val="0"/>
          <w:bCs w:val="0"/>
          <w:color w:val="auto"/>
          <w:kern w:val="0"/>
          <w:sz w:val="32"/>
          <w:szCs w:val="32"/>
          <w:highlight w:val="none"/>
          <w:u w:val="none"/>
          <w:lang w:eastAsia="zh-CN"/>
        </w:rPr>
        <w:t>，</w:t>
      </w:r>
      <w:r>
        <w:rPr>
          <w:rFonts w:hint="eastAsia" w:ascii="仿宋_GB2312" w:hAnsi="仿宋_GB2312" w:eastAsia="仿宋_GB2312" w:cs="仿宋_GB2312"/>
          <w:b w:val="0"/>
          <w:bCs w:val="0"/>
          <w:color w:val="auto"/>
          <w:kern w:val="0"/>
          <w:sz w:val="32"/>
          <w:szCs w:val="32"/>
          <w:highlight w:val="none"/>
          <w:lang w:val="en-US" w:eastAsia="zh-CN"/>
        </w:rPr>
        <w:t>由采购人承担：</w:t>
      </w:r>
      <w:r>
        <w:rPr>
          <w:rFonts w:hint="eastAsia" w:ascii="仿宋_GB2312" w:hAnsi="仿宋_GB2312" w:eastAsia="仿宋_GB2312" w:cs="仿宋_GB2312"/>
          <w:b w:val="0"/>
          <w:bCs w:val="0"/>
          <w:color w:val="auto"/>
          <w:kern w:val="0"/>
          <w:sz w:val="32"/>
          <w:szCs w:val="32"/>
          <w:highlight w:val="none"/>
          <w:u w:val="single"/>
          <w:lang w:val="en-US" w:eastAsia="zh-CN"/>
        </w:rPr>
        <w:t>空调滤网、滤袋、插线板、饮水机、打包机、打包绳、书车、U盘、茶叶、茶杯中性笔、记号笔、订书机、A4纸、玻璃胶、拖把、榨水车、垃圾桶、保洁车、尘推、毛巾、铲刀、平板拖把、玻璃刮、马桶刷、鹿皮巾、百洁布、洗手液、洗洁精、洗衣粉、空气清新剂、檀香、芳香球、84消毒液、洁厕剂、粘胶去除剂、尘推油、喷壶、酒精、垃圾袋、大盘纸、擦手纸、防护橡胶手套、线手套、防风套扫、胶布</w:t>
      </w:r>
      <w:r>
        <w:rPr>
          <w:rFonts w:hint="eastAsia" w:ascii="仿宋_GB2312" w:hAnsi="仿宋_GB2312" w:eastAsia="仿宋_GB2312" w:cs="仿宋_GB2312"/>
          <w:b w:val="0"/>
          <w:bCs w:val="0"/>
          <w:color w:val="auto"/>
          <w:kern w:val="0"/>
          <w:sz w:val="32"/>
          <w:szCs w:val="32"/>
          <w:highlight w:val="none"/>
          <w:lang w:val="en-US" w:eastAsia="zh-CN"/>
        </w:rPr>
        <w:t>。</w:t>
      </w:r>
    </w:p>
    <w:p w14:paraId="1F6FE3DE">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黑体" w:hAnsi="黑体" w:eastAsia="黑体" w:cs="黑体"/>
          <w:b w:val="0"/>
          <w:bCs w:val="0"/>
          <w:color w:val="auto"/>
          <w:kern w:val="0"/>
          <w:sz w:val="32"/>
          <w:szCs w:val="32"/>
          <w:highlight w:val="none"/>
          <w:lang w:val="en-US" w:eastAsia="zh-CN"/>
        </w:rPr>
      </w:pPr>
      <w:r>
        <w:rPr>
          <w:rFonts w:hint="eastAsia" w:ascii="黑体" w:hAnsi="黑体" w:eastAsia="黑体" w:cs="黑体"/>
          <w:b w:val="0"/>
          <w:bCs w:val="0"/>
          <w:color w:val="auto"/>
          <w:kern w:val="0"/>
          <w:sz w:val="32"/>
          <w:szCs w:val="32"/>
          <w:highlight w:val="none"/>
          <w:lang w:val="en-US" w:eastAsia="zh-CN"/>
        </w:rPr>
        <w:t>八、综合要求</w:t>
      </w:r>
    </w:p>
    <w:p w14:paraId="17575E7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1、</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 xml:space="preserve">所提供的服务各项指标符合或优于本次采购要求、国家标准、行业标准及规范。 </w:t>
      </w:r>
    </w:p>
    <w:p w14:paraId="6BA76D18">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2、</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必须按磋商文件各章节条款的内容和顺序逐项作出实质性应答。无论磋商文件如何表述，磋商小组欢迎</w:t>
      </w:r>
      <w:r>
        <w:rPr>
          <w:rFonts w:hint="eastAsia" w:ascii="仿宋_GB2312" w:hAnsi="仿宋_GB2312" w:eastAsia="仿宋_GB2312" w:cs="仿宋_GB2312"/>
          <w:b w:val="0"/>
          <w:bCs/>
          <w:color w:val="auto"/>
          <w:sz w:val="32"/>
          <w:szCs w:val="32"/>
          <w:lang w:val="en-US" w:eastAsia="zh-CN"/>
        </w:rPr>
        <w:t>磋商供应商</w:t>
      </w:r>
      <w:r>
        <w:rPr>
          <w:rFonts w:hint="eastAsia" w:ascii="仿宋_GB2312" w:hAnsi="仿宋_GB2312" w:eastAsia="仿宋_GB2312" w:cs="仿宋_GB2312"/>
          <w:b w:val="0"/>
          <w:bCs w:val="0"/>
          <w:color w:val="auto"/>
          <w:kern w:val="0"/>
          <w:sz w:val="32"/>
          <w:szCs w:val="32"/>
          <w:highlight w:val="none"/>
          <w:lang w:val="en-US" w:eastAsia="zh-CN"/>
        </w:rPr>
        <w:t>尽可能用数据响应服务要求。所提供的服务要求与所规定要求的任何偏离都必须逐条列入磋商响应文件中的服务偏离表中，任何不按此要求的磋商响应文件将承担被拒绝接受的风险。成交后，成交供人在合同谈判中的任何偏离都不得超越此偏离表中已被采购人确认的条款。</w:t>
      </w:r>
    </w:p>
    <w:p w14:paraId="22CB1E5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3、磋商供应商应为本项目配备一支有能力的服务团队，人员要求应满足磋商文件中规定的各岗位人员最低要求。</w:t>
      </w:r>
    </w:p>
    <w:p w14:paraId="78D6089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4、磋商供应商需在磋商响应文件中提供本项目所需要的物料配备清单，内容包含但不限于：物业工具（设备）和办公设备、工装和劳保消耗品。</w:t>
      </w:r>
    </w:p>
    <w:p w14:paraId="3905C566">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5、磋商供应商需在磋商响应文件中制定针对本项目的相关服务文件、应急预案及相关保障措施等。</w:t>
      </w:r>
    </w:p>
    <w:p w14:paraId="1319A3F0">
      <w:pPr>
        <w:keepNext w:val="0"/>
        <w:keepLines w:val="0"/>
        <w:pageBreakBefore w:val="0"/>
        <w:widowControl/>
        <w:numPr>
          <w:ilvl w:val="0"/>
          <w:numId w:val="0"/>
        </w:numPr>
        <w:kinsoku/>
        <w:wordWrap/>
        <w:overflowPunct/>
        <w:topLinePunct w:val="0"/>
        <w:autoSpaceDE/>
        <w:autoSpaceDN/>
        <w:bidi w:val="0"/>
        <w:adjustRightInd/>
        <w:snapToGrid w:val="0"/>
        <w:spacing w:line="560" w:lineRule="exact"/>
        <w:jc w:val="both"/>
        <w:textAlignment w:val="auto"/>
        <w:rPr>
          <w:rFonts w:hint="eastAsia" w:ascii="仿宋" w:hAnsi="仿宋" w:eastAsia="仿宋" w:cs="仿宋"/>
          <w:b w:val="0"/>
          <w:bCs w:val="0"/>
          <w:color w:val="auto"/>
          <w:kern w:val="0"/>
          <w:sz w:val="28"/>
          <w:szCs w:val="28"/>
          <w:highlight w:val="none"/>
          <w:lang w:val="en-US" w:eastAsia="zh-CN"/>
        </w:rPr>
      </w:pPr>
      <w:r>
        <w:rPr>
          <w:rFonts w:hint="eastAsia" w:ascii="黑体" w:hAnsi="黑体" w:eastAsia="黑体" w:cs="黑体"/>
          <w:b w:val="0"/>
          <w:bCs w:val="0"/>
          <w:color w:val="auto"/>
          <w:kern w:val="0"/>
          <w:sz w:val="32"/>
          <w:szCs w:val="32"/>
          <w:highlight w:val="none"/>
          <w:lang w:val="en-US" w:eastAsia="zh-CN"/>
        </w:rPr>
        <w:t>九、实质性条款要求（</w:t>
      </w:r>
      <w:r>
        <w:rPr>
          <w:rFonts w:hint="eastAsia" w:ascii="黑体" w:hAnsi="黑体" w:eastAsia="黑体" w:cs="黑体"/>
          <w:b w:val="0"/>
          <w:bCs w:val="0"/>
          <w:color w:val="auto"/>
          <w:kern w:val="0"/>
          <w:sz w:val="32"/>
          <w:szCs w:val="32"/>
          <w:highlight w:val="none"/>
          <w:lang w:val="zh-CN" w:eastAsia="zh-CN"/>
        </w:rPr>
        <w:t>加“★”部分为实质性要求，必须满足，</w:t>
      </w:r>
      <w:r>
        <w:rPr>
          <w:rFonts w:hint="eastAsia" w:ascii="黑体" w:hAnsi="黑体" w:eastAsia="黑体" w:cs="黑体"/>
          <w:b w:val="0"/>
          <w:bCs w:val="0"/>
          <w:color w:val="auto"/>
          <w:kern w:val="0"/>
          <w:sz w:val="32"/>
          <w:szCs w:val="32"/>
          <w:highlight w:val="none"/>
          <w:lang w:val="en-US" w:eastAsia="zh-CN"/>
        </w:rPr>
        <w:t>以下条款须提供承诺函，未提供或缺漏项视为无效响应）</w:t>
      </w:r>
      <w:r>
        <w:rPr>
          <w:rFonts w:hint="eastAsia" w:ascii="仿宋" w:hAnsi="仿宋" w:eastAsia="仿宋" w:cs="仿宋"/>
          <w:b w:val="0"/>
          <w:bCs w:val="0"/>
          <w:color w:val="auto"/>
          <w:kern w:val="0"/>
          <w:sz w:val="28"/>
          <w:szCs w:val="28"/>
          <w:highlight w:val="none"/>
          <w:lang w:val="en-US" w:eastAsia="zh-CN"/>
        </w:rPr>
        <w:t xml:space="preserve"> </w:t>
      </w:r>
    </w:p>
    <w:p w14:paraId="7F1D363E">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★（一）供应商须承诺：拟派服务人员完全满足磋商文件人数（37人）要求。</w:t>
      </w:r>
    </w:p>
    <w:p w14:paraId="4F139AF7">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★（二）供应商须承诺：拟派项目经理不得同时兼任其他项目的管理岗位，且不得随意更换，如需更换则需经过采购人同意。</w:t>
      </w:r>
    </w:p>
    <w:p w14:paraId="417E1940">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★（三）供应商须承诺：水电工（2人）持有特种作业操作证（低压电工证）。</w:t>
      </w:r>
    </w:p>
    <w:p w14:paraId="469D060E">
      <w:pPr>
        <w:keepNext w:val="0"/>
        <w:keepLines w:val="0"/>
        <w:pageBreakBefore w:val="0"/>
        <w:widowControl/>
        <w:numPr>
          <w:ilvl w:val="0"/>
          <w:numId w:val="0"/>
        </w:numPr>
        <w:kinsoku/>
        <w:wordWrap/>
        <w:overflowPunct/>
        <w:topLinePunct w:val="0"/>
        <w:autoSpaceDE/>
        <w:autoSpaceDN/>
        <w:bidi w:val="0"/>
        <w:adjustRightInd/>
        <w:snapToGrid w:val="0"/>
        <w:spacing w:line="560" w:lineRule="exact"/>
        <w:ind w:left="0" w:leftChars="0" w:firstLine="640" w:firstLineChars="200"/>
        <w:jc w:val="both"/>
        <w:textAlignment w:val="auto"/>
        <w:rPr>
          <w:rFonts w:hint="eastAsia" w:ascii="仿宋_GB2312" w:hAnsi="仿宋_GB2312" w:eastAsia="仿宋_GB2312" w:cs="仿宋_GB2312"/>
          <w:b w:val="0"/>
          <w:bCs w:val="0"/>
          <w:color w:val="auto"/>
          <w:kern w:val="0"/>
          <w:sz w:val="32"/>
          <w:szCs w:val="32"/>
          <w:highlight w:val="none"/>
          <w:lang w:val="en-US" w:eastAsia="zh-CN"/>
        </w:rPr>
      </w:pPr>
      <w:r>
        <w:rPr>
          <w:rFonts w:hint="eastAsia" w:ascii="仿宋_GB2312" w:hAnsi="仿宋_GB2312" w:eastAsia="仿宋_GB2312" w:cs="仿宋_GB2312"/>
          <w:b w:val="0"/>
          <w:bCs w:val="0"/>
          <w:color w:val="auto"/>
          <w:kern w:val="0"/>
          <w:sz w:val="32"/>
          <w:szCs w:val="32"/>
          <w:highlight w:val="none"/>
          <w:lang w:val="en-US" w:eastAsia="zh-CN"/>
        </w:rPr>
        <w:t>★（四）供应商须承诺：拟派所有人员均持有卫生部门颁发的健康证明或体检报告。</w:t>
      </w:r>
    </w:p>
    <w:p w14:paraId="06B70FD7">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★（五）供应商</w:t>
      </w:r>
      <w:r>
        <w:rPr>
          <w:rFonts w:hint="eastAsia" w:ascii="仿宋_GB2312" w:hAnsi="仿宋_GB2312" w:eastAsia="仿宋_GB2312" w:cs="仿宋_GB2312"/>
          <w:color w:val="030303"/>
          <w:kern w:val="0"/>
          <w:sz w:val="32"/>
          <w:szCs w:val="32"/>
          <w:lang w:val="en-US" w:eastAsia="zh-CN" w:bidi="ar-SA"/>
        </w:rPr>
        <w:t>不履行本方案义务或者履行义务不符合约定的，</w:t>
      </w:r>
      <w:r>
        <w:rPr>
          <w:rFonts w:hint="eastAsia" w:ascii="仿宋_GB2312" w:hAnsi="仿宋_GB2312" w:eastAsia="仿宋_GB2312" w:cs="仿宋_GB2312"/>
          <w:b w:val="0"/>
          <w:bCs w:val="0"/>
          <w:color w:val="auto"/>
          <w:kern w:val="0"/>
          <w:sz w:val="32"/>
          <w:szCs w:val="32"/>
          <w:highlight w:val="none"/>
          <w:lang w:val="en-US" w:eastAsia="zh-CN"/>
        </w:rPr>
        <w:t>采购人</w:t>
      </w:r>
      <w:r>
        <w:rPr>
          <w:rFonts w:hint="eastAsia" w:ascii="仿宋_GB2312" w:hAnsi="仿宋_GB2312" w:eastAsia="仿宋_GB2312" w:cs="仿宋_GB2312"/>
          <w:color w:val="030303"/>
          <w:kern w:val="0"/>
          <w:sz w:val="32"/>
          <w:szCs w:val="32"/>
          <w:lang w:val="en-US" w:eastAsia="zh-CN" w:bidi="ar-SA"/>
        </w:rPr>
        <w:t>有权要求供应商承担继续履行、赔偿损失和支付违约金等违约责任。</w:t>
      </w:r>
    </w:p>
    <w:p w14:paraId="36697F81">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★（六）</w:t>
      </w:r>
      <w:r>
        <w:rPr>
          <w:rFonts w:hint="eastAsia" w:ascii="仿宋_GB2312" w:hAnsi="仿宋_GB2312" w:eastAsia="仿宋_GB2312" w:cs="仿宋_GB2312"/>
          <w:color w:val="030303"/>
          <w:kern w:val="0"/>
          <w:sz w:val="32"/>
          <w:szCs w:val="32"/>
          <w:lang w:val="en-US" w:eastAsia="zh-CN" w:bidi="ar-SA"/>
        </w:rPr>
        <w:t>供应商未按此方案约定提供物业服务，或未按约定履行义务，经采购人催告在限定时间内仍未纠正的，采购人有权要求供应商退回全部或者部分价款，并赔偿采购人所遭受的全部损失，且采购人有权解除合同。</w:t>
      </w:r>
    </w:p>
    <w:p w14:paraId="6AE62389">
      <w:pPr>
        <w:keepNext w:val="0"/>
        <w:keepLines w:val="0"/>
        <w:pageBreakBefore w:val="0"/>
        <w:widowControl/>
        <w:kinsoku/>
        <w:wordWrap/>
        <w:overflowPunct/>
        <w:topLinePunct w:val="0"/>
        <w:autoSpaceDE/>
        <w:autoSpaceDN/>
        <w:bidi w:val="0"/>
        <w:adjustRightInd/>
        <w:spacing w:line="560" w:lineRule="exact"/>
        <w:ind w:left="-59" w:leftChars="0" w:firstLine="640" w:firstLineChars="200"/>
        <w:textAlignment w:val="auto"/>
        <w:rPr>
          <w:rFonts w:hint="eastAsia" w:ascii="仿宋_GB2312" w:hAnsi="仿宋_GB2312" w:eastAsia="仿宋_GB2312" w:cs="仿宋_GB2312"/>
          <w:lang w:val="en-US" w:eastAsia="zh-CN"/>
        </w:rPr>
      </w:pPr>
      <w:r>
        <w:rPr>
          <w:rFonts w:hint="eastAsia" w:ascii="仿宋_GB2312" w:hAnsi="仿宋_GB2312" w:eastAsia="仿宋_GB2312" w:cs="仿宋_GB2312"/>
          <w:b w:val="0"/>
          <w:bCs w:val="0"/>
          <w:color w:val="auto"/>
          <w:kern w:val="0"/>
          <w:sz w:val="32"/>
          <w:szCs w:val="32"/>
          <w:highlight w:val="none"/>
          <w:lang w:val="en-US" w:eastAsia="zh-CN"/>
        </w:rPr>
        <w:t>★（七）</w:t>
      </w:r>
      <w:r>
        <w:rPr>
          <w:rFonts w:hint="eastAsia" w:ascii="仿宋_GB2312" w:hAnsi="仿宋_GB2312" w:eastAsia="仿宋_GB2312" w:cs="仿宋_GB2312"/>
          <w:color w:val="030303"/>
          <w:kern w:val="0"/>
          <w:sz w:val="32"/>
          <w:szCs w:val="32"/>
          <w:lang w:val="en-US" w:eastAsia="zh-CN" w:bidi="ar-SA"/>
        </w:rPr>
        <w:t>供应商未经采购人同意，擅自将此项目下全部或部分物业服务工作转包或分包的，采购人应当按照当年度物业服务费或物业服务资金的全部或者部分价款向采购人支付违约金，并赔偿采购人所遭受的全部损失，且采购人有权解除合同。</w:t>
      </w:r>
    </w:p>
    <w:p w14:paraId="7F6CD606">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sz w:val="32"/>
          <w:szCs w:val="32"/>
          <w:lang w:val="en-US" w:eastAsia="zh-CN"/>
        </w:rPr>
      </w:pPr>
      <w:r>
        <w:rPr>
          <w:rFonts w:hint="eastAsia" w:ascii="仿宋_GB2312" w:hAnsi="仿宋_GB2312" w:eastAsia="仿宋_GB2312" w:cs="仿宋_GB2312"/>
          <w:b w:val="0"/>
          <w:bCs w:val="0"/>
          <w:color w:val="auto"/>
          <w:kern w:val="0"/>
          <w:sz w:val="32"/>
          <w:szCs w:val="32"/>
          <w:highlight w:val="none"/>
          <w:lang w:val="en-US" w:eastAsia="zh-CN"/>
        </w:rPr>
        <w:t>★（八）</w:t>
      </w:r>
      <w:r>
        <w:rPr>
          <w:rFonts w:hint="eastAsia" w:ascii="仿宋_GB2312" w:hAnsi="仿宋_GB2312" w:eastAsia="仿宋_GB2312" w:cs="仿宋_GB2312"/>
          <w:color w:val="030303"/>
          <w:sz w:val="32"/>
          <w:szCs w:val="32"/>
          <w:lang w:val="en-US" w:eastAsia="zh-CN"/>
        </w:rPr>
        <w:t>合同期内供应商所有服务人员的所有安全责任由供应商负责。</w:t>
      </w:r>
    </w:p>
    <w:p w14:paraId="18A5FDE3">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sz w:val="32"/>
          <w:szCs w:val="32"/>
          <w:lang w:val="en-US" w:eastAsia="zh-CN"/>
        </w:rPr>
      </w:pPr>
      <w:r>
        <w:rPr>
          <w:rFonts w:hint="eastAsia" w:ascii="仿宋_GB2312" w:hAnsi="仿宋_GB2312" w:eastAsia="仿宋_GB2312" w:cs="仿宋_GB2312"/>
          <w:b w:val="0"/>
          <w:bCs w:val="0"/>
          <w:color w:val="auto"/>
          <w:kern w:val="0"/>
          <w:sz w:val="32"/>
          <w:szCs w:val="32"/>
          <w:highlight w:val="none"/>
          <w:lang w:val="en-US" w:eastAsia="zh-CN"/>
        </w:rPr>
        <w:t>★（九）</w:t>
      </w:r>
      <w:r>
        <w:rPr>
          <w:rFonts w:hint="eastAsia" w:ascii="仿宋_GB2312" w:hAnsi="仿宋_GB2312" w:eastAsia="仿宋_GB2312" w:cs="仿宋_GB2312"/>
          <w:color w:val="030303"/>
          <w:kern w:val="0"/>
          <w:sz w:val="32"/>
          <w:szCs w:val="32"/>
          <w:lang w:val="en-US" w:eastAsia="zh-CN" w:bidi="ar-SA"/>
        </w:rPr>
        <w:t>因供应商在日常巡查没有发现水、电、气、暖、网络存在的隐患，导致出现安全事故造成财产损失的由供应商负责赔偿；</w:t>
      </w:r>
      <w:r>
        <w:rPr>
          <w:rFonts w:hint="eastAsia" w:ascii="仿宋_GB2312" w:hAnsi="仿宋_GB2312" w:eastAsia="仿宋_GB2312" w:cs="仿宋_GB2312"/>
          <w:color w:val="030303"/>
          <w:sz w:val="32"/>
          <w:szCs w:val="32"/>
          <w:lang w:val="en-US" w:eastAsia="zh-CN"/>
        </w:rPr>
        <w:t>因供应商服务人员服务不到位或操作不当造成采购人财产损坏、损失的，由供应商承担全部损失。</w:t>
      </w:r>
    </w:p>
    <w:p w14:paraId="617408C5">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b w:val="0"/>
          <w:bCs w:val="0"/>
          <w:color w:val="auto"/>
          <w:kern w:val="0"/>
          <w:sz w:val="32"/>
          <w:szCs w:val="32"/>
          <w:highlight w:val="none"/>
          <w:lang w:val="en-US" w:eastAsia="zh-CN"/>
        </w:rPr>
        <w:t>★（十）</w:t>
      </w:r>
      <w:r>
        <w:rPr>
          <w:rFonts w:hint="eastAsia" w:ascii="仿宋_GB2312" w:hAnsi="仿宋_GB2312" w:eastAsia="仿宋_GB2312" w:cs="仿宋_GB2312"/>
          <w:color w:val="030303"/>
          <w:kern w:val="0"/>
          <w:sz w:val="32"/>
          <w:szCs w:val="32"/>
          <w:lang w:val="en-US" w:eastAsia="zh-CN" w:bidi="ar-SA"/>
        </w:rPr>
        <w:t>出现下述情况视为严重违约，直接考核为不合格，采购人有权解除合同，并追究法律责任：</w:t>
      </w:r>
    </w:p>
    <w:p w14:paraId="1F37D6DF">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(1)违反国家法律法规；</w:t>
      </w:r>
    </w:p>
    <w:p w14:paraId="56369537">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(2)因管理不善造成人身伤亡责任事故；</w:t>
      </w:r>
    </w:p>
    <w:p w14:paraId="5665A04B">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(3)因管理不善造成重大财产损失；</w:t>
      </w:r>
    </w:p>
    <w:p w14:paraId="4AB97404">
      <w:pPr>
        <w:pStyle w:val="5"/>
        <w:keepNext w:val="0"/>
        <w:keepLines w:val="0"/>
        <w:pageBreakBefore w:val="0"/>
        <w:widowControl/>
        <w:numPr>
          <w:ilvl w:val="0"/>
          <w:numId w:val="0"/>
        </w:numPr>
        <w:kinsoku/>
        <w:wordWrap/>
        <w:overflowPunct/>
        <w:topLinePunct w:val="0"/>
        <w:autoSpaceDE/>
        <w:autoSpaceDN/>
        <w:bidi w:val="0"/>
        <w:adjustRightInd/>
        <w:spacing w:beforeAutospacing="0" w:afterAutospacing="0" w:line="560" w:lineRule="exact"/>
        <w:ind w:firstLine="640" w:firstLineChars="200"/>
        <w:jc w:val="both"/>
        <w:textAlignment w:val="auto"/>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t>(4)因管理不善造成社会影响恶劣事件。</w:t>
      </w:r>
    </w:p>
    <w:p w14:paraId="430998F3">
      <w:pPr>
        <w:rPr>
          <w:rFonts w:hint="eastAsia" w:ascii="仿宋_GB2312" w:hAnsi="仿宋_GB2312" w:eastAsia="仿宋_GB2312" w:cs="仿宋_GB2312"/>
          <w:color w:val="030303"/>
          <w:kern w:val="0"/>
          <w:sz w:val="32"/>
          <w:szCs w:val="32"/>
          <w:lang w:val="en-US" w:eastAsia="zh-CN" w:bidi="ar-SA"/>
        </w:rPr>
      </w:pPr>
      <w:r>
        <w:rPr>
          <w:rFonts w:hint="eastAsia" w:ascii="仿宋_GB2312" w:hAnsi="仿宋_GB2312" w:eastAsia="仿宋_GB2312" w:cs="仿宋_GB2312"/>
          <w:color w:val="030303"/>
          <w:kern w:val="0"/>
          <w:sz w:val="32"/>
          <w:szCs w:val="32"/>
          <w:lang w:val="en-US" w:eastAsia="zh-CN" w:bidi="ar-SA"/>
        </w:rPr>
        <w:br w:type="page"/>
      </w:r>
    </w:p>
    <w:p w14:paraId="444A2881">
      <w:pPr>
        <w:widowControl w:val="0"/>
        <w:spacing w:line="360" w:lineRule="auto"/>
        <w:jc w:val="center"/>
        <w:rPr>
          <w:rFonts w:hint="eastAsia" w:ascii="黑体" w:hAnsi="黑体" w:eastAsia="黑体" w:cs="黑体"/>
          <w:b w:val="0"/>
          <w:bCs w:val="0"/>
          <w:sz w:val="36"/>
          <w:szCs w:val="36"/>
          <w:lang w:val="en-US" w:eastAsia="zh-CN"/>
        </w:rPr>
      </w:pPr>
      <w:r>
        <w:rPr>
          <w:rFonts w:hint="eastAsia" w:ascii="黑体" w:hAnsi="黑体" w:eastAsia="黑体" w:cs="黑体"/>
          <w:b w:val="0"/>
          <w:bCs w:val="0"/>
          <w:sz w:val="36"/>
          <w:szCs w:val="36"/>
          <w:lang w:eastAsia="zh-CN"/>
        </w:rPr>
        <w:t>神木市</w:t>
      </w:r>
      <w:r>
        <w:rPr>
          <w:rFonts w:hint="eastAsia" w:ascii="黑体" w:hAnsi="黑体" w:eastAsia="黑体" w:cs="黑体"/>
          <w:b w:val="0"/>
          <w:bCs w:val="0"/>
          <w:sz w:val="36"/>
          <w:szCs w:val="36"/>
          <w:lang w:val="en-US" w:eastAsia="zh-CN"/>
        </w:rPr>
        <w:t>城市管理综合执法大队</w:t>
      </w:r>
      <w:r>
        <w:rPr>
          <w:rFonts w:hint="eastAsia" w:ascii="黑体" w:hAnsi="黑体" w:eastAsia="黑体" w:cs="黑体"/>
          <w:b w:val="0"/>
          <w:bCs w:val="0"/>
          <w:sz w:val="36"/>
          <w:szCs w:val="36"/>
          <w:lang w:eastAsia="zh-CN"/>
        </w:rPr>
        <w:t>物业管理</w:t>
      </w:r>
      <w:r>
        <w:rPr>
          <w:rFonts w:hint="eastAsia" w:ascii="黑体" w:hAnsi="黑体" w:eastAsia="黑体" w:cs="黑体"/>
          <w:b w:val="0"/>
          <w:bCs w:val="0"/>
          <w:sz w:val="36"/>
          <w:szCs w:val="36"/>
        </w:rPr>
        <w:t>费用明细</w:t>
      </w:r>
      <w:r>
        <w:rPr>
          <w:rFonts w:hint="eastAsia" w:ascii="黑体" w:hAnsi="黑体" w:eastAsia="黑体" w:cs="黑体"/>
          <w:b w:val="0"/>
          <w:bCs w:val="0"/>
          <w:sz w:val="36"/>
          <w:szCs w:val="36"/>
          <w:lang w:val="en-US" w:eastAsia="zh-CN"/>
        </w:rPr>
        <w:t>表</w:t>
      </w:r>
    </w:p>
    <w:p w14:paraId="1FB31870">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1、神木市城市管理综合执法大队ABC座、岗亭、驿站</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7968D195">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663F960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62DFB6C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792BDC0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6C5828A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3069EB4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6039FBB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0384DB8B">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28CD26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vMerge w:val="restart"/>
            <w:tcBorders>
              <w:top w:val="single" w:color="000000" w:sz="4" w:space="0"/>
              <w:left w:val="single" w:color="000000" w:sz="4" w:space="0"/>
              <w:right w:val="single" w:color="000000" w:sz="4" w:space="0"/>
            </w:tcBorders>
            <w:noWrap/>
            <w:vAlign w:val="center"/>
          </w:tcPr>
          <w:p w14:paraId="71C00CB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76EBCD5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eastAsia="zh-CN"/>
              </w:rPr>
            </w:pPr>
            <w:r>
              <w:rPr>
                <w:rFonts w:hint="eastAsia" w:ascii="宋体" w:hAnsi="宋体" w:eastAsia="宋体" w:cs="宋体"/>
                <w:i w:val="0"/>
                <w:iCs w:val="0"/>
                <w:color w:val="000000"/>
                <w:kern w:val="0"/>
                <w:sz w:val="22"/>
                <w:szCs w:val="22"/>
                <w:u w:val="none"/>
                <w:lang w:val="en-US" w:eastAsia="zh-CN" w:bidi="ar"/>
              </w:rPr>
              <w:t>主管</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33E253F">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2</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2D50870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5B3451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4BCDFA6">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10BDF9A7">
        <w:tblPrEx>
          <w:tblCellMar>
            <w:top w:w="0" w:type="dxa"/>
            <w:left w:w="108" w:type="dxa"/>
            <w:bottom w:w="0" w:type="dxa"/>
            <w:right w:w="108" w:type="dxa"/>
          </w:tblCellMar>
        </w:tblPrEx>
        <w:trPr>
          <w:trHeight w:val="25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480535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2</w:t>
            </w:r>
          </w:p>
        </w:tc>
        <w:tc>
          <w:tcPr>
            <w:tcW w:w="848" w:type="pct"/>
            <w:vMerge w:val="continue"/>
            <w:tcBorders>
              <w:left w:val="single" w:color="000000" w:sz="4" w:space="0"/>
              <w:right w:val="single" w:color="000000" w:sz="4" w:space="0"/>
            </w:tcBorders>
            <w:noWrap/>
            <w:vAlign w:val="center"/>
          </w:tcPr>
          <w:p w14:paraId="79C74475">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043518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保洁</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2547C9E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11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77EC15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456886D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5C163FC7">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7AB7D97C">
        <w:tblPrEx>
          <w:tblCellMar>
            <w:top w:w="0" w:type="dxa"/>
            <w:left w:w="108" w:type="dxa"/>
            <w:bottom w:w="0" w:type="dxa"/>
            <w:right w:w="108" w:type="dxa"/>
          </w:tblCellMar>
        </w:tblPrEx>
        <w:trPr>
          <w:trHeight w:val="90"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4A8EDA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3</w:t>
            </w:r>
          </w:p>
        </w:tc>
        <w:tc>
          <w:tcPr>
            <w:tcW w:w="848" w:type="pct"/>
            <w:vMerge w:val="continue"/>
            <w:tcBorders>
              <w:left w:val="single" w:color="000000" w:sz="4" w:space="0"/>
              <w:right w:val="single" w:color="000000" w:sz="4" w:space="0"/>
            </w:tcBorders>
            <w:noWrap/>
            <w:vAlign w:val="center"/>
          </w:tcPr>
          <w:p w14:paraId="24A70A5B">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791780A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门卫</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7E9696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9</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76BB054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16CAE7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BA37ED9">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420C787B">
        <w:tblPrEx>
          <w:tblCellMar>
            <w:top w:w="0" w:type="dxa"/>
            <w:left w:w="108" w:type="dxa"/>
            <w:bottom w:w="0" w:type="dxa"/>
            <w:right w:w="108" w:type="dxa"/>
          </w:tblCellMar>
        </w:tblPrEx>
        <w:trPr>
          <w:trHeight w:val="28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DC4F24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4</w:t>
            </w:r>
          </w:p>
        </w:tc>
        <w:tc>
          <w:tcPr>
            <w:tcW w:w="848" w:type="pct"/>
            <w:vMerge w:val="continue"/>
            <w:tcBorders>
              <w:left w:val="single" w:color="000000" w:sz="4" w:space="0"/>
              <w:right w:val="single" w:color="000000" w:sz="4" w:space="0"/>
            </w:tcBorders>
            <w:noWrap/>
            <w:vAlign w:val="center"/>
          </w:tcPr>
          <w:p w14:paraId="0281E8F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5684034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水电维修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BA4F33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2</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28E7225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16A6FCD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23A2EC3">
            <w:pPr>
              <w:keepNext w:val="0"/>
              <w:keepLines w:val="0"/>
              <w:pageBreakBefore w:val="0"/>
              <w:widowControl w:val="0"/>
              <w:kinsoku/>
              <w:wordWrap/>
              <w:overflowPunct/>
              <w:topLinePunct w:val="0"/>
              <w:autoSpaceDE/>
              <w:autoSpaceDN/>
              <w:bidi w:val="0"/>
              <w:adjustRightInd/>
              <w:snapToGrid/>
              <w:spacing w:line="180" w:lineRule="exact"/>
              <w:jc w:val="center"/>
              <w:textAlignment w:val="auto"/>
              <w:rPr>
                <w:rFonts w:hint="default" w:ascii="仿宋_GB2312" w:hAnsi="仿宋_GB2312" w:eastAsia="仿宋_GB2312" w:cs="仿宋_GB2312"/>
                <w:color w:val="000000"/>
                <w:sz w:val="13"/>
                <w:szCs w:val="13"/>
                <w:lang w:val="en-US" w:eastAsia="zh-CN"/>
              </w:rPr>
            </w:pPr>
            <w:r>
              <w:rPr>
                <w:rFonts w:hint="eastAsia" w:ascii="仿宋_GB2312" w:hAnsi="仿宋_GB2312" w:eastAsia="仿宋_GB2312" w:cs="仿宋_GB2312"/>
                <w:color w:val="000000"/>
                <w:sz w:val="15"/>
                <w:szCs w:val="15"/>
                <w:lang w:val="en-US" w:eastAsia="zh-CN"/>
              </w:rPr>
              <w:t>与滨河新区办公场所共用</w:t>
            </w:r>
          </w:p>
        </w:tc>
      </w:tr>
      <w:tr w14:paraId="1D6BE849">
        <w:tblPrEx>
          <w:tblCellMar>
            <w:top w:w="0" w:type="dxa"/>
            <w:left w:w="108" w:type="dxa"/>
            <w:bottom w:w="0" w:type="dxa"/>
            <w:right w:w="108" w:type="dxa"/>
          </w:tblCellMar>
        </w:tblPrEx>
        <w:trPr>
          <w:trHeight w:val="283"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141A65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val="en-US" w:eastAsia="zh-CN" w:bidi="ar"/>
              </w:rPr>
            </w:pPr>
            <w:r>
              <w:rPr>
                <w:rFonts w:hint="eastAsia" w:ascii="仿宋_GB2312" w:hAnsi="仿宋_GB2312" w:eastAsia="仿宋_GB2312" w:cs="仿宋_GB2312"/>
                <w:color w:val="000000"/>
                <w:kern w:val="0"/>
                <w:sz w:val="24"/>
                <w:szCs w:val="24"/>
                <w:lang w:val="en-US" w:eastAsia="zh-CN" w:bidi="ar"/>
              </w:rPr>
              <w:t>5</w:t>
            </w:r>
          </w:p>
        </w:tc>
        <w:tc>
          <w:tcPr>
            <w:tcW w:w="848" w:type="pct"/>
            <w:vMerge w:val="continue"/>
            <w:tcBorders>
              <w:left w:val="single" w:color="000000" w:sz="4" w:space="0"/>
              <w:right w:val="single" w:color="000000" w:sz="4" w:space="0"/>
            </w:tcBorders>
            <w:noWrap/>
            <w:vAlign w:val="center"/>
          </w:tcPr>
          <w:p w14:paraId="5B2F711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76D771F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2"/>
                <w:sz w:val="24"/>
                <w:szCs w:val="24"/>
                <w:lang w:val="en-US" w:eastAsia="zh-CN" w:bidi="ar-SA"/>
              </w:rPr>
            </w:pPr>
            <w:r>
              <w:rPr>
                <w:rFonts w:hint="eastAsia" w:ascii="宋体" w:hAnsi="宋体" w:eastAsia="宋体" w:cs="宋体"/>
                <w:i w:val="0"/>
                <w:iCs w:val="0"/>
                <w:color w:val="000000"/>
                <w:kern w:val="0"/>
                <w:sz w:val="22"/>
                <w:szCs w:val="22"/>
                <w:u w:val="none"/>
                <w:lang w:val="en-US" w:eastAsia="zh-CN" w:bidi="ar"/>
              </w:rPr>
              <w:t>绿植养护</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61FE7B2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i w:val="0"/>
                <w:iCs w:val="0"/>
                <w:color w:val="000000"/>
                <w:kern w:val="0"/>
                <w:sz w:val="24"/>
                <w:szCs w:val="24"/>
                <w:u w:val="none"/>
                <w:lang w:val="en-US" w:eastAsia="zh-CN" w:bidi="ar"/>
              </w:rP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041CB8F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6C61BEE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DEC7E28">
            <w:pPr>
              <w:keepNext w:val="0"/>
              <w:keepLines w:val="0"/>
              <w:pageBreakBefore w:val="0"/>
              <w:widowControl w:val="0"/>
              <w:kinsoku/>
              <w:wordWrap/>
              <w:overflowPunct/>
              <w:topLinePunct w:val="0"/>
              <w:autoSpaceDE/>
              <w:autoSpaceDN/>
              <w:bidi w:val="0"/>
              <w:adjustRightInd/>
              <w:snapToGrid/>
              <w:spacing w:line="160" w:lineRule="atLeast"/>
              <w:jc w:val="center"/>
              <w:rPr>
                <w:rFonts w:hint="eastAsia" w:ascii="仿宋_GB2312" w:hAnsi="仿宋_GB2312" w:eastAsia="仿宋_GB2312" w:cs="仿宋_GB2312"/>
                <w:color w:val="000000"/>
                <w:sz w:val="13"/>
                <w:szCs w:val="13"/>
              </w:rPr>
            </w:pPr>
          </w:p>
        </w:tc>
      </w:tr>
      <w:tr w14:paraId="37824D05">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463F23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vMerge w:val="continue"/>
            <w:tcBorders>
              <w:left w:val="single" w:color="000000" w:sz="4" w:space="0"/>
              <w:right w:val="single" w:color="000000" w:sz="4" w:space="0"/>
            </w:tcBorders>
            <w:noWrap/>
            <w:vAlign w:val="center"/>
          </w:tcPr>
          <w:p w14:paraId="6606F8B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06454C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维修杂勤</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9AAB9D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220ED424">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1E169B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25221A84">
            <w:pPr>
              <w:keepNext w:val="0"/>
              <w:keepLines w:val="0"/>
              <w:pageBreakBefore w:val="0"/>
              <w:widowControl/>
              <w:kinsoku/>
              <w:wordWrap/>
              <w:overflowPunct/>
              <w:topLinePunct w:val="0"/>
              <w:autoSpaceDE/>
              <w:autoSpaceDN/>
              <w:bidi w:val="0"/>
              <w:adjustRightInd/>
              <w:snapToGrid/>
              <w:spacing w:line="180" w:lineRule="exact"/>
              <w:jc w:val="center"/>
              <w:textAlignment w:val="center"/>
              <w:rPr>
                <w:rFonts w:hint="eastAsia" w:ascii="仿宋_GB2312" w:hAnsi="仿宋_GB2312" w:eastAsia="仿宋_GB2312" w:cs="仿宋_GB2312"/>
                <w:color w:val="000000"/>
                <w:sz w:val="13"/>
                <w:szCs w:val="13"/>
              </w:rPr>
            </w:pPr>
            <w:r>
              <w:rPr>
                <w:rFonts w:hint="eastAsia" w:ascii="仿宋_GB2312" w:hAnsi="仿宋_GB2312" w:eastAsia="仿宋_GB2312" w:cs="仿宋_GB2312"/>
                <w:color w:val="000000"/>
                <w:sz w:val="15"/>
                <w:szCs w:val="15"/>
                <w:lang w:val="en-US" w:eastAsia="zh-CN"/>
              </w:rPr>
              <w:t>与滨河新区办公场所共用</w:t>
            </w:r>
          </w:p>
        </w:tc>
      </w:tr>
      <w:tr w14:paraId="1093CF71">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984180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vMerge w:val="continue"/>
            <w:tcBorders>
              <w:left w:val="single" w:color="000000" w:sz="4" w:space="0"/>
              <w:right w:val="single" w:color="000000" w:sz="4" w:space="0"/>
            </w:tcBorders>
            <w:noWrap/>
            <w:vAlign w:val="center"/>
          </w:tcPr>
          <w:p w14:paraId="6AB7B92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542F9EB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会服</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2FC9A0B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62A7721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11F4E9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4A4B07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7FEA1198">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6D37246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default"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8</w:t>
            </w:r>
          </w:p>
        </w:tc>
        <w:tc>
          <w:tcPr>
            <w:tcW w:w="848" w:type="pct"/>
            <w:vMerge w:val="continue"/>
            <w:tcBorders>
              <w:left w:val="single" w:color="000000" w:sz="4" w:space="0"/>
              <w:bottom w:val="single" w:color="000000" w:sz="4" w:space="0"/>
              <w:right w:val="single" w:color="000000" w:sz="4" w:space="0"/>
            </w:tcBorders>
            <w:noWrap/>
            <w:vAlign w:val="center"/>
          </w:tcPr>
          <w:p w14:paraId="5DD6B8C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kern w:val="0"/>
                <w:sz w:val="24"/>
                <w:szCs w:val="24"/>
                <w:lang w:bidi="ar"/>
              </w:rPr>
            </w:pPr>
          </w:p>
        </w:tc>
        <w:tc>
          <w:tcPr>
            <w:tcW w:w="807" w:type="pct"/>
            <w:tcBorders>
              <w:top w:val="single" w:color="000000" w:sz="4" w:space="0"/>
              <w:left w:val="single" w:color="000000" w:sz="4" w:space="0"/>
              <w:bottom w:val="single" w:color="000000" w:sz="4" w:space="0"/>
              <w:right w:val="single" w:color="000000" w:sz="4" w:space="0"/>
            </w:tcBorders>
            <w:noWrap/>
            <w:vAlign w:val="center"/>
          </w:tcPr>
          <w:p w14:paraId="0164426E">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宋体" w:hAnsi="宋体" w:eastAsia="宋体" w:cs="宋体"/>
                <w:i w:val="0"/>
                <w:iCs w:val="0"/>
                <w:color w:val="000000"/>
                <w:kern w:val="0"/>
                <w:sz w:val="22"/>
                <w:szCs w:val="22"/>
                <w:u w:val="none"/>
                <w:lang w:val="en-US" w:eastAsia="zh-CN" w:bidi="ar"/>
              </w:rPr>
              <w:t>办公室杂勤</w:t>
            </w:r>
          </w:p>
        </w:tc>
        <w:tc>
          <w:tcPr>
            <w:tcW w:w="551" w:type="pct"/>
            <w:tcBorders>
              <w:top w:val="single" w:color="000000" w:sz="4" w:space="0"/>
              <w:left w:val="single" w:color="000000" w:sz="4" w:space="0"/>
              <w:bottom w:val="single" w:color="000000" w:sz="4" w:space="0"/>
              <w:right w:val="single" w:color="000000" w:sz="4" w:space="0"/>
            </w:tcBorders>
            <w:noWrap/>
            <w:vAlign w:val="center"/>
          </w:tcPr>
          <w:p w14:paraId="038F9736">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ign w:val="center"/>
          </w:tcPr>
          <w:p w14:paraId="7184120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9B5DF0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84BFE6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2A51BD8B">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77D372B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839317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0EC8A07A">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232B601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D760B5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12295D0F">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AA6C1B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9</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0C4D58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0F638289">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56A6A97D">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CEE86D3">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49DC32CE">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3E7D20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10</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2FCDB33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1D3968B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D41E019">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52F10384">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50BCF29F">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D4E6A68">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1E49A751">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54D33C4">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67E5C51">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237DDC6B">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5F3CA58">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3F5B07A5">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267E631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5C0A82E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6DD79A0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5E28E4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085F6F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4CEB228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C8604B4">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3205EC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28191C7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38370C7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83C94B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466175E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E38E2A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0DA2657">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AD5945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320B47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D8D756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642E87B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585DA1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DF9938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72C16BC7">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712406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4DDCD9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46119C9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DB698D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DC9459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0005384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31FCF587">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55185A25">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05FF66C6">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2、神木市城市管理综合执法大队滨河新区办公场所</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44EADFCA">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50FF7AA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1ABB132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1AABCF2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5CFA6171">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274F642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2EB264D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7AAA3DDE">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77004B4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251B506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54116053">
            <w:pPr>
              <w:keepNext w:val="0"/>
              <w:keepLines w:val="0"/>
              <w:pageBreakBefore w:val="0"/>
              <w:widowControl/>
              <w:suppressLineNumbers w:val="0"/>
              <w:kinsoku/>
              <w:wordWrap/>
              <w:overflowPunct/>
              <w:topLinePunct w:val="0"/>
              <w:autoSpaceDE/>
              <w:autoSpaceDN/>
              <w:bidi w:val="0"/>
              <w:adjustRightInd/>
              <w:snapToGrid/>
              <w:spacing w:line="300" w:lineRule="exact"/>
              <w:jc w:val="both"/>
              <w:textAlignment w:val="center"/>
              <w:rPr>
                <w:rFonts w:hint="eastAsia" w:ascii="仿宋_GB2312" w:hAnsi="仿宋_GB2312" w:eastAsia="仿宋_GB2312" w:cs="仿宋_GB2312"/>
                <w:color w:val="000000"/>
                <w:sz w:val="24"/>
                <w:szCs w:val="24"/>
                <w:lang w:eastAsia="zh-CN"/>
              </w:rPr>
            </w:pPr>
            <w:r>
              <w:rPr>
                <w:rFonts w:hint="eastAsia" w:ascii="仿宋_GB2312" w:hAnsi="宋体" w:eastAsia="仿宋_GB2312" w:cs="仿宋_GB2312"/>
                <w:i w:val="0"/>
                <w:iCs w:val="0"/>
                <w:color w:val="000000"/>
                <w:kern w:val="0"/>
                <w:sz w:val="24"/>
                <w:szCs w:val="24"/>
                <w:u w:val="none"/>
                <w:lang w:val="en-US" w:eastAsia="zh-CN" w:bidi="ar"/>
              </w:rPr>
              <w:t>保洁员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79E8551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宋体" w:eastAsia="仿宋_GB2312" w:cs="仿宋_GB2312"/>
                <w:i w:val="0"/>
                <w:iCs w:val="0"/>
                <w:color w:val="000000"/>
                <w:kern w:val="0"/>
                <w:sz w:val="24"/>
                <w:szCs w:val="24"/>
                <w:u w:val="none"/>
                <w:lang w:val="en-US" w:eastAsia="zh-CN" w:bidi="ar"/>
              </w:rPr>
              <w:t>1</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1F86E298">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614DA87">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63B44437">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1A136597">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3F4FE4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4AE43EF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3322135C">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44645500">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7CCF89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5AFA2604">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586685C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640E2DA3">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6E835DE5">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1A008693">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62C63AF">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682CB723">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5ECE7C00">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01561226">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6B3E045C">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11DC8AE8">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712CE256">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54A37DD5">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77CBD116">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A6DFC5B">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646E926E">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2A659AA">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E255317">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2EE481D">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305BD8B6">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4A8A4EC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233DCD7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997EFE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CDF82B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3AC46F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FDA817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B94787C">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AA705B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20DE273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1F738B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DCA8BE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67E12F6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3F5F4F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1646B2F8">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EB53F4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6FA5CEF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7BBA6D7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0897276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1C8B2D0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D6E000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59DEDD3B">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4B6593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0EFCBB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4C63D4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5AA3599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4737C6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1E7278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06D4DA1">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18F1102B">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7FE1979B">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3、神木市城市管理综合执法大队五龙口保管库房</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6B0A48CE">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3716274A">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7E88F63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3F1F301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CFA1449">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265B852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61444ED5">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3BFF6E4A">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09AE3B00">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71FDCE92">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0AF7D81B">
            <w:pPr>
              <w:keepNext w:val="0"/>
              <w:keepLines w:val="0"/>
              <w:widowControl/>
              <w:suppressLineNumbers w:val="0"/>
              <w:jc w:val="center"/>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Cs/>
                <w:color w:val="auto"/>
                <w:sz w:val="24"/>
                <w:szCs w:val="24"/>
                <w:highlight w:val="none"/>
                <w:lang w:val="en-US" w:eastAsia="zh-CN"/>
              </w:rPr>
              <w:t>管理员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32D83D05">
            <w:pPr>
              <w:keepNext w:val="0"/>
              <w:keepLines w:val="0"/>
              <w:widowControl/>
              <w:suppressLineNumbers w:val="0"/>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3</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32F13B8">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421F19C">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7B9A0FD">
            <w:pPr>
              <w:widowControl w:val="0"/>
              <w:spacing w:line="240" w:lineRule="auto"/>
              <w:jc w:val="center"/>
              <w:rPr>
                <w:rFonts w:hint="eastAsia" w:ascii="仿宋_GB2312" w:hAnsi="仿宋_GB2312" w:eastAsia="仿宋_GB2312" w:cs="仿宋_GB2312"/>
                <w:color w:val="000000"/>
                <w:sz w:val="24"/>
                <w:szCs w:val="24"/>
              </w:rPr>
            </w:pPr>
          </w:p>
        </w:tc>
      </w:tr>
      <w:tr w14:paraId="063E92E6">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05CE86A">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4C6E62E8">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1C5C1840">
            <w:pPr>
              <w:widowControl w:val="0"/>
              <w:spacing w:line="240" w:lineRule="auto"/>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524A0260">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311BFA6">
            <w:pPr>
              <w:widowControl/>
              <w:spacing w:line="240" w:lineRule="auto"/>
              <w:jc w:val="center"/>
              <w:textAlignment w:val="center"/>
              <w:rPr>
                <w:rFonts w:hint="eastAsia" w:ascii="仿宋_GB2312" w:hAnsi="仿宋_GB2312" w:eastAsia="仿宋_GB2312" w:cs="仿宋_GB2312"/>
                <w:color w:val="000000"/>
                <w:sz w:val="24"/>
                <w:szCs w:val="24"/>
              </w:rPr>
            </w:pPr>
          </w:p>
        </w:tc>
      </w:tr>
      <w:tr w14:paraId="3FB6BED6">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D24AB58">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2DB11D14">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19CEA981">
            <w:pPr>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783C864E">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2A04AF8">
            <w:pPr>
              <w:widowControl w:val="0"/>
              <w:spacing w:line="240" w:lineRule="auto"/>
              <w:jc w:val="center"/>
              <w:rPr>
                <w:rFonts w:hint="eastAsia" w:ascii="仿宋_GB2312" w:hAnsi="仿宋_GB2312" w:eastAsia="仿宋_GB2312" w:cs="仿宋_GB2312"/>
                <w:color w:val="000000"/>
                <w:sz w:val="24"/>
                <w:szCs w:val="24"/>
              </w:rPr>
            </w:pPr>
          </w:p>
        </w:tc>
      </w:tr>
      <w:tr w14:paraId="1FDD9854">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AA97F12">
            <w:pPr>
              <w:widowControl/>
              <w:spacing w:line="240" w:lineRule="auto"/>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01FB2E49">
            <w:pPr>
              <w:widowControl/>
              <w:spacing w:line="240" w:lineRule="auto"/>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6E85386F">
            <w:pPr>
              <w:keepNext w:val="0"/>
              <w:keepLines w:val="0"/>
              <w:widowControl/>
              <w:suppressLineNumbers w:val="0"/>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7F49B678">
            <w:pPr>
              <w:widowControl w:val="0"/>
              <w:spacing w:line="240" w:lineRule="auto"/>
              <w:jc w:val="center"/>
              <w:rPr>
                <w:rFonts w:hint="eastAsia" w:ascii="仿宋_GB2312" w:hAnsi="仿宋_GB2312" w:eastAsia="仿宋_GB2312" w:cs="仿宋_GB2312"/>
                <w:color w:val="000000"/>
                <w:sz w:val="24"/>
                <w:szCs w:val="24"/>
              </w:rPr>
            </w:pPr>
          </w:p>
        </w:tc>
      </w:tr>
    </w:tbl>
    <w:p w14:paraId="3B4F5C5E">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65460680">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AAFD696">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AF4B6C2">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02117C8">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05332A6">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A3BA673">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118AED0">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31700C89">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F678DF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B8127D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436BA3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2EF3712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CE910B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52C18E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243CCFE">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4A8B0EC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5C068ED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9BADBA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156C68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429D55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9BA925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8369846">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E81A46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7E8894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125AF2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5BE9BD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CE2765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35FAD34E">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69F1DCA5">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E73E01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0A8885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A9E54A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45D455C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69F0A2B">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B822607">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29FAC4CF">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69426F77">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22A33B56">
      <w:pPr>
        <w:widowControl w:val="0"/>
        <w:spacing w:line="360" w:lineRule="auto"/>
        <w:jc w:val="both"/>
        <w:rPr>
          <w:rFonts w:hint="default" w:ascii="仿宋_GB2312" w:hAnsi="仿宋_GB2312" w:eastAsia="仿宋_GB2312" w:cs="仿宋_GB2312"/>
          <w:b/>
          <w:bCs/>
          <w:sz w:val="32"/>
          <w:szCs w:val="32"/>
          <w:lang w:val="en-US" w:eastAsia="zh-CN"/>
        </w:rPr>
      </w:pPr>
      <w:r>
        <w:rPr>
          <w:rFonts w:hint="eastAsia" w:ascii="仿宋_GB2312" w:hAnsi="仿宋_GB2312" w:eastAsia="仿宋_GB2312" w:cs="仿宋_GB2312"/>
          <w:b/>
          <w:bCs/>
          <w:color w:val="000000"/>
          <w:sz w:val="32"/>
          <w:szCs w:val="32"/>
          <w:lang w:val="en-US" w:eastAsia="zh-CN"/>
        </w:rPr>
        <w:t>4、神木市城市管理综合执法大队鸳鸯塔保管库房</w:t>
      </w:r>
    </w:p>
    <w:tbl>
      <w:tblPr>
        <w:tblStyle w:val="6"/>
        <w:tblW w:w="5052" w:type="pct"/>
        <w:tblInd w:w="-81" w:type="dxa"/>
        <w:tblLayout w:type="fixed"/>
        <w:tblCellMar>
          <w:top w:w="0" w:type="dxa"/>
          <w:left w:w="108" w:type="dxa"/>
          <w:bottom w:w="0" w:type="dxa"/>
          <w:right w:w="108" w:type="dxa"/>
        </w:tblCellMar>
      </w:tblPr>
      <w:tblGrid>
        <w:gridCol w:w="611"/>
        <w:gridCol w:w="1461"/>
        <w:gridCol w:w="1390"/>
        <w:gridCol w:w="950"/>
        <w:gridCol w:w="1737"/>
        <w:gridCol w:w="1664"/>
        <w:gridCol w:w="797"/>
      </w:tblGrid>
      <w:tr w14:paraId="6CC603C8">
        <w:tblPrEx>
          <w:tblCellMar>
            <w:top w:w="0" w:type="dxa"/>
            <w:left w:w="108" w:type="dxa"/>
            <w:bottom w:w="0" w:type="dxa"/>
            <w:right w:w="108" w:type="dxa"/>
          </w:tblCellMar>
        </w:tblPrEx>
        <w:trPr>
          <w:trHeight w:val="349" w:hRule="atLeast"/>
        </w:trPr>
        <w:tc>
          <w:tcPr>
            <w:tcW w:w="355" w:type="pct"/>
            <w:tcBorders>
              <w:top w:val="single" w:color="000000" w:sz="4" w:space="0"/>
              <w:left w:val="single" w:color="000000" w:sz="4" w:space="0"/>
              <w:bottom w:val="single" w:color="000000" w:sz="4" w:space="0"/>
              <w:right w:val="single" w:color="000000" w:sz="4" w:space="0"/>
            </w:tcBorders>
            <w:noWrap w:val="0"/>
            <w:vAlign w:val="center"/>
          </w:tcPr>
          <w:p w14:paraId="4B142B0B">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655" w:type="pct"/>
            <w:gridSpan w:val="2"/>
            <w:tcBorders>
              <w:top w:val="single" w:color="000000" w:sz="4" w:space="0"/>
              <w:left w:val="single" w:color="000000" w:sz="4" w:space="0"/>
              <w:bottom w:val="single" w:color="000000" w:sz="4" w:space="0"/>
              <w:right w:val="single" w:color="000000" w:sz="4" w:space="0"/>
            </w:tcBorders>
            <w:noWrap w:val="0"/>
            <w:vAlign w:val="center"/>
          </w:tcPr>
          <w:p w14:paraId="325C2B7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报价项目</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3804DC49">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人数</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403F3512">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工资标准（含</w:t>
            </w:r>
            <w:r>
              <w:rPr>
                <w:rFonts w:hint="eastAsia" w:ascii="仿宋_GB2312" w:hAnsi="仿宋_GB2312" w:eastAsia="仿宋_GB2312" w:cs="仿宋_GB2312"/>
                <w:b/>
                <w:bCs/>
                <w:color w:val="000000"/>
                <w:kern w:val="0"/>
                <w:sz w:val="28"/>
                <w:szCs w:val="28"/>
                <w:lang w:val="en-US" w:eastAsia="zh-CN" w:bidi="ar"/>
              </w:rPr>
              <w:t>保</w:t>
            </w:r>
            <w:r>
              <w:rPr>
                <w:rFonts w:hint="eastAsia" w:ascii="仿宋_GB2312" w:hAnsi="仿宋_GB2312" w:eastAsia="仿宋_GB2312" w:cs="仿宋_GB2312"/>
                <w:b/>
                <w:bCs/>
                <w:color w:val="000000"/>
                <w:kern w:val="0"/>
                <w:sz w:val="28"/>
                <w:szCs w:val="28"/>
                <w:lang w:bidi="ar"/>
              </w:rPr>
              <w:t>险）</w:t>
            </w:r>
          </w:p>
        </w:tc>
        <w:tc>
          <w:tcPr>
            <w:tcW w:w="965" w:type="pct"/>
            <w:tcBorders>
              <w:top w:val="single" w:color="000000" w:sz="4" w:space="0"/>
              <w:left w:val="single" w:color="000000" w:sz="4" w:space="0"/>
              <w:bottom w:val="single" w:color="000000" w:sz="4" w:space="0"/>
              <w:right w:val="single" w:color="000000" w:sz="4" w:space="0"/>
            </w:tcBorders>
            <w:noWrap w:val="0"/>
            <w:vAlign w:val="center"/>
          </w:tcPr>
          <w:p w14:paraId="17B0D0D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133D4EC4">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05B40CCB">
        <w:tblPrEx>
          <w:tblCellMar>
            <w:top w:w="0" w:type="dxa"/>
            <w:left w:w="108" w:type="dxa"/>
            <w:bottom w:w="0" w:type="dxa"/>
            <w:right w:w="108" w:type="dxa"/>
          </w:tblCellMar>
        </w:tblPrEx>
        <w:trPr>
          <w:trHeight w:val="269"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1B5A710E">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1</w:t>
            </w:r>
          </w:p>
        </w:tc>
        <w:tc>
          <w:tcPr>
            <w:tcW w:w="848" w:type="pct"/>
            <w:tcBorders>
              <w:top w:val="single" w:color="000000" w:sz="4" w:space="0"/>
              <w:left w:val="single" w:color="000000" w:sz="4" w:space="0"/>
              <w:right w:val="single" w:color="000000" w:sz="4" w:space="0"/>
            </w:tcBorders>
            <w:noWrap/>
            <w:vAlign w:val="center"/>
          </w:tcPr>
          <w:p w14:paraId="4EB94DAD">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神木市城市管理综合执法大队</w:t>
            </w:r>
          </w:p>
        </w:tc>
        <w:tc>
          <w:tcPr>
            <w:tcW w:w="807" w:type="pct"/>
            <w:tcBorders>
              <w:top w:val="single" w:color="000000" w:sz="4" w:space="0"/>
              <w:left w:val="single" w:color="000000" w:sz="4" w:space="0"/>
              <w:bottom w:val="single" w:color="000000" w:sz="4" w:space="0"/>
              <w:right w:val="single" w:color="000000" w:sz="4" w:space="0"/>
            </w:tcBorders>
            <w:noWrap w:val="0"/>
            <w:vAlign w:val="center"/>
          </w:tcPr>
          <w:p w14:paraId="2FBDFC42">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Cs/>
                <w:color w:val="auto"/>
                <w:sz w:val="24"/>
                <w:szCs w:val="24"/>
                <w:highlight w:val="none"/>
                <w:lang w:val="en-US" w:eastAsia="zh-CN"/>
              </w:rPr>
              <w:t>管理员</w:t>
            </w:r>
          </w:p>
        </w:tc>
        <w:tc>
          <w:tcPr>
            <w:tcW w:w="551" w:type="pct"/>
            <w:tcBorders>
              <w:top w:val="single" w:color="000000" w:sz="4" w:space="0"/>
              <w:left w:val="single" w:color="000000" w:sz="4" w:space="0"/>
              <w:bottom w:val="single" w:color="000000" w:sz="4" w:space="0"/>
              <w:right w:val="single" w:color="000000" w:sz="4" w:space="0"/>
            </w:tcBorders>
            <w:noWrap w:val="0"/>
            <w:vAlign w:val="center"/>
          </w:tcPr>
          <w:p w14:paraId="0A0549C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宋体" w:eastAsia="仿宋_GB2312" w:cs="仿宋_GB2312"/>
                <w:i w:val="0"/>
                <w:iCs w:val="0"/>
                <w:color w:val="000000"/>
                <w:kern w:val="0"/>
                <w:sz w:val="24"/>
                <w:szCs w:val="24"/>
                <w:u w:val="none"/>
                <w:lang w:val="en-US" w:eastAsia="zh-CN" w:bidi="ar"/>
              </w:rPr>
              <w:t>3</w:t>
            </w:r>
          </w:p>
        </w:tc>
        <w:tc>
          <w:tcPr>
            <w:tcW w:w="1009" w:type="pct"/>
            <w:tcBorders>
              <w:top w:val="single" w:color="000000" w:sz="4" w:space="0"/>
              <w:left w:val="single" w:color="000000" w:sz="4" w:space="0"/>
              <w:bottom w:val="single" w:color="000000" w:sz="4" w:space="0"/>
              <w:right w:val="single" w:color="000000" w:sz="4" w:space="0"/>
            </w:tcBorders>
            <w:noWrap w:val="0"/>
            <w:vAlign w:val="center"/>
          </w:tcPr>
          <w:p w14:paraId="754D8C81">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3E119535">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B15B17F">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66B06387">
        <w:tblPrEx>
          <w:tblCellMar>
            <w:top w:w="0" w:type="dxa"/>
            <w:left w:w="108" w:type="dxa"/>
            <w:bottom w:w="0" w:type="dxa"/>
            <w:right w:w="108" w:type="dxa"/>
          </w:tblCellMar>
        </w:tblPrEx>
        <w:trPr>
          <w:trHeight w:val="397"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5BB3678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6</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53A5BE95">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管理费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74F65426">
            <w:pPr>
              <w:keepNext w:val="0"/>
              <w:keepLines w:val="0"/>
              <w:pageBreakBefore w:val="0"/>
              <w:widowControl w:val="0"/>
              <w:kinsoku/>
              <w:wordWrap/>
              <w:overflowPunct/>
              <w:topLinePunct w:val="0"/>
              <w:autoSpaceDE/>
              <w:autoSpaceDN/>
              <w:bidi w:val="0"/>
              <w:adjustRightInd/>
              <w:snapToGrid/>
              <w:spacing w:line="300" w:lineRule="exact"/>
              <w:jc w:val="left"/>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含</w:t>
            </w:r>
            <w:r>
              <w:rPr>
                <w:rFonts w:hint="eastAsia" w:ascii="仿宋_GB2312" w:hAnsi="仿宋_GB2312" w:eastAsia="仿宋_GB2312" w:cs="仿宋_GB2312"/>
                <w:color w:val="000000"/>
                <w:sz w:val="24"/>
                <w:szCs w:val="24"/>
                <w:lang w:val="en-US" w:eastAsia="zh-CN"/>
              </w:rPr>
              <w:t>物业维修、</w:t>
            </w:r>
            <w:r>
              <w:rPr>
                <w:rFonts w:hint="eastAsia" w:ascii="仿宋_GB2312" w:hAnsi="仿宋_GB2312" w:eastAsia="仿宋_GB2312" w:cs="仿宋_GB2312"/>
                <w:color w:val="000000"/>
                <w:sz w:val="24"/>
                <w:szCs w:val="24"/>
              </w:rPr>
              <w:t>工会经费、培训、服装等福利</w:t>
            </w: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39C8C04A">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0EE61CB8">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r>
      <w:tr w14:paraId="7F6312E5">
        <w:tblPrEx>
          <w:tblCellMar>
            <w:top w:w="0" w:type="dxa"/>
            <w:left w:w="108" w:type="dxa"/>
            <w:bottom w:w="0" w:type="dxa"/>
            <w:right w:w="108" w:type="dxa"/>
          </w:tblCellMar>
        </w:tblPrEx>
        <w:trPr>
          <w:trHeight w:val="256"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3D2C413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sz w:val="24"/>
                <w:szCs w:val="24"/>
                <w:lang w:val="en-US" w:eastAsia="zh-CN"/>
              </w:rPr>
              <w:t>7</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5293F77">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税费</w:t>
            </w:r>
          </w:p>
        </w:tc>
        <w:tc>
          <w:tcPr>
            <w:tcW w:w="2367" w:type="pct"/>
            <w:gridSpan w:val="3"/>
            <w:tcBorders>
              <w:top w:val="single" w:color="000000" w:sz="4" w:space="0"/>
              <w:left w:val="single" w:color="000000" w:sz="4" w:space="0"/>
              <w:bottom w:val="single" w:color="000000" w:sz="4" w:space="0"/>
              <w:right w:val="single" w:color="000000" w:sz="4" w:space="0"/>
            </w:tcBorders>
            <w:noWrap/>
            <w:vAlign w:val="center"/>
          </w:tcPr>
          <w:p w14:paraId="27382D33">
            <w:pPr>
              <w:keepNext w:val="0"/>
              <w:keepLines w:val="0"/>
              <w:pageBreakBefore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c>
          <w:tcPr>
            <w:tcW w:w="965" w:type="pct"/>
            <w:tcBorders>
              <w:top w:val="single" w:color="000000" w:sz="4" w:space="0"/>
              <w:left w:val="single" w:color="000000" w:sz="4" w:space="0"/>
              <w:bottom w:val="single" w:color="000000" w:sz="4" w:space="0"/>
              <w:right w:val="single" w:color="000000" w:sz="4" w:space="0"/>
            </w:tcBorders>
            <w:noWrap/>
            <w:vAlign w:val="center"/>
          </w:tcPr>
          <w:p w14:paraId="0F5725C9">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16FE68C3">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r w14:paraId="5479D824">
        <w:tblPrEx>
          <w:tblCellMar>
            <w:top w:w="0" w:type="dxa"/>
            <w:left w:w="108" w:type="dxa"/>
            <w:bottom w:w="0" w:type="dxa"/>
            <w:right w:w="108" w:type="dxa"/>
          </w:tblCellMar>
        </w:tblPrEx>
        <w:trPr>
          <w:trHeight w:val="332" w:hRule="atLeast"/>
        </w:trPr>
        <w:tc>
          <w:tcPr>
            <w:tcW w:w="355" w:type="pct"/>
            <w:tcBorders>
              <w:top w:val="single" w:color="000000" w:sz="4" w:space="0"/>
              <w:left w:val="single" w:color="000000" w:sz="4" w:space="0"/>
              <w:bottom w:val="single" w:color="000000" w:sz="4" w:space="0"/>
              <w:right w:val="single" w:color="000000" w:sz="4" w:space="0"/>
            </w:tcBorders>
            <w:noWrap/>
            <w:vAlign w:val="center"/>
          </w:tcPr>
          <w:p w14:paraId="47F7C48F">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lang w:val="en-US" w:eastAsia="zh-CN"/>
              </w:rPr>
            </w:pPr>
            <w:r>
              <w:rPr>
                <w:rFonts w:hint="eastAsia" w:ascii="仿宋_GB2312" w:hAnsi="仿宋_GB2312" w:eastAsia="仿宋_GB2312" w:cs="仿宋_GB2312"/>
                <w:color w:val="000000"/>
                <w:kern w:val="0"/>
                <w:sz w:val="24"/>
                <w:szCs w:val="24"/>
                <w:lang w:val="en-US" w:eastAsia="zh-CN" w:bidi="ar"/>
              </w:rPr>
              <w:t>8</w:t>
            </w:r>
          </w:p>
        </w:tc>
        <w:tc>
          <w:tcPr>
            <w:tcW w:w="848" w:type="pct"/>
            <w:tcBorders>
              <w:top w:val="single" w:color="000000" w:sz="4" w:space="0"/>
              <w:left w:val="single" w:color="000000" w:sz="4" w:space="0"/>
              <w:bottom w:val="single" w:color="000000" w:sz="4" w:space="0"/>
              <w:right w:val="single" w:color="000000" w:sz="4" w:space="0"/>
            </w:tcBorders>
            <w:noWrap/>
            <w:vAlign w:val="center"/>
          </w:tcPr>
          <w:p w14:paraId="36F3D9BA">
            <w:pPr>
              <w:keepNext w:val="0"/>
              <w:keepLines w:val="0"/>
              <w:pageBreakBefore w:val="0"/>
              <w:widowControl/>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kern w:val="0"/>
                <w:sz w:val="24"/>
                <w:szCs w:val="24"/>
                <w:lang w:bidi="ar"/>
              </w:rPr>
              <w:t>合计</w:t>
            </w:r>
          </w:p>
        </w:tc>
        <w:tc>
          <w:tcPr>
            <w:tcW w:w="3333" w:type="pct"/>
            <w:gridSpan w:val="4"/>
            <w:tcBorders>
              <w:top w:val="single" w:color="000000" w:sz="4" w:space="0"/>
              <w:left w:val="single" w:color="000000" w:sz="4" w:space="0"/>
              <w:bottom w:val="single" w:color="000000" w:sz="4" w:space="0"/>
              <w:right w:val="single" w:color="000000" w:sz="4" w:space="0"/>
            </w:tcBorders>
            <w:noWrap/>
            <w:vAlign w:val="center"/>
          </w:tcPr>
          <w:p w14:paraId="6F0527EB">
            <w:pPr>
              <w:keepNext w:val="0"/>
              <w:keepLines w:val="0"/>
              <w:pageBreakBefore w:val="0"/>
              <w:widowControl/>
              <w:suppressLineNumbers w:val="0"/>
              <w:kinsoku/>
              <w:wordWrap/>
              <w:overflowPunct/>
              <w:topLinePunct w:val="0"/>
              <w:autoSpaceDE/>
              <w:autoSpaceDN/>
              <w:bidi w:val="0"/>
              <w:adjustRightInd/>
              <w:snapToGrid/>
              <w:spacing w:line="300" w:lineRule="exact"/>
              <w:jc w:val="center"/>
              <w:textAlignment w:val="center"/>
              <w:rPr>
                <w:rFonts w:hint="eastAsia" w:ascii="仿宋_GB2312" w:hAnsi="仿宋_GB2312" w:eastAsia="仿宋_GB2312" w:cs="仿宋_GB2312"/>
                <w:color w:val="000000"/>
                <w:sz w:val="24"/>
                <w:szCs w:val="24"/>
              </w:rPr>
            </w:pPr>
          </w:p>
        </w:tc>
        <w:tc>
          <w:tcPr>
            <w:tcW w:w="462" w:type="pct"/>
            <w:tcBorders>
              <w:top w:val="single" w:color="000000" w:sz="4" w:space="0"/>
              <w:left w:val="single" w:color="000000" w:sz="4" w:space="0"/>
              <w:bottom w:val="single" w:color="000000" w:sz="4" w:space="0"/>
              <w:right w:val="single" w:color="000000" w:sz="4" w:space="0"/>
            </w:tcBorders>
            <w:noWrap/>
            <w:vAlign w:val="center"/>
          </w:tcPr>
          <w:p w14:paraId="4E40AB43">
            <w:pPr>
              <w:keepNext w:val="0"/>
              <w:keepLines w:val="0"/>
              <w:pageBreakBefore w:val="0"/>
              <w:widowControl w:val="0"/>
              <w:kinsoku/>
              <w:wordWrap/>
              <w:overflowPunct/>
              <w:topLinePunct w:val="0"/>
              <w:autoSpaceDE/>
              <w:autoSpaceDN/>
              <w:bidi w:val="0"/>
              <w:adjustRightInd/>
              <w:snapToGrid/>
              <w:spacing w:line="300" w:lineRule="exact"/>
              <w:jc w:val="center"/>
              <w:rPr>
                <w:rFonts w:hint="eastAsia" w:ascii="仿宋_GB2312" w:hAnsi="仿宋_GB2312" w:eastAsia="仿宋_GB2312" w:cs="仿宋_GB2312"/>
                <w:color w:val="000000"/>
                <w:sz w:val="24"/>
                <w:szCs w:val="24"/>
              </w:rPr>
            </w:pPr>
          </w:p>
        </w:tc>
      </w:tr>
    </w:tbl>
    <w:p w14:paraId="0C374074">
      <w:pPr>
        <w:keepNext w:val="0"/>
        <w:keepLines w:val="0"/>
        <w:pageBreakBefore w:val="0"/>
        <w:kinsoku/>
        <w:overflowPunct/>
        <w:topLinePunct w:val="0"/>
        <w:bidi w:val="0"/>
        <w:spacing w:line="560" w:lineRule="exact"/>
        <w:rPr>
          <w:rFonts w:hint="eastAsia" w:ascii="仿宋" w:hAnsi="仿宋" w:eastAsia="仿宋" w:cs="仿宋"/>
          <w:b/>
          <w:bCs/>
          <w:sz w:val="28"/>
          <w:szCs w:val="28"/>
          <w:lang w:val="en-US" w:eastAsia="zh-CN"/>
        </w:rPr>
      </w:pPr>
      <w:r>
        <w:rPr>
          <w:rFonts w:hint="eastAsia" w:ascii="仿宋_GB2312" w:hAnsi="仿宋_GB2312" w:eastAsia="仿宋_GB2312" w:cs="仿宋_GB2312"/>
          <w:b/>
          <w:bCs/>
          <w:color w:val="auto"/>
          <w:sz w:val="32"/>
          <w:szCs w:val="32"/>
          <w:highlight w:val="none"/>
          <w:lang w:val="en-US" w:eastAsia="zh-CN"/>
        </w:rPr>
        <w:t>低值易耗品清单</w:t>
      </w:r>
    </w:p>
    <w:tbl>
      <w:tblPr>
        <w:tblStyle w:val="6"/>
        <w:tblW w:w="4984" w:type="pct"/>
        <w:tblInd w:w="0" w:type="dxa"/>
        <w:tblLayout w:type="fixed"/>
        <w:tblCellMar>
          <w:top w:w="0" w:type="dxa"/>
          <w:left w:w="108" w:type="dxa"/>
          <w:bottom w:w="0" w:type="dxa"/>
          <w:right w:w="108" w:type="dxa"/>
        </w:tblCellMar>
      </w:tblPr>
      <w:tblGrid>
        <w:gridCol w:w="764"/>
        <w:gridCol w:w="1919"/>
        <w:gridCol w:w="1028"/>
        <w:gridCol w:w="1414"/>
        <w:gridCol w:w="2576"/>
        <w:gridCol w:w="794"/>
      </w:tblGrid>
      <w:tr w14:paraId="511E1F98">
        <w:tblPrEx>
          <w:tblCellMar>
            <w:top w:w="0" w:type="dxa"/>
            <w:left w:w="108" w:type="dxa"/>
            <w:bottom w:w="0" w:type="dxa"/>
            <w:right w:w="108" w:type="dxa"/>
          </w:tblCellMar>
        </w:tblPrEx>
        <w:trPr>
          <w:trHeight w:val="231"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62ED64D8">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序号</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03764FEA">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名称</w:t>
            </w: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BAF8D6E">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sz w:val="28"/>
                <w:szCs w:val="28"/>
                <w:lang w:val="en-US" w:eastAsia="zh-CN"/>
              </w:rPr>
              <w:t>单位</w:t>
            </w: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21B96DB">
            <w:pPr>
              <w:widowControl/>
              <w:spacing w:line="240" w:lineRule="auto"/>
              <w:jc w:val="center"/>
              <w:textAlignment w:val="center"/>
              <w:rPr>
                <w:rFonts w:hint="eastAsia" w:ascii="仿宋_GB2312" w:hAnsi="仿宋_GB2312" w:eastAsia="仿宋_GB2312" w:cs="仿宋_GB2312"/>
                <w:b/>
                <w:bCs/>
                <w:color w:val="000000"/>
                <w:sz w:val="28"/>
                <w:szCs w:val="28"/>
                <w:lang w:val="en-US" w:eastAsia="zh-CN"/>
              </w:rPr>
            </w:pPr>
            <w:r>
              <w:rPr>
                <w:rFonts w:hint="eastAsia" w:ascii="仿宋_GB2312" w:hAnsi="仿宋_GB2312" w:eastAsia="仿宋_GB2312" w:cs="仿宋_GB2312"/>
                <w:b/>
                <w:bCs/>
                <w:color w:val="000000"/>
                <w:kern w:val="0"/>
                <w:sz w:val="28"/>
                <w:szCs w:val="28"/>
                <w:lang w:val="en-US" w:eastAsia="zh-CN" w:bidi="ar"/>
              </w:rPr>
              <w:t>数量（1年用量）</w:t>
            </w: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028B37B6">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年费用（元）</w:t>
            </w: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73083E96">
            <w:pPr>
              <w:widowControl/>
              <w:spacing w:line="240" w:lineRule="auto"/>
              <w:jc w:val="center"/>
              <w:textAlignment w:val="center"/>
              <w:rPr>
                <w:rFonts w:hint="eastAsia" w:ascii="仿宋_GB2312" w:hAnsi="仿宋_GB2312" w:eastAsia="仿宋_GB2312" w:cs="仿宋_GB2312"/>
                <w:b/>
                <w:bCs/>
                <w:color w:val="000000"/>
                <w:sz w:val="28"/>
                <w:szCs w:val="28"/>
              </w:rPr>
            </w:pPr>
            <w:r>
              <w:rPr>
                <w:rFonts w:hint="eastAsia" w:ascii="仿宋_GB2312" w:hAnsi="仿宋_GB2312" w:eastAsia="仿宋_GB2312" w:cs="仿宋_GB2312"/>
                <w:b/>
                <w:bCs/>
                <w:color w:val="000000"/>
                <w:kern w:val="0"/>
                <w:sz w:val="28"/>
                <w:szCs w:val="28"/>
                <w:lang w:bidi="ar"/>
              </w:rPr>
              <w:t>备注</w:t>
            </w:r>
          </w:p>
        </w:tc>
      </w:tr>
      <w:tr w14:paraId="52F3D1B0">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55F7ABC9">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1</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A48C63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145483F1">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6EA4C6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732AF5D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1373D50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754DCA88">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1B2BB13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2</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72A9BF98">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2FF12A7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7EDF18E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2B5AB0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2F39370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614F39D7">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440015A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3</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3A0C7896">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54C1336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1D728703">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5DDCB3B0">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6BD02FA4">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317AB71A">
        <w:tblPrEx>
          <w:tblCellMar>
            <w:top w:w="0" w:type="dxa"/>
            <w:left w:w="108" w:type="dxa"/>
            <w:bottom w:w="0" w:type="dxa"/>
            <w:right w:w="108" w:type="dxa"/>
          </w:tblCellMar>
        </w:tblPrEx>
        <w:trPr>
          <w:trHeight w:val="122" w:hRule="atLeast"/>
        </w:trPr>
        <w:tc>
          <w:tcPr>
            <w:tcW w:w="449" w:type="pct"/>
            <w:tcBorders>
              <w:top w:val="single" w:color="000000" w:sz="4" w:space="0"/>
              <w:left w:val="single" w:color="000000" w:sz="4" w:space="0"/>
              <w:bottom w:val="single" w:color="000000" w:sz="4" w:space="0"/>
              <w:right w:val="single" w:color="000000" w:sz="4" w:space="0"/>
            </w:tcBorders>
            <w:noWrap w:val="0"/>
            <w:vAlign w:val="center"/>
          </w:tcPr>
          <w:p w14:paraId="382CEDCA">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val="en-US" w:eastAsia="zh-CN" w:bidi="ar"/>
              </w:rPr>
            </w:pPr>
            <w:r>
              <w:rPr>
                <w:rFonts w:hint="eastAsia" w:ascii="仿宋_GB2312" w:hAnsi="仿宋_GB2312" w:eastAsia="仿宋_GB2312" w:cs="仿宋_GB2312"/>
                <w:b w:val="0"/>
                <w:bCs w:val="0"/>
                <w:color w:val="000000"/>
                <w:kern w:val="0"/>
                <w:sz w:val="24"/>
                <w:szCs w:val="24"/>
                <w:lang w:val="en-US" w:eastAsia="zh-CN" w:bidi="ar"/>
              </w:rPr>
              <w:t>...</w:t>
            </w:r>
          </w:p>
        </w:tc>
        <w:tc>
          <w:tcPr>
            <w:tcW w:w="1129" w:type="pct"/>
            <w:tcBorders>
              <w:top w:val="single" w:color="000000" w:sz="4" w:space="0"/>
              <w:left w:val="single" w:color="000000" w:sz="4" w:space="0"/>
              <w:bottom w:val="single" w:color="000000" w:sz="4" w:space="0"/>
              <w:right w:val="single" w:color="000000" w:sz="4" w:space="0"/>
            </w:tcBorders>
            <w:noWrap w:val="0"/>
            <w:vAlign w:val="center"/>
          </w:tcPr>
          <w:p w14:paraId="2C8DD592">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604" w:type="pct"/>
            <w:tcBorders>
              <w:top w:val="single" w:color="000000" w:sz="4" w:space="0"/>
              <w:left w:val="single" w:color="000000" w:sz="4" w:space="0"/>
              <w:bottom w:val="single" w:color="000000" w:sz="4" w:space="0"/>
              <w:right w:val="single" w:color="000000" w:sz="4" w:space="0"/>
            </w:tcBorders>
            <w:noWrap w:val="0"/>
            <w:vAlign w:val="center"/>
          </w:tcPr>
          <w:p w14:paraId="067261CC">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832" w:type="pct"/>
            <w:tcBorders>
              <w:top w:val="single" w:color="000000" w:sz="4" w:space="0"/>
              <w:left w:val="single" w:color="000000" w:sz="4" w:space="0"/>
              <w:bottom w:val="single" w:color="000000" w:sz="4" w:space="0"/>
              <w:right w:val="single" w:color="000000" w:sz="4" w:space="0"/>
            </w:tcBorders>
            <w:noWrap w:val="0"/>
            <w:vAlign w:val="center"/>
          </w:tcPr>
          <w:p w14:paraId="321E2D3D">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1516" w:type="pct"/>
            <w:tcBorders>
              <w:top w:val="single" w:color="000000" w:sz="4" w:space="0"/>
              <w:left w:val="single" w:color="000000" w:sz="4" w:space="0"/>
              <w:bottom w:val="single" w:color="000000" w:sz="4" w:space="0"/>
              <w:right w:val="single" w:color="000000" w:sz="4" w:space="0"/>
            </w:tcBorders>
            <w:noWrap w:val="0"/>
            <w:vAlign w:val="center"/>
          </w:tcPr>
          <w:p w14:paraId="38FBDD65">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c>
          <w:tcPr>
            <w:tcW w:w="467" w:type="pct"/>
            <w:tcBorders>
              <w:top w:val="single" w:color="000000" w:sz="4" w:space="0"/>
              <w:left w:val="single" w:color="000000" w:sz="4" w:space="0"/>
              <w:bottom w:val="single" w:color="000000" w:sz="4" w:space="0"/>
              <w:right w:val="single" w:color="000000" w:sz="4" w:space="0"/>
            </w:tcBorders>
            <w:noWrap w:val="0"/>
            <w:vAlign w:val="center"/>
          </w:tcPr>
          <w:p w14:paraId="54D533CF">
            <w:pPr>
              <w:widowControl/>
              <w:spacing w:line="240" w:lineRule="auto"/>
              <w:jc w:val="center"/>
              <w:textAlignment w:val="center"/>
              <w:rPr>
                <w:rFonts w:hint="eastAsia" w:ascii="仿宋_GB2312" w:hAnsi="仿宋_GB2312" w:eastAsia="仿宋_GB2312" w:cs="仿宋_GB2312"/>
                <w:b w:val="0"/>
                <w:bCs w:val="0"/>
                <w:color w:val="000000"/>
                <w:kern w:val="0"/>
                <w:sz w:val="24"/>
                <w:szCs w:val="24"/>
                <w:lang w:bidi="ar"/>
              </w:rPr>
            </w:pPr>
          </w:p>
        </w:tc>
      </w:tr>
      <w:tr w14:paraId="01BC138C">
        <w:tblPrEx>
          <w:tblCellMar>
            <w:top w:w="0" w:type="dxa"/>
            <w:left w:w="108" w:type="dxa"/>
            <w:bottom w:w="0" w:type="dxa"/>
            <w:right w:w="108" w:type="dxa"/>
          </w:tblCellMar>
        </w:tblPrEx>
        <w:trPr>
          <w:trHeight w:val="128"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20312640">
            <w:pPr>
              <w:widowControl/>
              <w:spacing w:line="240" w:lineRule="auto"/>
              <w:jc w:val="left"/>
              <w:textAlignment w:val="center"/>
              <w:rPr>
                <w:rFonts w:hint="eastAsia" w:ascii="仿宋_GB2312" w:hAnsi="仿宋_GB2312" w:eastAsia="仿宋_GB2312" w:cs="仿宋_GB2312"/>
                <w:b/>
                <w:bCs/>
                <w:color w:val="000000"/>
                <w:kern w:val="0"/>
                <w:sz w:val="24"/>
                <w:szCs w:val="24"/>
                <w:lang w:val="en-US" w:eastAsia="zh-CN" w:bidi="ar"/>
              </w:rPr>
            </w:pPr>
            <w:r>
              <w:rPr>
                <w:rFonts w:hint="eastAsia" w:ascii="仿宋_GB2312" w:hAnsi="仿宋_GB2312" w:eastAsia="仿宋_GB2312" w:cs="仿宋_GB2312"/>
                <w:b/>
                <w:bCs/>
                <w:color w:val="000000"/>
                <w:kern w:val="0"/>
                <w:sz w:val="24"/>
                <w:szCs w:val="24"/>
                <w:lang w:val="en-US" w:eastAsia="zh-CN" w:bidi="ar"/>
              </w:rPr>
              <w:t>根据实际情况可自行扩展</w:t>
            </w:r>
          </w:p>
        </w:tc>
      </w:tr>
    </w:tbl>
    <w:p w14:paraId="56E7DF70"/>
    <w:p w14:paraId="234E4C74">
      <w:bookmarkStart w:id="8" w:name="_GoBack"/>
      <w:bookmarkEnd w:id="8"/>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Segoe UI"/>
    <w:panose1 w:val="020F0502020204030204"/>
    <w:charset w:val="00"/>
    <w:family w:val="swiss"/>
    <w:pitch w:val="default"/>
    <w:sig w:usb0="00000000" w:usb1="00000000" w:usb2="00000001" w:usb3="00000000" w:csb0="0000019F" w:csb1="00000000"/>
  </w:font>
  <w:font w:name="Segoe UI">
    <w:panose1 w:val="020B0502040204020203"/>
    <w:charset w:val="00"/>
    <w:family w:val="auto"/>
    <w:pitch w:val="default"/>
    <w:sig w:usb0="E4002EFF" w:usb1="C000E47F" w:usb2="00000009" w:usb3="00000000" w:csb0="200001FF" w:csb1="00000000"/>
  </w:font>
  <w:font w:name="KSOF1D5EAB94">
    <w:panose1 w:val="020B0802040204020203"/>
    <w:charset w:val="00"/>
    <w:family w:val="auto"/>
    <w:pitch w:val="default"/>
    <w:sig w:usb0="00000001" w:usb1="00000000" w:usb2="00000000" w:usb3="00000000" w:csb0="00000001" w:csb1="00000000"/>
  </w:font>
  <w:font w:name="Calibri Light">
    <w:altName w:val="Segoe UI Semilight"/>
    <w:panose1 w:val="020F0302020204030204"/>
    <w:charset w:val="00"/>
    <w:family w:val="swiss"/>
    <w:pitch w:val="default"/>
    <w:sig w:usb0="00000000" w:usb1="00000000"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Wingdings 2">
    <w:altName w:val="Wingdings"/>
    <w:panose1 w:val="05020102010507070707"/>
    <w:charset w:val="02"/>
    <w:family w:val="auto"/>
    <w:pitch w:val="default"/>
    <w:sig w:usb0="00000000" w:usb1="00000000" w:usb2="00000000" w:usb3="00000000" w:csb0="8000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UI Semilight">
    <w:panose1 w:val="020B0402040204020203"/>
    <w:charset w:val="00"/>
    <w:family w:val="auto"/>
    <w:pitch w:val="default"/>
    <w:sig w:usb0="E4002EFF" w:usb1="C000E47F" w:usb2="00000009" w:usb3="00000000" w:csb0="200001FF" w:csb1="00000000"/>
  </w:font>
  <w:font w:name="楷体">
    <w:panose1 w:val="02010609060101010101"/>
    <w:charset w:val="86"/>
    <w:family w:val="auto"/>
    <w:pitch w:val="default"/>
    <w:sig w:usb0="800002BF" w:usb1="38CF7CFA" w:usb2="00000016" w:usb3="00000000" w:csb0="00040001" w:csb1="00000000"/>
  </w:font>
  <w:font w:name="KSOF4FB7C026">
    <w:panose1 w:val="020B0402040204020203"/>
    <w:charset w:val="00"/>
    <w:family w:val="auto"/>
    <w:pitch w:val="default"/>
    <w:sig w:usb0="00000001" w:usb1="00000000" w:usb2="00000000" w:usb3="00000000" w:csb0="00000001" w:csb1="00000000"/>
  </w:font>
  <w:font w:name="Kingsoft UE">
    <w:panose1 w:val="02000100010000000000"/>
    <w:charset w:val="00"/>
    <w:family w:val="auto"/>
    <w:pitch w:val="default"/>
    <w:sig w:usb0="00000001" w:usb1="00004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6659C1"/>
    <w:multiLevelType w:val="singleLevel"/>
    <w:tmpl w:val="926659C1"/>
    <w:lvl w:ilvl="0" w:tentative="0">
      <w:start w:val="2"/>
      <w:numFmt w:val="decimal"/>
      <w:suff w:val="nothing"/>
      <w:lvlText w:val="（%1）"/>
      <w:lvlJc w:val="left"/>
    </w:lvl>
  </w:abstractNum>
  <w:abstractNum w:abstractNumId="1">
    <w:nsid w:val="64E2DE32"/>
    <w:multiLevelType w:val="singleLevel"/>
    <w:tmpl w:val="64E2DE32"/>
    <w:lvl w:ilvl="0" w:tentative="0">
      <w:start w:val="1"/>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D2502E"/>
    <w:rsid w:val="72D250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400" w:lineRule="exact"/>
      <w:jc w:val="both"/>
    </w:pPr>
    <w:rPr>
      <w:rFonts w:ascii="Calibri Light" w:hAnsi="Calibri Light" w:eastAsia="华文仿宋" w:cs="Calibri Light"/>
      <w:kern w:val="2"/>
      <w:sz w:val="28"/>
      <w:szCs w:val="28"/>
      <w:lang w:val="en-US" w:eastAsia="zh-CN" w:bidi="ar-SA"/>
    </w:rPr>
  </w:style>
  <w:style w:type="paragraph" w:styleId="2">
    <w:name w:val="heading 2"/>
    <w:basedOn w:val="1"/>
    <w:next w:val="1"/>
    <w:qFormat/>
    <w:uiPriority w:val="9"/>
    <w:pPr>
      <w:keepNext/>
      <w:keepLines/>
      <w:spacing w:line="240" w:lineRule="auto"/>
      <w:outlineLvl w:val="1"/>
    </w:pPr>
    <w:rPr>
      <w:rFonts w:ascii="Calibri" w:hAnsi="Calibri" w:cs="Times New Roman"/>
      <w:b/>
      <w:bCs/>
      <w:sz w:val="32"/>
      <w:szCs w:val="32"/>
    </w:rPr>
  </w:style>
  <w:style w:type="paragraph" w:styleId="3">
    <w:name w:val="heading 3"/>
    <w:basedOn w:val="1"/>
    <w:next w:val="1"/>
    <w:qFormat/>
    <w:uiPriority w:val="9"/>
    <w:pPr>
      <w:keepNext/>
      <w:keepLines/>
      <w:spacing w:line="400" w:lineRule="atLeast"/>
      <w:jc w:val="center"/>
      <w:outlineLvl w:val="2"/>
    </w:pPr>
    <w:rPr>
      <w:b/>
      <w:bCs/>
      <w:sz w:val="32"/>
      <w:szCs w:val="32"/>
      <w:u w:val="double"/>
    </w:rPr>
  </w:style>
  <w:style w:type="character" w:default="1" w:styleId="8">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Normal (Web)"/>
    <w:basedOn w:val="1"/>
    <w:unhideWhenUsed/>
    <w:qFormat/>
    <w:uiPriority w:val="0"/>
    <w:pPr>
      <w:spacing w:beforeAutospacing="1" w:afterAutospacing="1"/>
      <w:jc w:val="left"/>
    </w:pPr>
    <w:rPr>
      <w:rFonts w:cs="Times New Roman"/>
      <w:kern w:val="0"/>
      <w:sz w:val="24"/>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42</Pages>
  <Words>0</Words>
  <Characters>0</Characters>
  <Lines>0</Lines>
  <Paragraphs>0</Paragraphs>
  <TotalTime>2</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2026-09-30T08:23:00Z</dcterms:created>
  <dc:creator>肆伍</dc:creator>
  <cp:lastModifiedBy>肆伍</cp:lastModifiedBy>
  <dcterms:modified xsi:type="dcterms:W3CDTF">2026-09-30T08:31:54Z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7E3621A6C4434FEA90D8008BB89E85C7_11</vt:lpwstr>
  </property>
  <property fmtid="{D5CDD505-2E9C-101B-9397-08002B2CF9AE}" pid="4" name="KSOTemplateDocerSaveRecord">
    <vt:lpwstr>eyJoZGlkIjoiMDQ3ZjFhY2Y2MWU5M2I3NDNiYjM5ZDM2NTE3MGYyYWMiLCJ1c2VySWQiOiIzNzE0MTY3NzEifQ==</vt:lpwstr>
  </property>
</Properties>
</file>