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96A25">
      <w:pPr>
        <w:pStyle w:val="6"/>
        <w:spacing w:line="360" w:lineRule="auto"/>
        <w:ind w:firstLine="420"/>
        <w:jc w:val="center"/>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拟签订采购合同文本</w:t>
      </w:r>
    </w:p>
    <w:p w14:paraId="3D0A04E0">
      <w:pPr>
        <w:pStyle w:val="9"/>
        <w:rPr>
          <w:rFonts w:hint="eastAsia" w:ascii="仿宋" w:hAnsi="仿宋" w:eastAsia="仿宋" w:cs="仿宋"/>
          <w:sz w:val="28"/>
          <w:szCs w:val="28"/>
        </w:rPr>
      </w:pPr>
      <w:r>
        <w:rPr>
          <w:rFonts w:hint="eastAsia" w:ascii="仿宋" w:hAnsi="仿宋" w:eastAsia="仿宋" w:cs="仿宋"/>
          <w:sz w:val="28"/>
          <w:szCs w:val="28"/>
        </w:rPr>
        <w:t>甲方（采购人）：__________</w:t>
      </w:r>
    </w:p>
    <w:p w14:paraId="6C58E3DF">
      <w:pPr>
        <w:pStyle w:val="9"/>
        <w:rPr>
          <w:rFonts w:hint="eastAsia" w:ascii="仿宋" w:hAnsi="仿宋" w:eastAsia="仿宋" w:cs="仿宋"/>
          <w:sz w:val="28"/>
          <w:szCs w:val="28"/>
        </w:rPr>
      </w:pPr>
      <w:r>
        <w:rPr>
          <w:rFonts w:hint="eastAsia" w:ascii="仿宋" w:hAnsi="仿宋" w:eastAsia="仿宋" w:cs="仿宋"/>
          <w:sz w:val="28"/>
          <w:szCs w:val="28"/>
        </w:rPr>
        <w:t>统一社会信用代码：__________</w:t>
      </w:r>
    </w:p>
    <w:p w14:paraId="3734CD70">
      <w:pPr>
        <w:pStyle w:val="9"/>
        <w:rPr>
          <w:rFonts w:hint="eastAsia" w:ascii="仿宋" w:hAnsi="仿宋" w:eastAsia="仿宋" w:cs="仿宋"/>
          <w:sz w:val="28"/>
          <w:szCs w:val="28"/>
        </w:rPr>
      </w:pPr>
      <w:r>
        <w:rPr>
          <w:rFonts w:hint="eastAsia" w:ascii="仿宋" w:hAnsi="仿宋" w:eastAsia="仿宋" w:cs="仿宋"/>
          <w:sz w:val="28"/>
          <w:szCs w:val="28"/>
        </w:rPr>
        <w:t>地址：__________</w:t>
      </w:r>
    </w:p>
    <w:p w14:paraId="169307FD">
      <w:pPr>
        <w:pStyle w:val="9"/>
        <w:rPr>
          <w:rFonts w:hint="eastAsia" w:ascii="仿宋" w:hAnsi="仿宋" w:eastAsia="仿宋" w:cs="仿宋"/>
          <w:sz w:val="28"/>
          <w:szCs w:val="28"/>
        </w:rPr>
      </w:pPr>
      <w:r>
        <w:rPr>
          <w:rFonts w:hint="eastAsia" w:ascii="仿宋" w:hAnsi="仿宋" w:eastAsia="仿宋" w:cs="仿宋"/>
          <w:sz w:val="28"/>
          <w:szCs w:val="28"/>
        </w:rPr>
        <w:t>联系人：__________</w:t>
      </w:r>
    </w:p>
    <w:p w14:paraId="405C161E">
      <w:pPr>
        <w:pStyle w:val="9"/>
        <w:rPr>
          <w:rFonts w:hint="eastAsia" w:ascii="仿宋" w:hAnsi="仿宋" w:eastAsia="仿宋" w:cs="仿宋"/>
          <w:sz w:val="28"/>
          <w:szCs w:val="28"/>
        </w:rPr>
      </w:pPr>
      <w:r>
        <w:rPr>
          <w:rFonts w:hint="eastAsia" w:ascii="仿宋" w:hAnsi="仿宋" w:eastAsia="仿宋" w:cs="仿宋"/>
          <w:sz w:val="28"/>
          <w:szCs w:val="28"/>
        </w:rPr>
        <w:t>联系电话：__________</w:t>
      </w:r>
    </w:p>
    <w:p w14:paraId="6825DC89">
      <w:pPr>
        <w:pStyle w:val="9"/>
        <w:rPr>
          <w:rFonts w:hint="eastAsia" w:ascii="仿宋" w:hAnsi="仿宋" w:eastAsia="仿宋" w:cs="仿宋"/>
          <w:sz w:val="28"/>
          <w:szCs w:val="28"/>
        </w:rPr>
      </w:pPr>
      <w:r>
        <w:rPr>
          <w:rFonts w:hint="eastAsia" w:ascii="仿宋" w:hAnsi="仿宋" w:eastAsia="仿宋" w:cs="仿宋"/>
          <w:sz w:val="28"/>
          <w:szCs w:val="28"/>
        </w:rPr>
        <w:t>乙方（中标/成交供应商）：__________</w:t>
      </w:r>
    </w:p>
    <w:p w14:paraId="6FEBD81A">
      <w:pPr>
        <w:pStyle w:val="9"/>
        <w:rPr>
          <w:rFonts w:hint="eastAsia" w:ascii="仿宋" w:hAnsi="仿宋" w:eastAsia="仿宋" w:cs="仿宋"/>
          <w:sz w:val="28"/>
          <w:szCs w:val="28"/>
        </w:rPr>
      </w:pPr>
      <w:r>
        <w:rPr>
          <w:rFonts w:hint="eastAsia" w:ascii="仿宋" w:hAnsi="仿宋" w:eastAsia="仿宋" w:cs="仿宋"/>
          <w:sz w:val="28"/>
          <w:szCs w:val="28"/>
        </w:rPr>
        <w:t>统一社会信用代码：__________</w:t>
      </w:r>
    </w:p>
    <w:p w14:paraId="68314524">
      <w:pPr>
        <w:pStyle w:val="9"/>
        <w:rPr>
          <w:rFonts w:hint="eastAsia" w:ascii="仿宋" w:hAnsi="仿宋" w:eastAsia="仿宋" w:cs="仿宋"/>
          <w:sz w:val="28"/>
          <w:szCs w:val="28"/>
        </w:rPr>
      </w:pPr>
      <w:r>
        <w:rPr>
          <w:rFonts w:hint="eastAsia" w:ascii="仿宋" w:hAnsi="仿宋" w:eastAsia="仿宋" w:cs="仿宋"/>
          <w:sz w:val="28"/>
          <w:szCs w:val="28"/>
        </w:rPr>
        <w:t>地址：__________</w:t>
      </w:r>
    </w:p>
    <w:p w14:paraId="1524DC92">
      <w:pPr>
        <w:pStyle w:val="9"/>
        <w:rPr>
          <w:rFonts w:hint="eastAsia" w:ascii="仿宋" w:hAnsi="仿宋" w:eastAsia="仿宋" w:cs="仿宋"/>
          <w:sz w:val="28"/>
          <w:szCs w:val="28"/>
        </w:rPr>
      </w:pPr>
      <w:r>
        <w:rPr>
          <w:rFonts w:hint="eastAsia" w:ascii="仿宋" w:hAnsi="仿宋" w:eastAsia="仿宋" w:cs="仿宋"/>
          <w:sz w:val="28"/>
          <w:szCs w:val="28"/>
        </w:rPr>
        <w:t>联系人：__________</w:t>
      </w:r>
    </w:p>
    <w:p w14:paraId="26727E78">
      <w:pPr>
        <w:pStyle w:val="9"/>
        <w:rPr>
          <w:rFonts w:hint="eastAsia" w:ascii="仿宋" w:hAnsi="仿宋" w:eastAsia="仿宋" w:cs="仿宋"/>
          <w:sz w:val="28"/>
          <w:szCs w:val="28"/>
        </w:rPr>
      </w:pPr>
      <w:r>
        <w:rPr>
          <w:rFonts w:hint="eastAsia" w:ascii="仿宋" w:hAnsi="仿宋" w:eastAsia="仿宋" w:cs="仿宋"/>
          <w:sz w:val="28"/>
          <w:szCs w:val="28"/>
        </w:rPr>
        <w:t>联系电话：__________</w:t>
      </w:r>
    </w:p>
    <w:p w14:paraId="4ADC681C">
      <w:pPr>
        <w:pStyle w:val="9"/>
        <w:rPr>
          <w:rFonts w:hint="eastAsia" w:ascii="仿宋" w:hAnsi="仿宋" w:eastAsia="仿宋" w:cs="仿宋"/>
          <w:sz w:val="28"/>
          <w:szCs w:val="28"/>
        </w:rPr>
      </w:pPr>
      <w:r>
        <w:rPr>
          <w:rFonts w:hint="eastAsia" w:ascii="仿宋" w:hAnsi="仿宋" w:eastAsia="仿宋" w:cs="仿宋"/>
          <w:sz w:val="28"/>
          <w:szCs w:val="28"/>
        </w:rPr>
        <w:t>签订地点：__________</w:t>
      </w:r>
    </w:p>
    <w:p w14:paraId="4F3A823D">
      <w:pPr>
        <w:pStyle w:val="9"/>
        <w:rPr>
          <w:rFonts w:hint="eastAsia" w:ascii="仿宋" w:hAnsi="仿宋" w:eastAsia="仿宋" w:cs="仿宋"/>
          <w:sz w:val="28"/>
          <w:szCs w:val="28"/>
        </w:rPr>
      </w:pPr>
      <w:r>
        <w:rPr>
          <w:rFonts w:hint="eastAsia" w:ascii="仿宋" w:hAnsi="仿宋" w:eastAsia="仿宋" w:cs="仿宋"/>
          <w:sz w:val="28"/>
          <w:szCs w:val="28"/>
        </w:rPr>
        <w:t>签订日期：____年__月__日</w:t>
      </w:r>
    </w:p>
    <w:p w14:paraId="7854FD9C">
      <w:pPr>
        <w:pStyle w:val="6"/>
        <w:ind w:firstLine="562"/>
        <w:rPr>
          <w:rFonts w:hint="eastAsia" w:ascii="仿宋" w:hAnsi="仿宋" w:eastAsia="仿宋" w:cs="仿宋"/>
          <w:b/>
          <w:sz w:val="28"/>
          <w:szCs w:val="28"/>
          <w:highlight w:val="none"/>
        </w:rPr>
      </w:pPr>
    </w:p>
    <w:p w14:paraId="398664F6">
      <w:pPr>
        <w:pStyle w:val="6"/>
        <w:spacing w:before="120" w:beforeLines="50"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根据《中华人民共和国政府采购法》及实施条例、《中华人民共和国民法典》和甲方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采购项目（采购项目编号：</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）的采购文件、响应文件等有关规定，为确保甲方采购项目的顺利实施，甲、乙双方在平等自愿原则下签订本合同，并共同遵守如下条款：</w:t>
      </w:r>
    </w:p>
    <w:p w14:paraId="2CDAF405">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项目基本情况</w:t>
      </w:r>
    </w:p>
    <w:p w14:paraId="010F6754">
      <w:pPr>
        <w:pStyle w:val="6"/>
        <w:spacing w:before="120" w:beforeLines="50"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以我省党政机关和重点行业领域为检查范围，网络安全、数据安全、技术防护体系和个人信息保护为主要内容，检查评估有关单位的网络安全组织管理、数据安全管理体系和技术防护体系情况等，督促各级各部门认真落实网络安全主体责任和监管责任，全面排查风险隐患，及时处置漏洞，有效化解风险，完善安全组织管理体系，全面提升网络安全防护能力。检测常见类型互联网应用程序（App，含小程序、快应用、公众号等）、软件开发工具包（SDK），对存在违法违规收集使用个人信息的进行打击治理，保护个人信息合法权益。</w:t>
      </w:r>
    </w:p>
    <w:p w14:paraId="69F404B3">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合同期限</w:t>
      </w:r>
    </w:p>
    <w:p w14:paraId="4C7F2CD8">
      <w:pPr>
        <w:pStyle w:val="10"/>
        <w:spacing w:line="360" w:lineRule="auto"/>
        <w:ind w:firstLine="480"/>
        <w:rPr>
          <w:rFonts w:hint="eastAsia" w:ascii="仿宋" w:hAnsi="仿宋" w:eastAsia="仿宋" w:cs="仿宋"/>
          <w:sz w:val="28"/>
          <w:szCs w:val="28"/>
          <w:lang w:val="en-US" w:eastAsia="zh-CN"/>
        </w:rPr>
      </w:pPr>
      <w:bookmarkStart w:id="52" w:name="_GoBack"/>
      <w:bookmarkEnd w:id="52"/>
      <w:r>
        <w:rPr>
          <w:rFonts w:hint="eastAsia" w:ascii="仿宋" w:hAnsi="仿宋" w:eastAsia="仿宋" w:cs="仿宋"/>
          <w:sz w:val="28"/>
          <w:szCs w:val="28"/>
          <w:lang w:val="en-US" w:eastAsia="zh-CN"/>
        </w:rPr>
        <w:t>自合同签订之日起100日历天，具体进度按照甲方工作部署及专项工作时间节点执行。</w:t>
      </w:r>
    </w:p>
    <w:p w14:paraId="2194818D">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bookmarkStart w:id="0" w:name="_Toc282696226"/>
      <w:bookmarkStart w:id="1" w:name="_Toc225244852"/>
      <w:bookmarkStart w:id="2" w:name="_Toc232492928"/>
      <w:bookmarkStart w:id="3" w:name="_Toc211911348"/>
      <w:bookmarkStart w:id="4" w:name="_Toc247334841"/>
      <w:bookmarkStart w:id="5" w:name="_Toc225654644"/>
      <w:bookmarkStart w:id="6" w:name="_Toc212019594"/>
      <w:bookmarkStart w:id="7" w:name="_Toc239233914"/>
      <w:bookmarkStart w:id="8" w:name="_Toc211854449"/>
      <w:bookmarkStart w:id="9" w:name="_Toc286993786"/>
      <w:bookmarkStart w:id="10" w:name="_Toc283019214"/>
      <w:bookmarkStart w:id="11" w:name="_Toc185395249"/>
      <w:bookmarkStart w:id="12" w:name="_Toc238984975"/>
      <w:bookmarkStart w:id="13" w:name="_Toc225670751"/>
      <w:bookmarkStart w:id="14" w:name="_Toc239568418"/>
      <w:bookmarkStart w:id="15" w:name="_Toc251768862"/>
      <w:bookmarkStart w:id="16" w:name="_Toc241833903"/>
      <w:bookmarkStart w:id="17" w:name="_Toc237145406"/>
      <w:r>
        <w:rPr>
          <w:rFonts w:hint="eastAsia" w:ascii="仿宋" w:hAnsi="仿宋" w:eastAsia="仿宋" w:cs="仿宋"/>
          <w:sz w:val="28"/>
          <w:szCs w:val="28"/>
          <w:highlight w:val="none"/>
          <w:lang w:val="en-US" w:eastAsia="zh-CN"/>
        </w:rPr>
        <w:t xml:space="preserve">  </w:t>
      </w:r>
      <w:r>
        <w:rPr>
          <w:rFonts w:hint="eastAsia" w:ascii="仿宋" w:hAnsi="仿宋" w:eastAsia="仿宋" w:cs="仿宋"/>
          <w:b/>
          <w:sz w:val="28"/>
          <w:szCs w:val="28"/>
          <w:highlight w:val="none"/>
        </w:rPr>
        <w:t>服务内容与质量标准</w:t>
      </w:r>
    </w:p>
    <w:p w14:paraId="0F4F644E">
      <w:pPr>
        <w:keepNext w:val="0"/>
        <w:keepLines w:val="0"/>
        <w:pageBreakBefore w:val="0"/>
        <w:widowControl w:val="0"/>
        <w:kinsoku/>
        <w:wordWrap/>
        <w:overflowPunct/>
        <w:topLinePunct w:val="0"/>
        <w:autoSpaceDE/>
        <w:autoSpaceDN/>
        <w:bidi w:val="0"/>
        <w:adjustRightInd/>
        <w:snapToGrid/>
        <w:spacing w:before="120" w:after="120" w:line="288" w:lineRule="auto"/>
        <w:ind w:left="0" w:firstLine="560" w:firstLineChars="200"/>
        <w:jc w:val="left"/>
        <w:textAlignment w:val="auto"/>
        <w:rPr>
          <w:rFonts w:hint="eastAsia" w:ascii="仿宋" w:hAnsi="仿宋" w:eastAsia="仿宋" w:cs="仿宋"/>
          <w:sz w:val="28"/>
          <w:szCs w:val="28"/>
          <w:lang w:val="en-US" w:eastAsia="zh-CN"/>
          <w14:ligatures w14:val="standardContextual"/>
        </w:rPr>
      </w:pPr>
      <w:r>
        <w:rPr>
          <w:rFonts w:hint="eastAsia" w:ascii="仿宋" w:hAnsi="仿宋" w:eastAsia="仿宋" w:cs="仿宋"/>
          <w:sz w:val="28"/>
          <w:szCs w:val="28"/>
          <w:highlight w:val="none"/>
          <w:lang w:val="en-US" w:eastAsia="zh-CN"/>
        </w:rPr>
        <w:t>1.服务内容：</w:t>
      </w:r>
      <w:r>
        <w:rPr>
          <w:rFonts w:hint="eastAsia" w:ascii="仿宋" w:hAnsi="仿宋" w:eastAsia="仿宋" w:cs="仿宋"/>
          <w:sz w:val="28"/>
          <w:szCs w:val="28"/>
          <w:lang w:val="en-US" w:eastAsia="zh-CN"/>
          <w14:ligatures w14:val="standardContextual"/>
        </w:rPr>
        <w:t>乙方须严格按照国家及陕西省网络安全、数据安全、个人信息保护相关法律法规及行业规范，完成全方位专项检查评估工作，核心服务内容如下：</w:t>
      </w:r>
    </w:p>
    <w:p w14:paraId="4DEDCF11">
      <w:pPr>
        <w:keepNext w:val="0"/>
        <w:keepLines w:val="0"/>
        <w:pageBreakBefore w:val="0"/>
        <w:widowControl w:val="0"/>
        <w:kinsoku/>
        <w:wordWrap/>
        <w:overflowPunct/>
        <w:topLinePunct w:val="0"/>
        <w:autoSpaceDE/>
        <w:autoSpaceDN/>
        <w:bidi w:val="0"/>
        <w:adjustRightInd/>
        <w:snapToGrid/>
        <w:spacing w:before="120" w:after="120" w:line="288" w:lineRule="auto"/>
        <w:ind w:left="0" w:firstLine="560" w:firstLineChars="200"/>
        <w:jc w:val="left"/>
        <w:textAlignment w:val="auto"/>
        <w:rPr>
          <w:rFonts w:hint="eastAsia" w:ascii="仿宋" w:hAnsi="仿宋" w:eastAsia="仿宋" w:cs="仿宋"/>
          <w:sz w:val="28"/>
          <w:szCs w:val="28"/>
          <w:lang w:val="en-US" w:eastAsia="zh-CN"/>
          <w14:ligatures w14:val="standardContextual"/>
        </w:rPr>
      </w:pPr>
      <w:r>
        <w:rPr>
          <w:rFonts w:hint="eastAsia" w:ascii="仿宋" w:hAnsi="仿宋" w:eastAsia="仿宋" w:cs="仿宋"/>
          <w:sz w:val="28"/>
          <w:szCs w:val="28"/>
          <w:lang w:val="en-US" w:eastAsia="zh-CN"/>
          <w14:ligatures w14:val="standardContextual"/>
        </w:rPr>
        <w:t>（1）组织开展网络安全远程检查评估；</w:t>
      </w:r>
    </w:p>
    <w:p w14:paraId="1702FC9C">
      <w:pPr>
        <w:keepNext w:val="0"/>
        <w:keepLines w:val="0"/>
        <w:pageBreakBefore w:val="0"/>
        <w:widowControl w:val="0"/>
        <w:kinsoku/>
        <w:wordWrap/>
        <w:overflowPunct/>
        <w:topLinePunct w:val="0"/>
        <w:autoSpaceDE/>
        <w:autoSpaceDN/>
        <w:bidi w:val="0"/>
        <w:adjustRightInd/>
        <w:snapToGrid/>
        <w:spacing w:before="120" w:after="120" w:line="288" w:lineRule="auto"/>
        <w:ind w:left="0" w:firstLine="560" w:firstLineChars="200"/>
        <w:jc w:val="left"/>
        <w:textAlignment w:val="auto"/>
        <w:rPr>
          <w:rFonts w:hint="eastAsia" w:ascii="仿宋" w:hAnsi="仿宋" w:eastAsia="仿宋" w:cs="仿宋"/>
          <w:sz w:val="28"/>
          <w:szCs w:val="28"/>
          <w:lang w:val="en-US" w:eastAsia="zh-CN"/>
          <w14:ligatures w14:val="standardContextual"/>
        </w:rPr>
      </w:pPr>
      <w:r>
        <w:rPr>
          <w:rFonts w:hint="eastAsia" w:ascii="仿宋" w:hAnsi="仿宋" w:eastAsia="仿宋" w:cs="仿宋"/>
          <w:sz w:val="28"/>
          <w:szCs w:val="28"/>
          <w:lang w:val="en-US" w:eastAsia="zh-CN"/>
          <w14:ligatures w14:val="standardContextual"/>
        </w:rPr>
        <w:t>（2）组织开展网络数据安全全面检查评估；</w:t>
      </w:r>
    </w:p>
    <w:p w14:paraId="78FA8613">
      <w:pPr>
        <w:keepNext w:val="0"/>
        <w:keepLines w:val="0"/>
        <w:pageBreakBefore w:val="0"/>
        <w:widowControl w:val="0"/>
        <w:kinsoku/>
        <w:wordWrap/>
        <w:overflowPunct/>
        <w:topLinePunct w:val="0"/>
        <w:autoSpaceDE/>
        <w:autoSpaceDN/>
        <w:bidi w:val="0"/>
        <w:adjustRightInd/>
        <w:snapToGrid/>
        <w:spacing w:before="120" w:after="120" w:line="288" w:lineRule="auto"/>
        <w:ind w:left="0" w:firstLine="560" w:firstLineChars="200"/>
        <w:jc w:val="left"/>
        <w:textAlignment w:val="auto"/>
        <w:rPr>
          <w:rFonts w:hint="eastAsia" w:ascii="仿宋" w:hAnsi="仿宋" w:eastAsia="仿宋" w:cs="仿宋"/>
          <w:sz w:val="28"/>
          <w:szCs w:val="28"/>
          <w:lang w:val="en-US" w:eastAsia="zh-CN"/>
          <w14:ligatures w14:val="standardContextual"/>
        </w:rPr>
      </w:pPr>
      <w:r>
        <w:rPr>
          <w:rFonts w:hint="eastAsia" w:ascii="仿宋" w:hAnsi="仿宋" w:eastAsia="仿宋" w:cs="仿宋"/>
          <w:sz w:val="28"/>
          <w:szCs w:val="28"/>
          <w:lang w:val="en-US" w:eastAsia="zh-CN"/>
          <w14:ligatures w14:val="standardContextual"/>
        </w:rPr>
        <w:t>（3）App、SDK违法违规收集使用个人信息专项治理。</w:t>
      </w:r>
    </w:p>
    <w:p w14:paraId="45FCD7A6">
      <w:pPr>
        <w:pStyle w:val="6"/>
        <w:spacing w:before="120" w:beforeLines="50"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本项目全部详细服务内容、技术标准、服务要求详见附件。</w:t>
      </w:r>
    </w:p>
    <w:p w14:paraId="1D9C054C">
      <w:pPr>
        <w:pStyle w:val="6"/>
        <w:spacing w:before="120" w:beforeLines="50"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2.质量标准：符合国家、地方、行业相关合格标准，符合采购人要求。</w:t>
      </w:r>
    </w:p>
    <w:p w14:paraId="7D98107F">
      <w:pPr>
        <w:numPr>
          <w:ilvl w:val="0"/>
          <w:numId w:val="1"/>
        </w:numPr>
        <w:tabs>
          <w:tab w:val="left" w:pos="1379"/>
          <w:tab w:val="clear" w:pos="1521"/>
        </w:tabs>
        <w:spacing w:before="120" w:beforeLines="50" w:after="120" w:afterLines="50" w:line="360" w:lineRule="auto"/>
        <w:ind w:left="1661"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服务费用</w:t>
      </w:r>
    </w:p>
    <w:p w14:paraId="454338EF">
      <w:pPr>
        <w:pStyle w:val="2"/>
        <w:spacing w:before="0" w:after="0" w:line="360" w:lineRule="auto"/>
        <w:ind w:firstLine="548" w:firstLineChars="196"/>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 xml:space="preserve">  1.服务总费用为人民币（大写）：</w:t>
      </w:r>
      <w:r>
        <w:rPr>
          <w:rFonts w:hint="eastAsia" w:ascii="仿宋" w:hAnsi="仿宋" w:eastAsia="仿宋" w:cs="仿宋"/>
          <w:b w:val="0"/>
          <w:sz w:val="28"/>
          <w:szCs w:val="28"/>
          <w:highlight w:val="none"/>
          <w:u w:val="single"/>
        </w:rPr>
        <w:t xml:space="preserve">             </w:t>
      </w:r>
      <w:r>
        <w:rPr>
          <w:rFonts w:hint="eastAsia" w:ascii="仿宋" w:hAnsi="仿宋" w:eastAsia="仿宋" w:cs="仿宋"/>
          <w:b w:val="0"/>
          <w:sz w:val="28"/>
          <w:szCs w:val="28"/>
          <w:highlight w:val="none"/>
        </w:rPr>
        <w:t>元， ￥</w:t>
      </w:r>
      <w:r>
        <w:rPr>
          <w:rFonts w:hint="eastAsia" w:ascii="仿宋" w:hAnsi="仿宋" w:eastAsia="仿宋" w:cs="仿宋"/>
          <w:b w:val="0"/>
          <w:sz w:val="28"/>
          <w:szCs w:val="28"/>
          <w:highlight w:val="none"/>
          <w:u w:val="single"/>
        </w:rPr>
        <w:t xml:space="preserve">           </w:t>
      </w:r>
      <w:r>
        <w:rPr>
          <w:rFonts w:hint="eastAsia" w:ascii="仿宋" w:hAnsi="仿宋" w:eastAsia="仿宋" w:cs="仿宋"/>
          <w:b w:val="0"/>
          <w:sz w:val="28"/>
          <w:szCs w:val="28"/>
          <w:highlight w:val="none"/>
        </w:rPr>
        <w:t>。</w:t>
      </w:r>
    </w:p>
    <w:p w14:paraId="22D60FC7">
      <w:pPr>
        <w:spacing w:line="360" w:lineRule="auto"/>
        <w:ind w:firstLine="548" w:firstLineChars="196"/>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2.本项目服务费用由以下组成：</w:t>
      </w:r>
    </w:p>
    <w:p w14:paraId="33F5D97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6952662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1811660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（3）</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749BC211">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w:t>
      </w:r>
    </w:p>
    <w:p w14:paraId="6698C291">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.本合同执行期间服务总费用不变，甲方无须另向乙方支付本合同规定之外的其他任何费用。</w:t>
      </w:r>
    </w:p>
    <w:p w14:paraId="2F3289D0">
      <w:pPr>
        <w:spacing w:before="120" w:beforeLines="50" w:after="120" w:afterLines="50" w:line="360" w:lineRule="auto"/>
        <w:ind w:firstLine="281" w:firstLineChars="100"/>
        <w:rPr>
          <w:rFonts w:hint="eastAsia" w:ascii="仿宋" w:hAnsi="仿宋" w:eastAsia="仿宋" w:cs="仿宋"/>
          <w:b/>
          <w:sz w:val="28"/>
          <w:szCs w:val="28"/>
          <w:highlight w:val="none"/>
        </w:rPr>
      </w:pPr>
      <w:r>
        <w:rPr>
          <w:rFonts w:hint="eastAsia" w:ascii="仿宋" w:hAnsi="仿宋" w:eastAsia="仿宋" w:cs="仿宋"/>
          <w:b/>
          <w:sz w:val="28"/>
          <w:szCs w:val="28"/>
          <w:highlight w:val="none"/>
        </w:rPr>
        <w:t>第五条  服务费支付方式</w:t>
      </w:r>
    </w:p>
    <w:p w14:paraId="1F3B92CB">
      <w:pPr>
        <w:tabs>
          <w:tab w:val="left" w:pos="1440"/>
        </w:tabs>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1.合同签订后 ，达到付款条件起 10个工作日内，支付合同总金额的 100.00%；</w:t>
      </w:r>
    </w:p>
    <w:p w14:paraId="1B642A2C">
      <w:pPr>
        <w:tabs>
          <w:tab w:val="left" w:pos="1440"/>
        </w:tabs>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2.乙方须在甲方付款前向甲方提供合法、有效、足额的等额增值税正规发票，甲方收到合规发票且资料无误后，按期完成付款流程。</w:t>
      </w:r>
    </w:p>
    <w:p w14:paraId="46B53D4B">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第六条   知识产权</w:t>
      </w:r>
    </w:p>
    <w:p w14:paraId="09A58E9B">
      <w:pPr>
        <w:tabs>
          <w:tab w:val="left" w:pos="14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应保证提供的服务及货物不会出现因第三方提出侵犯其专利权、商标权或其它知识产权而引发法律或经济纠纷，否则由</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承担全部责任。任何被</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用于未经授权的商业目的行为所造成的违约或侵权责任由</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承担。</w:t>
      </w:r>
    </w:p>
    <w:p w14:paraId="4B987F0B">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第七条  无产权瑕疵条款</w:t>
      </w:r>
    </w:p>
    <w:p w14:paraId="72E4B519">
      <w:pPr>
        <w:tabs>
          <w:tab w:val="left" w:pos="14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乙方保证所提供的服务（成果）权属清晰、完整（不存在抵押、查封、扣押等），且不存在侵犯任何第三方的合法权益。如有违反视为乙方违约。乙方应负担由此而产生的一切损失。</w:t>
      </w:r>
    </w:p>
    <w:p w14:paraId="5B45051F">
      <w:pPr>
        <w:widowControl/>
        <w:spacing w:before="120" w:beforeLines="50" w:after="120" w:afterLines="50" w:line="360" w:lineRule="auto"/>
        <w:jc w:val="left"/>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第八条   履约保证金</w:t>
      </w:r>
    </w:p>
    <w:p w14:paraId="1C114CA2">
      <w:pPr>
        <w:widowControl/>
        <w:spacing w:line="360" w:lineRule="auto"/>
        <w:ind w:firstLine="560" w:firstLineChars="200"/>
        <w:jc w:val="left"/>
        <w:rPr>
          <w:rFonts w:hint="eastAsia" w:ascii="仿宋" w:hAnsi="仿宋" w:eastAsia="仿宋" w:cs="仿宋"/>
          <w:b/>
          <w:sz w:val="28"/>
          <w:szCs w:val="28"/>
          <w:highlight w:val="none"/>
        </w:rPr>
      </w:pPr>
      <w:r>
        <w:rPr>
          <w:rFonts w:hint="eastAsia" w:ascii="仿宋" w:hAnsi="仿宋" w:eastAsia="仿宋" w:cs="仿宋"/>
          <w:color w:val="000000"/>
          <w:kern w:val="0"/>
          <w:sz w:val="28"/>
          <w:szCs w:val="28"/>
          <w:highlight w:val="none"/>
        </w:rPr>
        <w:t>1.乙方在签订本合同之前，向甲方构提交履约保证金人民币（大写）</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u w:val="single"/>
          <w:lang w:val="en-US" w:eastAsia="zh-CN"/>
        </w:rPr>
        <w:t>/</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rPr>
        <w:t xml:space="preserve"> 元，￥</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u w:val="single"/>
          <w:lang w:val="en-US" w:eastAsia="zh-CN"/>
        </w:rPr>
        <w:t>/</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rPr>
        <w:t xml:space="preserve"> 。</w:t>
      </w:r>
    </w:p>
    <w:p w14:paraId="70B528BD">
      <w:pPr>
        <w:widowControl/>
        <w:spacing w:line="360" w:lineRule="auto"/>
        <w:ind w:firstLine="560" w:firstLineChars="200"/>
        <w:jc w:val="left"/>
        <w:rPr>
          <w:rFonts w:hint="eastAsia" w:ascii="仿宋" w:hAnsi="仿宋" w:eastAsia="仿宋" w:cs="仿宋"/>
          <w:color w:val="000000"/>
          <w:kern w:val="0"/>
          <w:sz w:val="28"/>
          <w:szCs w:val="28"/>
          <w:highlight w:val="none"/>
        </w:rPr>
      </w:pPr>
      <w:r>
        <w:rPr>
          <w:rFonts w:hint="eastAsia" w:ascii="仿宋" w:hAnsi="仿宋" w:eastAsia="仿宋" w:cs="仿宋"/>
          <w:bCs/>
          <w:sz w:val="28"/>
          <w:szCs w:val="28"/>
          <w:highlight w:val="none"/>
        </w:rPr>
        <w:t>2.</w:t>
      </w:r>
      <w:r>
        <w:rPr>
          <w:rFonts w:hint="eastAsia" w:ascii="仿宋" w:hAnsi="仿宋" w:eastAsia="仿宋" w:cs="仿宋"/>
          <w:color w:val="000000"/>
          <w:kern w:val="0"/>
          <w:sz w:val="28"/>
          <w:szCs w:val="28"/>
          <w:highlight w:val="none"/>
        </w:rPr>
        <w:t>履约保证金的有效期为乙方承诺的服务期限。</w:t>
      </w:r>
    </w:p>
    <w:p w14:paraId="5C7C2E2B">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3.履约保证金作为违约金的一部分及用于补偿甲方因乙方不能履行合同义务而蒙受的损失。</w:t>
      </w:r>
    </w:p>
    <w:p w14:paraId="2EAAA06A">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rPr>
        <w:t>4.</w:t>
      </w:r>
      <w:r>
        <w:rPr>
          <w:rFonts w:hint="eastAsia" w:ascii="仿宋" w:hAnsi="仿宋" w:eastAsia="仿宋" w:cs="仿宋"/>
          <w:sz w:val="28"/>
          <w:szCs w:val="28"/>
          <w:highlight w:val="none"/>
        </w:rPr>
        <w:t>服务期限结束后，甲方财务部门接到甲方确认本合同服务等约定事项已经履行完毕的正式书面文件后的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日内，向乙方退还履约保证金。</w:t>
      </w:r>
    </w:p>
    <w:p w14:paraId="2B274E8F">
      <w:pPr>
        <w:widowControl/>
        <w:spacing w:line="360" w:lineRule="auto"/>
        <w:ind w:firstLine="560" w:firstLineChars="200"/>
        <w:jc w:val="left"/>
        <w:rPr>
          <w:rFonts w:hint="eastAsia" w:ascii="仿宋" w:hAnsi="仿宋" w:eastAsia="仿宋" w:cs="仿宋"/>
          <w:bCs/>
          <w:sz w:val="28"/>
          <w:szCs w:val="28"/>
          <w:highlight w:val="none"/>
        </w:rPr>
      </w:pPr>
      <w:r>
        <w:rPr>
          <w:rFonts w:hint="eastAsia" w:ascii="仿宋" w:hAnsi="仿宋" w:eastAsia="仿宋" w:cs="仿宋"/>
          <w:sz w:val="28"/>
          <w:szCs w:val="28"/>
          <w:highlight w:val="none"/>
        </w:rPr>
        <w:t>5.乙方可以履约担保函的形式交纳履约保证金（格式见附件1）。</w:t>
      </w:r>
    </w:p>
    <w:p w14:paraId="17C8038C">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第九条  甲方的权利和义务</w:t>
      </w:r>
    </w:p>
    <w:p w14:paraId="13141C7F">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65DBE2F9">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2.甲方有权依据双方签订的考评办法对乙方提供的服务进行定期考评。当考评结果未达到标准时，有权依据考评办法约定的数额扣除履约保证金。</w:t>
      </w:r>
    </w:p>
    <w:p w14:paraId="657ED012">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3.负责检查监督乙方管理工作的实施及制度的执行情况。</w:t>
      </w:r>
    </w:p>
    <w:p w14:paraId="10588AB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4.根据本合同规定，按时向乙方支付应付服务费用。</w:t>
      </w:r>
    </w:p>
    <w:p w14:paraId="3D12114B">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5.国家法律、法规所规定由甲方承担的其它责任。</w:t>
      </w:r>
    </w:p>
    <w:p w14:paraId="3120C1EC">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第十条  乙方的权利和义务</w:t>
      </w:r>
    </w:p>
    <w:p w14:paraId="04EA52BA">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1.对本合同规定的委托服务范围内的项目享有管理权及服务义务。</w:t>
      </w:r>
    </w:p>
    <w:p w14:paraId="5EA47932">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2.根据本合同的规定向甲方收取相关服务费用，并有权在本项目管理范围内管理及合理使用。</w:t>
      </w:r>
    </w:p>
    <w:p w14:paraId="02894807">
      <w:pPr>
        <w:adjustRightInd w:val="0"/>
        <w:spacing w:line="360" w:lineRule="auto"/>
        <w:ind w:firstLine="560" w:firstLineChars="200"/>
        <w:jc w:val="left"/>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3.及时向甲方通告本项目服务范围内有关服务的重大事项，及时配合处理投诉。</w:t>
      </w:r>
    </w:p>
    <w:p w14:paraId="23E3183C">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sz w:val="28"/>
          <w:szCs w:val="28"/>
          <w:highlight w:val="none"/>
        </w:rPr>
        <w:t>4.</w:t>
      </w:r>
      <w:r>
        <w:rPr>
          <w:rFonts w:hint="eastAsia" w:ascii="仿宋" w:hAnsi="仿宋" w:eastAsia="仿宋" w:cs="仿宋"/>
          <w:bCs/>
          <w:sz w:val="28"/>
          <w:szCs w:val="28"/>
          <w:highlight w:val="none"/>
        </w:rPr>
        <w:t>接受项目行业管理部门及政府有关部门的指导，接受甲方的监督。</w:t>
      </w:r>
    </w:p>
    <w:p w14:paraId="0D525C6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5.国家法律、法规所规定由乙方承担的其它责任。</w:t>
      </w:r>
    </w:p>
    <w:p w14:paraId="62DE80ED">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第十一条  违约责任</w:t>
      </w:r>
    </w:p>
    <w:p w14:paraId="3C44E4D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1.甲乙双方必须遵守本合同并执行合同中的各项规定，保证本合同的正常履行。</w:t>
      </w:r>
    </w:p>
    <w:p w14:paraId="6A436093">
      <w:pPr>
        <w:spacing w:line="360" w:lineRule="auto"/>
        <w:ind w:firstLine="544"/>
        <w:rPr>
          <w:rFonts w:hint="eastAsia" w:ascii="仿宋" w:hAnsi="仿宋" w:eastAsia="仿宋" w:cs="仿宋"/>
          <w:spacing w:val="2"/>
          <w:sz w:val="28"/>
          <w:szCs w:val="28"/>
          <w:highlight w:val="none"/>
        </w:rPr>
      </w:pPr>
      <w:r>
        <w:rPr>
          <w:rFonts w:hint="eastAsia" w:ascii="仿宋" w:hAnsi="仿宋" w:eastAsia="仿宋" w:cs="仿宋"/>
          <w:bCs/>
          <w:sz w:val="28"/>
          <w:szCs w:val="28"/>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C63FFED">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第十二条  不可抗力事件处理</w:t>
      </w:r>
    </w:p>
    <w:p w14:paraId="4ED85F0C">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14:paraId="4E1A2DBF">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14:paraId="2C6F4F5A">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3.不可抗力事件延续</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15393BC">
      <w:pPr>
        <w:widowControl/>
        <w:spacing w:before="120" w:beforeLines="50" w:after="120" w:afterLines="50" w:line="360" w:lineRule="auto"/>
        <w:jc w:val="left"/>
        <w:rPr>
          <w:rFonts w:hint="eastAsia" w:ascii="仿宋" w:hAnsi="仿宋" w:eastAsia="仿宋" w:cs="仿宋"/>
          <w:color w:val="000000"/>
          <w:kern w:val="0"/>
          <w:sz w:val="28"/>
          <w:szCs w:val="28"/>
          <w:highlight w:val="none"/>
        </w:rPr>
      </w:pPr>
      <w:bookmarkStart w:id="18" w:name="_Toc239568423"/>
      <w:bookmarkStart w:id="19" w:name="_Toc241833908"/>
      <w:bookmarkStart w:id="20" w:name="_Toc232492933"/>
      <w:bookmarkStart w:id="21" w:name="_Toc237145411"/>
      <w:bookmarkStart w:id="22" w:name="_Toc185395254"/>
      <w:bookmarkStart w:id="23" w:name="_Toc247334846"/>
      <w:bookmarkStart w:id="24" w:name="_Toc251768867"/>
      <w:bookmarkStart w:id="25" w:name="_Toc239233919"/>
      <w:bookmarkStart w:id="26" w:name="_Toc225244857"/>
      <w:bookmarkStart w:id="27" w:name="_Toc211854454"/>
      <w:bookmarkStart w:id="28" w:name="_Toc225670756"/>
      <w:bookmarkStart w:id="29" w:name="_Toc238984980"/>
      <w:bookmarkStart w:id="30" w:name="_Toc225654649"/>
      <w:bookmarkStart w:id="31" w:name="_Toc286993792"/>
      <w:bookmarkStart w:id="32" w:name="_Toc212019599"/>
      <w:bookmarkStart w:id="33" w:name="_Toc211911353"/>
      <w:r>
        <w:rPr>
          <w:rFonts w:hint="eastAsia" w:ascii="仿宋" w:hAnsi="仿宋" w:eastAsia="仿宋" w:cs="仿宋"/>
          <w:b/>
          <w:sz w:val="28"/>
          <w:szCs w:val="28"/>
          <w:highlight w:val="none"/>
        </w:rPr>
        <w:t xml:space="preserve">   第十三条  </w:t>
      </w:r>
      <w:r>
        <w:rPr>
          <w:rFonts w:hint="eastAsia" w:ascii="仿宋" w:hAnsi="仿宋" w:eastAsia="仿宋" w:cs="仿宋"/>
          <w:b/>
          <w:color w:val="000000"/>
          <w:kern w:val="0"/>
          <w:sz w:val="28"/>
          <w:szCs w:val="28"/>
          <w:highlight w:val="none"/>
        </w:rPr>
        <w:t>合同的变更和终止</w:t>
      </w:r>
    </w:p>
    <w:p w14:paraId="737001F7">
      <w:pPr>
        <w:widowControl/>
        <w:spacing w:line="360" w:lineRule="auto"/>
        <w:ind w:firstLine="560" w:firstLineChars="200"/>
        <w:jc w:val="lef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除《中华人民共和国政府采购法》第49条、第50条第二款规定的情形外，本合同一经签订，甲乙双方不得擅自变更、中止或终止合同。</w:t>
      </w:r>
    </w:p>
    <w:p w14:paraId="5EC690BE">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9D334B">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在执行本合同中发生的或与本合同有关的争端，双方应通过友好协商解决，经协商在</w:t>
      </w:r>
      <w:r>
        <w:rPr>
          <w:rFonts w:hint="eastAsia" w:ascii="仿宋" w:hAnsi="仿宋" w:eastAsia="仿宋" w:cs="仿宋"/>
          <w:color w:val="000000"/>
          <w:sz w:val="28"/>
          <w:szCs w:val="28"/>
          <w:highlight w:val="none"/>
          <w:lang w:val="en-US" w:eastAsia="zh-CN"/>
        </w:rPr>
        <w:t>30</w:t>
      </w:r>
      <w:r>
        <w:rPr>
          <w:rFonts w:hint="eastAsia" w:ascii="仿宋" w:hAnsi="仿宋" w:eastAsia="仿宋" w:cs="仿宋"/>
          <w:sz w:val="28"/>
          <w:szCs w:val="28"/>
          <w:highlight w:val="none"/>
        </w:rPr>
        <w:t>天内不能达成协议时，</w:t>
      </w:r>
      <w:r>
        <w:rPr>
          <w:rFonts w:hint="eastAsia" w:ascii="仿宋" w:hAnsi="仿宋" w:eastAsia="仿宋" w:cs="仿宋"/>
          <w:kern w:val="0"/>
          <w:sz w:val="28"/>
          <w:szCs w:val="28"/>
          <w:highlight w:val="none"/>
        </w:rPr>
        <w:t>采取向甲方所在地有管辖权的人民法院提起诉讼</w:t>
      </w:r>
      <w:r>
        <w:rPr>
          <w:rFonts w:hint="eastAsia" w:ascii="仿宋" w:hAnsi="仿宋" w:eastAsia="仿宋" w:cs="仿宋"/>
          <w:kern w:val="0"/>
          <w:sz w:val="28"/>
          <w:szCs w:val="28"/>
          <w:highlight w:val="none"/>
          <w:lang w:val="en-US" w:eastAsia="zh-CN"/>
        </w:rPr>
        <w:t>解决</w:t>
      </w:r>
      <w:r>
        <w:rPr>
          <w:rFonts w:hint="eastAsia" w:ascii="仿宋" w:hAnsi="仿宋" w:eastAsia="仿宋" w:cs="仿宋"/>
          <w:kern w:val="0"/>
          <w:sz w:val="28"/>
          <w:szCs w:val="28"/>
          <w:highlight w:val="none"/>
        </w:rPr>
        <w:t>。</w:t>
      </w:r>
    </w:p>
    <w:p w14:paraId="5814F920">
      <w:pPr>
        <w:spacing w:before="120" w:beforeLines="50" w:after="120" w:afterLines="50" w:line="360" w:lineRule="auto"/>
        <w:ind w:left="425"/>
        <w:rPr>
          <w:rFonts w:hint="eastAsia" w:ascii="仿宋" w:hAnsi="仿宋" w:eastAsia="仿宋" w:cs="仿宋"/>
          <w:b/>
          <w:sz w:val="28"/>
          <w:szCs w:val="28"/>
          <w:highlight w:val="none"/>
        </w:rPr>
      </w:pPr>
      <w:bookmarkStart w:id="34" w:name="_Toc241833909"/>
      <w:bookmarkStart w:id="35" w:name="_Toc283019219"/>
      <w:bookmarkStart w:id="36" w:name="_Toc232492934"/>
      <w:bookmarkStart w:id="37" w:name="_Toc239233920"/>
      <w:bookmarkStart w:id="38" w:name="_Toc212019600"/>
      <w:bookmarkStart w:id="39" w:name="_Toc225654650"/>
      <w:bookmarkStart w:id="40" w:name="_Toc282696231"/>
      <w:bookmarkStart w:id="41" w:name="_Toc238984981"/>
      <w:bookmarkStart w:id="42" w:name="_Toc185395255"/>
      <w:bookmarkStart w:id="43" w:name="_Toc237145412"/>
      <w:bookmarkStart w:id="44" w:name="_Toc251768868"/>
      <w:bookmarkStart w:id="45" w:name="_Toc225670757"/>
      <w:bookmarkStart w:id="46" w:name="_Toc247334847"/>
      <w:bookmarkStart w:id="47" w:name="_Toc225244858"/>
      <w:bookmarkStart w:id="48" w:name="_Toc211854455"/>
      <w:bookmarkStart w:id="49" w:name="_Toc239568424"/>
      <w:bookmarkStart w:id="50" w:name="_Toc211911354"/>
      <w:bookmarkStart w:id="51" w:name="_Toc286993793"/>
      <w:r>
        <w:rPr>
          <w:rFonts w:hint="eastAsia" w:ascii="仿宋" w:hAnsi="仿宋" w:eastAsia="仿宋" w:cs="仿宋"/>
          <w:b/>
          <w:sz w:val="28"/>
          <w:szCs w:val="28"/>
          <w:highlight w:val="none"/>
        </w:rPr>
        <w:t>第十</w:t>
      </w: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8"/>
          <w:szCs w:val="28"/>
          <w:highlight w:val="none"/>
        </w:rPr>
        <w:t>生效及其他</w:t>
      </w:r>
    </w:p>
    <w:p w14:paraId="0AD39299">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1.合同经双方法定代表人或授权委托代理人签字并加盖单位公章后生效。</w:t>
      </w:r>
    </w:p>
    <w:p w14:paraId="767C9CA7">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2.合同执行中涉及采购资金和采购内容修改或补充的，须经政府采购监管部门审批，并签书面补充协议报政府采购监督管理部门备案，方可作为主合同不可分割的一部分。</w:t>
      </w:r>
    </w:p>
    <w:p w14:paraId="49CA3A8B">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份，自双方签章之日起起效。甲方</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份，乙方</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份，同级财政部门备案</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份，具有同等法律效力。</w:t>
      </w:r>
    </w:p>
    <w:p w14:paraId="11FF39FD">
      <w:pPr>
        <w:spacing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w:t>
      </w:r>
      <w:r>
        <w:rPr>
          <w:rFonts w:hint="eastAsia" w:ascii="仿宋" w:hAnsi="仿宋" w:eastAsia="仿宋" w:cs="仿宋"/>
          <w:b/>
          <w:sz w:val="28"/>
          <w:szCs w:val="28"/>
          <w:highlight w:val="none"/>
          <w:lang w:val="en-US" w:eastAsia="zh-CN"/>
        </w:rPr>
        <w:t>六</w:t>
      </w:r>
      <w:r>
        <w:rPr>
          <w:rFonts w:hint="eastAsia" w:ascii="仿宋" w:hAnsi="仿宋" w:eastAsia="仿宋" w:cs="仿宋"/>
          <w:b/>
          <w:sz w:val="28"/>
          <w:szCs w:val="28"/>
          <w:highlight w:val="none"/>
        </w:rPr>
        <w:t>条  附件</w:t>
      </w:r>
    </w:p>
    <w:p w14:paraId="75494D93">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1.项目</w:t>
      </w:r>
      <w:r>
        <w:rPr>
          <w:rFonts w:hint="eastAsia" w:ascii="仿宋" w:hAnsi="仿宋" w:eastAsia="仿宋" w:cs="仿宋"/>
          <w:sz w:val="28"/>
          <w:szCs w:val="28"/>
          <w:highlight w:val="none"/>
          <w:lang w:val="en-US" w:eastAsia="zh-CN"/>
        </w:rPr>
        <w:t>采购</w:t>
      </w:r>
      <w:r>
        <w:rPr>
          <w:rFonts w:hint="eastAsia" w:ascii="仿宋" w:hAnsi="仿宋" w:eastAsia="仿宋" w:cs="仿宋"/>
          <w:sz w:val="28"/>
          <w:szCs w:val="28"/>
          <w:highlight w:val="none"/>
        </w:rPr>
        <w:t>文件</w:t>
      </w:r>
    </w:p>
    <w:p w14:paraId="73729029">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2.项目修改澄清文件</w:t>
      </w:r>
    </w:p>
    <w:p w14:paraId="4B0B3230">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磋商响应</w:t>
      </w:r>
      <w:r>
        <w:rPr>
          <w:rFonts w:hint="eastAsia" w:ascii="仿宋" w:hAnsi="仿宋" w:eastAsia="仿宋" w:cs="仿宋"/>
          <w:sz w:val="28"/>
          <w:szCs w:val="28"/>
          <w:highlight w:val="none"/>
        </w:rPr>
        <w:t>文件</w:t>
      </w:r>
    </w:p>
    <w:p w14:paraId="2B631B57">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通知书</w:t>
      </w:r>
    </w:p>
    <w:p w14:paraId="58C285C2">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5.其他</w:t>
      </w:r>
    </w:p>
    <w:p w14:paraId="3EA824BA">
      <w:pPr>
        <w:spacing w:line="360" w:lineRule="auto"/>
        <w:rPr>
          <w:rFonts w:hint="eastAsia" w:ascii="仿宋" w:hAnsi="仿宋" w:eastAsia="仿宋" w:cs="仿宋"/>
          <w:sz w:val="28"/>
          <w:szCs w:val="28"/>
          <w:highlight w:val="none"/>
        </w:rPr>
      </w:pPr>
    </w:p>
    <w:p w14:paraId="3547DDA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（盖章）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乙方：   （盖章）</w:t>
      </w:r>
    </w:p>
    <w:p w14:paraId="0271427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14:paraId="77C7A71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                      地    址：</w:t>
      </w:r>
    </w:p>
    <w:p w14:paraId="6A12704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                      开户银行：</w:t>
      </w:r>
    </w:p>
    <w:p w14:paraId="79AADEB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账号：                           账号：</w:t>
      </w:r>
    </w:p>
    <w:p w14:paraId="09047EA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电    话：                       电    话：</w:t>
      </w:r>
    </w:p>
    <w:p w14:paraId="5B25309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传    真：                       传    真：</w:t>
      </w:r>
    </w:p>
    <w:p w14:paraId="2FD2B80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签约日期：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签约日期： 年  月  </w:t>
      </w:r>
      <w:r>
        <w:rPr>
          <w:rFonts w:hint="eastAsia" w:ascii="仿宋" w:hAnsi="仿宋" w:eastAsia="仿宋" w:cs="仿宋"/>
          <w:color w:val="000000"/>
          <w:sz w:val="28"/>
          <w:szCs w:val="28"/>
          <w:highlight w:val="none"/>
        </w:rPr>
        <w:t>日</w:t>
      </w:r>
    </w:p>
    <w:p w14:paraId="60EB52C2">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jM2NiYTU0NmM0MTgzOTFkODBhMzY1ZGM1NTEzYjUifQ=="/>
  </w:docVars>
  <w:rsids>
    <w:rsidRoot w:val="2B582765"/>
    <w:rsid w:val="050248BD"/>
    <w:rsid w:val="1FC54F08"/>
    <w:rsid w:val="2B582765"/>
    <w:rsid w:val="347F45EF"/>
    <w:rsid w:val="3C2C0814"/>
    <w:rsid w:val="5580382C"/>
    <w:rsid w:val="5C575CF2"/>
    <w:rsid w:val="603B3A1E"/>
    <w:rsid w:val="62BE5273"/>
    <w:rsid w:val="69BA3375"/>
    <w:rsid w:val="6BED60D6"/>
    <w:rsid w:val="6FEE7FB2"/>
    <w:rsid w:val="7198256C"/>
    <w:rsid w:val="76CD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ormal Indent1"/>
    <w:qFormat/>
    <w:uiPriority w:val="0"/>
    <w:pPr>
      <w:spacing w:afterLines="50" w:line="360" w:lineRule="auto"/>
      <w:ind w:firstLine="420" w:firstLineChars="200"/>
    </w:pPr>
    <w:rPr>
      <w:rFonts w:ascii="Times New Roman" w:hAnsi="Times New Roman" w:eastAsia="宋体" w:cs="Times New Roman"/>
      <w:lang w:val="en-US" w:eastAsia="zh-CN" w:bidi="ar-SA"/>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_Style 13"/>
    <w:qFormat/>
    <w:uiPriority w:val="0"/>
    <w:pPr>
      <w:spacing w:before="120" w:after="120" w:line="288" w:lineRule="auto"/>
      <w:ind w:left="0"/>
      <w:jc w:val="left"/>
    </w:pPr>
    <w:rPr>
      <w:rFonts w:ascii="Arial" w:hAnsi="Arial" w:eastAsia="等线" w:cs="Arial"/>
      <w:sz w:val="22"/>
      <w:szCs w:val="22"/>
    </w:rPr>
  </w:style>
  <w:style w:type="paragraph" w:customStyle="1" w:styleId="10">
    <w:name w:val="QB正文"/>
    <w:basedOn w:val="1"/>
    <w:qFormat/>
    <w:uiPriority w:val="0"/>
    <w:pPr>
      <w:widowControl/>
      <w:autoSpaceDE w:val="0"/>
      <w:autoSpaceDN w:val="0"/>
      <w:ind w:firstLine="200" w:firstLineChars="200"/>
    </w:pPr>
    <w:rPr>
      <w:rFonts w:ascii="宋体" w:hAnsi="宋体" w:eastAsiaTheme="minorEastAsia" w:cstheme="minorBidi"/>
      <w:szCs w:val="22"/>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7</Pages>
  <Words>2406</Words>
  <Characters>2573</Characters>
  <Lines>0</Lines>
  <Paragraphs>0</Paragraphs>
  <TotalTime>0</TotalTime>
  <ScaleCrop>false</ScaleCrop>
  <LinksUpToDate>false</LinksUpToDate>
  <CharactersWithSpaces>2863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2024-08-06T04:15:00Z</dcterms:created>
  <dc:creator>나무</dc:creator>
  <cp:lastModifiedBy>WPS_1777026681</cp:lastModifiedBy>
  <dcterms:modified xsi:type="dcterms:W3CDTF">2026-06-07T12:22:40Z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B8DB5F2D90EC468FA1965521C3883435_13</vt:lpwstr>
  </property>
  <property fmtid="{D5CDD505-2E9C-101B-9397-08002B2CF9AE}" pid="4" name="KSOTemplateDocerSaveRecord">
    <vt:lpwstr>eyJoZGlkIjoiZjFmZWIzNDg2MmIzZjExOTIzMmViNTBmYTMwYTk0ZWYiLCJ1c2VySWQiOiIxODI1MDk3MzAxIn0=</vt:lpwstr>
  </property>
</Properties>
</file>