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235"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235"/>
      </w:tblGrid>
      <w:tr w14:paraId="2A45DC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665" w:hRule="atLeast"/>
        </w:trPr>
        <w:tc>
          <w:tcPr>
            <w:tcW w:w="9235" w:type="dxa"/>
            <w:noWrap w:val="0"/>
            <w:vAlign w:val="top"/>
          </w:tcPr>
          <w:p w14:paraId="6B8F48C0">
            <w:pPr>
              <w:spacing w:before="162" w:line="231" w:lineRule="auto"/>
              <w:ind w:left="263"/>
              <w:rPr>
                <w:rFonts w:hint="eastAsia" w:ascii="仿宋" w:hAnsi="仿宋" w:eastAsia="仿宋" w:cs="仿宋"/>
                <w:color w:val="auto"/>
                <w:sz w:val="21"/>
                <w:szCs w:val="21"/>
              </w:rPr>
            </w:pPr>
            <w:r>
              <w:rPr>
                <w:rFonts w:hint="eastAsia" w:ascii="仿宋" w:hAnsi="仿宋" w:eastAsia="仿宋" w:cs="仿宋"/>
                <w:color w:val="auto"/>
                <w:spacing w:val="-1"/>
                <w:sz w:val="21"/>
                <w:szCs w:val="21"/>
              </w:rPr>
              <w:t>注释：</w:t>
            </w:r>
          </w:p>
          <w:p w14:paraId="7920290B">
            <w:pPr>
              <w:spacing w:before="221" w:line="383" w:lineRule="auto"/>
              <w:ind w:left="119" w:right="101" w:firstLine="481"/>
              <w:rPr>
                <w:rFonts w:hint="eastAsia" w:ascii="仿宋" w:hAnsi="仿宋" w:eastAsia="仿宋" w:cs="仿宋"/>
                <w:color w:val="auto"/>
                <w:sz w:val="23"/>
                <w:szCs w:val="23"/>
              </w:rPr>
            </w:pPr>
            <w:r>
              <w:rPr>
                <w:rFonts w:hint="eastAsia" w:ascii="仿宋" w:hAnsi="仿宋" w:eastAsia="仿宋" w:cs="仿宋"/>
                <w:color w:val="auto"/>
                <w:spacing w:val="12"/>
                <w:sz w:val="21"/>
                <w:szCs w:val="21"/>
              </w:rPr>
              <w:t>本格式条</w:t>
            </w:r>
            <w:r>
              <w:rPr>
                <w:rFonts w:hint="eastAsia" w:ascii="仿宋" w:hAnsi="仿宋" w:eastAsia="仿宋" w:cs="仿宋"/>
                <w:color w:val="auto"/>
                <w:spacing w:val="8"/>
                <w:sz w:val="21"/>
                <w:szCs w:val="21"/>
              </w:rPr>
              <w:t>款</w:t>
            </w:r>
            <w:r>
              <w:rPr>
                <w:rFonts w:hint="eastAsia" w:ascii="仿宋" w:hAnsi="仿宋" w:eastAsia="仿宋" w:cs="仿宋"/>
                <w:color w:val="auto"/>
                <w:spacing w:val="6"/>
                <w:sz w:val="21"/>
                <w:szCs w:val="21"/>
              </w:rPr>
              <w:t>仅作为双方签订合同的参考，为阐明各方的权利和义务，经协商可增加</w:t>
            </w:r>
            <w:r>
              <w:rPr>
                <w:rFonts w:hint="eastAsia" w:ascii="仿宋" w:hAnsi="仿宋" w:eastAsia="仿宋" w:cs="仿宋"/>
                <w:color w:val="auto"/>
                <w:sz w:val="21"/>
                <w:szCs w:val="21"/>
              </w:rPr>
              <w:t xml:space="preserve"> </w:t>
            </w:r>
            <w:r>
              <w:rPr>
                <w:rFonts w:hint="eastAsia" w:ascii="仿宋" w:hAnsi="仿宋" w:eastAsia="仿宋" w:cs="仿宋"/>
                <w:color w:val="auto"/>
                <w:spacing w:val="7"/>
                <w:sz w:val="21"/>
                <w:szCs w:val="21"/>
              </w:rPr>
              <w:t>新的条款。合同的标的、价款、付款方式、质量、履行期限等主要条款应当与</w:t>
            </w:r>
            <w:r>
              <w:rPr>
                <w:rFonts w:hint="eastAsia" w:ascii="仿宋" w:hAnsi="仿宋" w:eastAsia="仿宋" w:cs="仿宋"/>
                <w:color w:val="auto"/>
                <w:spacing w:val="7"/>
                <w:sz w:val="21"/>
                <w:szCs w:val="21"/>
                <w:lang w:val="en-US" w:eastAsia="zh-CN"/>
              </w:rPr>
              <w:t>磋商文件</w:t>
            </w:r>
            <w:r>
              <w:rPr>
                <w:rFonts w:hint="eastAsia" w:ascii="仿宋" w:hAnsi="仿宋" w:eastAsia="仿宋" w:cs="仿宋"/>
                <w:color w:val="auto"/>
                <w:spacing w:val="7"/>
                <w:sz w:val="21"/>
                <w:szCs w:val="21"/>
              </w:rPr>
              <w:t>和</w:t>
            </w:r>
            <w:r>
              <w:rPr>
                <w:rFonts w:hint="eastAsia" w:ascii="仿宋" w:hAnsi="仿宋" w:eastAsia="仿宋" w:cs="仿宋"/>
                <w:color w:val="auto"/>
                <w:spacing w:val="7"/>
                <w:sz w:val="21"/>
                <w:szCs w:val="21"/>
                <w:lang w:val="en-US" w:eastAsia="zh-CN"/>
              </w:rPr>
              <w:t>成交</w:t>
            </w:r>
            <w:r>
              <w:rPr>
                <w:rFonts w:hint="eastAsia" w:ascii="仿宋" w:hAnsi="仿宋" w:eastAsia="仿宋" w:cs="仿宋"/>
                <w:color w:val="auto"/>
                <w:spacing w:val="7"/>
                <w:sz w:val="21"/>
                <w:szCs w:val="21"/>
              </w:rPr>
              <w:t>供应商的</w:t>
            </w:r>
            <w:r>
              <w:rPr>
                <w:rFonts w:hint="eastAsia" w:ascii="仿宋" w:hAnsi="仿宋" w:eastAsia="仿宋" w:cs="仿宋"/>
                <w:color w:val="auto"/>
                <w:spacing w:val="7"/>
                <w:sz w:val="21"/>
                <w:szCs w:val="21"/>
                <w:lang w:val="en-US" w:eastAsia="zh-CN"/>
              </w:rPr>
              <w:t>响应</w:t>
            </w:r>
            <w:r>
              <w:rPr>
                <w:rFonts w:hint="eastAsia" w:ascii="仿宋" w:hAnsi="仿宋" w:eastAsia="仿宋" w:cs="仿宋"/>
                <w:color w:val="auto"/>
                <w:spacing w:val="7"/>
                <w:sz w:val="21"/>
                <w:szCs w:val="21"/>
              </w:rPr>
              <w:t>文件的内容一致，采购人和</w:t>
            </w:r>
            <w:r>
              <w:rPr>
                <w:rFonts w:hint="eastAsia" w:ascii="仿宋" w:hAnsi="仿宋" w:eastAsia="仿宋" w:cs="仿宋"/>
                <w:color w:val="auto"/>
                <w:spacing w:val="7"/>
                <w:sz w:val="21"/>
                <w:szCs w:val="21"/>
                <w:lang w:val="en-US" w:eastAsia="zh-CN"/>
              </w:rPr>
              <w:t>成交</w:t>
            </w:r>
            <w:r>
              <w:rPr>
                <w:rFonts w:hint="eastAsia" w:ascii="仿宋" w:hAnsi="仿宋" w:eastAsia="仿宋" w:cs="仿宋"/>
                <w:color w:val="auto"/>
                <w:spacing w:val="7"/>
                <w:sz w:val="21"/>
                <w:szCs w:val="21"/>
              </w:rPr>
              <w:t>供应商不得再行订立背离合同实</w:t>
            </w:r>
            <w:r>
              <w:rPr>
                <w:rFonts w:hint="eastAsia" w:ascii="仿宋" w:hAnsi="仿宋" w:eastAsia="仿宋" w:cs="仿宋"/>
                <w:color w:val="auto"/>
                <w:spacing w:val="5"/>
                <w:sz w:val="21"/>
                <w:szCs w:val="21"/>
              </w:rPr>
              <w:t>质</w:t>
            </w:r>
            <w:r>
              <w:rPr>
                <w:rFonts w:hint="eastAsia" w:ascii="仿宋" w:hAnsi="仿宋" w:eastAsia="仿宋" w:cs="仿宋"/>
                <w:color w:val="auto"/>
                <w:spacing w:val="8"/>
                <w:sz w:val="21"/>
                <w:szCs w:val="21"/>
              </w:rPr>
              <w:t>性</w:t>
            </w:r>
            <w:r>
              <w:rPr>
                <w:rFonts w:hint="eastAsia" w:ascii="仿宋" w:hAnsi="仿宋" w:eastAsia="仿宋" w:cs="仿宋"/>
                <w:color w:val="auto"/>
                <w:spacing w:val="7"/>
                <w:sz w:val="21"/>
                <w:szCs w:val="21"/>
              </w:rPr>
              <w:t>内容的其他协议。</w:t>
            </w:r>
          </w:p>
        </w:tc>
      </w:tr>
    </w:tbl>
    <w:p w14:paraId="32631095">
      <w:pPr>
        <w:rPr>
          <w:rFonts w:hint="eastAsia" w:ascii="仿宋" w:hAnsi="仿宋" w:eastAsia="仿宋" w:cs="仿宋"/>
          <w:b/>
          <w:spacing w:val="-20"/>
          <w:sz w:val="48"/>
          <w:szCs w:val="48"/>
        </w:rPr>
      </w:pPr>
      <w:r>
        <w:rPr>
          <w:rFonts w:hint="eastAsia" w:ascii="仿宋" w:hAnsi="仿宋" w:eastAsia="仿宋" w:cs="仿宋"/>
          <w:b/>
          <w:spacing w:val="-20"/>
          <w:sz w:val="48"/>
          <w:szCs w:val="48"/>
        </w:rPr>
        <w:br w:type="page"/>
      </w:r>
    </w:p>
    <w:p w14:paraId="703BEFDB">
      <w:pPr>
        <w:spacing w:line="360" w:lineRule="auto"/>
        <w:jc w:val="center"/>
        <w:rPr>
          <w:rFonts w:hint="eastAsia" w:ascii="仿宋" w:hAnsi="仿宋" w:eastAsia="仿宋" w:cs="仿宋"/>
          <w:b/>
          <w:spacing w:val="-20"/>
          <w:sz w:val="44"/>
          <w:szCs w:val="44"/>
        </w:rPr>
      </w:pPr>
    </w:p>
    <w:p w14:paraId="46FFF925">
      <w:pPr>
        <w:spacing w:line="360" w:lineRule="auto"/>
        <w:jc w:val="center"/>
        <w:rPr>
          <w:rFonts w:hint="eastAsia" w:ascii="仿宋" w:hAnsi="仿宋" w:eastAsia="仿宋" w:cs="仿宋"/>
          <w:b/>
          <w:spacing w:val="-20"/>
          <w:sz w:val="44"/>
          <w:szCs w:val="44"/>
        </w:rPr>
      </w:pPr>
      <w:r>
        <w:rPr>
          <w:rFonts w:hint="eastAsia" w:ascii="仿宋" w:hAnsi="仿宋" w:eastAsia="仿宋" w:cs="仿宋"/>
          <w:b/>
          <w:spacing w:val="-20"/>
          <w:sz w:val="44"/>
          <w:szCs w:val="44"/>
          <w:lang w:eastAsia="zh-CN"/>
        </w:rPr>
        <w:t>郭杜卫生院餐饮服务项目</w:t>
      </w:r>
    </w:p>
    <w:p w14:paraId="3C34F0CF">
      <w:pPr>
        <w:jc w:val="center"/>
        <w:rPr>
          <w:rFonts w:hint="eastAsia" w:ascii="仿宋" w:hAnsi="仿宋" w:eastAsia="仿宋" w:cs="仿宋"/>
          <w:b/>
          <w:sz w:val="72"/>
          <w:szCs w:val="72"/>
        </w:rPr>
      </w:pPr>
    </w:p>
    <w:p w14:paraId="4F914616">
      <w:pPr>
        <w:jc w:val="center"/>
        <w:rPr>
          <w:rFonts w:hint="eastAsia" w:ascii="仿宋" w:hAnsi="仿宋" w:eastAsia="仿宋" w:cs="仿宋"/>
          <w:b/>
          <w:sz w:val="52"/>
          <w:szCs w:val="52"/>
        </w:rPr>
      </w:pPr>
      <w:r>
        <w:rPr>
          <w:rFonts w:hint="eastAsia" w:ascii="仿宋" w:hAnsi="仿宋" w:eastAsia="仿宋" w:cs="仿宋"/>
          <w:b/>
          <w:sz w:val="52"/>
          <w:szCs w:val="52"/>
        </w:rPr>
        <w:t>采 购 合 同</w:t>
      </w:r>
    </w:p>
    <w:p w14:paraId="352C396E">
      <w:pPr>
        <w:spacing w:line="360" w:lineRule="auto"/>
        <w:ind w:firstLine="3300" w:firstLineChars="1100"/>
        <w:rPr>
          <w:rFonts w:hint="eastAsia" w:ascii="仿宋" w:hAnsi="仿宋" w:eastAsia="仿宋" w:cs="仿宋"/>
          <w:sz w:val="24"/>
          <w:szCs w:val="24"/>
        </w:rPr>
      </w:pPr>
      <w:r>
        <w:rPr>
          <w:rFonts w:hint="eastAsia" w:ascii="仿宋" w:hAnsi="仿宋" w:eastAsia="仿宋" w:cs="仿宋"/>
          <w:sz w:val="30"/>
          <w:szCs w:val="30"/>
        </w:rPr>
        <w:t>项目编号：</w:t>
      </w:r>
    </w:p>
    <w:p w14:paraId="0E0A2BA4">
      <w:pPr>
        <w:jc w:val="center"/>
        <w:rPr>
          <w:rFonts w:hint="eastAsia" w:ascii="仿宋" w:hAnsi="仿宋" w:eastAsia="仿宋" w:cs="仿宋"/>
          <w:sz w:val="30"/>
          <w:szCs w:val="30"/>
        </w:rPr>
      </w:pPr>
    </w:p>
    <w:p w14:paraId="4D6D6E93">
      <w:pPr>
        <w:jc w:val="center"/>
        <w:rPr>
          <w:rFonts w:hint="eastAsia" w:ascii="仿宋" w:hAnsi="仿宋" w:eastAsia="仿宋" w:cs="仿宋"/>
          <w:sz w:val="30"/>
          <w:szCs w:val="30"/>
        </w:rPr>
      </w:pPr>
    </w:p>
    <w:p w14:paraId="2E3EFC43">
      <w:pPr>
        <w:jc w:val="center"/>
        <w:rPr>
          <w:rFonts w:hint="eastAsia" w:ascii="仿宋" w:hAnsi="仿宋" w:eastAsia="仿宋" w:cs="仿宋"/>
          <w:sz w:val="30"/>
          <w:szCs w:val="30"/>
        </w:rPr>
      </w:pPr>
    </w:p>
    <w:p w14:paraId="0A2E2593">
      <w:pPr>
        <w:jc w:val="center"/>
        <w:rPr>
          <w:rFonts w:hint="eastAsia" w:ascii="仿宋" w:hAnsi="仿宋" w:eastAsia="仿宋" w:cs="仿宋"/>
          <w:sz w:val="30"/>
          <w:szCs w:val="30"/>
        </w:rPr>
      </w:pPr>
    </w:p>
    <w:p w14:paraId="113169DB">
      <w:pPr>
        <w:jc w:val="center"/>
        <w:rPr>
          <w:rFonts w:hint="eastAsia" w:ascii="仿宋" w:hAnsi="仿宋" w:eastAsia="仿宋" w:cs="仿宋"/>
          <w:sz w:val="30"/>
          <w:szCs w:val="30"/>
        </w:rPr>
      </w:pPr>
    </w:p>
    <w:p w14:paraId="37BE489D">
      <w:pPr>
        <w:jc w:val="center"/>
        <w:rPr>
          <w:rFonts w:hint="eastAsia" w:ascii="仿宋" w:hAnsi="仿宋" w:eastAsia="仿宋" w:cs="仿宋"/>
          <w:sz w:val="30"/>
          <w:szCs w:val="30"/>
        </w:rPr>
      </w:pPr>
    </w:p>
    <w:p w14:paraId="7D2DE58E">
      <w:pPr>
        <w:ind w:firstLine="960" w:firstLineChars="300"/>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lang w:eastAsia="zh-CN"/>
        </w:rPr>
        <w:t>西安市长安区郭杜街道中心卫生院</w:t>
      </w:r>
    </w:p>
    <w:p w14:paraId="0ECA4830">
      <w:pPr>
        <w:tabs>
          <w:tab w:val="left" w:pos="480"/>
        </w:tabs>
        <w:ind w:firstLine="960" w:firstLineChars="300"/>
        <w:rPr>
          <w:rFonts w:hint="eastAsia" w:ascii="仿宋" w:hAnsi="仿宋" w:eastAsia="仿宋" w:cs="仿宋"/>
          <w:sz w:val="32"/>
          <w:szCs w:val="32"/>
        </w:rPr>
      </w:pPr>
      <w:r>
        <w:rPr>
          <w:rFonts w:hint="eastAsia" w:ascii="仿宋" w:hAnsi="仿宋" w:eastAsia="仿宋" w:cs="仿宋"/>
          <w:sz w:val="32"/>
          <w:szCs w:val="32"/>
        </w:rPr>
        <w:t>乙  方：</w:t>
      </w:r>
    </w:p>
    <w:p w14:paraId="1806D4DA">
      <w:pPr>
        <w:rPr>
          <w:rFonts w:hint="eastAsia" w:ascii="仿宋" w:hAnsi="仿宋" w:eastAsia="仿宋" w:cs="仿宋"/>
          <w:sz w:val="32"/>
          <w:szCs w:val="32"/>
        </w:rPr>
      </w:pPr>
    </w:p>
    <w:p w14:paraId="23C6C97C">
      <w:pPr>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 月</w:t>
      </w:r>
    </w:p>
    <w:p w14:paraId="3F4B4004">
      <w:pPr>
        <w:rPr>
          <w:rFonts w:hint="eastAsia" w:ascii="仿宋" w:hAnsi="仿宋" w:eastAsia="仿宋" w:cs="仿宋"/>
          <w:b/>
          <w:sz w:val="24"/>
          <w:szCs w:val="24"/>
        </w:rPr>
      </w:pPr>
      <w:r>
        <w:rPr>
          <w:rFonts w:hint="eastAsia" w:ascii="仿宋" w:hAnsi="仿宋" w:eastAsia="仿宋" w:cs="仿宋"/>
          <w:b/>
          <w:sz w:val="24"/>
          <w:szCs w:val="24"/>
        </w:rPr>
        <w:br w:type="page"/>
      </w:r>
    </w:p>
    <w:p w14:paraId="53DC4BF8">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委托方：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b/>
          <w:sz w:val="24"/>
          <w:szCs w:val="24"/>
          <w:highlight w:val="none"/>
        </w:rPr>
        <w:t xml:space="preserve">（以下简称甲方）             </w:t>
      </w:r>
    </w:p>
    <w:p w14:paraId="49A90A2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受托方：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b/>
          <w:sz w:val="24"/>
          <w:szCs w:val="24"/>
          <w:highlight w:val="none"/>
        </w:rPr>
        <w:t>（以下简称乙方）</w:t>
      </w:r>
    </w:p>
    <w:p w14:paraId="783C909D">
      <w:pPr>
        <w:spacing w:line="360" w:lineRule="auto"/>
        <w:ind w:firstLine="555"/>
        <w:rPr>
          <w:rFonts w:hint="eastAsia" w:ascii="仿宋" w:hAnsi="仿宋" w:eastAsia="仿宋" w:cs="仿宋"/>
          <w:sz w:val="21"/>
          <w:szCs w:val="21"/>
          <w:highlight w:val="none"/>
        </w:rPr>
      </w:pPr>
      <w:r>
        <w:rPr>
          <w:rFonts w:hint="eastAsia" w:ascii="仿宋" w:hAnsi="仿宋" w:eastAsia="仿宋" w:cs="仿宋"/>
          <w:sz w:val="21"/>
          <w:szCs w:val="21"/>
          <w:highlight w:val="none"/>
        </w:rPr>
        <w:t>甲方为使本单位食堂管理水平、服务档次、卫生标准和饭菜质量得到进一步的提高，拟由乙方对本单位食堂的劳务进行承包，现经甲乙双方协商，对甲方食堂劳务承包达成如下协议，甲乙双方共同遵守。</w:t>
      </w:r>
    </w:p>
    <w:p w14:paraId="5C98F75A">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一、劳务承包内容及期限：</w:t>
      </w:r>
    </w:p>
    <w:p w14:paraId="5D4E9B97">
      <w:pPr>
        <w:spacing w:line="400" w:lineRule="exac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承包内容：</w:t>
      </w:r>
      <w:r>
        <w:rPr>
          <w:rFonts w:hint="eastAsia" w:ascii="仿宋" w:hAnsi="仿宋" w:eastAsia="仿宋" w:cs="仿宋"/>
          <w:sz w:val="21"/>
          <w:szCs w:val="21"/>
          <w:highlight w:val="none"/>
          <w:lang w:val="en-US" w:eastAsia="zh-CN"/>
        </w:rPr>
        <w:t>主要为以下三个餐厅提供劳务服务：</w:t>
      </w:r>
    </w:p>
    <w:p w14:paraId="6AAF14D1">
      <w:pPr>
        <w:spacing w:line="400" w:lineRule="exact"/>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西安市长安区郭杜街道中心卫生院餐饮服务项目主要包含为以下三个餐厅提供劳务服务：</w:t>
      </w:r>
    </w:p>
    <w:p w14:paraId="1D21AF0C">
      <w:pPr>
        <w:spacing w:line="400" w:lineRule="exact"/>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（1）悅美国际职工餐厅就餐人数70到80人，配备大厨不少于1名，帮厨不少干2名；</w:t>
      </w:r>
    </w:p>
    <w:p w14:paraId="226969DD">
      <w:pPr>
        <w:spacing w:line="400" w:lineRule="exact"/>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（2）郭杜翰林社区卫生服务站餐厅，就餐人数45到50人，配备大厨不少于1名，帮厨不少于1名；</w:t>
      </w:r>
    </w:p>
    <w:p w14:paraId="0852267B">
      <w:pPr>
        <w:spacing w:line="400" w:lineRule="exact"/>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（3）锦湖社区卫生服务中心餐厅，就餐人数23人到28人，配备大厨不少于1名。</w:t>
      </w:r>
    </w:p>
    <w:p w14:paraId="3ED148EC">
      <w:pPr>
        <w:spacing w:line="400" w:lineRule="exact"/>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服务商接受委托后不得再转包或分包给第三方。服务商主要负责餐食加工（一日三餐），食材存储管理，餐厅人员管理，餐厅、储物间、洗涤间周边等卫生保洁消毒以及送餐等。。</w:t>
      </w:r>
    </w:p>
    <w:p w14:paraId="67B21DAC">
      <w:pPr>
        <w:spacing w:line="360" w:lineRule="auto"/>
        <w:rPr>
          <w:rFonts w:hint="eastAsia" w:ascii="仿宋" w:hAnsi="仿宋" w:eastAsia="仿宋" w:cs="Times New Roman"/>
          <w:color w:val="auto"/>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Times New Roman"/>
          <w:color w:val="auto"/>
          <w:sz w:val="21"/>
          <w:szCs w:val="21"/>
          <w:highlight w:val="none"/>
          <w:lang w:val="en-US" w:eastAsia="zh-CN"/>
        </w:rPr>
        <w:t>供餐要求：</w:t>
      </w:r>
    </w:p>
    <w:p w14:paraId="5B8828D8">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全年365天运营，24小时供餐保障。</w:t>
      </w:r>
    </w:p>
    <w:p w14:paraId="7907DDB5">
      <w:pPr>
        <w:spacing w:line="360" w:lineRule="auto"/>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3、供餐内容：</w:t>
      </w:r>
    </w:p>
    <w:p w14:paraId="2E438C05">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早餐：菜品2种，其中热菜1种、手拌菜1种；稀饭1种；五谷豆浆／牛奶】种：主食1种、小吃1种（炸、蒸、烙类小吃）；鸡蛋1种（蒸、五香、煎）。</w:t>
      </w:r>
    </w:p>
    <w:p w14:paraId="7A2830D6">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午餐：菜品不少于3种，其中主荤菜1种、半荤菜1种、素菜1种；汤品1种；主食1种、面食1种；小吃杂粮1种；奶制品1种。</w:t>
      </w:r>
    </w:p>
    <w:p w14:paraId="12ED4223">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晚餐：热菜1种；主食1种；稀饭1种、饼类1种。</w:t>
      </w:r>
    </w:p>
    <w:p w14:paraId="5067BA99">
      <w:pPr>
        <w:pStyle w:val="8"/>
        <w:spacing w:line="360" w:lineRule="auto"/>
        <w:jc w:val="left"/>
        <w:rPr>
          <w:rFonts w:hint="eastAsia" w:ascii="仿宋" w:hAnsi="仿宋" w:eastAsia="仿宋" w:cs="Times New Roman"/>
          <w:color w:val="auto"/>
          <w:kern w:val="2"/>
          <w:sz w:val="21"/>
          <w:szCs w:val="21"/>
          <w:highlight w:val="none"/>
          <w:lang w:val="en-US" w:eastAsia="zh-CN" w:bidi="ar-SA"/>
        </w:rPr>
      </w:pPr>
      <w:r>
        <w:rPr>
          <w:rFonts w:hint="eastAsia" w:ascii="仿宋" w:hAnsi="仿宋" w:eastAsia="仿宋" w:cs="Times New Roman"/>
          <w:color w:val="auto"/>
          <w:kern w:val="2"/>
          <w:sz w:val="21"/>
          <w:szCs w:val="21"/>
          <w:highlight w:val="none"/>
          <w:lang w:val="en-US" w:eastAsia="zh-CN" w:bidi="ar-SA"/>
        </w:rPr>
        <w:t>4、质量要求：</w:t>
      </w:r>
    </w:p>
    <w:p w14:paraId="5D3B6C43">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（1）操作环境要求：干净、干燥、无污染、无杂物、无残渣、无异味、无油垢、无蝇虫、无老鼠。厨房垃圾要做到日产日清，垃圾桶加盖、内外袋无外溢。</w:t>
      </w:r>
    </w:p>
    <w:p w14:paraId="1FDED787">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（2）服务商必须严格按照《食品卫生法》和《安全生产法》开展餐饮服务工作。</w:t>
      </w:r>
    </w:p>
    <w:p w14:paraId="4EF2128A">
      <w:pPr>
        <w:spacing w:line="360" w:lineRule="auto"/>
        <w:ind w:firstLine="560"/>
        <w:rPr>
          <w:rFonts w:hint="eastAsia" w:ascii="仿宋" w:hAnsi="仿宋" w:eastAsia="仿宋" w:cs="Times New Roman"/>
          <w:color w:val="auto"/>
          <w:sz w:val="21"/>
          <w:szCs w:val="21"/>
          <w:highlight w:val="none"/>
          <w:lang w:val="en-US" w:eastAsia="zh-CN"/>
        </w:rPr>
      </w:pPr>
      <w:r>
        <w:rPr>
          <w:rFonts w:hint="eastAsia" w:ascii="仿宋" w:hAnsi="仿宋" w:eastAsia="仿宋" w:cs="Times New Roman"/>
          <w:color w:val="auto"/>
          <w:sz w:val="21"/>
          <w:szCs w:val="21"/>
          <w:highlight w:val="none"/>
          <w:lang w:val="en-US" w:eastAsia="zh-CN"/>
        </w:rPr>
        <w:t>（3）由于服务商原因所造成误餐、断供、食品安全（食物不洁或霉变引发的细菌性食物中毒和食源性疾病等所发生的治疗费用）等问题，由服务商承担全部责任，并进行相应处罚。</w:t>
      </w:r>
    </w:p>
    <w:p w14:paraId="293013DD">
      <w:pPr>
        <w:spacing w:line="360" w:lineRule="auto"/>
        <w:ind w:firstLine="555"/>
        <w:rPr>
          <w:rFonts w:hint="default" w:ascii="仿宋" w:hAnsi="仿宋" w:eastAsia="仿宋" w:cs="仿宋"/>
          <w:sz w:val="21"/>
          <w:szCs w:val="21"/>
          <w:highlight w:val="none"/>
          <w:lang w:val="en-US" w:eastAsia="zh-CN"/>
        </w:rPr>
      </w:pPr>
      <w:r>
        <w:rPr>
          <w:rFonts w:hint="eastAsia" w:ascii="仿宋" w:hAnsi="仿宋" w:eastAsia="仿宋" w:cs="Times New Roman"/>
          <w:color w:val="auto"/>
          <w:sz w:val="21"/>
          <w:szCs w:val="21"/>
          <w:highlight w:val="none"/>
          <w:lang w:val="en-US" w:eastAsia="zh-CN"/>
        </w:rPr>
        <w:t>（4）服务商所制作的全部餐品，必须提供48小时留样备查。</w:t>
      </w:r>
    </w:p>
    <w:p w14:paraId="44799857">
      <w:pPr>
        <w:spacing w:line="360" w:lineRule="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5、其他要求：</w:t>
      </w:r>
    </w:p>
    <w:p w14:paraId="539DF59B">
      <w:pPr>
        <w:spacing w:line="360" w:lineRule="auto"/>
        <w:ind w:firstLine="555"/>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（1）员工身体健康要求。餐厅所有员工上岗前必须通过当地卫生部门指定医院或防疫站的体检，领取饮食行业健康证。无健康合格证者，不准在餐厅工作。人员必须身体健康，无各种遗传性疾病。</w:t>
      </w:r>
    </w:p>
    <w:p w14:paraId="3386B701">
      <w:pPr>
        <w:spacing w:line="360" w:lineRule="auto"/>
        <w:ind w:firstLine="555"/>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（2）员工品德要求。要有敬业精神；要有良好的职业道德，诚实；讲信用，相貌端正，身体健康，无伤残或重大疾病，有健康的身体条件。 </w:t>
      </w:r>
    </w:p>
    <w:p w14:paraId="10E7A2E1">
      <w:pPr>
        <w:spacing w:line="360" w:lineRule="auto"/>
        <w:ind w:firstLine="555"/>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（3）服务商所配备员工年龄必须遵守国家劳动法规定的年龄要求。不得配备超龄或不足年龄的员工。 </w:t>
      </w:r>
    </w:p>
    <w:p w14:paraId="04FB4F50">
      <w:pPr>
        <w:spacing w:line="360" w:lineRule="auto"/>
        <w:ind w:firstLine="555"/>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（4）餐厅所有员工由服务商自行招聘，餐厅员工的工资、工装和福利、保险均由服务商承担。</w:t>
      </w:r>
    </w:p>
    <w:p w14:paraId="77840407">
      <w:pPr>
        <w:spacing w:line="360" w:lineRule="auto"/>
        <w:ind w:firstLine="555"/>
        <w:rPr>
          <w:rFonts w:hint="eastAsia" w:ascii="仿宋" w:hAnsi="仿宋" w:eastAsia="仿宋" w:cs="仿宋"/>
          <w:sz w:val="21"/>
          <w:szCs w:val="21"/>
          <w:highlight w:val="none"/>
        </w:rPr>
      </w:pPr>
      <w:r>
        <w:rPr>
          <w:rFonts w:hint="eastAsia" w:ascii="仿宋" w:hAnsi="仿宋" w:eastAsia="仿宋" w:cs="仿宋"/>
          <w:sz w:val="21"/>
          <w:szCs w:val="21"/>
          <w:highlight w:val="none"/>
        </w:rPr>
        <w:t>承包期限：12个月，从X年X月X日起——X年X月X日止。</w:t>
      </w:r>
    </w:p>
    <w:p w14:paraId="311BC65B">
      <w:pPr>
        <w:spacing w:line="360" w:lineRule="auto"/>
        <w:rPr>
          <w:rFonts w:hint="eastAsia" w:ascii="仿宋" w:hAnsi="仿宋" w:eastAsia="仿宋" w:cs="仿宋"/>
          <w:sz w:val="21"/>
          <w:szCs w:val="21"/>
          <w:highlight w:val="none"/>
        </w:rPr>
      </w:pPr>
      <w:r>
        <w:rPr>
          <w:rFonts w:hint="eastAsia" w:ascii="仿宋" w:hAnsi="仿宋" w:eastAsia="仿宋" w:cs="仿宋"/>
          <w:b/>
          <w:sz w:val="24"/>
          <w:szCs w:val="24"/>
          <w:highlight w:val="none"/>
        </w:rPr>
        <w:t>二、劳务承包费用、人员及其他</w:t>
      </w:r>
    </w:p>
    <w:p w14:paraId="239CB50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、上岗人数和承包总费用：上岗人数不少于</w:t>
      </w: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人；承包总费用</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w:t>
      </w:r>
    </w:p>
    <w:p w14:paraId="3CA3179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、付款方式为月付:每月1</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日前兑付上个月的劳务费用；</w:t>
      </w:r>
    </w:p>
    <w:p w14:paraId="3E5773A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、乙方需在月初向甲方开具上个月的用工劳务发票；</w:t>
      </w:r>
    </w:p>
    <w:p w14:paraId="0F2A2D9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三、甲方的权利、义务</w:t>
      </w:r>
      <w:bookmarkStart w:id="0" w:name="_GoBack"/>
      <w:bookmarkEnd w:id="0"/>
    </w:p>
    <w:p w14:paraId="684B4128">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（一）甲方的权利</w:t>
      </w:r>
    </w:p>
    <w:p w14:paraId="5549AB0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1、甲方有权按照相关要求参与</w:t>
      </w:r>
      <w:r>
        <w:rPr>
          <w:rFonts w:hint="eastAsia" w:ascii="仿宋" w:hAnsi="仿宋" w:eastAsia="仿宋" w:cs="仿宋"/>
          <w:sz w:val="21"/>
          <w:szCs w:val="21"/>
          <w:highlight w:val="none"/>
          <w:lang w:val="en-US" w:eastAsia="zh-CN"/>
        </w:rPr>
        <w:t>餐厅</w:t>
      </w:r>
      <w:r>
        <w:rPr>
          <w:rFonts w:hint="eastAsia" w:ascii="仿宋" w:hAnsi="仿宋" w:eastAsia="仿宋" w:cs="仿宋"/>
          <w:sz w:val="21"/>
          <w:szCs w:val="21"/>
          <w:highlight w:val="none"/>
        </w:rPr>
        <w:t>管理工作；</w:t>
      </w:r>
    </w:p>
    <w:p w14:paraId="7876C8F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2、甲方有权对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工作人员的资质、健康状况，烹饪技术等情况进行监督、审核，对不合要求者，乙方须无条件予以调换；</w:t>
      </w:r>
    </w:p>
    <w:p w14:paraId="75A57E6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3、甲方有权监督乙方对员工薪金标准的制定和薪金兑付；</w:t>
      </w:r>
    </w:p>
    <w:p w14:paraId="65C7B31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4、甲方有权对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的烹饪方式、伙食质量、卫生状况及服务质量等各项工作进行全面检查监督。乙方须接受甲方的检查监督和并按检查监督结果及时整改。</w:t>
      </w:r>
    </w:p>
    <w:p w14:paraId="5E843EF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5、甲方在乙方严重违约时有权提出终止本承包合同，造成甲方损失的，乙方应予以赔偿；</w:t>
      </w:r>
    </w:p>
    <w:p w14:paraId="4024CAC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6、甲方至少每季度对</w:t>
      </w:r>
      <w:r>
        <w:rPr>
          <w:rFonts w:hint="eastAsia" w:ascii="仿宋" w:hAnsi="仿宋" w:eastAsia="仿宋" w:cs="仿宋"/>
          <w:sz w:val="21"/>
          <w:szCs w:val="21"/>
          <w:highlight w:val="none"/>
          <w:lang w:val="en-US" w:eastAsia="zh-CN"/>
        </w:rPr>
        <w:t>餐厅</w:t>
      </w:r>
      <w:r>
        <w:rPr>
          <w:rFonts w:hint="eastAsia" w:ascii="仿宋" w:hAnsi="仿宋" w:eastAsia="仿宋" w:cs="仿宋"/>
          <w:sz w:val="21"/>
          <w:szCs w:val="21"/>
          <w:highlight w:val="none"/>
        </w:rPr>
        <w:t>工作(伙食质量、饭菜卫生、服务态度、个人卫生、公共卫生、餐厅卫生、操作间卫生、</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设备卫生与保养、清洁程度、消毒情况、</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及周边卫生、仓库卫生与物资的存储等）满意度等情况进行调查，并把调查结果反馈乙方，乙方应根据反馈意见及时进行整改。</w:t>
      </w:r>
    </w:p>
    <w:p w14:paraId="41498C26">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（二）甲方的义务</w:t>
      </w:r>
    </w:p>
    <w:p w14:paraId="4ED7F9B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1、甲方为乙方提供</w:t>
      </w:r>
      <w:r>
        <w:rPr>
          <w:rFonts w:hint="eastAsia" w:ascii="仿宋" w:hAnsi="仿宋" w:eastAsia="仿宋" w:cs="仿宋"/>
          <w:sz w:val="21"/>
          <w:szCs w:val="21"/>
          <w:highlight w:val="none"/>
          <w:lang w:val="en-US" w:eastAsia="zh-CN"/>
        </w:rPr>
        <w:t>餐厅</w:t>
      </w:r>
      <w:r>
        <w:rPr>
          <w:rFonts w:hint="eastAsia" w:ascii="仿宋" w:hAnsi="仿宋" w:eastAsia="仿宋" w:cs="仿宋"/>
          <w:sz w:val="21"/>
          <w:szCs w:val="21"/>
          <w:highlight w:val="none"/>
        </w:rPr>
        <w:t>设施、设备、炊具及餐具；</w:t>
      </w:r>
    </w:p>
    <w:p w14:paraId="4F4C928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2、甲方为乙方提供水、电、燃料，并保证正常供应；</w:t>
      </w:r>
    </w:p>
    <w:p w14:paraId="7050FC0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所有设备、用具、餐具的添置及维修，由乙方提出书面申请，经甲方同意后，由甲方购置或维修；</w:t>
      </w:r>
    </w:p>
    <w:p w14:paraId="4F1D486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所需主、副食等原料，甲方应及时负责购买；</w:t>
      </w:r>
    </w:p>
    <w:p w14:paraId="5D19D44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4、甲方需为乙方聘用的</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工作人员提供住宿条件；</w:t>
      </w:r>
    </w:p>
    <w:p w14:paraId="7376016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5、甲方应及时将就餐人数及变化情况告知乙方；</w:t>
      </w:r>
    </w:p>
    <w:p w14:paraId="4760EF1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6、甲方需按时向乙方兑付约定的承包费用；</w:t>
      </w:r>
    </w:p>
    <w:p w14:paraId="7F7B196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7、甲方需按照《食品卫生法》的相关要求，采购合格的食材（主副食），若因食材购买原因造成后果由甲方承担责任。</w:t>
      </w:r>
    </w:p>
    <w:p w14:paraId="0A144093">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四、乙方的权利、义务</w:t>
      </w:r>
    </w:p>
    <w:p w14:paraId="0DF9CB55">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（一）乙方权利</w:t>
      </w:r>
    </w:p>
    <w:p w14:paraId="43F746A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1、乙方自主招聘</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工作人员，在向甲方报备审核后上岗；</w:t>
      </w:r>
    </w:p>
    <w:p w14:paraId="0263CC4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2、对新任厨师进行岗前技能培训和安全教育，对所有厨师进行定期技能培训和考核；</w:t>
      </w:r>
    </w:p>
    <w:p w14:paraId="75AEA0C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3、在甲方的参与、协助下对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工作人员进行管理，岗位调配，业绩考核；</w:t>
      </w:r>
    </w:p>
    <w:p w14:paraId="16E655F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4、参与甲方对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满意度的调查；</w:t>
      </w:r>
    </w:p>
    <w:p w14:paraId="3A77776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5、根据情况在两个</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之间进行人员调配；</w:t>
      </w:r>
    </w:p>
    <w:p w14:paraId="2B5C24C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6、乙方派驻的劳务人员在甲方的工作场所发生的人员意外伤害事件及安全事件均由乙方负责。</w:t>
      </w:r>
    </w:p>
    <w:p w14:paraId="3F099E1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乙方对其劳务人员可以更换，人员流动率不能超过15%/年，但更换经理主管人员时必须通知甲方，征求甲方同意。对于乙方新进人员，乙方需提供新进人员的身份证、体检证明、工作简历、相关资格证书及岗位职责甲方备案。</w:t>
      </w:r>
    </w:p>
    <w:p w14:paraId="642FCCE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8、乙方有权拒绝加工甲方提供的不合格食品原料，转基因材料严禁入库，对甲方采购的食品原料数量、质量进行严格把关，合格后才能收料入库。</w:t>
      </w:r>
    </w:p>
    <w:p w14:paraId="5DD2659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9、乙方有权拒绝无关人员进入操作间，确保内部安全。</w:t>
      </w:r>
    </w:p>
    <w:p w14:paraId="2ACD1CE6">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（二）乙方义务</w:t>
      </w:r>
    </w:p>
    <w:p w14:paraId="009562D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1、乙方须树立服务意识，加强培训和管理，提高伙食供应质量，主副食等菜品质量较之前应有大幅提升；</w:t>
      </w:r>
    </w:p>
    <w:p w14:paraId="4443048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2、乙方不得将食堂转包给他人，须遵照食谱，保证一日四餐和水果等的供应，节假日、甲方有加班、会议或接待时乙方必须保证用餐，每周五之前制定下周食谱，经甲方审核后执行；</w:t>
      </w:r>
    </w:p>
    <w:p w14:paraId="6D90FD4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3、乙方须按相关要求建立健全</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管理的各项规章制度、岗位责任、操作规程，切实做好安全生产工作，同时定期对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工作人员进行操作安全培训，如由操作不慎或不当而造成后果，由乙方负责和承担；</w:t>
      </w:r>
    </w:p>
    <w:p w14:paraId="16D7D13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乙方须严格执行国家和当地政府规定的食品卫生管理要求，验收甲方所采买的食材并按相关规定储存食材和食物，确保食材和食物储存安全规范，同时要保证伙食的质量和卫生；如发生因人员确实食用乙方提供不合格的食物引起的食物中毒事故，由此引起的经济损失和法律责任均由乙方承担；</w:t>
      </w:r>
    </w:p>
    <w:p w14:paraId="0F6B335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5、乙方负责</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区域（操作间、储物室、机具、餐具、餐厅及桌椅、洗涤区等区域）的卫生打扫清理以及消毒消杀等工作，确保干净卫生；</w:t>
      </w:r>
    </w:p>
    <w:p w14:paraId="1880DDC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6、乙方须爱惜</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各种设施、设备，规范操作，人为损坏应照价赔偿；</w:t>
      </w:r>
    </w:p>
    <w:p w14:paraId="0C9316D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7、乙方须牢固树立节俭意识，按需制作供给，不得浪费，人为浪费应照价赔偿；</w:t>
      </w:r>
    </w:p>
    <w:p w14:paraId="5C9A9D0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8、乙方须按时足额向员工兑付薪金；</w:t>
      </w:r>
    </w:p>
    <w:p w14:paraId="6031BF0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9、乙方须每年为所聘</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工作人员进行体检；</w:t>
      </w:r>
    </w:p>
    <w:p w14:paraId="5537768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10、乙方聘用的</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工作人员的工伤、医疗费以及发生的社会纠纷由乙方负责；</w:t>
      </w:r>
    </w:p>
    <w:p w14:paraId="2FBEC06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11、乙方须对工作人员健康证予以统一管理和按期更换；</w:t>
      </w:r>
    </w:p>
    <w:p w14:paraId="7331FA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12、乙方需配合甲方做好有关上级对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的检查工作；</w:t>
      </w:r>
    </w:p>
    <w:p w14:paraId="1AC208B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13、为所聘员工购买社保（五险一金）、保险等；</w:t>
      </w:r>
    </w:p>
    <w:p w14:paraId="2807230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14、乙方要保证所聘员工每月4日的带薪假期；</w:t>
      </w:r>
    </w:p>
    <w:p w14:paraId="1970ABA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15、乙方必须合法承包，由于乙方失职，造成的政府罚款停业整顿或者其他处罚，责任由乙方负责；</w:t>
      </w:r>
    </w:p>
    <w:p w14:paraId="1BAD00C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4"/>
          <w:szCs w:val="24"/>
          <w:highlight w:val="none"/>
        </w:rPr>
      </w:pPr>
      <w:r>
        <w:rPr>
          <w:rFonts w:hint="eastAsia" w:ascii="仿宋" w:hAnsi="仿宋" w:eastAsia="仿宋" w:cs="仿宋"/>
          <w:sz w:val="21"/>
          <w:szCs w:val="21"/>
          <w:highlight w:val="none"/>
        </w:rPr>
        <w:t>16、乙方有义务保守甲方有关规定制定等方面的秘密。</w:t>
      </w:r>
    </w:p>
    <w:p w14:paraId="467D65AB">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五、资产管理</w:t>
      </w:r>
    </w:p>
    <w:p w14:paraId="60D397A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1、食堂的房产、设备等资产，移交乙方经营时严格造册，双方各持一份，餐具用具等由甲方提供。</w:t>
      </w:r>
    </w:p>
    <w:p w14:paraId="77C986A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2、乙方有义务爱护、保管、擦拭、清洁、保养甲方提供的一切设施、机械设备用具及场所，使其保持设备完好、正常运行和干净卫生。</w:t>
      </w:r>
    </w:p>
    <w:p w14:paraId="4630FD6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3、设施设备正常维修由甲方负责。但因乙方工作人员或第三者行为造成损坏、遗失的设备、设施及用具，由乙方负责维修、赔偿。食堂的设备、设施属正常报废的，须经甲方认可，并办理固定资产核减手续。</w:t>
      </w:r>
    </w:p>
    <w:p w14:paraId="71DA82D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在承包期间，食堂需要新增设备和器具，由甲方负责审核购置，费用由甲方负责，产权归甲方所有。需要改造设施，要经甲方同意，乙方不得对设施进行改造、移作他用或外借，未经甲方同意，外借按丢失处理，乙方照原价予以赔偿。</w:t>
      </w:r>
    </w:p>
    <w:p w14:paraId="6188E270">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六、乙方的饮食管理</w:t>
      </w:r>
    </w:p>
    <w:p w14:paraId="49421070">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（一）目标</w:t>
      </w:r>
    </w:p>
    <w:p w14:paraId="03921B2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4"/>
          <w:szCs w:val="24"/>
          <w:highlight w:val="none"/>
        </w:rPr>
      </w:pPr>
      <w:r>
        <w:rPr>
          <w:rFonts w:hint="eastAsia" w:ascii="仿宋" w:hAnsi="仿宋" w:eastAsia="仿宋" w:cs="仿宋"/>
          <w:sz w:val="21"/>
          <w:szCs w:val="21"/>
          <w:highlight w:val="none"/>
        </w:rPr>
        <w:t>以西安市公安局强制医疗管理处职工及病患为服务对象，实施规范管理。</w:t>
      </w:r>
    </w:p>
    <w:p w14:paraId="4480052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（二）乙方承诺</w:t>
      </w:r>
    </w:p>
    <w:p w14:paraId="476E2B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1、出品管理</w:t>
      </w:r>
    </w:p>
    <w:p w14:paraId="375CE6C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体现工作快餐、风味面食、小吃等风格，以满足就餐者的需求。</w:t>
      </w:r>
    </w:p>
    <w:p w14:paraId="43B6DCA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饮食品种以中炒为主，兼顾风味面食、小吃，采用周循环菜谱。</w:t>
      </w:r>
    </w:p>
    <w:p w14:paraId="3FF8AA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2、规范服务</w:t>
      </w:r>
    </w:p>
    <w:p w14:paraId="4042DC2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工服、工帽、工牌、口罩要统一佩戴，做到仪表端庄，文明礼貌，说话和气服务热情。</w:t>
      </w:r>
    </w:p>
    <w:p w14:paraId="2B5E09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3、个人健康与环境卫生</w:t>
      </w:r>
    </w:p>
    <w:p w14:paraId="4F8A87F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a）乙方应按照有关环保法规处理房内作业而生产的废弃物。</w:t>
      </w:r>
    </w:p>
    <w:p w14:paraId="2003E3C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b）饮管人员要定期进行体检，所有人员必须持《健康证》上岗。体检不合格者不准上岗；发生疫情要及时通报。</w:t>
      </w:r>
    </w:p>
    <w:p w14:paraId="280E3A2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c）食堂地面、台面、桌面、墙面、门窗厨具裸露外表和内表要整洁无污渍，内部食品规范放置，无异味。经营场所卫生无死角，室内无虫、蝇、鼠等四害。</w:t>
      </w:r>
    </w:p>
    <w:p w14:paraId="7B5C362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d）严格厨具、餐具消毒，生熟食品分开存放，生熟刀具、砧板分开使用。</w:t>
      </w:r>
    </w:p>
    <w:p w14:paraId="40F5E51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e）原材料购进，食品生产和销售严格遵守国家有关食品卫生的法律法规规定。</w:t>
      </w:r>
    </w:p>
    <w:p w14:paraId="422FE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1"/>
          <w:szCs w:val="21"/>
          <w:highlight w:val="none"/>
        </w:rPr>
        <w:t>4、特殊情况：临时停水、停电、停气，要保证正常伙食供应。</w:t>
      </w:r>
    </w:p>
    <w:p w14:paraId="4FF4CE10">
      <w:pPr>
        <w:spacing w:line="360" w:lineRule="auto"/>
        <w:ind w:left="361" w:hanging="361" w:hangingChars="150"/>
        <w:rPr>
          <w:rFonts w:hint="eastAsia" w:ascii="仿宋" w:hAnsi="仿宋" w:eastAsia="仿宋" w:cs="仿宋"/>
          <w:b/>
          <w:sz w:val="24"/>
          <w:szCs w:val="24"/>
          <w:highlight w:val="none"/>
        </w:rPr>
      </w:pPr>
      <w:r>
        <w:rPr>
          <w:rFonts w:hint="eastAsia" w:ascii="仿宋" w:hAnsi="仿宋" w:eastAsia="仿宋" w:cs="仿宋"/>
          <w:b/>
          <w:sz w:val="24"/>
          <w:szCs w:val="24"/>
          <w:highlight w:val="none"/>
        </w:rPr>
        <w:t>七、监管、考核方案</w:t>
      </w:r>
    </w:p>
    <w:p w14:paraId="7DD56B3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1、由甲、乙两方成立膳食监管委员会，对食堂有专人监管，监管会有权对食堂管理中存在问题提出改进建议；</w:t>
      </w:r>
    </w:p>
    <w:p w14:paraId="1322790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2、食堂负责人定期与膳食监管会成员召开研讨会，对于监管会提出问题应立即整改；</w:t>
      </w:r>
    </w:p>
    <w:p w14:paraId="46F9158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3、乙方每月定期要对饭菜质量、服务等满意度进行调研；</w:t>
      </w:r>
    </w:p>
    <w:p w14:paraId="1AF0CE3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4、膳食监管会可随时对食堂卫生及餐食标准进行检查，对食堂提出改善措施及合理要求，乙方须主动配合积极改进。</w:t>
      </w:r>
    </w:p>
    <w:p w14:paraId="59535070">
      <w:pPr>
        <w:spacing w:line="360" w:lineRule="auto"/>
        <w:ind w:left="361" w:hanging="361" w:hangingChars="150"/>
        <w:rPr>
          <w:rFonts w:hint="eastAsia" w:ascii="仿宋" w:hAnsi="仿宋" w:eastAsia="仿宋" w:cs="仿宋"/>
          <w:b/>
          <w:sz w:val="24"/>
          <w:szCs w:val="24"/>
          <w:highlight w:val="none"/>
        </w:rPr>
      </w:pPr>
      <w:r>
        <w:rPr>
          <w:rFonts w:hint="eastAsia" w:ascii="仿宋" w:hAnsi="仿宋" w:eastAsia="仿宋" w:cs="仿宋"/>
          <w:b/>
          <w:sz w:val="24"/>
          <w:szCs w:val="24"/>
          <w:highlight w:val="none"/>
        </w:rPr>
        <w:t>八、违约责任</w:t>
      </w:r>
    </w:p>
    <w:p w14:paraId="419E7FB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1、本协议执行期间，甲乙双方应履行承诺，任何一方未履行合同造成对方损失时，违约方应承担违约责任。</w:t>
      </w:r>
    </w:p>
    <w:p w14:paraId="4A326D2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2、乙方未能认真履行甲方提出的改进意见，甲方可在履约保证金中扣除部分保证金。如在一个月连续三次书面警告乙方改进无效，甲方有权终止本合同，由此造成的损失由乙方承担。</w:t>
      </w:r>
    </w:p>
    <w:p w14:paraId="1A0259C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3、乙方未按时提交甲方所需的相关资料，甲方可在履约保证金中扣除部分保证金。</w:t>
      </w:r>
    </w:p>
    <w:p w14:paraId="5A400D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4、因乙方原因造成断供或发生食物中毒事故应全额赔偿损失，造成严重后果的，应追究乙方的法律责任，乙方承担由此产生的一切损失，甲方可单方终止合同，并扣除全部履约保证金。</w:t>
      </w:r>
    </w:p>
    <w:p w14:paraId="6A668C4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5、乙方有意终止合作而没有提前一个月通知对方，需赔偿对方最后一个月餐费的10%。</w:t>
      </w:r>
    </w:p>
    <w:p w14:paraId="2AA1B94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6、对甲方提出更换的劳务人员，乙方必须在甲方制定期限内更换，否则以违约论处。</w:t>
      </w:r>
    </w:p>
    <w:p w14:paraId="3A6EE39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7、因不可抗力原因发生造成的双方损失由双方各自承担自己的损失。</w:t>
      </w:r>
    </w:p>
    <w:p w14:paraId="0ABAD112">
      <w:pPr>
        <w:spacing w:line="360" w:lineRule="auto"/>
        <w:ind w:left="361" w:hanging="361" w:hangingChars="150"/>
        <w:rPr>
          <w:rFonts w:hint="eastAsia" w:ascii="仿宋" w:hAnsi="仿宋" w:eastAsia="仿宋" w:cs="仿宋"/>
          <w:b/>
          <w:sz w:val="24"/>
          <w:szCs w:val="24"/>
          <w:highlight w:val="none"/>
        </w:rPr>
      </w:pPr>
      <w:r>
        <w:rPr>
          <w:rFonts w:hint="eastAsia" w:ascii="仿宋" w:hAnsi="仿宋" w:eastAsia="仿宋" w:cs="仿宋"/>
          <w:b/>
          <w:sz w:val="24"/>
          <w:szCs w:val="24"/>
          <w:highlight w:val="none"/>
        </w:rPr>
        <w:t>九、合同的生效</w:t>
      </w:r>
    </w:p>
    <w:p w14:paraId="31E4E98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本合同自甲乙双方签字盖章后生效，协议终止自然失效。</w:t>
      </w:r>
    </w:p>
    <w:p w14:paraId="11130BB0">
      <w:pPr>
        <w:spacing w:line="360" w:lineRule="auto"/>
        <w:ind w:left="361" w:hanging="361" w:hangingChars="150"/>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十、</w:t>
      </w:r>
      <w:r>
        <w:rPr>
          <w:rFonts w:hint="eastAsia" w:ascii="仿宋" w:hAnsi="仿宋" w:eastAsia="仿宋" w:cs="仿宋"/>
          <w:b/>
          <w:sz w:val="24"/>
          <w:szCs w:val="24"/>
          <w:highlight w:val="none"/>
        </w:rPr>
        <w:t>特别约定与合同终止</w:t>
      </w:r>
    </w:p>
    <w:p w14:paraId="3E9CCFA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1、甲方的对外接待用餐也由乙方制作提供，其劳务费用（具体双方协商）通过乙方直接兑付给厨师；</w:t>
      </w:r>
    </w:p>
    <w:p w14:paraId="1B377B3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2、根据甲方长期用餐人员的数量变化，乙方可根据实际情况增减厨师和承包费用，报甲方审核，双方协商一致后开始执行；</w:t>
      </w:r>
    </w:p>
    <w:p w14:paraId="320FC6A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3、每日上岗人数需符合约定人数，每少一人将按照员工的岗位薪金在承包费用中扣除（按实际考勤）；</w:t>
      </w:r>
    </w:p>
    <w:p w14:paraId="2E8B999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4、甲方认为必要时可随时启动对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工作满意度的调查；</w:t>
      </w:r>
    </w:p>
    <w:p w14:paraId="49B31EB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5、甲方在对</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伙食质量满意度问卷中，如果就餐人员中有超过50%人对伙食不满意，甲方有权终止合同；</w:t>
      </w:r>
    </w:p>
    <w:p w14:paraId="6C56A50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6、违反《食品安全法》等，发生食物中毒事件，甲方有权终止合同，同时乙方应赔偿由此造成的一切损失，并承担相应的法律责任；</w:t>
      </w:r>
    </w:p>
    <w:p w14:paraId="12AD854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7、乙方必须确保</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上岗人数与合同约定人数相符，同时还要保证</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工作人员相对稳定，不得频繁更换人员；如出现2人（含两人）连续超过15天缺岗的，或是频繁更换</w:t>
      </w:r>
      <w:r>
        <w:rPr>
          <w:rFonts w:hint="eastAsia" w:ascii="仿宋" w:hAnsi="仿宋" w:eastAsia="仿宋" w:cs="仿宋"/>
          <w:sz w:val="21"/>
          <w:szCs w:val="21"/>
          <w:highlight w:val="none"/>
          <w:lang w:eastAsia="zh-CN"/>
        </w:rPr>
        <w:t>餐厅</w:t>
      </w:r>
      <w:r>
        <w:rPr>
          <w:rFonts w:hint="eastAsia" w:ascii="仿宋" w:hAnsi="仿宋" w:eastAsia="仿宋" w:cs="仿宋"/>
          <w:sz w:val="21"/>
          <w:szCs w:val="21"/>
          <w:highlight w:val="none"/>
        </w:rPr>
        <w:t>工作人员的情况，甲方有权终止合同；</w:t>
      </w:r>
    </w:p>
    <w:p w14:paraId="6DB7275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8、甲方不履行合同约定的义务等事项，经乙方提出仍然不履行的，乙方有权终止合同；</w:t>
      </w:r>
    </w:p>
    <w:p w14:paraId="131E47F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9、本合同如出现违背法律法规、行业规范、上级文件精神等情况，本合同自行终止；</w:t>
      </w:r>
    </w:p>
    <w:p w14:paraId="621921F7">
      <w:pPr>
        <w:spacing w:line="360" w:lineRule="auto"/>
        <w:ind w:left="361" w:hanging="361" w:hangingChars="150"/>
        <w:rPr>
          <w:rFonts w:hint="eastAsia" w:ascii="仿宋" w:hAnsi="仿宋" w:eastAsia="仿宋" w:cs="仿宋"/>
          <w:b/>
          <w:sz w:val="24"/>
          <w:szCs w:val="24"/>
          <w:highlight w:val="none"/>
        </w:rPr>
      </w:pPr>
      <w:r>
        <w:rPr>
          <w:rFonts w:hint="eastAsia" w:ascii="仿宋" w:hAnsi="仿宋" w:eastAsia="仿宋" w:cs="仿宋"/>
          <w:b/>
          <w:sz w:val="24"/>
          <w:szCs w:val="24"/>
          <w:highlight w:val="none"/>
        </w:rPr>
        <w:t>十一、其他</w:t>
      </w:r>
    </w:p>
    <w:p w14:paraId="6284AB7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1、本合同一式五份，甲方二份，乙方二份，采购代理机构一份，甲乙双方签字盖章后生效。</w:t>
      </w:r>
    </w:p>
    <w:p w14:paraId="2FADA37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2、为确保甲乙双方物品安全，乙方物品外出必须在甲方办理《出门证》。</w:t>
      </w:r>
    </w:p>
    <w:p w14:paraId="408E9C6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3、在合同执行中，甲乙双方法定代表人如发生变更，不得变更合同，甲乙双方不得随意变更和解除合同。本合同如有未尽事宜，应有双方共同协商，签订补充协议。补充协议与本合同具有同等法律效力。</w:t>
      </w:r>
    </w:p>
    <w:p w14:paraId="58E98C3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4、在履行本合同过程中，如有争议，双方应先协商解决，协商不成时，双方同意向甲方所在地人民法院提起诉讼。</w:t>
      </w:r>
    </w:p>
    <w:p w14:paraId="385CD77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5、协议的附件具有同等法律效力，双方都须遵守。</w:t>
      </w:r>
    </w:p>
    <w:p w14:paraId="7164B00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6、发生本合同规定事项以外事件时，双方应以诚意协商解决。</w:t>
      </w:r>
    </w:p>
    <w:p w14:paraId="3982B40A">
      <w:pPr>
        <w:spacing w:line="360" w:lineRule="auto"/>
        <w:rPr>
          <w:rFonts w:hint="eastAsia" w:ascii="仿宋" w:hAnsi="仿宋" w:eastAsia="仿宋" w:cs="仿宋"/>
          <w:sz w:val="21"/>
          <w:szCs w:val="21"/>
          <w:highlight w:val="none"/>
        </w:rPr>
      </w:pPr>
    </w:p>
    <w:p w14:paraId="262FAF08">
      <w:pPr>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甲方：（盖章）                  乙方：（盖章）</w:t>
      </w:r>
    </w:p>
    <w:p w14:paraId="200156EE">
      <w:pPr>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单位负责人：                    法定代表人：               </w:t>
      </w:r>
    </w:p>
    <w:p w14:paraId="1151B4DB">
      <w:pPr>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联系人：                        联系人：</w:t>
      </w:r>
    </w:p>
    <w:p w14:paraId="3C84C0BC">
      <w:pPr>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签订日期：   年    月   日      签订日期：   年    月   日</w:t>
      </w:r>
    </w:p>
    <w:p w14:paraId="5AFE0CFB">
      <w:pPr>
        <w:spacing w:before="100" w:beforeLines="50" w:beforeAutospacing="1" w:after="100" w:afterLines="30" w:afterAutospacing="1" w:line="440" w:lineRule="exact"/>
        <w:ind w:left="480" w:hanging="422" w:hangingChars="200"/>
        <w:rPr>
          <w:rFonts w:hint="eastAsia" w:ascii="仿宋" w:hAnsi="仿宋" w:eastAsia="仿宋" w:cs="仿宋"/>
        </w:rPr>
      </w:pPr>
      <w:r>
        <w:rPr>
          <w:rFonts w:hint="eastAsia" w:ascii="仿宋" w:hAnsi="仿宋" w:eastAsia="仿宋" w:cs="仿宋"/>
          <w:b/>
          <w:bCs/>
          <w:color w:val="auto"/>
          <w:sz w:val="21"/>
          <w:szCs w:val="21"/>
          <w:highlight w:val="none"/>
          <w:lang w:val="en-US" w:eastAsia="zh-CN"/>
        </w:rPr>
        <w:t>说明：最终合同协议版本以双方实际签订合同版本为准。</w:t>
      </w:r>
      <w:r>
        <w:rPr>
          <w:rFonts w:hint="eastAsia" w:ascii="仿宋" w:hAnsi="仿宋" w:eastAsia="仿宋" w:cs="仿宋"/>
          <w:sz w:val="24"/>
          <w:szCs w:val="27"/>
        </w:rPr>
        <w:t xml:space="preserve"> </w:t>
      </w:r>
    </w:p>
    <w:p w14:paraId="1197BE6A">
      <w:pPr>
        <w:rPr>
          <w:rFonts w:hint="eastAsia" w:ascii="仿宋" w:hAnsi="仿宋" w:eastAsia="仿宋" w:cs="仿宋"/>
        </w:rPr>
      </w:pPr>
    </w:p>
    <w:sectPr>
      <w:headerReference r:id="rId3" w:type="default"/>
      <w:pgSz w:w="11906" w:h="16838"/>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FB3E8">
    <w:pPr>
      <w:pStyle w:val="4"/>
      <w:framePr w:wrap="around" w:vAnchor="text" w:hAnchor="margin" w:xAlign="right" w:yAlign="top"/>
      <w:pBdr>
        <w:bottom w:val="none" w:color="auto" w:sz="0" w:space="0"/>
        <w:between w:val="none" w:color="auto" w:sz="0" w:space="0"/>
      </w:pBdr>
      <w:jc w:val="both"/>
      <w:rPr>
        <w:rFonts w:hint="eastAsia" w:ascii="仿宋_GB2312" w:eastAsia="仿宋_GB2312"/>
      </w:rPr>
    </w:pPr>
  </w:p>
  <w:p w14:paraId="784C6518">
    <w:pPr>
      <w:pStyle w:val="2"/>
      <w:rPr>
        <w:rFonts w:hint="eastAsia" w:ascii="仿宋_GB2312" w:eastAsia="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iMjc0NWQ2YzQwNGM2Y2Q3YTVjNzE3OWZmMTFkNTAifQ=="/>
  </w:docVars>
  <w:rsids>
    <w:rsidRoot w:val="00000000"/>
    <w:rsid w:val="212572A7"/>
    <w:rsid w:val="30D11AA4"/>
    <w:rsid w:val="62803D77"/>
    <w:rsid w:val="6699577B"/>
    <w:rsid w:val="7E36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4468</Words>
  <Characters>4489</Characters>
  <Lines>0</Lines>
  <Paragraphs>0</Paragraphs>
  <TotalTime>0</TotalTime>
  <ScaleCrop>false</ScaleCrop>
  <LinksUpToDate>false</LinksUpToDate>
  <CharactersWithSpaces>4656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2024-09-05T07:32:00Z</dcterms:created>
  <dc:creator>Lenovo</dc:creator>
  <cp:lastModifiedBy>Administrator</cp:lastModifiedBy>
  <dcterms:modified xsi:type="dcterms:W3CDTF">2026-04-21T08:43:18Z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9C6DE24564434C0BAD8D43736189F8A1_12</vt:lpwstr>
  </property>
  <property fmtid="{D5CDD505-2E9C-101B-9397-08002B2CF9AE}" pid="4" name="KSOTemplateDocerSaveRecord">
    <vt:lpwstr>eyJoZGlkIjoiM2M3YmM1OGNmOGNiMzQ4MzRkYmEyYmRiMGU3NGRmOWEiLCJ1c2VySWQiOiI0MDEwMDUwODcifQ==</vt:lpwstr>
  </property>
</Properties>
</file>