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77A669B">
      <w:pPr>
        <w:shd w:val="clear"/>
        <w:spacing w:line="360" w:lineRule="auto"/>
        <w:rPr>
          <w:rFonts w:hint="eastAsia" w:ascii="仿宋" w:hAnsi="仿宋" w:eastAsia="仿宋" w:cs="仿宋"/>
          <w:b/>
          <w:bCs/>
          <w:sz w:val="32"/>
          <w:szCs w:val="32"/>
          <w:highlight w:val="none"/>
          <w:lang w:val="zh-CN"/>
        </w:rPr>
      </w:pPr>
      <w:bookmarkStart w:id="0" w:name="_Toc475451542"/>
      <w:bookmarkStart w:id="1" w:name="_Toc475451789"/>
    </w:p>
    <w:p w14:paraId="1975B347">
      <w:pPr>
        <w:shd w:val="clear"/>
        <w:spacing w:line="360" w:lineRule="auto"/>
        <w:rPr>
          <w:rFonts w:hint="eastAsia" w:ascii="仿宋" w:hAnsi="仿宋" w:eastAsia="仿宋" w:cs="仿宋"/>
          <w:b/>
          <w:bCs/>
          <w:sz w:val="32"/>
          <w:szCs w:val="32"/>
          <w:highlight w:val="none"/>
          <w:lang w:val="zh-CN"/>
        </w:rPr>
      </w:pPr>
      <w:r>
        <w:rPr>
          <w:rFonts w:hint="eastAsia" w:ascii="仿宋" w:hAnsi="仿宋" w:eastAsia="仿宋" w:cs="仿宋"/>
          <w:b/>
          <w:bCs/>
          <w:sz w:val="32"/>
          <w:szCs w:val="32"/>
          <w:highlight w:val="none"/>
          <w:lang w:val="zh-CN"/>
        </w:rPr>
        <w:t>政府采购项目</w:t>
      </w:r>
      <w:bookmarkEnd w:id="0"/>
      <w:bookmarkEnd w:id="1"/>
    </w:p>
    <w:p w14:paraId="7B40ECE8">
      <w:pPr>
        <w:shd w:val="clear"/>
        <w:tabs>
          <w:tab w:val="left" w:pos="5670"/>
        </w:tabs>
        <w:autoSpaceDE w:val="0"/>
        <w:autoSpaceDN w:val="0"/>
        <w:adjustRightInd w:val="0"/>
        <w:spacing w:line="360" w:lineRule="auto"/>
        <w:rPr>
          <w:rFonts w:hint="eastAsia" w:ascii="仿宋" w:hAnsi="仿宋" w:eastAsia="仿宋" w:cs="仿宋"/>
          <w:b/>
          <w:bCs/>
          <w:sz w:val="32"/>
          <w:szCs w:val="32"/>
          <w:highlight w:val="none"/>
          <w:lang w:val="en-US" w:eastAsia="zh-CN"/>
        </w:rPr>
      </w:pPr>
      <w:r>
        <w:rPr>
          <w:rFonts w:hint="eastAsia" w:ascii="仿宋" w:hAnsi="仿宋" w:eastAsia="仿宋" w:cs="仿宋"/>
          <w:b/>
          <w:bCs/>
          <w:sz w:val="32"/>
          <w:szCs w:val="32"/>
          <w:highlight w:val="none"/>
          <w:lang w:val="zh-CN"/>
        </w:rPr>
        <w:t>项目编号：</w:t>
      </w:r>
      <w:r>
        <w:rPr>
          <w:rFonts w:hint="eastAsia" w:ascii="仿宋" w:hAnsi="仿宋" w:eastAsia="仿宋" w:cs="仿宋"/>
          <w:b/>
          <w:bCs/>
          <w:sz w:val="32"/>
          <w:szCs w:val="32"/>
          <w:highlight w:val="none"/>
          <w:lang w:eastAsia="zh-CN"/>
        </w:rPr>
        <w:t>DX2026-151</w:t>
      </w:r>
    </w:p>
    <w:p w14:paraId="0C10AF90">
      <w:pPr>
        <w:shd w:val="clear"/>
        <w:tabs>
          <w:tab w:val="left" w:pos="5670"/>
        </w:tabs>
        <w:autoSpaceDE w:val="0"/>
        <w:autoSpaceDN w:val="0"/>
        <w:adjustRightInd w:val="0"/>
        <w:spacing w:line="360" w:lineRule="auto"/>
        <w:ind w:firstLine="300"/>
        <w:rPr>
          <w:rFonts w:hint="eastAsia" w:ascii="仿宋" w:hAnsi="仿宋" w:eastAsia="仿宋" w:cs="仿宋"/>
          <w:b/>
          <w:sz w:val="32"/>
          <w:szCs w:val="32"/>
          <w:highlight w:val="none"/>
        </w:rPr>
      </w:pPr>
    </w:p>
    <w:p w14:paraId="18B55AC4">
      <w:pPr>
        <w:shd w:val="clear"/>
        <w:tabs>
          <w:tab w:val="left" w:pos="5670"/>
        </w:tabs>
        <w:autoSpaceDE w:val="0"/>
        <w:autoSpaceDN w:val="0"/>
        <w:adjustRightInd w:val="0"/>
        <w:spacing w:line="360" w:lineRule="auto"/>
        <w:jc w:val="center"/>
        <w:rPr>
          <w:rFonts w:hint="eastAsia" w:ascii="仿宋" w:hAnsi="仿宋" w:eastAsia="仿宋" w:cs="仿宋"/>
          <w:b/>
          <w:bCs/>
          <w:sz w:val="44"/>
          <w:szCs w:val="44"/>
          <w:highlight w:val="none"/>
        </w:rPr>
      </w:pPr>
    </w:p>
    <w:p w14:paraId="3986576A">
      <w:pPr>
        <w:shd w:val="clear"/>
        <w:spacing w:line="360" w:lineRule="auto"/>
        <w:jc w:val="center"/>
        <w:rPr>
          <w:rFonts w:hint="eastAsia" w:ascii="仿宋" w:hAnsi="仿宋" w:eastAsia="仿宋" w:cs="仿宋"/>
          <w:b/>
          <w:bCs/>
          <w:sz w:val="40"/>
          <w:szCs w:val="40"/>
          <w:highlight w:val="none"/>
          <w:lang w:val="zh-CN"/>
        </w:rPr>
      </w:pPr>
    </w:p>
    <w:p w14:paraId="665503B5">
      <w:pPr>
        <w:shd w:val="clear"/>
        <w:tabs>
          <w:tab w:val="left" w:pos="5670"/>
        </w:tabs>
        <w:autoSpaceDE w:val="0"/>
        <w:autoSpaceDN w:val="0"/>
        <w:adjustRightInd w:val="0"/>
        <w:spacing w:line="360" w:lineRule="auto"/>
        <w:jc w:val="center"/>
        <w:rPr>
          <w:rFonts w:hint="eastAsia" w:ascii="仿宋" w:hAnsi="仿宋" w:eastAsia="仿宋" w:cs="仿宋"/>
          <w:b/>
          <w:bCs/>
          <w:sz w:val="44"/>
          <w:szCs w:val="44"/>
          <w:highlight w:val="none"/>
          <w:lang w:val="zh-CN"/>
        </w:rPr>
      </w:pPr>
      <w:r>
        <w:rPr>
          <w:rFonts w:hint="eastAsia" w:ascii="仿宋" w:hAnsi="仿宋" w:eastAsia="仿宋" w:cs="仿宋"/>
          <w:b/>
          <w:bCs/>
          <w:sz w:val="44"/>
          <w:szCs w:val="44"/>
          <w:highlight w:val="none"/>
          <w:lang w:val="zh-CN"/>
        </w:rPr>
        <w:t>移动CT、电生理检测及手术治疗类医疗设备采购</w:t>
      </w:r>
    </w:p>
    <w:p w14:paraId="1E9CE1FF">
      <w:pPr>
        <w:shd w:val="clear"/>
        <w:tabs>
          <w:tab w:val="left" w:pos="5670"/>
        </w:tabs>
        <w:autoSpaceDE w:val="0"/>
        <w:autoSpaceDN w:val="0"/>
        <w:adjustRightInd w:val="0"/>
        <w:spacing w:line="360" w:lineRule="auto"/>
        <w:jc w:val="center"/>
        <w:rPr>
          <w:rFonts w:hint="eastAsia" w:ascii="仿宋" w:hAnsi="仿宋" w:eastAsia="仿宋" w:cs="仿宋"/>
          <w:b/>
          <w:bCs/>
          <w:sz w:val="48"/>
          <w:szCs w:val="48"/>
          <w:highlight w:val="none"/>
          <w:lang w:val="zh-CN"/>
        </w:rPr>
      </w:pPr>
    </w:p>
    <w:p w14:paraId="58D705C0">
      <w:pPr>
        <w:shd w:val="clear"/>
        <w:tabs>
          <w:tab w:val="left" w:pos="5670"/>
        </w:tabs>
        <w:autoSpaceDE w:val="0"/>
        <w:autoSpaceDN w:val="0"/>
        <w:adjustRightInd w:val="0"/>
        <w:spacing w:line="360" w:lineRule="auto"/>
        <w:jc w:val="center"/>
        <w:rPr>
          <w:rFonts w:hint="eastAsia" w:ascii="仿宋" w:hAnsi="仿宋" w:eastAsia="仿宋" w:cs="仿宋"/>
          <w:b/>
          <w:bCs/>
          <w:sz w:val="48"/>
          <w:szCs w:val="48"/>
          <w:highlight w:val="none"/>
          <w:lang w:val="zh-CN"/>
        </w:rPr>
      </w:pPr>
    </w:p>
    <w:p w14:paraId="02B45F5D">
      <w:pPr>
        <w:shd w:val="clear"/>
        <w:rPr>
          <w:rFonts w:hint="eastAsia" w:ascii="仿宋" w:hAnsi="仿宋" w:eastAsia="仿宋" w:cs="仿宋"/>
          <w:sz w:val="28"/>
          <w:szCs w:val="28"/>
          <w:highlight w:val="none"/>
          <w:lang w:val="zh-CN"/>
        </w:rPr>
      </w:pPr>
    </w:p>
    <w:p w14:paraId="47FDB5AF">
      <w:pPr>
        <w:shd w:val="clear"/>
        <w:tabs>
          <w:tab w:val="left" w:pos="5670"/>
        </w:tabs>
        <w:autoSpaceDE w:val="0"/>
        <w:autoSpaceDN w:val="0"/>
        <w:adjustRightInd w:val="0"/>
        <w:spacing w:line="360" w:lineRule="auto"/>
        <w:jc w:val="center"/>
        <w:rPr>
          <w:rFonts w:hint="eastAsia" w:ascii="仿宋" w:hAnsi="仿宋" w:eastAsia="仿宋" w:cs="仿宋"/>
          <w:sz w:val="48"/>
          <w:szCs w:val="48"/>
          <w:highlight w:val="none"/>
        </w:rPr>
      </w:pPr>
      <w:r>
        <w:rPr>
          <w:rFonts w:hint="eastAsia" w:ascii="仿宋" w:hAnsi="仿宋" w:eastAsia="仿宋" w:cs="仿宋"/>
          <w:b/>
          <w:bCs/>
          <w:sz w:val="44"/>
          <w:szCs w:val="44"/>
          <w:highlight w:val="none"/>
        </w:rPr>
        <w:t xml:space="preserve">招 </w:t>
      </w:r>
      <w:r>
        <w:rPr>
          <w:rFonts w:hint="eastAsia" w:ascii="仿宋" w:hAnsi="仿宋" w:eastAsia="仿宋" w:cs="仿宋"/>
          <w:b/>
          <w:bCs/>
          <w:sz w:val="44"/>
          <w:szCs w:val="44"/>
          <w:highlight w:val="none"/>
          <w:lang w:val="zh-CN"/>
        </w:rPr>
        <w:t>标</w:t>
      </w:r>
      <w:r>
        <w:rPr>
          <w:rFonts w:hint="eastAsia" w:ascii="仿宋" w:hAnsi="仿宋" w:eastAsia="仿宋" w:cs="仿宋"/>
          <w:b/>
          <w:bCs/>
          <w:sz w:val="44"/>
          <w:szCs w:val="44"/>
          <w:highlight w:val="none"/>
        </w:rPr>
        <w:t xml:space="preserve"> </w:t>
      </w:r>
      <w:r>
        <w:rPr>
          <w:rFonts w:hint="eastAsia" w:ascii="仿宋" w:hAnsi="仿宋" w:eastAsia="仿宋" w:cs="仿宋"/>
          <w:b/>
          <w:bCs/>
          <w:sz w:val="44"/>
          <w:szCs w:val="44"/>
          <w:highlight w:val="none"/>
          <w:lang w:val="zh-CN"/>
        </w:rPr>
        <w:t>文</w:t>
      </w:r>
      <w:r>
        <w:rPr>
          <w:rFonts w:hint="eastAsia" w:ascii="仿宋" w:hAnsi="仿宋" w:eastAsia="仿宋" w:cs="仿宋"/>
          <w:b/>
          <w:bCs/>
          <w:sz w:val="44"/>
          <w:szCs w:val="44"/>
          <w:highlight w:val="none"/>
        </w:rPr>
        <w:t xml:space="preserve"> </w:t>
      </w:r>
      <w:r>
        <w:rPr>
          <w:rFonts w:hint="eastAsia" w:ascii="仿宋" w:hAnsi="仿宋" w:eastAsia="仿宋" w:cs="仿宋"/>
          <w:b/>
          <w:bCs/>
          <w:sz w:val="44"/>
          <w:szCs w:val="44"/>
          <w:highlight w:val="none"/>
          <w:lang w:val="zh-CN"/>
        </w:rPr>
        <w:t>件</w:t>
      </w:r>
      <w:r>
        <w:rPr>
          <w:rFonts w:hint="eastAsia" w:ascii="仿宋" w:hAnsi="仿宋" w:eastAsia="仿宋" w:cs="仿宋"/>
          <w:b/>
          <w:sz w:val="48"/>
          <w:szCs w:val="48"/>
          <w:highlight w:val="none"/>
        </w:rPr>
        <w:t xml:space="preserve"> </w:t>
      </w:r>
    </w:p>
    <w:p w14:paraId="2BB6AA3F">
      <w:pPr>
        <w:shd w:val="clear"/>
        <w:tabs>
          <w:tab w:val="left" w:pos="5670"/>
        </w:tabs>
        <w:autoSpaceDE w:val="0"/>
        <w:autoSpaceDN w:val="0"/>
        <w:adjustRightInd w:val="0"/>
        <w:spacing w:line="360" w:lineRule="auto"/>
        <w:rPr>
          <w:rFonts w:hint="eastAsia" w:ascii="仿宋" w:hAnsi="仿宋" w:eastAsia="仿宋" w:cs="仿宋"/>
          <w:b/>
          <w:bCs/>
          <w:sz w:val="36"/>
          <w:szCs w:val="36"/>
          <w:highlight w:val="none"/>
          <w:lang w:val="zh-CN"/>
        </w:rPr>
      </w:pPr>
    </w:p>
    <w:p w14:paraId="7FCEC5AE">
      <w:pPr>
        <w:shd w:val="clear"/>
        <w:tabs>
          <w:tab w:val="left" w:pos="5670"/>
        </w:tabs>
        <w:autoSpaceDE w:val="0"/>
        <w:autoSpaceDN w:val="0"/>
        <w:adjustRightInd w:val="0"/>
        <w:spacing w:line="360" w:lineRule="auto"/>
        <w:jc w:val="center"/>
        <w:rPr>
          <w:rFonts w:hint="eastAsia" w:ascii="仿宋" w:hAnsi="仿宋" w:eastAsia="仿宋" w:cs="仿宋"/>
          <w:b/>
          <w:bCs/>
          <w:sz w:val="32"/>
          <w:szCs w:val="32"/>
          <w:highlight w:val="none"/>
          <w:lang w:val="zh-CN"/>
        </w:rPr>
      </w:pPr>
    </w:p>
    <w:p w14:paraId="6A0A4102">
      <w:pPr>
        <w:pStyle w:val="13"/>
        <w:shd w:val="clear"/>
        <w:rPr>
          <w:rFonts w:hint="eastAsia" w:ascii="仿宋" w:hAnsi="仿宋" w:eastAsia="仿宋" w:cs="仿宋"/>
          <w:highlight w:val="none"/>
          <w:lang w:val="zh-CN"/>
        </w:rPr>
      </w:pPr>
    </w:p>
    <w:p w14:paraId="42099844">
      <w:pPr>
        <w:shd w:val="clear"/>
        <w:rPr>
          <w:rFonts w:hint="eastAsia" w:ascii="仿宋" w:hAnsi="仿宋" w:eastAsia="仿宋" w:cs="仿宋"/>
          <w:highlight w:val="none"/>
          <w:lang w:val="zh-CN"/>
        </w:rPr>
      </w:pPr>
    </w:p>
    <w:p w14:paraId="59571976">
      <w:pPr>
        <w:shd w:val="clear"/>
        <w:autoSpaceDE w:val="0"/>
        <w:autoSpaceDN w:val="0"/>
        <w:adjustRightInd w:val="0"/>
        <w:snapToGrid w:val="0"/>
        <w:spacing w:line="360" w:lineRule="auto"/>
        <w:ind w:firstLine="1687" w:firstLineChars="525"/>
        <w:rPr>
          <w:rFonts w:hint="eastAsia" w:ascii="仿宋" w:hAnsi="仿宋" w:eastAsia="仿宋" w:cs="仿宋"/>
          <w:b/>
          <w:bCs/>
          <w:sz w:val="32"/>
          <w:szCs w:val="32"/>
          <w:highlight w:val="none"/>
          <w:lang w:val="zh-CN"/>
        </w:rPr>
      </w:pPr>
    </w:p>
    <w:p w14:paraId="15F77D62">
      <w:pPr>
        <w:shd w:val="clear"/>
        <w:autoSpaceDE w:val="0"/>
        <w:autoSpaceDN w:val="0"/>
        <w:adjustRightInd w:val="0"/>
        <w:snapToGrid w:val="0"/>
        <w:spacing w:line="360" w:lineRule="auto"/>
        <w:ind w:firstLine="1687" w:firstLineChars="525"/>
        <w:rPr>
          <w:rFonts w:hint="eastAsia" w:ascii="仿宋" w:hAnsi="仿宋" w:eastAsia="仿宋" w:cs="仿宋"/>
          <w:b/>
          <w:bCs/>
          <w:sz w:val="32"/>
          <w:szCs w:val="32"/>
          <w:highlight w:val="none"/>
          <w:lang w:val="zh-CN"/>
        </w:rPr>
      </w:pPr>
      <w:r>
        <w:rPr>
          <w:rFonts w:hint="eastAsia" w:ascii="仿宋" w:hAnsi="仿宋" w:eastAsia="仿宋" w:cs="仿宋"/>
          <w:b/>
          <w:bCs/>
          <w:sz w:val="32"/>
          <w:szCs w:val="32"/>
          <w:highlight w:val="none"/>
          <w:lang w:val="zh-CN"/>
        </w:rPr>
        <w:t>采</w:t>
      </w:r>
      <w:r>
        <w:rPr>
          <w:rFonts w:hint="eastAsia" w:ascii="仿宋" w:hAnsi="仿宋" w:eastAsia="仿宋" w:cs="仿宋"/>
          <w:b/>
          <w:bCs/>
          <w:sz w:val="32"/>
          <w:szCs w:val="32"/>
          <w:highlight w:val="none"/>
        </w:rPr>
        <w:t xml:space="preserve">   </w:t>
      </w:r>
      <w:r>
        <w:rPr>
          <w:rFonts w:hint="eastAsia" w:ascii="仿宋" w:hAnsi="仿宋" w:eastAsia="仿宋" w:cs="仿宋"/>
          <w:b/>
          <w:bCs/>
          <w:sz w:val="32"/>
          <w:szCs w:val="32"/>
          <w:highlight w:val="none"/>
          <w:lang w:val="zh-CN"/>
        </w:rPr>
        <w:t>购</w:t>
      </w:r>
      <w:r>
        <w:rPr>
          <w:rFonts w:hint="eastAsia" w:ascii="仿宋" w:hAnsi="仿宋" w:eastAsia="仿宋" w:cs="仿宋"/>
          <w:b/>
          <w:bCs/>
          <w:sz w:val="32"/>
          <w:szCs w:val="32"/>
          <w:highlight w:val="none"/>
        </w:rPr>
        <w:t xml:space="preserve">   </w:t>
      </w:r>
      <w:r>
        <w:rPr>
          <w:rFonts w:hint="eastAsia" w:ascii="仿宋" w:hAnsi="仿宋" w:eastAsia="仿宋" w:cs="仿宋"/>
          <w:b/>
          <w:bCs/>
          <w:sz w:val="32"/>
          <w:szCs w:val="32"/>
          <w:highlight w:val="none"/>
          <w:lang w:val="zh-CN"/>
        </w:rPr>
        <w:t>人：西安市人民医院（西安市第四医院）</w:t>
      </w:r>
    </w:p>
    <w:p w14:paraId="62916974">
      <w:pPr>
        <w:shd w:val="clear"/>
        <w:autoSpaceDE w:val="0"/>
        <w:autoSpaceDN w:val="0"/>
        <w:adjustRightInd w:val="0"/>
        <w:snapToGrid w:val="0"/>
        <w:spacing w:line="360" w:lineRule="auto"/>
        <w:ind w:firstLine="1687" w:firstLineChars="525"/>
        <w:rPr>
          <w:rFonts w:hint="eastAsia" w:ascii="仿宋" w:hAnsi="仿宋" w:eastAsia="仿宋" w:cs="仿宋"/>
          <w:b/>
          <w:bCs/>
          <w:sz w:val="32"/>
          <w:szCs w:val="32"/>
          <w:highlight w:val="none"/>
          <w:lang w:val="zh-CN"/>
        </w:rPr>
      </w:pPr>
      <w:r>
        <w:rPr>
          <w:rFonts w:hint="eastAsia" w:ascii="仿宋" w:hAnsi="仿宋" w:eastAsia="仿宋" w:cs="仿宋"/>
          <w:b/>
          <w:bCs/>
          <w:sz w:val="32"/>
          <w:szCs w:val="32"/>
          <w:highlight w:val="none"/>
          <w:lang w:val="zh-CN"/>
        </w:rPr>
        <w:t>采购代理机构：陕西笃信招标有限公司</w:t>
      </w:r>
    </w:p>
    <w:p w14:paraId="3E8B2715">
      <w:pPr>
        <w:shd w:val="clear"/>
        <w:autoSpaceDE w:val="0"/>
        <w:autoSpaceDN w:val="0"/>
        <w:adjustRightInd w:val="0"/>
        <w:snapToGrid w:val="0"/>
        <w:spacing w:line="360" w:lineRule="auto"/>
        <w:jc w:val="center"/>
        <w:rPr>
          <w:rFonts w:hint="eastAsia" w:ascii="仿宋" w:hAnsi="仿宋" w:eastAsia="仿宋" w:cs="仿宋"/>
          <w:b/>
          <w:bCs/>
          <w:sz w:val="32"/>
          <w:szCs w:val="32"/>
          <w:highlight w:val="none"/>
        </w:rPr>
      </w:pPr>
    </w:p>
    <w:p w14:paraId="30ADD902">
      <w:pPr>
        <w:shd w:val="clear"/>
        <w:spacing w:line="560" w:lineRule="exact"/>
        <w:jc w:val="center"/>
        <w:rPr>
          <w:rFonts w:hint="eastAsia" w:ascii="仿宋" w:hAnsi="仿宋" w:eastAsia="仿宋" w:cs="仿宋"/>
          <w:sz w:val="32"/>
          <w:szCs w:val="32"/>
          <w:highlight w:val="none"/>
        </w:rPr>
      </w:pPr>
      <w:r>
        <w:rPr>
          <w:rFonts w:hint="eastAsia" w:ascii="仿宋" w:hAnsi="仿宋" w:eastAsia="仿宋" w:cs="仿宋"/>
          <w:b/>
          <w:bCs/>
          <w:sz w:val="32"/>
          <w:szCs w:val="32"/>
          <w:highlight w:val="none"/>
        </w:rPr>
        <w:t>二零二</w:t>
      </w:r>
      <w:r>
        <w:rPr>
          <w:rFonts w:hint="eastAsia" w:ascii="仿宋" w:hAnsi="仿宋" w:eastAsia="仿宋" w:cs="仿宋"/>
          <w:b/>
          <w:bCs/>
          <w:sz w:val="32"/>
          <w:szCs w:val="32"/>
          <w:highlight w:val="none"/>
          <w:lang w:val="en-US" w:eastAsia="zh-CN"/>
        </w:rPr>
        <w:t>六</w:t>
      </w:r>
      <w:r>
        <w:rPr>
          <w:rFonts w:hint="eastAsia" w:ascii="仿宋" w:hAnsi="仿宋" w:eastAsia="仿宋" w:cs="仿宋"/>
          <w:b/>
          <w:bCs/>
          <w:sz w:val="32"/>
          <w:szCs w:val="32"/>
          <w:highlight w:val="none"/>
        </w:rPr>
        <w:t>年</w:t>
      </w:r>
      <w:r>
        <w:rPr>
          <w:rFonts w:hint="eastAsia" w:ascii="仿宋" w:hAnsi="仿宋" w:eastAsia="仿宋" w:cs="仿宋"/>
          <w:b/>
          <w:bCs/>
          <w:sz w:val="32"/>
          <w:szCs w:val="32"/>
          <w:highlight w:val="none"/>
          <w:lang w:val="en-US" w:eastAsia="zh-CN"/>
        </w:rPr>
        <w:t>六</w:t>
      </w:r>
      <w:r>
        <w:rPr>
          <w:rFonts w:hint="eastAsia" w:ascii="仿宋" w:hAnsi="仿宋" w:eastAsia="仿宋" w:cs="仿宋"/>
          <w:b/>
          <w:bCs/>
          <w:sz w:val="32"/>
          <w:szCs w:val="32"/>
          <w:highlight w:val="none"/>
        </w:rPr>
        <w:t>月</w:t>
      </w:r>
      <w:r>
        <w:rPr>
          <w:rFonts w:hint="eastAsia" w:ascii="仿宋" w:hAnsi="仿宋" w:eastAsia="仿宋" w:cs="仿宋"/>
          <w:sz w:val="32"/>
          <w:szCs w:val="32"/>
          <w:highlight w:val="none"/>
        </w:rPr>
        <w:br w:type="page"/>
      </w:r>
    </w:p>
    <w:p w14:paraId="7FAB8321">
      <w:pPr>
        <w:pStyle w:val="2"/>
        <w:shd w:val="clear"/>
        <w:rPr>
          <w:rFonts w:hint="eastAsia" w:ascii="仿宋" w:hAnsi="仿宋" w:eastAsia="仿宋" w:cs="仿宋"/>
          <w:highlight w:val="none"/>
        </w:rPr>
        <w:sectPr>
          <w:headerReference r:id="rId3" w:type="default"/>
          <w:footerReference r:id="rId4" w:type="default"/>
          <w:pgSz w:w="11905" w:h="16838"/>
          <w:pgMar w:top="1417" w:right="1417" w:bottom="1417" w:left="1417" w:header="794" w:footer="992" w:gutter="0"/>
          <w:pgNumType w:start="1"/>
          <w:cols w:space="0" w:num="1"/>
          <w:rtlGutter w:val="0"/>
          <w:docGrid w:linePitch="312" w:charSpace="0"/>
        </w:sectPr>
      </w:pPr>
      <w:bookmarkStart w:id="2" w:name="_Toc100219612"/>
    </w:p>
    <w:p w14:paraId="5EB47C3B">
      <w:pPr>
        <w:pStyle w:val="16"/>
        <w:keepNext w:val="0"/>
        <w:keepLines w:val="0"/>
        <w:pageBreakBefore w:val="0"/>
        <w:widowControl/>
        <w:shd w:val="clear"/>
        <w:kinsoku/>
        <w:wordWrap/>
        <w:overflowPunct/>
        <w:topLinePunct w:val="0"/>
        <w:autoSpaceDE/>
        <w:autoSpaceDN/>
        <w:bidi w:val="0"/>
        <w:adjustRightInd/>
        <w:snapToGrid/>
        <w:spacing w:line="360" w:lineRule="auto"/>
        <w:ind w:left="480" w:leftChars="200" w:firstLine="0" w:firstLineChars="0"/>
        <w:jc w:val="center"/>
        <w:textAlignment w:val="auto"/>
        <w:rPr>
          <w:rFonts w:hint="eastAsia" w:ascii="仿宋" w:hAnsi="仿宋" w:eastAsia="仿宋" w:cs="仿宋"/>
          <w:bCs/>
          <w:sz w:val="21"/>
          <w:szCs w:val="21"/>
          <w:highlight w:val="none"/>
          <w:lang w:val="zh-CN" w:eastAsia="zh-CN" w:bidi="ar-SA"/>
        </w:rPr>
      </w:pPr>
      <w:bookmarkStart w:id="3" w:name="_Toc2899"/>
      <w:bookmarkStart w:id="4" w:name="_Toc20151"/>
      <w:bookmarkStart w:id="5" w:name="_Toc4194"/>
      <w:bookmarkStart w:id="6" w:name="_Toc32072"/>
      <w:bookmarkStart w:id="7" w:name="_Toc11026"/>
      <w:bookmarkStart w:id="8" w:name="_Toc15944"/>
      <w:bookmarkStart w:id="9" w:name="_Toc1267"/>
      <w:bookmarkStart w:id="10" w:name="_Toc24113"/>
      <w:bookmarkStart w:id="11" w:name="_Toc18131"/>
      <w:bookmarkStart w:id="12" w:name="_Toc31669"/>
      <w:bookmarkStart w:id="13" w:name="_Toc29992"/>
      <w:bookmarkStart w:id="14" w:name="_Toc24408"/>
      <w:r>
        <w:rPr>
          <w:rFonts w:hint="eastAsia" w:ascii="仿宋" w:hAnsi="仿宋" w:eastAsia="仿宋" w:cs="仿宋"/>
          <w:b/>
          <w:kern w:val="2"/>
          <w:sz w:val="28"/>
          <w:szCs w:val="28"/>
          <w:highlight w:val="none"/>
        </w:rPr>
        <w:t xml:space="preserve">目 </w:t>
      </w:r>
      <w:r>
        <w:rPr>
          <w:rFonts w:hint="eastAsia" w:ascii="仿宋" w:hAnsi="仿宋" w:eastAsia="仿宋" w:cs="仿宋"/>
          <w:b/>
          <w:kern w:val="2"/>
          <w:sz w:val="28"/>
          <w:szCs w:val="28"/>
          <w:highlight w:val="none"/>
          <w:lang w:val="en-US" w:eastAsia="zh-CN"/>
        </w:rPr>
        <w:t xml:space="preserve"> </w:t>
      </w:r>
      <w:r>
        <w:rPr>
          <w:rFonts w:hint="eastAsia" w:ascii="仿宋" w:hAnsi="仿宋" w:eastAsia="仿宋" w:cs="仿宋"/>
          <w:b/>
          <w:kern w:val="2"/>
          <w:sz w:val="28"/>
          <w:szCs w:val="28"/>
          <w:highlight w:val="none"/>
        </w:rPr>
        <w:t>录</w:t>
      </w:r>
      <w:bookmarkEnd w:id="3"/>
      <w:bookmarkEnd w:id="4"/>
      <w:bookmarkEnd w:id="5"/>
      <w:bookmarkEnd w:id="6"/>
      <w:bookmarkEnd w:id="7"/>
      <w:bookmarkEnd w:id="8"/>
      <w:bookmarkEnd w:id="9"/>
      <w:bookmarkEnd w:id="10"/>
      <w:bookmarkEnd w:id="11"/>
      <w:bookmarkEnd w:id="12"/>
      <w:bookmarkEnd w:id="13"/>
      <w:bookmarkEnd w:id="14"/>
      <w:r>
        <w:rPr>
          <w:rFonts w:hint="eastAsia" w:ascii="仿宋" w:hAnsi="仿宋" w:eastAsia="仿宋" w:cs="仿宋"/>
          <w:sz w:val="21"/>
          <w:szCs w:val="21"/>
          <w:highlight w:val="none"/>
        </w:rPr>
        <w:fldChar w:fldCharType="begin"/>
      </w:r>
      <w:r>
        <w:rPr>
          <w:rFonts w:hint="eastAsia" w:ascii="仿宋" w:hAnsi="仿宋" w:eastAsia="仿宋" w:cs="仿宋"/>
          <w:sz w:val="21"/>
          <w:szCs w:val="21"/>
          <w:highlight w:val="none"/>
        </w:rPr>
        <w:instrText xml:space="preserve">TOC \o "1-3" \h \u </w:instrText>
      </w:r>
      <w:r>
        <w:rPr>
          <w:rFonts w:hint="eastAsia" w:ascii="仿宋" w:hAnsi="仿宋" w:eastAsia="仿宋" w:cs="仿宋"/>
          <w:sz w:val="21"/>
          <w:szCs w:val="21"/>
          <w:highlight w:val="none"/>
        </w:rPr>
        <w:fldChar w:fldCharType="separate"/>
      </w:r>
    </w:p>
    <w:p w14:paraId="6C3F0980">
      <w:pPr>
        <w:pStyle w:val="15"/>
        <w:tabs>
          <w:tab w:val="right" w:leader="dot" w:pos="9071"/>
          <w:tab w:val="clear" w:pos="9072"/>
        </w:tabs>
        <w:rPr>
          <w:highlight w:val="none"/>
        </w:rPr>
      </w:pPr>
      <w:r>
        <w:rPr>
          <w:rFonts w:hint="eastAsia" w:ascii="仿宋" w:hAnsi="仿宋" w:eastAsia="仿宋" w:cs="仿宋"/>
          <w:szCs w:val="21"/>
          <w:highlight w:val="none"/>
        </w:rPr>
        <w:fldChar w:fldCharType="begin"/>
      </w:r>
      <w:r>
        <w:rPr>
          <w:rFonts w:hint="eastAsia" w:ascii="仿宋" w:hAnsi="仿宋" w:eastAsia="仿宋" w:cs="仿宋"/>
          <w:szCs w:val="21"/>
          <w:highlight w:val="none"/>
        </w:rPr>
        <w:instrText xml:space="preserve"> HYPERLINK \l _Toc21272 </w:instrText>
      </w:r>
      <w:r>
        <w:rPr>
          <w:rFonts w:hint="eastAsia" w:ascii="仿宋" w:hAnsi="仿宋" w:eastAsia="仿宋" w:cs="仿宋"/>
          <w:szCs w:val="21"/>
          <w:highlight w:val="none"/>
        </w:rPr>
        <w:fldChar w:fldCharType="separate"/>
      </w:r>
      <w:r>
        <w:rPr>
          <w:rFonts w:hint="eastAsia" w:ascii="仿宋" w:hAnsi="仿宋" w:eastAsia="仿宋" w:cs="仿宋"/>
          <w:kern w:val="2"/>
          <w:szCs w:val="32"/>
          <w:highlight w:val="none"/>
          <w:lang w:val="zh-CN"/>
        </w:rPr>
        <w:t>第一</w:t>
      </w:r>
      <w:r>
        <w:rPr>
          <w:rFonts w:hint="eastAsia" w:ascii="仿宋" w:hAnsi="仿宋" w:eastAsia="仿宋" w:cs="仿宋"/>
          <w:kern w:val="2"/>
          <w:szCs w:val="32"/>
          <w:highlight w:val="none"/>
        </w:rPr>
        <w:t>部分</w:t>
      </w:r>
      <w:r>
        <w:rPr>
          <w:rFonts w:hint="eastAsia" w:ascii="仿宋" w:hAnsi="仿宋" w:eastAsia="仿宋" w:cs="仿宋"/>
          <w:kern w:val="2"/>
          <w:szCs w:val="32"/>
          <w:highlight w:val="none"/>
          <w:lang w:val="zh-CN"/>
        </w:rPr>
        <w:t xml:space="preserve">  </w:t>
      </w:r>
      <w:r>
        <w:rPr>
          <w:rFonts w:hint="eastAsia" w:ascii="仿宋" w:hAnsi="仿宋" w:eastAsia="仿宋" w:cs="仿宋"/>
          <w:kern w:val="2"/>
          <w:szCs w:val="32"/>
          <w:highlight w:val="none"/>
        </w:rPr>
        <w:t>招标公告</w:t>
      </w:r>
      <w:r>
        <w:rPr>
          <w:highlight w:val="none"/>
        </w:rPr>
        <w:tab/>
      </w:r>
      <w:r>
        <w:rPr>
          <w:highlight w:val="none"/>
        </w:rPr>
        <w:fldChar w:fldCharType="begin"/>
      </w:r>
      <w:r>
        <w:rPr>
          <w:highlight w:val="none"/>
        </w:rPr>
        <w:instrText xml:space="preserve"> PAGEREF _Toc21272 \h </w:instrText>
      </w:r>
      <w:r>
        <w:rPr>
          <w:highlight w:val="none"/>
        </w:rPr>
        <w:fldChar w:fldCharType="separate"/>
      </w:r>
      <w:r>
        <w:rPr>
          <w:highlight w:val="none"/>
        </w:rPr>
        <w:t>1</w:t>
      </w:r>
      <w:r>
        <w:rPr>
          <w:highlight w:val="none"/>
        </w:rPr>
        <w:fldChar w:fldCharType="end"/>
      </w:r>
      <w:r>
        <w:rPr>
          <w:rFonts w:hint="eastAsia" w:ascii="仿宋" w:hAnsi="仿宋" w:eastAsia="仿宋" w:cs="仿宋"/>
          <w:szCs w:val="21"/>
          <w:highlight w:val="none"/>
        </w:rPr>
        <w:fldChar w:fldCharType="end"/>
      </w:r>
    </w:p>
    <w:p w14:paraId="2564AAE0">
      <w:pPr>
        <w:pStyle w:val="15"/>
        <w:tabs>
          <w:tab w:val="right" w:leader="dot" w:pos="9071"/>
          <w:tab w:val="clear" w:pos="9072"/>
        </w:tabs>
        <w:rPr>
          <w:highlight w:val="none"/>
        </w:rPr>
      </w:pPr>
      <w:r>
        <w:rPr>
          <w:rFonts w:hint="eastAsia" w:ascii="仿宋" w:hAnsi="仿宋" w:eastAsia="仿宋" w:cs="仿宋"/>
          <w:szCs w:val="21"/>
          <w:highlight w:val="none"/>
        </w:rPr>
        <w:fldChar w:fldCharType="begin"/>
      </w:r>
      <w:r>
        <w:rPr>
          <w:rFonts w:hint="eastAsia" w:ascii="仿宋" w:hAnsi="仿宋" w:eastAsia="仿宋" w:cs="仿宋"/>
          <w:szCs w:val="21"/>
          <w:highlight w:val="none"/>
        </w:rPr>
        <w:instrText xml:space="preserve"> HYPERLINK \l _Toc7845 </w:instrText>
      </w:r>
      <w:r>
        <w:rPr>
          <w:rFonts w:hint="eastAsia" w:ascii="仿宋" w:hAnsi="仿宋" w:eastAsia="仿宋" w:cs="仿宋"/>
          <w:szCs w:val="21"/>
          <w:highlight w:val="none"/>
        </w:rPr>
        <w:fldChar w:fldCharType="separate"/>
      </w:r>
      <w:r>
        <w:rPr>
          <w:rFonts w:hint="eastAsia" w:ascii="仿宋" w:hAnsi="仿宋" w:eastAsia="仿宋" w:cs="仿宋"/>
          <w:kern w:val="2"/>
          <w:szCs w:val="32"/>
          <w:highlight w:val="none"/>
          <w:lang w:val="zh-CN"/>
        </w:rPr>
        <w:t>第二部分  投标人须知</w:t>
      </w:r>
      <w:r>
        <w:rPr>
          <w:highlight w:val="none"/>
        </w:rPr>
        <w:tab/>
      </w:r>
      <w:r>
        <w:rPr>
          <w:highlight w:val="none"/>
        </w:rPr>
        <w:fldChar w:fldCharType="begin"/>
      </w:r>
      <w:r>
        <w:rPr>
          <w:highlight w:val="none"/>
        </w:rPr>
        <w:instrText xml:space="preserve"> PAGEREF _Toc7845 \h </w:instrText>
      </w:r>
      <w:r>
        <w:rPr>
          <w:highlight w:val="none"/>
        </w:rPr>
        <w:fldChar w:fldCharType="separate"/>
      </w:r>
      <w:r>
        <w:rPr>
          <w:highlight w:val="none"/>
        </w:rPr>
        <w:t>6</w:t>
      </w:r>
      <w:r>
        <w:rPr>
          <w:highlight w:val="none"/>
        </w:rPr>
        <w:fldChar w:fldCharType="end"/>
      </w:r>
      <w:r>
        <w:rPr>
          <w:rFonts w:hint="eastAsia" w:ascii="仿宋" w:hAnsi="仿宋" w:eastAsia="仿宋" w:cs="仿宋"/>
          <w:szCs w:val="21"/>
          <w:highlight w:val="none"/>
        </w:rPr>
        <w:fldChar w:fldCharType="end"/>
      </w:r>
    </w:p>
    <w:p w14:paraId="713C1A70">
      <w:pPr>
        <w:pStyle w:val="16"/>
        <w:tabs>
          <w:tab w:val="right" w:leader="dot" w:pos="9071"/>
          <w:tab w:val="clear" w:pos="9072"/>
        </w:tabs>
        <w:rPr>
          <w:highlight w:val="none"/>
        </w:rPr>
      </w:pPr>
      <w:r>
        <w:rPr>
          <w:rFonts w:hint="eastAsia" w:ascii="仿宋" w:hAnsi="仿宋" w:eastAsia="仿宋" w:cs="仿宋"/>
          <w:szCs w:val="21"/>
          <w:highlight w:val="none"/>
        </w:rPr>
        <w:fldChar w:fldCharType="begin"/>
      </w:r>
      <w:r>
        <w:rPr>
          <w:rFonts w:hint="eastAsia" w:ascii="仿宋" w:hAnsi="仿宋" w:eastAsia="仿宋" w:cs="仿宋"/>
          <w:szCs w:val="21"/>
          <w:highlight w:val="none"/>
        </w:rPr>
        <w:instrText xml:space="preserve"> HYPERLINK \l _Toc9666 </w:instrText>
      </w:r>
      <w:r>
        <w:rPr>
          <w:rFonts w:hint="eastAsia" w:ascii="仿宋" w:hAnsi="仿宋" w:eastAsia="仿宋" w:cs="仿宋"/>
          <w:szCs w:val="21"/>
          <w:highlight w:val="none"/>
        </w:rPr>
        <w:fldChar w:fldCharType="separate"/>
      </w:r>
      <w:r>
        <w:rPr>
          <w:rFonts w:hint="eastAsia" w:ascii="仿宋" w:hAnsi="仿宋" w:eastAsia="仿宋" w:cs="仿宋"/>
          <w:bCs/>
          <w:szCs w:val="32"/>
          <w:highlight w:val="none"/>
          <w:lang w:val="zh-CN"/>
        </w:rPr>
        <w:t>投标人须知前附表</w:t>
      </w:r>
      <w:r>
        <w:rPr>
          <w:highlight w:val="none"/>
        </w:rPr>
        <w:tab/>
      </w:r>
      <w:r>
        <w:rPr>
          <w:highlight w:val="none"/>
        </w:rPr>
        <w:fldChar w:fldCharType="begin"/>
      </w:r>
      <w:r>
        <w:rPr>
          <w:highlight w:val="none"/>
        </w:rPr>
        <w:instrText xml:space="preserve"> PAGEREF _Toc9666 \h </w:instrText>
      </w:r>
      <w:r>
        <w:rPr>
          <w:highlight w:val="none"/>
        </w:rPr>
        <w:fldChar w:fldCharType="separate"/>
      </w:r>
      <w:r>
        <w:rPr>
          <w:highlight w:val="none"/>
        </w:rPr>
        <w:t>6</w:t>
      </w:r>
      <w:r>
        <w:rPr>
          <w:highlight w:val="none"/>
        </w:rPr>
        <w:fldChar w:fldCharType="end"/>
      </w:r>
      <w:r>
        <w:rPr>
          <w:rFonts w:hint="eastAsia" w:ascii="仿宋" w:hAnsi="仿宋" w:eastAsia="仿宋" w:cs="仿宋"/>
          <w:szCs w:val="21"/>
          <w:highlight w:val="none"/>
        </w:rPr>
        <w:fldChar w:fldCharType="end"/>
      </w:r>
    </w:p>
    <w:p w14:paraId="1F1B28DE">
      <w:pPr>
        <w:pStyle w:val="16"/>
        <w:tabs>
          <w:tab w:val="right" w:leader="dot" w:pos="9071"/>
          <w:tab w:val="clear" w:pos="9072"/>
        </w:tabs>
        <w:rPr>
          <w:highlight w:val="none"/>
        </w:rPr>
      </w:pPr>
      <w:r>
        <w:rPr>
          <w:rFonts w:hint="eastAsia" w:ascii="仿宋" w:hAnsi="仿宋" w:eastAsia="仿宋" w:cs="仿宋"/>
          <w:szCs w:val="21"/>
          <w:highlight w:val="none"/>
        </w:rPr>
        <w:fldChar w:fldCharType="begin"/>
      </w:r>
      <w:r>
        <w:rPr>
          <w:rFonts w:hint="eastAsia" w:ascii="仿宋" w:hAnsi="仿宋" w:eastAsia="仿宋" w:cs="仿宋"/>
          <w:szCs w:val="21"/>
          <w:highlight w:val="none"/>
        </w:rPr>
        <w:instrText xml:space="preserve"> HYPERLINK \l _Toc21388 </w:instrText>
      </w:r>
      <w:r>
        <w:rPr>
          <w:rFonts w:hint="eastAsia" w:ascii="仿宋" w:hAnsi="仿宋" w:eastAsia="仿宋" w:cs="仿宋"/>
          <w:szCs w:val="21"/>
          <w:highlight w:val="none"/>
        </w:rPr>
        <w:fldChar w:fldCharType="separate"/>
      </w:r>
      <w:r>
        <w:rPr>
          <w:rFonts w:hint="eastAsia" w:ascii="仿宋" w:hAnsi="仿宋" w:eastAsia="仿宋" w:cs="仿宋"/>
          <w:bCs/>
          <w:szCs w:val="24"/>
          <w:highlight w:val="none"/>
        </w:rPr>
        <w:t>一、有关定义</w:t>
      </w:r>
      <w:r>
        <w:rPr>
          <w:highlight w:val="none"/>
        </w:rPr>
        <w:tab/>
      </w:r>
      <w:r>
        <w:rPr>
          <w:highlight w:val="none"/>
        </w:rPr>
        <w:fldChar w:fldCharType="begin"/>
      </w:r>
      <w:r>
        <w:rPr>
          <w:highlight w:val="none"/>
        </w:rPr>
        <w:instrText xml:space="preserve"> PAGEREF _Toc21388 \h </w:instrText>
      </w:r>
      <w:r>
        <w:rPr>
          <w:highlight w:val="none"/>
        </w:rPr>
        <w:fldChar w:fldCharType="separate"/>
      </w:r>
      <w:r>
        <w:rPr>
          <w:highlight w:val="none"/>
        </w:rPr>
        <w:t>11</w:t>
      </w:r>
      <w:r>
        <w:rPr>
          <w:highlight w:val="none"/>
        </w:rPr>
        <w:fldChar w:fldCharType="end"/>
      </w:r>
      <w:r>
        <w:rPr>
          <w:rFonts w:hint="eastAsia" w:ascii="仿宋" w:hAnsi="仿宋" w:eastAsia="仿宋" w:cs="仿宋"/>
          <w:szCs w:val="21"/>
          <w:highlight w:val="none"/>
        </w:rPr>
        <w:fldChar w:fldCharType="end"/>
      </w:r>
    </w:p>
    <w:p w14:paraId="5A4F559C">
      <w:pPr>
        <w:pStyle w:val="11"/>
        <w:tabs>
          <w:tab w:val="right" w:leader="dot" w:pos="9071"/>
          <w:tab w:val="clear" w:pos="9072"/>
        </w:tabs>
        <w:rPr>
          <w:highlight w:val="none"/>
        </w:rPr>
      </w:pPr>
      <w:r>
        <w:rPr>
          <w:rFonts w:hint="eastAsia" w:ascii="仿宋" w:hAnsi="仿宋" w:eastAsia="仿宋" w:cs="仿宋"/>
          <w:szCs w:val="21"/>
          <w:highlight w:val="none"/>
        </w:rPr>
        <w:fldChar w:fldCharType="begin"/>
      </w:r>
      <w:r>
        <w:rPr>
          <w:rFonts w:hint="eastAsia" w:ascii="仿宋" w:hAnsi="仿宋" w:eastAsia="仿宋" w:cs="仿宋"/>
          <w:szCs w:val="21"/>
          <w:highlight w:val="none"/>
        </w:rPr>
        <w:instrText xml:space="preserve"> HYPERLINK \l _Toc16254 </w:instrText>
      </w:r>
      <w:r>
        <w:rPr>
          <w:rFonts w:hint="eastAsia" w:ascii="仿宋" w:hAnsi="仿宋" w:eastAsia="仿宋" w:cs="仿宋"/>
          <w:szCs w:val="21"/>
          <w:highlight w:val="none"/>
        </w:rPr>
        <w:fldChar w:fldCharType="separate"/>
      </w:r>
      <w:r>
        <w:rPr>
          <w:rFonts w:hint="eastAsia" w:ascii="仿宋" w:hAnsi="仿宋" w:eastAsia="仿宋" w:cs="仿宋"/>
          <w:szCs w:val="24"/>
          <w:highlight w:val="none"/>
        </w:rPr>
        <w:t>（一）供应商投标流程</w:t>
      </w:r>
      <w:r>
        <w:rPr>
          <w:highlight w:val="none"/>
        </w:rPr>
        <w:tab/>
      </w:r>
      <w:r>
        <w:rPr>
          <w:highlight w:val="none"/>
        </w:rPr>
        <w:fldChar w:fldCharType="begin"/>
      </w:r>
      <w:r>
        <w:rPr>
          <w:highlight w:val="none"/>
        </w:rPr>
        <w:instrText xml:space="preserve"> PAGEREF _Toc16254 \h </w:instrText>
      </w:r>
      <w:r>
        <w:rPr>
          <w:highlight w:val="none"/>
        </w:rPr>
        <w:fldChar w:fldCharType="separate"/>
      </w:r>
      <w:r>
        <w:rPr>
          <w:highlight w:val="none"/>
        </w:rPr>
        <w:t>11</w:t>
      </w:r>
      <w:r>
        <w:rPr>
          <w:highlight w:val="none"/>
        </w:rPr>
        <w:fldChar w:fldCharType="end"/>
      </w:r>
      <w:r>
        <w:rPr>
          <w:rFonts w:hint="eastAsia" w:ascii="仿宋" w:hAnsi="仿宋" w:eastAsia="仿宋" w:cs="仿宋"/>
          <w:szCs w:val="21"/>
          <w:highlight w:val="none"/>
        </w:rPr>
        <w:fldChar w:fldCharType="end"/>
      </w:r>
    </w:p>
    <w:p w14:paraId="735D2EF3">
      <w:pPr>
        <w:pStyle w:val="11"/>
        <w:tabs>
          <w:tab w:val="right" w:leader="dot" w:pos="9071"/>
          <w:tab w:val="clear" w:pos="9072"/>
        </w:tabs>
        <w:rPr>
          <w:highlight w:val="none"/>
        </w:rPr>
      </w:pPr>
      <w:r>
        <w:rPr>
          <w:rFonts w:hint="eastAsia" w:ascii="仿宋" w:hAnsi="仿宋" w:eastAsia="仿宋" w:cs="仿宋"/>
          <w:szCs w:val="21"/>
          <w:highlight w:val="none"/>
        </w:rPr>
        <w:fldChar w:fldCharType="begin"/>
      </w:r>
      <w:r>
        <w:rPr>
          <w:rFonts w:hint="eastAsia" w:ascii="仿宋" w:hAnsi="仿宋" w:eastAsia="仿宋" w:cs="仿宋"/>
          <w:szCs w:val="21"/>
          <w:highlight w:val="none"/>
        </w:rPr>
        <w:instrText xml:space="preserve"> HYPERLINK \l _Toc8104 </w:instrText>
      </w:r>
      <w:r>
        <w:rPr>
          <w:rFonts w:hint="eastAsia" w:ascii="仿宋" w:hAnsi="仿宋" w:eastAsia="仿宋" w:cs="仿宋"/>
          <w:szCs w:val="21"/>
          <w:highlight w:val="none"/>
        </w:rPr>
        <w:fldChar w:fldCharType="separate"/>
      </w:r>
      <w:r>
        <w:rPr>
          <w:rFonts w:hint="eastAsia" w:ascii="仿宋" w:hAnsi="仿宋" w:eastAsia="仿宋" w:cs="仿宋"/>
          <w:szCs w:val="24"/>
          <w:highlight w:val="none"/>
        </w:rPr>
        <w:t>（二）关于询问、质疑和投诉</w:t>
      </w:r>
      <w:r>
        <w:rPr>
          <w:highlight w:val="none"/>
        </w:rPr>
        <w:tab/>
      </w:r>
      <w:r>
        <w:rPr>
          <w:highlight w:val="none"/>
        </w:rPr>
        <w:fldChar w:fldCharType="begin"/>
      </w:r>
      <w:r>
        <w:rPr>
          <w:highlight w:val="none"/>
        </w:rPr>
        <w:instrText xml:space="preserve"> PAGEREF _Toc8104 \h </w:instrText>
      </w:r>
      <w:r>
        <w:rPr>
          <w:highlight w:val="none"/>
        </w:rPr>
        <w:fldChar w:fldCharType="separate"/>
      </w:r>
      <w:r>
        <w:rPr>
          <w:highlight w:val="none"/>
        </w:rPr>
        <w:t>12</w:t>
      </w:r>
      <w:r>
        <w:rPr>
          <w:highlight w:val="none"/>
        </w:rPr>
        <w:fldChar w:fldCharType="end"/>
      </w:r>
      <w:r>
        <w:rPr>
          <w:rFonts w:hint="eastAsia" w:ascii="仿宋" w:hAnsi="仿宋" w:eastAsia="仿宋" w:cs="仿宋"/>
          <w:szCs w:val="21"/>
          <w:highlight w:val="none"/>
        </w:rPr>
        <w:fldChar w:fldCharType="end"/>
      </w:r>
    </w:p>
    <w:p w14:paraId="5665758B">
      <w:pPr>
        <w:pStyle w:val="11"/>
        <w:tabs>
          <w:tab w:val="right" w:leader="dot" w:pos="9071"/>
          <w:tab w:val="clear" w:pos="9072"/>
        </w:tabs>
        <w:rPr>
          <w:highlight w:val="none"/>
        </w:rPr>
      </w:pPr>
      <w:r>
        <w:rPr>
          <w:rFonts w:hint="eastAsia" w:ascii="仿宋" w:hAnsi="仿宋" w:eastAsia="仿宋" w:cs="仿宋"/>
          <w:szCs w:val="21"/>
          <w:highlight w:val="none"/>
        </w:rPr>
        <w:fldChar w:fldCharType="begin"/>
      </w:r>
      <w:r>
        <w:rPr>
          <w:rFonts w:hint="eastAsia" w:ascii="仿宋" w:hAnsi="仿宋" w:eastAsia="仿宋" w:cs="仿宋"/>
          <w:szCs w:val="21"/>
          <w:highlight w:val="none"/>
        </w:rPr>
        <w:instrText xml:space="preserve"> HYPERLINK \l _Toc18266 </w:instrText>
      </w:r>
      <w:r>
        <w:rPr>
          <w:rFonts w:hint="eastAsia" w:ascii="仿宋" w:hAnsi="仿宋" w:eastAsia="仿宋" w:cs="仿宋"/>
          <w:szCs w:val="21"/>
          <w:highlight w:val="none"/>
        </w:rPr>
        <w:fldChar w:fldCharType="separate"/>
      </w:r>
      <w:r>
        <w:rPr>
          <w:rFonts w:hint="eastAsia" w:ascii="仿宋" w:hAnsi="仿宋" w:eastAsia="仿宋" w:cs="仿宋"/>
          <w:szCs w:val="24"/>
          <w:highlight w:val="none"/>
        </w:rPr>
        <w:t>（三）关于保证金</w:t>
      </w:r>
      <w:r>
        <w:rPr>
          <w:highlight w:val="none"/>
        </w:rPr>
        <w:tab/>
      </w:r>
      <w:r>
        <w:rPr>
          <w:highlight w:val="none"/>
        </w:rPr>
        <w:fldChar w:fldCharType="begin"/>
      </w:r>
      <w:r>
        <w:rPr>
          <w:highlight w:val="none"/>
        </w:rPr>
        <w:instrText xml:space="preserve"> PAGEREF _Toc18266 \h </w:instrText>
      </w:r>
      <w:r>
        <w:rPr>
          <w:highlight w:val="none"/>
        </w:rPr>
        <w:fldChar w:fldCharType="separate"/>
      </w:r>
      <w:r>
        <w:rPr>
          <w:highlight w:val="none"/>
        </w:rPr>
        <w:t>14</w:t>
      </w:r>
      <w:r>
        <w:rPr>
          <w:highlight w:val="none"/>
        </w:rPr>
        <w:fldChar w:fldCharType="end"/>
      </w:r>
      <w:r>
        <w:rPr>
          <w:rFonts w:hint="eastAsia" w:ascii="仿宋" w:hAnsi="仿宋" w:eastAsia="仿宋" w:cs="仿宋"/>
          <w:szCs w:val="21"/>
          <w:highlight w:val="none"/>
        </w:rPr>
        <w:fldChar w:fldCharType="end"/>
      </w:r>
    </w:p>
    <w:p w14:paraId="5B01AFFB">
      <w:pPr>
        <w:pStyle w:val="11"/>
        <w:tabs>
          <w:tab w:val="right" w:leader="dot" w:pos="9071"/>
          <w:tab w:val="clear" w:pos="9072"/>
        </w:tabs>
        <w:rPr>
          <w:highlight w:val="none"/>
        </w:rPr>
      </w:pPr>
      <w:r>
        <w:rPr>
          <w:rFonts w:hint="eastAsia" w:ascii="仿宋" w:hAnsi="仿宋" w:eastAsia="仿宋" w:cs="仿宋"/>
          <w:szCs w:val="21"/>
          <w:highlight w:val="none"/>
        </w:rPr>
        <w:fldChar w:fldCharType="begin"/>
      </w:r>
      <w:r>
        <w:rPr>
          <w:rFonts w:hint="eastAsia" w:ascii="仿宋" w:hAnsi="仿宋" w:eastAsia="仿宋" w:cs="仿宋"/>
          <w:szCs w:val="21"/>
          <w:highlight w:val="none"/>
        </w:rPr>
        <w:instrText xml:space="preserve"> HYPERLINK \l _Toc6943 </w:instrText>
      </w:r>
      <w:r>
        <w:rPr>
          <w:rFonts w:hint="eastAsia" w:ascii="仿宋" w:hAnsi="仿宋" w:eastAsia="仿宋" w:cs="仿宋"/>
          <w:szCs w:val="21"/>
          <w:highlight w:val="none"/>
        </w:rPr>
        <w:fldChar w:fldCharType="separate"/>
      </w:r>
      <w:r>
        <w:rPr>
          <w:rFonts w:hint="eastAsia" w:ascii="仿宋" w:hAnsi="仿宋" w:eastAsia="仿宋" w:cs="仿宋"/>
          <w:szCs w:val="24"/>
          <w:highlight w:val="none"/>
        </w:rPr>
        <w:t>（四）关于政府采购政策</w:t>
      </w:r>
      <w:r>
        <w:rPr>
          <w:highlight w:val="none"/>
        </w:rPr>
        <w:tab/>
      </w:r>
      <w:r>
        <w:rPr>
          <w:highlight w:val="none"/>
        </w:rPr>
        <w:fldChar w:fldCharType="begin"/>
      </w:r>
      <w:r>
        <w:rPr>
          <w:highlight w:val="none"/>
        </w:rPr>
        <w:instrText xml:space="preserve"> PAGEREF _Toc6943 \h </w:instrText>
      </w:r>
      <w:r>
        <w:rPr>
          <w:highlight w:val="none"/>
        </w:rPr>
        <w:fldChar w:fldCharType="separate"/>
      </w:r>
      <w:r>
        <w:rPr>
          <w:highlight w:val="none"/>
        </w:rPr>
        <w:t>15</w:t>
      </w:r>
      <w:r>
        <w:rPr>
          <w:highlight w:val="none"/>
        </w:rPr>
        <w:fldChar w:fldCharType="end"/>
      </w:r>
      <w:r>
        <w:rPr>
          <w:rFonts w:hint="eastAsia" w:ascii="仿宋" w:hAnsi="仿宋" w:eastAsia="仿宋" w:cs="仿宋"/>
          <w:szCs w:val="21"/>
          <w:highlight w:val="none"/>
        </w:rPr>
        <w:fldChar w:fldCharType="end"/>
      </w:r>
    </w:p>
    <w:p w14:paraId="092CF4BA">
      <w:pPr>
        <w:pStyle w:val="11"/>
        <w:tabs>
          <w:tab w:val="right" w:leader="dot" w:pos="9071"/>
          <w:tab w:val="clear" w:pos="9072"/>
        </w:tabs>
        <w:rPr>
          <w:highlight w:val="none"/>
        </w:rPr>
      </w:pPr>
      <w:r>
        <w:rPr>
          <w:rFonts w:hint="eastAsia" w:ascii="仿宋" w:hAnsi="仿宋" w:eastAsia="仿宋" w:cs="仿宋"/>
          <w:szCs w:val="21"/>
          <w:highlight w:val="none"/>
        </w:rPr>
        <w:fldChar w:fldCharType="begin"/>
      </w:r>
      <w:r>
        <w:rPr>
          <w:rFonts w:hint="eastAsia" w:ascii="仿宋" w:hAnsi="仿宋" w:eastAsia="仿宋" w:cs="仿宋"/>
          <w:szCs w:val="21"/>
          <w:highlight w:val="none"/>
        </w:rPr>
        <w:instrText xml:space="preserve"> HYPERLINK \l _Toc5364 </w:instrText>
      </w:r>
      <w:r>
        <w:rPr>
          <w:rFonts w:hint="eastAsia" w:ascii="仿宋" w:hAnsi="仿宋" w:eastAsia="仿宋" w:cs="仿宋"/>
          <w:szCs w:val="21"/>
          <w:highlight w:val="none"/>
        </w:rPr>
        <w:fldChar w:fldCharType="separate"/>
      </w:r>
      <w:r>
        <w:rPr>
          <w:rFonts w:hint="eastAsia" w:ascii="仿宋" w:hAnsi="仿宋" w:eastAsia="仿宋" w:cs="仿宋"/>
          <w:szCs w:val="24"/>
          <w:highlight w:val="none"/>
        </w:rPr>
        <w:t>（五）关于同一品牌产品的处理</w:t>
      </w:r>
      <w:r>
        <w:rPr>
          <w:highlight w:val="none"/>
        </w:rPr>
        <w:tab/>
      </w:r>
      <w:r>
        <w:rPr>
          <w:highlight w:val="none"/>
        </w:rPr>
        <w:fldChar w:fldCharType="begin"/>
      </w:r>
      <w:r>
        <w:rPr>
          <w:highlight w:val="none"/>
        </w:rPr>
        <w:instrText xml:space="preserve"> PAGEREF _Toc5364 \h </w:instrText>
      </w:r>
      <w:r>
        <w:rPr>
          <w:highlight w:val="none"/>
        </w:rPr>
        <w:fldChar w:fldCharType="separate"/>
      </w:r>
      <w:r>
        <w:rPr>
          <w:highlight w:val="none"/>
        </w:rPr>
        <w:t>17</w:t>
      </w:r>
      <w:r>
        <w:rPr>
          <w:highlight w:val="none"/>
        </w:rPr>
        <w:fldChar w:fldCharType="end"/>
      </w:r>
      <w:r>
        <w:rPr>
          <w:rFonts w:hint="eastAsia" w:ascii="仿宋" w:hAnsi="仿宋" w:eastAsia="仿宋" w:cs="仿宋"/>
          <w:szCs w:val="21"/>
          <w:highlight w:val="none"/>
        </w:rPr>
        <w:fldChar w:fldCharType="end"/>
      </w:r>
    </w:p>
    <w:p w14:paraId="71D6FEFF">
      <w:pPr>
        <w:pStyle w:val="11"/>
        <w:tabs>
          <w:tab w:val="right" w:leader="dot" w:pos="9071"/>
          <w:tab w:val="clear" w:pos="9072"/>
        </w:tabs>
        <w:rPr>
          <w:highlight w:val="none"/>
        </w:rPr>
      </w:pPr>
      <w:r>
        <w:rPr>
          <w:rFonts w:hint="eastAsia" w:ascii="仿宋" w:hAnsi="仿宋" w:eastAsia="仿宋" w:cs="仿宋"/>
          <w:szCs w:val="21"/>
          <w:highlight w:val="none"/>
        </w:rPr>
        <w:fldChar w:fldCharType="begin"/>
      </w:r>
      <w:r>
        <w:rPr>
          <w:rFonts w:hint="eastAsia" w:ascii="仿宋" w:hAnsi="仿宋" w:eastAsia="仿宋" w:cs="仿宋"/>
          <w:szCs w:val="21"/>
          <w:highlight w:val="none"/>
        </w:rPr>
        <w:instrText xml:space="preserve"> HYPERLINK \l _Toc1787 </w:instrText>
      </w:r>
      <w:r>
        <w:rPr>
          <w:rFonts w:hint="eastAsia" w:ascii="仿宋" w:hAnsi="仿宋" w:eastAsia="仿宋" w:cs="仿宋"/>
          <w:szCs w:val="21"/>
          <w:highlight w:val="none"/>
        </w:rPr>
        <w:fldChar w:fldCharType="separate"/>
      </w:r>
      <w:r>
        <w:rPr>
          <w:rFonts w:hint="eastAsia" w:ascii="仿宋" w:hAnsi="仿宋" w:eastAsia="仿宋" w:cs="仿宋"/>
          <w:szCs w:val="24"/>
          <w:highlight w:val="none"/>
        </w:rPr>
        <w:t>（六）关于知识产权和保密事项</w:t>
      </w:r>
      <w:r>
        <w:rPr>
          <w:highlight w:val="none"/>
        </w:rPr>
        <w:tab/>
      </w:r>
      <w:r>
        <w:rPr>
          <w:highlight w:val="none"/>
        </w:rPr>
        <w:fldChar w:fldCharType="begin"/>
      </w:r>
      <w:r>
        <w:rPr>
          <w:highlight w:val="none"/>
        </w:rPr>
        <w:instrText xml:space="preserve"> PAGEREF _Toc1787 \h </w:instrText>
      </w:r>
      <w:r>
        <w:rPr>
          <w:highlight w:val="none"/>
        </w:rPr>
        <w:fldChar w:fldCharType="separate"/>
      </w:r>
      <w:r>
        <w:rPr>
          <w:highlight w:val="none"/>
        </w:rPr>
        <w:t>17</w:t>
      </w:r>
      <w:r>
        <w:rPr>
          <w:highlight w:val="none"/>
        </w:rPr>
        <w:fldChar w:fldCharType="end"/>
      </w:r>
      <w:r>
        <w:rPr>
          <w:rFonts w:hint="eastAsia" w:ascii="仿宋" w:hAnsi="仿宋" w:eastAsia="仿宋" w:cs="仿宋"/>
          <w:szCs w:val="21"/>
          <w:highlight w:val="none"/>
        </w:rPr>
        <w:fldChar w:fldCharType="end"/>
      </w:r>
    </w:p>
    <w:p w14:paraId="67D0B3DD">
      <w:pPr>
        <w:pStyle w:val="11"/>
        <w:tabs>
          <w:tab w:val="right" w:leader="dot" w:pos="9071"/>
          <w:tab w:val="clear" w:pos="9072"/>
        </w:tabs>
        <w:rPr>
          <w:highlight w:val="none"/>
        </w:rPr>
      </w:pPr>
      <w:r>
        <w:rPr>
          <w:rFonts w:hint="eastAsia" w:ascii="仿宋" w:hAnsi="仿宋" w:eastAsia="仿宋" w:cs="仿宋"/>
          <w:szCs w:val="21"/>
          <w:highlight w:val="none"/>
        </w:rPr>
        <w:fldChar w:fldCharType="begin"/>
      </w:r>
      <w:r>
        <w:rPr>
          <w:rFonts w:hint="eastAsia" w:ascii="仿宋" w:hAnsi="仿宋" w:eastAsia="仿宋" w:cs="仿宋"/>
          <w:szCs w:val="21"/>
          <w:highlight w:val="none"/>
        </w:rPr>
        <w:instrText xml:space="preserve"> HYPERLINK \l _Toc5504 </w:instrText>
      </w:r>
      <w:r>
        <w:rPr>
          <w:rFonts w:hint="eastAsia" w:ascii="仿宋" w:hAnsi="仿宋" w:eastAsia="仿宋" w:cs="仿宋"/>
          <w:szCs w:val="21"/>
          <w:highlight w:val="none"/>
        </w:rPr>
        <w:fldChar w:fldCharType="separate"/>
      </w:r>
      <w:r>
        <w:rPr>
          <w:rFonts w:hint="eastAsia" w:ascii="仿宋" w:hAnsi="仿宋" w:eastAsia="仿宋" w:cs="仿宋"/>
          <w:szCs w:val="24"/>
          <w:highlight w:val="none"/>
        </w:rPr>
        <w:t>（七）关于信用记录的查询和使用</w:t>
      </w:r>
      <w:r>
        <w:rPr>
          <w:highlight w:val="none"/>
        </w:rPr>
        <w:tab/>
      </w:r>
      <w:r>
        <w:rPr>
          <w:highlight w:val="none"/>
        </w:rPr>
        <w:fldChar w:fldCharType="begin"/>
      </w:r>
      <w:r>
        <w:rPr>
          <w:highlight w:val="none"/>
        </w:rPr>
        <w:instrText xml:space="preserve"> PAGEREF _Toc5504 \h </w:instrText>
      </w:r>
      <w:r>
        <w:rPr>
          <w:highlight w:val="none"/>
        </w:rPr>
        <w:fldChar w:fldCharType="separate"/>
      </w:r>
      <w:r>
        <w:rPr>
          <w:highlight w:val="none"/>
        </w:rPr>
        <w:t>17</w:t>
      </w:r>
      <w:r>
        <w:rPr>
          <w:highlight w:val="none"/>
        </w:rPr>
        <w:fldChar w:fldCharType="end"/>
      </w:r>
      <w:r>
        <w:rPr>
          <w:rFonts w:hint="eastAsia" w:ascii="仿宋" w:hAnsi="仿宋" w:eastAsia="仿宋" w:cs="仿宋"/>
          <w:szCs w:val="21"/>
          <w:highlight w:val="none"/>
        </w:rPr>
        <w:fldChar w:fldCharType="end"/>
      </w:r>
    </w:p>
    <w:p w14:paraId="01C63AAC">
      <w:pPr>
        <w:pStyle w:val="11"/>
        <w:tabs>
          <w:tab w:val="right" w:leader="dot" w:pos="9071"/>
          <w:tab w:val="clear" w:pos="9072"/>
        </w:tabs>
        <w:rPr>
          <w:highlight w:val="none"/>
        </w:rPr>
      </w:pPr>
      <w:r>
        <w:rPr>
          <w:rFonts w:hint="eastAsia" w:ascii="仿宋" w:hAnsi="仿宋" w:eastAsia="仿宋" w:cs="仿宋"/>
          <w:szCs w:val="21"/>
          <w:highlight w:val="none"/>
        </w:rPr>
        <w:fldChar w:fldCharType="begin"/>
      </w:r>
      <w:r>
        <w:rPr>
          <w:rFonts w:hint="eastAsia" w:ascii="仿宋" w:hAnsi="仿宋" w:eastAsia="仿宋" w:cs="仿宋"/>
          <w:szCs w:val="21"/>
          <w:highlight w:val="none"/>
        </w:rPr>
        <w:instrText xml:space="preserve"> HYPERLINK \l _Toc29329 </w:instrText>
      </w:r>
      <w:r>
        <w:rPr>
          <w:rFonts w:hint="eastAsia" w:ascii="仿宋" w:hAnsi="仿宋" w:eastAsia="仿宋" w:cs="仿宋"/>
          <w:szCs w:val="21"/>
          <w:highlight w:val="none"/>
        </w:rPr>
        <w:fldChar w:fldCharType="separate"/>
      </w:r>
      <w:r>
        <w:rPr>
          <w:rFonts w:hint="eastAsia" w:ascii="仿宋" w:hAnsi="仿宋" w:eastAsia="仿宋" w:cs="仿宋"/>
          <w:szCs w:val="24"/>
          <w:highlight w:val="none"/>
        </w:rPr>
        <w:t>（八）其他重要事项</w:t>
      </w:r>
      <w:r>
        <w:rPr>
          <w:highlight w:val="none"/>
        </w:rPr>
        <w:tab/>
      </w:r>
      <w:r>
        <w:rPr>
          <w:highlight w:val="none"/>
        </w:rPr>
        <w:fldChar w:fldCharType="begin"/>
      </w:r>
      <w:r>
        <w:rPr>
          <w:highlight w:val="none"/>
        </w:rPr>
        <w:instrText xml:space="preserve"> PAGEREF _Toc29329 \h </w:instrText>
      </w:r>
      <w:r>
        <w:rPr>
          <w:highlight w:val="none"/>
        </w:rPr>
        <w:fldChar w:fldCharType="separate"/>
      </w:r>
      <w:r>
        <w:rPr>
          <w:highlight w:val="none"/>
        </w:rPr>
        <w:t>18</w:t>
      </w:r>
      <w:r>
        <w:rPr>
          <w:highlight w:val="none"/>
        </w:rPr>
        <w:fldChar w:fldCharType="end"/>
      </w:r>
      <w:r>
        <w:rPr>
          <w:rFonts w:hint="eastAsia" w:ascii="仿宋" w:hAnsi="仿宋" w:eastAsia="仿宋" w:cs="仿宋"/>
          <w:szCs w:val="21"/>
          <w:highlight w:val="none"/>
        </w:rPr>
        <w:fldChar w:fldCharType="end"/>
      </w:r>
    </w:p>
    <w:p w14:paraId="534FBF6F">
      <w:pPr>
        <w:pStyle w:val="11"/>
        <w:tabs>
          <w:tab w:val="right" w:leader="dot" w:pos="9071"/>
          <w:tab w:val="clear" w:pos="9072"/>
        </w:tabs>
        <w:rPr>
          <w:highlight w:val="none"/>
        </w:rPr>
      </w:pPr>
      <w:r>
        <w:rPr>
          <w:rFonts w:hint="eastAsia" w:ascii="仿宋" w:hAnsi="仿宋" w:eastAsia="仿宋" w:cs="仿宋"/>
          <w:szCs w:val="21"/>
          <w:highlight w:val="none"/>
        </w:rPr>
        <w:fldChar w:fldCharType="begin"/>
      </w:r>
      <w:r>
        <w:rPr>
          <w:rFonts w:hint="eastAsia" w:ascii="仿宋" w:hAnsi="仿宋" w:eastAsia="仿宋" w:cs="仿宋"/>
          <w:szCs w:val="21"/>
          <w:highlight w:val="none"/>
        </w:rPr>
        <w:instrText xml:space="preserve"> HYPERLINK \l _Toc31948 </w:instrText>
      </w:r>
      <w:r>
        <w:rPr>
          <w:rFonts w:hint="eastAsia" w:ascii="仿宋" w:hAnsi="仿宋" w:eastAsia="仿宋" w:cs="仿宋"/>
          <w:szCs w:val="21"/>
          <w:highlight w:val="none"/>
        </w:rPr>
        <w:fldChar w:fldCharType="separate"/>
      </w:r>
      <w:r>
        <w:rPr>
          <w:rFonts w:hint="eastAsia" w:ascii="仿宋" w:hAnsi="仿宋" w:eastAsia="仿宋" w:cs="仿宋"/>
          <w:szCs w:val="24"/>
          <w:highlight w:val="none"/>
        </w:rPr>
        <w:t>（一）招标文件的解释权</w:t>
      </w:r>
      <w:r>
        <w:rPr>
          <w:highlight w:val="none"/>
        </w:rPr>
        <w:tab/>
      </w:r>
      <w:r>
        <w:rPr>
          <w:highlight w:val="none"/>
        </w:rPr>
        <w:fldChar w:fldCharType="begin"/>
      </w:r>
      <w:r>
        <w:rPr>
          <w:highlight w:val="none"/>
        </w:rPr>
        <w:instrText xml:space="preserve"> PAGEREF _Toc31948 \h </w:instrText>
      </w:r>
      <w:r>
        <w:rPr>
          <w:highlight w:val="none"/>
        </w:rPr>
        <w:fldChar w:fldCharType="separate"/>
      </w:r>
      <w:r>
        <w:rPr>
          <w:highlight w:val="none"/>
        </w:rPr>
        <w:t>18</w:t>
      </w:r>
      <w:r>
        <w:rPr>
          <w:highlight w:val="none"/>
        </w:rPr>
        <w:fldChar w:fldCharType="end"/>
      </w:r>
      <w:r>
        <w:rPr>
          <w:rFonts w:hint="eastAsia" w:ascii="仿宋" w:hAnsi="仿宋" w:eastAsia="仿宋" w:cs="仿宋"/>
          <w:szCs w:val="21"/>
          <w:highlight w:val="none"/>
        </w:rPr>
        <w:fldChar w:fldCharType="end"/>
      </w:r>
    </w:p>
    <w:p w14:paraId="569A7EED">
      <w:pPr>
        <w:pStyle w:val="11"/>
        <w:tabs>
          <w:tab w:val="right" w:leader="dot" w:pos="9071"/>
          <w:tab w:val="clear" w:pos="9072"/>
        </w:tabs>
        <w:rPr>
          <w:highlight w:val="none"/>
        </w:rPr>
      </w:pPr>
      <w:r>
        <w:rPr>
          <w:rFonts w:hint="eastAsia" w:ascii="仿宋" w:hAnsi="仿宋" w:eastAsia="仿宋" w:cs="仿宋"/>
          <w:szCs w:val="21"/>
          <w:highlight w:val="none"/>
        </w:rPr>
        <w:fldChar w:fldCharType="begin"/>
      </w:r>
      <w:r>
        <w:rPr>
          <w:rFonts w:hint="eastAsia" w:ascii="仿宋" w:hAnsi="仿宋" w:eastAsia="仿宋" w:cs="仿宋"/>
          <w:szCs w:val="21"/>
          <w:highlight w:val="none"/>
        </w:rPr>
        <w:instrText xml:space="preserve"> HYPERLINK \l _Toc32440 </w:instrText>
      </w:r>
      <w:r>
        <w:rPr>
          <w:rFonts w:hint="eastAsia" w:ascii="仿宋" w:hAnsi="仿宋" w:eastAsia="仿宋" w:cs="仿宋"/>
          <w:szCs w:val="21"/>
          <w:highlight w:val="none"/>
        </w:rPr>
        <w:fldChar w:fldCharType="separate"/>
      </w:r>
      <w:r>
        <w:rPr>
          <w:rFonts w:hint="eastAsia" w:ascii="仿宋" w:hAnsi="仿宋" w:eastAsia="仿宋" w:cs="仿宋"/>
          <w:szCs w:val="24"/>
          <w:highlight w:val="none"/>
        </w:rPr>
        <w:t>（二）招标文件主要内容</w:t>
      </w:r>
      <w:r>
        <w:rPr>
          <w:highlight w:val="none"/>
        </w:rPr>
        <w:tab/>
      </w:r>
      <w:r>
        <w:rPr>
          <w:highlight w:val="none"/>
        </w:rPr>
        <w:fldChar w:fldCharType="begin"/>
      </w:r>
      <w:r>
        <w:rPr>
          <w:highlight w:val="none"/>
        </w:rPr>
        <w:instrText xml:space="preserve"> PAGEREF _Toc32440 \h </w:instrText>
      </w:r>
      <w:r>
        <w:rPr>
          <w:highlight w:val="none"/>
        </w:rPr>
        <w:fldChar w:fldCharType="separate"/>
      </w:r>
      <w:r>
        <w:rPr>
          <w:highlight w:val="none"/>
        </w:rPr>
        <w:t>18</w:t>
      </w:r>
      <w:r>
        <w:rPr>
          <w:highlight w:val="none"/>
        </w:rPr>
        <w:fldChar w:fldCharType="end"/>
      </w:r>
      <w:r>
        <w:rPr>
          <w:rFonts w:hint="eastAsia" w:ascii="仿宋" w:hAnsi="仿宋" w:eastAsia="仿宋" w:cs="仿宋"/>
          <w:szCs w:val="21"/>
          <w:highlight w:val="none"/>
        </w:rPr>
        <w:fldChar w:fldCharType="end"/>
      </w:r>
    </w:p>
    <w:p w14:paraId="00D4AB02">
      <w:pPr>
        <w:pStyle w:val="11"/>
        <w:tabs>
          <w:tab w:val="right" w:leader="dot" w:pos="9071"/>
          <w:tab w:val="clear" w:pos="9072"/>
        </w:tabs>
        <w:rPr>
          <w:highlight w:val="none"/>
        </w:rPr>
      </w:pPr>
      <w:r>
        <w:rPr>
          <w:rFonts w:hint="eastAsia" w:ascii="仿宋" w:hAnsi="仿宋" w:eastAsia="仿宋" w:cs="仿宋"/>
          <w:szCs w:val="21"/>
          <w:highlight w:val="none"/>
        </w:rPr>
        <w:fldChar w:fldCharType="begin"/>
      </w:r>
      <w:r>
        <w:rPr>
          <w:rFonts w:hint="eastAsia" w:ascii="仿宋" w:hAnsi="仿宋" w:eastAsia="仿宋" w:cs="仿宋"/>
          <w:szCs w:val="21"/>
          <w:highlight w:val="none"/>
        </w:rPr>
        <w:instrText xml:space="preserve"> HYPERLINK \l _Toc6437 </w:instrText>
      </w:r>
      <w:r>
        <w:rPr>
          <w:rFonts w:hint="eastAsia" w:ascii="仿宋" w:hAnsi="仿宋" w:eastAsia="仿宋" w:cs="仿宋"/>
          <w:szCs w:val="21"/>
          <w:highlight w:val="none"/>
        </w:rPr>
        <w:fldChar w:fldCharType="separate"/>
      </w:r>
      <w:r>
        <w:rPr>
          <w:rFonts w:hint="eastAsia" w:ascii="仿宋" w:hAnsi="仿宋" w:eastAsia="仿宋" w:cs="仿宋"/>
          <w:szCs w:val="24"/>
          <w:highlight w:val="none"/>
        </w:rPr>
        <w:t>（三）招标文件的检查及阅读</w:t>
      </w:r>
      <w:r>
        <w:rPr>
          <w:highlight w:val="none"/>
        </w:rPr>
        <w:tab/>
      </w:r>
      <w:r>
        <w:rPr>
          <w:highlight w:val="none"/>
        </w:rPr>
        <w:fldChar w:fldCharType="begin"/>
      </w:r>
      <w:r>
        <w:rPr>
          <w:highlight w:val="none"/>
        </w:rPr>
        <w:instrText xml:space="preserve"> PAGEREF _Toc6437 \h </w:instrText>
      </w:r>
      <w:r>
        <w:rPr>
          <w:highlight w:val="none"/>
        </w:rPr>
        <w:fldChar w:fldCharType="separate"/>
      </w:r>
      <w:r>
        <w:rPr>
          <w:highlight w:val="none"/>
        </w:rPr>
        <w:t>18</w:t>
      </w:r>
      <w:r>
        <w:rPr>
          <w:highlight w:val="none"/>
        </w:rPr>
        <w:fldChar w:fldCharType="end"/>
      </w:r>
      <w:r>
        <w:rPr>
          <w:rFonts w:hint="eastAsia" w:ascii="仿宋" w:hAnsi="仿宋" w:eastAsia="仿宋" w:cs="仿宋"/>
          <w:szCs w:val="21"/>
          <w:highlight w:val="none"/>
        </w:rPr>
        <w:fldChar w:fldCharType="end"/>
      </w:r>
    </w:p>
    <w:p w14:paraId="42D0634F">
      <w:pPr>
        <w:pStyle w:val="11"/>
        <w:tabs>
          <w:tab w:val="right" w:leader="dot" w:pos="9071"/>
          <w:tab w:val="clear" w:pos="9072"/>
        </w:tabs>
        <w:rPr>
          <w:highlight w:val="none"/>
        </w:rPr>
      </w:pPr>
      <w:r>
        <w:rPr>
          <w:rFonts w:hint="eastAsia" w:ascii="仿宋" w:hAnsi="仿宋" w:eastAsia="仿宋" w:cs="仿宋"/>
          <w:szCs w:val="21"/>
          <w:highlight w:val="none"/>
        </w:rPr>
        <w:fldChar w:fldCharType="begin"/>
      </w:r>
      <w:r>
        <w:rPr>
          <w:rFonts w:hint="eastAsia" w:ascii="仿宋" w:hAnsi="仿宋" w:eastAsia="仿宋" w:cs="仿宋"/>
          <w:szCs w:val="21"/>
          <w:highlight w:val="none"/>
        </w:rPr>
        <w:instrText xml:space="preserve"> HYPERLINK \l _Toc31995 </w:instrText>
      </w:r>
      <w:r>
        <w:rPr>
          <w:rFonts w:hint="eastAsia" w:ascii="仿宋" w:hAnsi="仿宋" w:eastAsia="仿宋" w:cs="仿宋"/>
          <w:szCs w:val="21"/>
          <w:highlight w:val="none"/>
        </w:rPr>
        <w:fldChar w:fldCharType="separate"/>
      </w:r>
      <w:r>
        <w:rPr>
          <w:rFonts w:hint="eastAsia" w:ascii="仿宋" w:hAnsi="仿宋" w:eastAsia="仿宋" w:cs="仿宋"/>
          <w:szCs w:val="24"/>
          <w:highlight w:val="none"/>
        </w:rPr>
        <w:t>（四）招标文件的修改、澄清</w:t>
      </w:r>
      <w:r>
        <w:rPr>
          <w:highlight w:val="none"/>
        </w:rPr>
        <w:tab/>
      </w:r>
      <w:r>
        <w:rPr>
          <w:highlight w:val="none"/>
        </w:rPr>
        <w:fldChar w:fldCharType="begin"/>
      </w:r>
      <w:r>
        <w:rPr>
          <w:highlight w:val="none"/>
        </w:rPr>
        <w:instrText xml:space="preserve"> PAGEREF _Toc31995 \h </w:instrText>
      </w:r>
      <w:r>
        <w:rPr>
          <w:highlight w:val="none"/>
        </w:rPr>
        <w:fldChar w:fldCharType="separate"/>
      </w:r>
      <w:r>
        <w:rPr>
          <w:highlight w:val="none"/>
        </w:rPr>
        <w:t>18</w:t>
      </w:r>
      <w:r>
        <w:rPr>
          <w:highlight w:val="none"/>
        </w:rPr>
        <w:fldChar w:fldCharType="end"/>
      </w:r>
      <w:r>
        <w:rPr>
          <w:rFonts w:hint="eastAsia" w:ascii="仿宋" w:hAnsi="仿宋" w:eastAsia="仿宋" w:cs="仿宋"/>
          <w:szCs w:val="21"/>
          <w:highlight w:val="none"/>
        </w:rPr>
        <w:fldChar w:fldCharType="end"/>
      </w:r>
    </w:p>
    <w:p w14:paraId="04D06E7D">
      <w:pPr>
        <w:pStyle w:val="11"/>
        <w:tabs>
          <w:tab w:val="right" w:leader="dot" w:pos="9071"/>
          <w:tab w:val="clear" w:pos="9072"/>
        </w:tabs>
        <w:rPr>
          <w:highlight w:val="none"/>
        </w:rPr>
      </w:pPr>
      <w:r>
        <w:rPr>
          <w:rFonts w:hint="eastAsia" w:ascii="仿宋" w:hAnsi="仿宋" w:eastAsia="仿宋" w:cs="仿宋"/>
          <w:szCs w:val="21"/>
          <w:highlight w:val="none"/>
        </w:rPr>
        <w:fldChar w:fldCharType="begin"/>
      </w:r>
      <w:r>
        <w:rPr>
          <w:rFonts w:hint="eastAsia" w:ascii="仿宋" w:hAnsi="仿宋" w:eastAsia="仿宋" w:cs="仿宋"/>
          <w:szCs w:val="21"/>
          <w:highlight w:val="none"/>
        </w:rPr>
        <w:instrText xml:space="preserve"> HYPERLINK \l _Toc15635 </w:instrText>
      </w:r>
      <w:r>
        <w:rPr>
          <w:rFonts w:hint="eastAsia" w:ascii="仿宋" w:hAnsi="仿宋" w:eastAsia="仿宋" w:cs="仿宋"/>
          <w:szCs w:val="21"/>
          <w:highlight w:val="none"/>
        </w:rPr>
        <w:fldChar w:fldCharType="separate"/>
      </w:r>
      <w:r>
        <w:rPr>
          <w:rFonts w:hint="eastAsia" w:ascii="仿宋" w:hAnsi="仿宋" w:eastAsia="仿宋" w:cs="仿宋"/>
          <w:szCs w:val="24"/>
          <w:highlight w:val="none"/>
        </w:rPr>
        <w:t>（一）投标文件的式样</w:t>
      </w:r>
      <w:r>
        <w:rPr>
          <w:highlight w:val="none"/>
        </w:rPr>
        <w:tab/>
      </w:r>
      <w:r>
        <w:rPr>
          <w:highlight w:val="none"/>
        </w:rPr>
        <w:fldChar w:fldCharType="begin"/>
      </w:r>
      <w:r>
        <w:rPr>
          <w:highlight w:val="none"/>
        </w:rPr>
        <w:instrText xml:space="preserve"> PAGEREF _Toc15635 \h </w:instrText>
      </w:r>
      <w:r>
        <w:rPr>
          <w:highlight w:val="none"/>
        </w:rPr>
        <w:fldChar w:fldCharType="separate"/>
      </w:r>
      <w:r>
        <w:rPr>
          <w:highlight w:val="none"/>
        </w:rPr>
        <w:t>19</w:t>
      </w:r>
      <w:r>
        <w:rPr>
          <w:highlight w:val="none"/>
        </w:rPr>
        <w:fldChar w:fldCharType="end"/>
      </w:r>
      <w:r>
        <w:rPr>
          <w:rFonts w:hint="eastAsia" w:ascii="仿宋" w:hAnsi="仿宋" w:eastAsia="仿宋" w:cs="仿宋"/>
          <w:szCs w:val="21"/>
          <w:highlight w:val="none"/>
        </w:rPr>
        <w:fldChar w:fldCharType="end"/>
      </w:r>
    </w:p>
    <w:p w14:paraId="70908C01">
      <w:pPr>
        <w:pStyle w:val="11"/>
        <w:tabs>
          <w:tab w:val="right" w:leader="dot" w:pos="9071"/>
          <w:tab w:val="clear" w:pos="9072"/>
        </w:tabs>
        <w:rPr>
          <w:highlight w:val="none"/>
        </w:rPr>
      </w:pPr>
      <w:r>
        <w:rPr>
          <w:rFonts w:hint="eastAsia" w:ascii="仿宋" w:hAnsi="仿宋" w:eastAsia="仿宋" w:cs="仿宋"/>
          <w:szCs w:val="21"/>
          <w:highlight w:val="none"/>
        </w:rPr>
        <w:fldChar w:fldCharType="begin"/>
      </w:r>
      <w:r>
        <w:rPr>
          <w:rFonts w:hint="eastAsia" w:ascii="仿宋" w:hAnsi="仿宋" w:eastAsia="仿宋" w:cs="仿宋"/>
          <w:szCs w:val="21"/>
          <w:highlight w:val="none"/>
        </w:rPr>
        <w:instrText xml:space="preserve"> HYPERLINK \l _Toc27436 </w:instrText>
      </w:r>
      <w:r>
        <w:rPr>
          <w:rFonts w:hint="eastAsia" w:ascii="仿宋" w:hAnsi="仿宋" w:eastAsia="仿宋" w:cs="仿宋"/>
          <w:szCs w:val="21"/>
          <w:highlight w:val="none"/>
        </w:rPr>
        <w:fldChar w:fldCharType="separate"/>
      </w:r>
      <w:r>
        <w:rPr>
          <w:rFonts w:hint="eastAsia" w:ascii="仿宋" w:hAnsi="仿宋" w:eastAsia="仿宋" w:cs="仿宋"/>
          <w:szCs w:val="24"/>
          <w:highlight w:val="none"/>
        </w:rPr>
        <w:t>（二）投标文件的有效期</w:t>
      </w:r>
      <w:r>
        <w:rPr>
          <w:highlight w:val="none"/>
        </w:rPr>
        <w:tab/>
      </w:r>
      <w:r>
        <w:rPr>
          <w:highlight w:val="none"/>
        </w:rPr>
        <w:fldChar w:fldCharType="begin"/>
      </w:r>
      <w:r>
        <w:rPr>
          <w:highlight w:val="none"/>
        </w:rPr>
        <w:instrText xml:space="preserve"> PAGEREF _Toc27436 \h </w:instrText>
      </w:r>
      <w:r>
        <w:rPr>
          <w:highlight w:val="none"/>
        </w:rPr>
        <w:fldChar w:fldCharType="separate"/>
      </w:r>
      <w:r>
        <w:rPr>
          <w:highlight w:val="none"/>
        </w:rPr>
        <w:t>19</w:t>
      </w:r>
      <w:r>
        <w:rPr>
          <w:highlight w:val="none"/>
        </w:rPr>
        <w:fldChar w:fldCharType="end"/>
      </w:r>
      <w:r>
        <w:rPr>
          <w:rFonts w:hint="eastAsia" w:ascii="仿宋" w:hAnsi="仿宋" w:eastAsia="仿宋" w:cs="仿宋"/>
          <w:szCs w:val="21"/>
          <w:highlight w:val="none"/>
        </w:rPr>
        <w:fldChar w:fldCharType="end"/>
      </w:r>
    </w:p>
    <w:p w14:paraId="11AEA02F">
      <w:pPr>
        <w:pStyle w:val="11"/>
        <w:tabs>
          <w:tab w:val="right" w:leader="dot" w:pos="9071"/>
          <w:tab w:val="clear" w:pos="9072"/>
        </w:tabs>
        <w:rPr>
          <w:highlight w:val="none"/>
        </w:rPr>
      </w:pPr>
      <w:r>
        <w:rPr>
          <w:rFonts w:hint="eastAsia" w:ascii="仿宋" w:hAnsi="仿宋" w:eastAsia="仿宋" w:cs="仿宋"/>
          <w:szCs w:val="21"/>
          <w:highlight w:val="none"/>
        </w:rPr>
        <w:fldChar w:fldCharType="begin"/>
      </w:r>
      <w:r>
        <w:rPr>
          <w:rFonts w:hint="eastAsia" w:ascii="仿宋" w:hAnsi="仿宋" w:eastAsia="仿宋" w:cs="仿宋"/>
          <w:szCs w:val="21"/>
          <w:highlight w:val="none"/>
        </w:rPr>
        <w:instrText xml:space="preserve"> HYPERLINK \l _Toc16946 </w:instrText>
      </w:r>
      <w:r>
        <w:rPr>
          <w:rFonts w:hint="eastAsia" w:ascii="仿宋" w:hAnsi="仿宋" w:eastAsia="仿宋" w:cs="仿宋"/>
          <w:szCs w:val="21"/>
          <w:highlight w:val="none"/>
        </w:rPr>
        <w:fldChar w:fldCharType="separate"/>
      </w:r>
      <w:r>
        <w:rPr>
          <w:rFonts w:hint="eastAsia" w:ascii="仿宋" w:hAnsi="仿宋" w:eastAsia="仿宋" w:cs="仿宋"/>
          <w:szCs w:val="24"/>
          <w:highlight w:val="none"/>
        </w:rPr>
        <w:t>（三）投标报价</w:t>
      </w:r>
      <w:r>
        <w:rPr>
          <w:highlight w:val="none"/>
        </w:rPr>
        <w:tab/>
      </w:r>
      <w:r>
        <w:rPr>
          <w:highlight w:val="none"/>
        </w:rPr>
        <w:fldChar w:fldCharType="begin"/>
      </w:r>
      <w:r>
        <w:rPr>
          <w:highlight w:val="none"/>
        </w:rPr>
        <w:instrText xml:space="preserve"> PAGEREF _Toc16946 \h </w:instrText>
      </w:r>
      <w:r>
        <w:rPr>
          <w:highlight w:val="none"/>
        </w:rPr>
        <w:fldChar w:fldCharType="separate"/>
      </w:r>
      <w:r>
        <w:rPr>
          <w:highlight w:val="none"/>
        </w:rPr>
        <w:t>20</w:t>
      </w:r>
      <w:r>
        <w:rPr>
          <w:highlight w:val="none"/>
        </w:rPr>
        <w:fldChar w:fldCharType="end"/>
      </w:r>
      <w:r>
        <w:rPr>
          <w:rFonts w:hint="eastAsia" w:ascii="仿宋" w:hAnsi="仿宋" w:eastAsia="仿宋" w:cs="仿宋"/>
          <w:szCs w:val="21"/>
          <w:highlight w:val="none"/>
        </w:rPr>
        <w:fldChar w:fldCharType="end"/>
      </w:r>
    </w:p>
    <w:p w14:paraId="6AB5F396">
      <w:pPr>
        <w:pStyle w:val="11"/>
        <w:tabs>
          <w:tab w:val="right" w:leader="dot" w:pos="9071"/>
          <w:tab w:val="clear" w:pos="9072"/>
        </w:tabs>
        <w:rPr>
          <w:highlight w:val="none"/>
        </w:rPr>
      </w:pPr>
      <w:r>
        <w:rPr>
          <w:rFonts w:hint="eastAsia" w:ascii="仿宋" w:hAnsi="仿宋" w:eastAsia="仿宋" w:cs="仿宋"/>
          <w:szCs w:val="21"/>
          <w:highlight w:val="none"/>
        </w:rPr>
        <w:fldChar w:fldCharType="begin"/>
      </w:r>
      <w:r>
        <w:rPr>
          <w:rFonts w:hint="eastAsia" w:ascii="仿宋" w:hAnsi="仿宋" w:eastAsia="仿宋" w:cs="仿宋"/>
          <w:szCs w:val="21"/>
          <w:highlight w:val="none"/>
        </w:rPr>
        <w:instrText xml:space="preserve"> HYPERLINK \l _Toc21475 </w:instrText>
      </w:r>
      <w:r>
        <w:rPr>
          <w:rFonts w:hint="eastAsia" w:ascii="仿宋" w:hAnsi="仿宋" w:eastAsia="仿宋" w:cs="仿宋"/>
          <w:szCs w:val="21"/>
          <w:highlight w:val="none"/>
        </w:rPr>
        <w:fldChar w:fldCharType="separate"/>
      </w:r>
      <w:r>
        <w:rPr>
          <w:rFonts w:hint="eastAsia" w:ascii="仿宋" w:hAnsi="仿宋" w:eastAsia="仿宋" w:cs="仿宋"/>
          <w:szCs w:val="24"/>
          <w:highlight w:val="none"/>
        </w:rPr>
        <w:t>（</w:t>
      </w:r>
      <w:r>
        <w:rPr>
          <w:rFonts w:hint="eastAsia" w:ascii="仿宋" w:hAnsi="仿宋" w:eastAsia="仿宋" w:cs="仿宋"/>
          <w:szCs w:val="24"/>
          <w:highlight w:val="none"/>
          <w:lang w:val="en-US" w:eastAsia="zh-CN"/>
        </w:rPr>
        <w:t>四</w:t>
      </w:r>
      <w:r>
        <w:rPr>
          <w:rFonts w:hint="eastAsia" w:ascii="仿宋" w:hAnsi="仿宋" w:eastAsia="仿宋" w:cs="仿宋"/>
          <w:szCs w:val="24"/>
          <w:highlight w:val="none"/>
        </w:rPr>
        <w:t>）异常低价的审查</w:t>
      </w:r>
      <w:r>
        <w:rPr>
          <w:highlight w:val="none"/>
        </w:rPr>
        <w:tab/>
      </w:r>
      <w:r>
        <w:rPr>
          <w:highlight w:val="none"/>
        </w:rPr>
        <w:fldChar w:fldCharType="begin"/>
      </w:r>
      <w:r>
        <w:rPr>
          <w:highlight w:val="none"/>
        </w:rPr>
        <w:instrText xml:space="preserve"> PAGEREF _Toc21475 \h </w:instrText>
      </w:r>
      <w:r>
        <w:rPr>
          <w:highlight w:val="none"/>
        </w:rPr>
        <w:fldChar w:fldCharType="separate"/>
      </w:r>
      <w:r>
        <w:rPr>
          <w:highlight w:val="none"/>
        </w:rPr>
        <w:t>20</w:t>
      </w:r>
      <w:r>
        <w:rPr>
          <w:highlight w:val="none"/>
        </w:rPr>
        <w:fldChar w:fldCharType="end"/>
      </w:r>
      <w:r>
        <w:rPr>
          <w:rFonts w:hint="eastAsia" w:ascii="仿宋" w:hAnsi="仿宋" w:eastAsia="仿宋" w:cs="仿宋"/>
          <w:szCs w:val="21"/>
          <w:highlight w:val="none"/>
        </w:rPr>
        <w:fldChar w:fldCharType="end"/>
      </w:r>
    </w:p>
    <w:p w14:paraId="2A38728E">
      <w:pPr>
        <w:pStyle w:val="11"/>
        <w:tabs>
          <w:tab w:val="right" w:leader="dot" w:pos="9071"/>
          <w:tab w:val="clear" w:pos="9072"/>
        </w:tabs>
        <w:rPr>
          <w:highlight w:val="none"/>
        </w:rPr>
      </w:pPr>
      <w:r>
        <w:rPr>
          <w:rFonts w:hint="eastAsia" w:ascii="仿宋" w:hAnsi="仿宋" w:eastAsia="仿宋" w:cs="仿宋"/>
          <w:szCs w:val="21"/>
          <w:highlight w:val="none"/>
        </w:rPr>
        <w:fldChar w:fldCharType="begin"/>
      </w:r>
      <w:r>
        <w:rPr>
          <w:rFonts w:hint="eastAsia" w:ascii="仿宋" w:hAnsi="仿宋" w:eastAsia="仿宋" w:cs="仿宋"/>
          <w:szCs w:val="21"/>
          <w:highlight w:val="none"/>
        </w:rPr>
        <w:instrText xml:space="preserve"> HYPERLINK \l _Toc27254 </w:instrText>
      </w:r>
      <w:r>
        <w:rPr>
          <w:rFonts w:hint="eastAsia" w:ascii="仿宋" w:hAnsi="仿宋" w:eastAsia="仿宋" w:cs="仿宋"/>
          <w:szCs w:val="21"/>
          <w:highlight w:val="none"/>
        </w:rPr>
        <w:fldChar w:fldCharType="separate"/>
      </w:r>
      <w:r>
        <w:rPr>
          <w:rFonts w:hint="eastAsia" w:ascii="仿宋" w:hAnsi="仿宋" w:eastAsia="仿宋" w:cs="仿宋"/>
          <w:szCs w:val="24"/>
          <w:highlight w:val="none"/>
        </w:rPr>
        <w:t>（</w:t>
      </w:r>
      <w:r>
        <w:rPr>
          <w:rFonts w:hint="eastAsia" w:ascii="仿宋" w:hAnsi="仿宋" w:eastAsia="仿宋" w:cs="仿宋"/>
          <w:szCs w:val="24"/>
          <w:highlight w:val="none"/>
          <w:lang w:val="en-US" w:eastAsia="zh-CN"/>
        </w:rPr>
        <w:t>五</w:t>
      </w:r>
      <w:r>
        <w:rPr>
          <w:rFonts w:hint="eastAsia" w:ascii="仿宋" w:hAnsi="仿宋" w:eastAsia="仿宋" w:cs="仿宋"/>
          <w:szCs w:val="24"/>
          <w:highlight w:val="none"/>
        </w:rPr>
        <w:t>）投标文件的制作和签章</w:t>
      </w:r>
      <w:r>
        <w:rPr>
          <w:highlight w:val="none"/>
        </w:rPr>
        <w:tab/>
      </w:r>
      <w:r>
        <w:rPr>
          <w:highlight w:val="none"/>
        </w:rPr>
        <w:fldChar w:fldCharType="begin"/>
      </w:r>
      <w:r>
        <w:rPr>
          <w:highlight w:val="none"/>
        </w:rPr>
        <w:instrText xml:space="preserve"> PAGEREF _Toc27254 \h </w:instrText>
      </w:r>
      <w:r>
        <w:rPr>
          <w:highlight w:val="none"/>
        </w:rPr>
        <w:fldChar w:fldCharType="separate"/>
      </w:r>
      <w:r>
        <w:rPr>
          <w:highlight w:val="none"/>
        </w:rPr>
        <w:t>21</w:t>
      </w:r>
      <w:r>
        <w:rPr>
          <w:highlight w:val="none"/>
        </w:rPr>
        <w:fldChar w:fldCharType="end"/>
      </w:r>
      <w:r>
        <w:rPr>
          <w:rFonts w:hint="eastAsia" w:ascii="仿宋" w:hAnsi="仿宋" w:eastAsia="仿宋" w:cs="仿宋"/>
          <w:szCs w:val="21"/>
          <w:highlight w:val="none"/>
        </w:rPr>
        <w:fldChar w:fldCharType="end"/>
      </w:r>
    </w:p>
    <w:p w14:paraId="1AD41D14">
      <w:pPr>
        <w:pStyle w:val="11"/>
        <w:tabs>
          <w:tab w:val="right" w:leader="dot" w:pos="9071"/>
          <w:tab w:val="clear" w:pos="9072"/>
        </w:tabs>
        <w:rPr>
          <w:highlight w:val="none"/>
        </w:rPr>
      </w:pPr>
      <w:r>
        <w:rPr>
          <w:rFonts w:hint="eastAsia" w:ascii="仿宋" w:hAnsi="仿宋" w:eastAsia="仿宋" w:cs="仿宋"/>
          <w:szCs w:val="21"/>
          <w:highlight w:val="none"/>
        </w:rPr>
        <w:fldChar w:fldCharType="begin"/>
      </w:r>
      <w:r>
        <w:rPr>
          <w:rFonts w:hint="eastAsia" w:ascii="仿宋" w:hAnsi="仿宋" w:eastAsia="仿宋" w:cs="仿宋"/>
          <w:szCs w:val="21"/>
          <w:highlight w:val="none"/>
        </w:rPr>
        <w:instrText xml:space="preserve"> HYPERLINK \l _Toc21499 </w:instrText>
      </w:r>
      <w:r>
        <w:rPr>
          <w:rFonts w:hint="eastAsia" w:ascii="仿宋" w:hAnsi="仿宋" w:eastAsia="仿宋" w:cs="仿宋"/>
          <w:szCs w:val="21"/>
          <w:highlight w:val="none"/>
        </w:rPr>
        <w:fldChar w:fldCharType="separate"/>
      </w:r>
      <w:r>
        <w:rPr>
          <w:rFonts w:hint="eastAsia" w:ascii="仿宋" w:hAnsi="仿宋" w:eastAsia="仿宋" w:cs="仿宋"/>
          <w:szCs w:val="24"/>
          <w:highlight w:val="none"/>
        </w:rPr>
        <w:t>（</w:t>
      </w:r>
      <w:r>
        <w:rPr>
          <w:rFonts w:hint="eastAsia" w:ascii="仿宋" w:hAnsi="仿宋" w:eastAsia="仿宋" w:cs="仿宋"/>
          <w:szCs w:val="24"/>
          <w:highlight w:val="none"/>
          <w:lang w:val="en-US" w:eastAsia="zh-CN"/>
        </w:rPr>
        <w:t>六</w:t>
      </w:r>
      <w:r>
        <w:rPr>
          <w:rFonts w:hint="eastAsia" w:ascii="仿宋" w:hAnsi="仿宋" w:eastAsia="仿宋" w:cs="仿宋"/>
          <w:szCs w:val="24"/>
          <w:highlight w:val="none"/>
        </w:rPr>
        <w:t>）投标文件的加密和提交</w:t>
      </w:r>
      <w:r>
        <w:rPr>
          <w:highlight w:val="none"/>
        </w:rPr>
        <w:tab/>
      </w:r>
      <w:r>
        <w:rPr>
          <w:highlight w:val="none"/>
        </w:rPr>
        <w:fldChar w:fldCharType="begin"/>
      </w:r>
      <w:r>
        <w:rPr>
          <w:highlight w:val="none"/>
        </w:rPr>
        <w:instrText xml:space="preserve"> PAGEREF _Toc21499 \h </w:instrText>
      </w:r>
      <w:r>
        <w:rPr>
          <w:highlight w:val="none"/>
        </w:rPr>
        <w:fldChar w:fldCharType="separate"/>
      </w:r>
      <w:r>
        <w:rPr>
          <w:highlight w:val="none"/>
        </w:rPr>
        <w:t>22</w:t>
      </w:r>
      <w:r>
        <w:rPr>
          <w:highlight w:val="none"/>
        </w:rPr>
        <w:fldChar w:fldCharType="end"/>
      </w:r>
      <w:r>
        <w:rPr>
          <w:rFonts w:hint="eastAsia" w:ascii="仿宋" w:hAnsi="仿宋" w:eastAsia="仿宋" w:cs="仿宋"/>
          <w:szCs w:val="21"/>
          <w:highlight w:val="none"/>
        </w:rPr>
        <w:fldChar w:fldCharType="end"/>
      </w:r>
    </w:p>
    <w:p w14:paraId="4A8EDD54">
      <w:pPr>
        <w:pStyle w:val="11"/>
        <w:tabs>
          <w:tab w:val="right" w:leader="dot" w:pos="9071"/>
          <w:tab w:val="clear" w:pos="9072"/>
        </w:tabs>
        <w:rPr>
          <w:highlight w:val="none"/>
        </w:rPr>
      </w:pPr>
      <w:r>
        <w:rPr>
          <w:rFonts w:hint="eastAsia" w:ascii="仿宋" w:hAnsi="仿宋" w:eastAsia="仿宋" w:cs="仿宋"/>
          <w:szCs w:val="21"/>
          <w:highlight w:val="none"/>
        </w:rPr>
        <w:fldChar w:fldCharType="begin"/>
      </w:r>
      <w:r>
        <w:rPr>
          <w:rFonts w:hint="eastAsia" w:ascii="仿宋" w:hAnsi="仿宋" w:eastAsia="仿宋" w:cs="仿宋"/>
          <w:szCs w:val="21"/>
          <w:highlight w:val="none"/>
        </w:rPr>
        <w:instrText xml:space="preserve"> HYPERLINK \l _Toc7972 </w:instrText>
      </w:r>
      <w:r>
        <w:rPr>
          <w:rFonts w:hint="eastAsia" w:ascii="仿宋" w:hAnsi="仿宋" w:eastAsia="仿宋" w:cs="仿宋"/>
          <w:szCs w:val="21"/>
          <w:highlight w:val="none"/>
        </w:rPr>
        <w:fldChar w:fldCharType="separate"/>
      </w:r>
      <w:r>
        <w:rPr>
          <w:rFonts w:hint="eastAsia" w:ascii="仿宋" w:hAnsi="仿宋" w:eastAsia="仿宋" w:cs="仿宋"/>
          <w:szCs w:val="24"/>
          <w:highlight w:val="none"/>
        </w:rPr>
        <w:t>（</w:t>
      </w:r>
      <w:r>
        <w:rPr>
          <w:rFonts w:hint="eastAsia" w:ascii="仿宋" w:hAnsi="仿宋" w:eastAsia="仿宋" w:cs="仿宋"/>
          <w:szCs w:val="24"/>
          <w:highlight w:val="none"/>
          <w:lang w:val="en-US" w:eastAsia="zh-CN"/>
        </w:rPr>
        <w:t>七</w:t>
      </w:r>
      <w:r>
        <w:rPr>
          <w:rFonts w:hint="eastAsia" w:ascii="仿宋" w:hAnsi="仿宋" w:eastAsia="仿宋" w:cs="仿宋"/>
          <w:szCs w:val="24"/>
          <w:highlight w:val="none"/>
        </w:rPr>
        <w:t>）投标文件的补充、修改和撤回</w:t>
      </w:r>
      <w:r>
        <w:rPr>
          <w:highlight w:val="none"/>
        </w:rPr>
        <w:tab/>
      </w:r>
      <w:r>
        <w:rPr>
          <w:highlight w:val="none"/>
        </w:rPr>
        <w:fldChar w:fldCharType="begin"/>
      </w:r>
      <w:r>
        <w:rPr>
          <w:highlight w:val="none"/>
        </w:rPr>
        <w:instrText xml:space="preserve"> PAGEREF _Toc7972 \h </w:instrText>
      </w:r>
      <w:r>
        <w:rPr>
          <w:highlight w:val="none"/>
        </w:rPr>
        <w:fldChar w:fldCharType="separate"/>
      </w:r>
      <w:r>
        <w:rPr>
          <w:highlight w:val="none"/>
        </w:rPr>
        <w:t>22</w:t>
      </w:r>
      <w:r>
        <w:rPr>
          <w:highlight w:val="none"/>
        </w:rPr>
        <w:fldChar w:fldCharType="end"/>
      </w:r>
      <w:r>
        <w:rPr>
          <w:rFonts w:hint="eastAsia" w:ascii="仿宋" w:hAnsi="仿宋" w:eastAsia="仿宋" w:cs="仿宋"/>
          <w:szCs w:val="21"/>
          <w:highlight w:val="none"/>
        </w:rPr>
        <w:fldChar w:fldCharType="end"/>
      </w:r>
    </w:p>
    <w:p w14:paraId="1FF1F19B">
      <w:pPr>
        <w:pStyle w:val="11"/>
        <w:tabs>
          <w:tab w:val="right" w:leader="dot" w:pos="9071"/>
          <w:tab w:val="clear" w:pos="9072"/>
        </w:tabs>
        <w:rPr>
          <w:highlight w:val="none"/>
        </w:rPr>
      </w:pPr>
      <w:r>
        <w:rPr>
          <w:rFonts w:hint="eastAsia" w:ascii="仿宋" w:hAnsi="仿宋" w:eastAsia="仿宋" w:cs="仿宋"/>
          <w:szCs w:val="21"/>
          <w:highlight w:val="none"/>
        </w:rPr>
        <w:fldChar w:fldCharType="begin"/>
      </w:r>
      <w:r>
        <w:rPr>
          <w:rFonts w:hint="eastAsia" w:ascii="仿宋" w:hAnsi="仿宋" w:eastAsia="仿宋" w:cs="仿宋"/>
          <w:szCs w:val="21"/>
          <w:highlight w:val="none"/>
        </w:rPr>
        <w:instrText xml:space="preserve"> HYPERLINK \l _Toc14384 </w:instrText>
      </w:r>
      <w:r>
        <w:rPr>
          <w:rFonts w:hint="eastAsia" w:ascii="仿宋" w:hAnsi="仿宋" w:eastAsia="仿宋" w:cs="仿宋"/>
          <w:szCs w:val="21"/>
          <w:highlight w:val="none"/>
        </w:rPr>
        <w:fldChar w:fldCharType="separate"/>
      </w:r>
      <w:r>
        <w:rPr>
          <w:rFonts w:hint="eastAsia" w:ascii="仿宋" w:hAnsi="仿宋" w:eastAsia="仿宋" w:cs="仿宋"/>
          <w:szCs w:val="24"/>
          <w:highlight w:val="none"/>
        </w:rPr>
        <w:t>（</w:t>
      </w:r>
      <w:r>
        <w:rPr>
          <w:rFonts w:hint="eastAsia" w:ascii="仿宋" w:hAnsi="仿宋" w:eastAsia="仿宋" w:cs="仿宋"/>
          <w:szCs w:val="24"/>
          <w:highlight w:val="none"/>
          <w:lang w:val="en-US" w:eastAsia="zh-CN"/>
        </w:rPr>
        <w:t>八</w:t>
      </w:r>
      <w:r>
        <w:rPr>
          <w:rFonts w:hint="eastAsia" w:ascii="仿宋" w:hAnsi="仿宋" w:eastAsia="仿宋" w:cs="仿宋"/>
          <w:szCs w:val="24"/>
          <w:highlight w:val="none"/>
        </w:rPr>
        <w:t>）关于投标文件的雷同性分析</w:t>
      </w:r>
      <w:r>
        <w:rPr>
          <w:highlight w:val="none"/>
        </w:rPr>
        <w:tab/>
      </w:r>
      <w:r>
        <w:rPr>
          <w:highlight w:val="none"/>
        </w:rPr>
        <w:fldChar w:fldCharType="begin"/>
      </w:r>
      <w:r>
        <w:rPr>
          <w:highlight w:val="none"/>
        </w:rPr>
        <w:instrText xml:space="preserve"> PAGEREF _Toc14384 \h </w:instrText>
      </w:r>
      <w:r>
        <w:rPr>
          <w:highlight w:val="none"/>
        </w:rPr>
        <w:fldChar w:fldCharType="separate"/>
      </w:r>
      <w:r>
        <w:rPr>
          <w:highlight w:val="none"/>
        </w:rPr>
        <w:t>22</w:t>
      </w:r>
      <w:r>
        <w:rPr>
          <w:highlight w:val="none"/>
        </w:rPr>
        <w:fldChar w:fldCharType="end"/>
      </w:r>
      <w:r>
        <w:rPr>
          <w:rFonts w:hint="eastAsia" w:ascii="仿宋" w:hAnsi="仿宋" w:eastAsia="仿宋" w:cs="仿宋"/>
          <w:szCs w:val="21"/>
          <w:highlight w:val="none"/>
        </w:rPr>
        <w:fldChar w:fldCharType="end"/>
      </w:r>
    </w:p>
    <w:p w14:paraId="3D5E03F1">
      <w:pPr>
        <w:pStyle w:val="11"/>
        <w:tabs>
          <w:tab w:val="right" w:leader="dot" w:pos="9071"/>
          <w:tab w:val="clear" w:pos="9072"/>
        </w:tabs>
        <w:rPr>
          <w:highlight w:val="none"/>
        </w:rPr>
      </w:pPr>
      <w:r>
        <w:rPr>
          <w:rFonts w:hint="eastAsia" w:ascii="仿宋" w:hAnsi="仿宋" w:eastAsia="仿宋" w:cs="仿宋"/>
          <w:szCs w:val="21"/>
          <w:highlight w:val="none"/>
        </w:rPr>
        <w:fldChar w:fldCharType="begin"/>
      </w:r>
      <w:r>
        <w:rPr>
          <w:rFonts w:hint="eastAsia" w:ascii="仿宋" w:hAnsi="仿宋" w:eastAsia="仿宋" w:cs="仿宋"/>
          <w:szCs w:val="21"/>
          <w:highlight w:val="none"/>
        </w:rPr>
        <w:instrText xml:space="preserve"> HYPERLINK \l _Toc2153 </w:instrText>
      </w:r>
      <w:r>
        <w:rPr>
          <w:rFonts w:hint="eastAsia" w:ascii="仿宋" w:hAnsi="仿宋" w:eastAsia="仿宋" w:cs="仿宋"/>
          <w:szCs w:val="21"/>
          <w:highlight w:val="none"/>
        </w:rPr>
        <w:fldChar w:fldCharType="separate"/>
      </w:r>
      <w:r>
        <w:rPr>
          <w:rFonts w:hint="eastAsia" w:ascii="仿宋" w:hAnsi="仿宋" w:eastAsia="仿宋" w:cs="仿宋"/>
          <w:szCs w:val="24"/>
          <w:highlight w:val="none"/>
        </w:rPr>
        <w:t>（</w:t>
      </w:r>
      <w:r>
        <w:rPr>
          <w:rFonts w:hint="eastAsia" w:ascii="仿宋" w:hAnsi="仿宋" w:eastAsia="仿宋" w:cs="仿宋"/>
          <w:szCs w:val="24"/>
          <w:highlight w:val="none"/>
          <w:lang w:val="en-US" w:eastAsia="zh-CN"/>
        </w:rPr>
        <w:t>九</w:t>
      </w:r>
      <w:r>
        <w:rPr>
          <w:rFonts w:hint="eastAsia" w:ascii="仿宋" w:hAnsi="仿宋" w:eastAsia="仿宋" w:cs="仿宋"/>
          <w:szCs w:val="24"/>
          <w:highlight w:val="none"/>
        </w:rPr>
        <w:t>）投标文件被拒绝接收的情形</w:t>
      </w:r>
      <w:r>
        <w:rPr>
          <w:highlight w:val="none"/>
        </w:rPr>
        <w:tab/>
      </w:r>
      <w:r>
        <w:rPr>
          <w:highlight w:val="none"/>
        </w:rPr>
        <w:fldChar w:fldCharType="begin"/>
      </w:r>
      <w:r>
        <w:rPr>
          <w:highlight w:val="none"/>
        </w:rPr>
        <w:instrText xml:space="preserve"> PAGEREF _Toc2153 \h </w:instrText>
      </w:r>
      <w:r>
        <w:rPr>
          <w:highlight w:val="none"/>
        </w:rPr>
        <w:fldChar w:fldCharType="separate"/>
      </w:r>
      <w:r>
        <w:rPr>
          <w:highlight w:val="none"/>
        </w:rPr>
        <w:t>23</w:t>
      </w:r>
      <w:r>
        <w:rPr>
          <w:highlight w:val="none"/>
        </w:rPr>
        <w:fldChar w:fldCharType="end"/>
      </w:r>
      <w:r>
        <w:rPr>
          <w:rFonts w:hint="eastAsia" w:ascii="仿宋" w:hAnsi="仿宋" w:eastAsia="仿宋" w:cs="仿宋"/>
          <w:szCs w:val="21"/>
          <w:highlight w:val="none"/>
        </w:rPr>
        <w:fldChar w:fldCharType="end"/>
      </w:r>
    </w:p>
    <w:p w14:paraId="707F851F">
      <w:pPr>
        <w:pStyle w:val="16"/>
        <w:tabs>
          <w:tab w:val="right" w:leader="dot" w:pos="9071"/>
          <w:tab w:val="clear" w:pos="9072"/>
        </w:tabs>
        <w:rPr>
          <w:highlight w:val="none"/>
        </w:rPr>
      </w:pPr>
      <w:r>
        <w:rPr>
          <w:rFonts w:hint="eastAsia" w:ascii="仿宋" w:hAnsi="仿宋" w:eastAsia="仿宋" w:cs="仿宋"/>
          <w:szCs w:val="21"/>
          <w:highlight w:val="none"/>
        </w:rPr>
        <w:fldChar w:fldCharType="begin"/>
      </w:r>
      <w:r>
        <w:rPr>
          <w:rFonts w:hint="eastAsia" w:ascii="仿宋" w:hAnsi="仿宋" w:eastAsia="仿宋" w:cs="仿宋"/>
          <w:szCs w:val="21"/>
          <w:highlight w:val="none"/>
        </w:rPr>
        <w:instrText xml:space="preserve"> HYPERLINK \l _Toc25811 </w:instrText>
      </w:r>
      <w:r>
        <w:rPr>
          <w:rFonts w:hint="eastAsia" w:ascii="仿宋" w:hAnsi="仿宋" w:eastAsia="仿宋" w:cs="仿宋"/>
          <w:szCs w:val="21"/>
          <w:highlight w:val="none"/>
        </w:rPr>
        <w:fldChar w:fldCharType="separate"/>
      </w:r>
      <w:r>
        <w:rPr>
          <w:rFonts w:hint="eastAsia" w:ascii="仿宋" w:hAnsi="仿宋" w:eastAsia="仿宋" w:cs="仿宋"/>
          <w:bCs/>
          <w:highlight w:val="none"/>
        </w:rPr>
        <w:t>五、开标程序</w:t>
      </w:r>
      <w:r>
        <w:rPr>
          <w:highlight w:val="none"/>
        </w:rPr>
        <w:tab/>
      </w:r>
      <w:r>
        <w:rPr>
          <w:highlight w:val="none"/>
        </w:rPr>
        <w:fldChar w:fldCharType="begin"/>
      </w:r>
      <w:r>
        <w:rPr>
          <w:highlight w:val="none"/>
        </w:rPr>
        <w:instrText xml:space="preserve"> PAGEREF _Toc25811 \h </w:instrText>
      </w:r>
      <w:r>
        <w:rPr>
          <w:highlight w:val="none"/>
        </w:rPr>
        <w:fldChar w:fldCharType="separate"/>
      </w:r>
      <w:r>
        <w:rPr>
          <w:highlight w:val="none"/>
        </w:rPr>
        <w:t>23</w:t>
      </w:r>
      <w:r>
        <w:rPr>
          <w:highlight w:val="none"/>
        </w:rPr>
        <w:fldChar w:fldCharType="end"/>
      </w:r>
      <w:r>
        <w:rPr>
          <w:rFonts w:hint="eastAsia" w:ascii="仿宋" w:hAnsi="仿宋" w:eastAsia="仿宋" w:cs="仿宋"/>
          <w:szCs w:val="21"/>
          <w:highlight w:val="none"/>
        </w:rPr>
        <w:fldChar w:fldCharType="end"/>
      </w:r>
    </w:p>
    <w:p w14:paraId="404E426F">
      <w:pPr>
        <w:pStyle w:val="11"/>
        <w:tabs>
          <w:tab w:val="right" w:leader="dot" w:pos="9071"/>
          <w:tab w:val="clear" w:pos="9072"/>
        </w:tabs>
        <w:rPr>
          <w:highlight w:val="none"/>
        </w:rPr>
      </w:pPr>
      <w:r>
        <w:rPr>
          <w:rFonts w:hint="eastAsia" w:ascii="仿宋" w:hAnsi="仿宋" w:eastAsia="仿宋" w:cs="仿宋"/>
          <w:szCs w:val="21"/>
          <w:highlight w:val="none"/>
        </w:rPr>
        <w:fldChar w:fldCharType="begin"/>
      </w:r>
      <w:r>
        <w:rPr>
          <w:rFonts w:hint="eastAsia" w:ascii="仿宋" w:hAnsi="仿宋" w:eastAsia="仿宋" w:cs="仿宋"/>
          <w:szCs w:val="21"/>
          <w:highlight w:val="none"/>
        </w:rPr>
        <w:instrText xml:space="preserve"> HYPERLINK \l _Toc19139 </w:instrText>
      </w:r>
      <w:r>
        <w:rPr>
          <w:rFonts w:hint="eastAsia" w:ascii="仿宋" w:hAnsi="仿宋" w:eastAsia="仿宋" w:cs="仿宋"/>
          <w:szCs w:val="21"/>
          <w:highlight w:val="none"/>
        </w:rPr>
        <w:fldChar w:fldCharType="separate"/>
      </w:r>
      <w:r>
        <w:rPr>
          <w:rFonts w:hint="eastAsia" w:ascii="仿宋" w:hAnsi="仿宋" w:eastAsia="仿宋" w:cs="仿宋"/>
          <w:szCs w:val="24"/>
          <w:highlight w:val="none"/>
        </w:rPr>
        <w:t>（一）“不见面开标”基本流程</w:t>
      </w:r>
      <w:r>
        <w:rPr>
          <w:highlight w:val="none"/>
        </w:rPr>
        <w:tab/>
      </w:r>
      <w:r>
        <w:rPr>
          <w:highlight w:val="none"/>
        </w:rPr>
        <w:fldChar w:fldCharType="begin"/>
      </w:r>
      <w:r>
        <w:rPr>
          <w:highlight w:val="none"/>
        </w:rPr>
        <w:instrText xml:space="preserve"> PAGEREF _Toc19139 \h </w:instrText>
      </w:r>
      <w:r>
        <w:rPr>
          <w:highlight w:val="none"/>
        </w:rPr>
        <w:fldChar w:fldCharType="separate"/>
      </w:r>
      <w:r>
        <w:rPr>
          <w:highlight w:val="none"/>
        </w:rPr>
        <w:t>23</w:t>
      </w:r>
      <w:r>
        <w:rPr>
          <w:highlight w:val="none"/>
        </w:rPr>
        <w:fldChar w:fldCharType="end"/>
      </w:r>
      <w:r>
        <w:rPr>
          <w:rFonts w:hint="eastAsia" w:ascii="仿宋" w:hAnsi="仿宋" w:eastAsia="仿宋" w:cs="仿宋"/>
          <w:szCs w:val="21"/>
          <w:highlight w:val="none"/>
        </w:rPr>
        <w:fldChar w:fldCharType="end"/>
      </w:r>
    </w:p>
    <w:p w14:paraId="6197AB1D">
      <w:pPr>
        <w:pStyle w:val="11"/>
        <w:tabs>
          <w:tab w:val="right" w:leader="dot" w:pos="9071"/>
          <w:tab w:val="clear" w:pos="9072"/>
        </w:tabs>
        <w:rPr>
          <w:highlight w:val="none"/>
        </w:rPr>
      </w:pPr>
      <w:r>
        <w:rPr>
          <w:rFonts w:hint="eastAsia" w:ascii="仿宋" w:hAnsi="仿宋" w:eastAsia="仿宋" w:cs="仿宋"/>
          <w:szCs w:val="21"/>
          <w:highlight w:val="none"/>
        </w:rPr>
        <w:fldChar w:fldCharType="begin"/>
      </w:r>
      <w:r>
        <w:rPr>
          <w:rFonts w:hint="eastAsia" w:ascii="仿宋" w:hAnsi="仿宋" w:eastAsia="仿宋" w:cs="仿宋"/>
          <w:szCs w:val="21"/>
          <w:highlight w:val="none"/>
        </w:rPr>
        <w:instrText xml:space="preserve"> HYPERLINK \l _Toc16409 </w:instrText>
      </w:r>
      <w:r>
        <w:rPr>
          <w:rFonts w:hint="eastAsia" w:ascii="仿宋" w:hAnsi="仿宋" w:eastAsia="仿宋" w:cs="仿宋"/>
          <w:szCs w:val="21"/>
          <w:highlight w:val="none"/>
        </w:rPr>
        <w:fldChar w:fldCharType="separate"/>
      </w:r>
      <w:r>
        <w:rPr>
          <w:rFonts w:hint="eastAsia" w:ascii="仿宋" w:hAnsi="仿宋" w:eastAsia="仿宋" w:cs="仿宋"/>
          <w:szCs w:val="24"/>
          <w:highlight w:val="none"/>
        </w:rPr>
        <w:t>（二）开标环节投标文件视为无效的情形</w:t>
      </w:r>
      <w:r>
        <w:rPr>
          <w:highlight w:val="none"/>
        </w:rPr>
        <w:tab/>
      </w:r>
      <w:r>
        <w:rPr>
          <w:highlight w:val="none"/>
        </w:rPr>
        <w:fldChar w:fldCharType="begin"/>
      </w:r>
      <w:r>
        <w:rPr>
          <w:highlight w:val="none"/>
        </w:rPr>
        <w:instrText xml:space="preserve"> PAGEREF _Toc16409 \h </w:instrText>
      </w:r>
      <w:r>
        <w:rPr>
          <w:highlight w:val="none"/>
        </w:rPr>
        <w:fldChar w:fldCharType="separate"/>
      </w:r>
      <w:r>
        <w:rPr>
          <w:highlight w:val="none"/>
        </w:rPr>
        <w:t>23</w:t>
      </w:r>
      <w:r>
        <w:rPr>
          <w:highlight w:val="none"/>
        </w:rPr>
        <w:fldChar w:fldCharType="end"/>
      </w:r>
      <w:r>
        <w:rPr>
          <w:rFonts w:hint="eastAsia" w:ascii="仿宋" w:hAnsi="仿宋" w:eastAsia="仿宋" w:cs="仿宋"/>
          <w:szCs w:val="21"/>
          <w:highlight w:val="none"/>
        </w:rPr>
        <w:fldChar w:fldCharType="end"/>
      </w:r>
    </w:p>
    <w:p w14:paraId="721B4E77">
      <w:pPr>
        <w:pStyle w:val="11"/>
        <w:tabs>
          <w:tab w:val="right" w:leader="dot" w:pos="9071"/>
          <w:tab w:val="clear" w:pos="9072"/>
        </w:tabs>
        <w:rPr>
          <w:highlight w:val="none"/>
        </w:rPr>
      </w:pPr>
      <w:r>
        <w:rPr>
          <w:rFonts w:hint="eastAsia" w:ascii="仿宋" w:hAnsi="仿宋" w:eastAsia="仿宋" w:cs="仿宋"/>
          <w:szCs w:val="21"/>
          <w:highlight w:val="none"/>
        </w:rPr>
        <w:fldChar w:fldCharType="begin"/>
      </w:r>
      <w:r>
        <w:rPr>
          <w:rFonts w:hint="eastAsia" w:ascii="仿宋" w:hAnsi="仿宋" w:eastAsia="仿宋" w:cs="仿宋"/>
          <w:szCs w:val="21"/>
          <w:highlight w:val="none"/>
        </w:rPr>
        <w:instrText xml:space="preserve"> HYPERLINK \l _Toc24729 </w:instrText>
      </w:r>
      <w:r>
        <w:rPr>
          <w:rFonts w:hint="eastAsia" w:ascii="仿宋" w:hAnsi="仿宋" w:eastAsia="仿宋" w:cs="仿宋"/>
          <w:szCs w:val="21"/>
          <w:highlight w:val="none"/>
        </w:rPr>
        <w:fldChar w:fldCharType="separate"/>
      </w:r>
      <w:r>
        <w:rPr>
          <w:rFonts w:hint="eastAsia" w:ascii="仿宋" w:hAnsi="仿宋" w:eastAsia="仿宋" w:cs="仿宋"/>
          <w:szCs w:val="24"/>
          <w:highlight w:val="none"/>
        </w:rPr>
        <w:t>（三）突发状况的应急处置</w:t>
      </w:r>
      <w:r>
        <w:rPr>
          <w:highlight w:val="none"/>
        </w:rPr>
        <w:tab/>
      </w:r>
      <w:r>
        <w:rPr>
          <w:highlight w:val="none"/>
        </w:rPr>
        <w:fldChar w:fldCharType="begin"/>
      </w:r>
      <w:r>
        <w:rPr>
          <w:highlight w:val="none"/>
        </w:rPr>
        <w:instrText xml:space="preserve"> PAGEREF _Toc24729 \h </w:instrText>
      </w:r>
      <w:r>
        <w:rPr>
          <w:highlight w:val="none"/>
        </w:rPr>
        <w:fldChar w:fldCharType="separate"/>
      </w:r>
      <w:r>
        <w:rPr>
          <w:highlight w:val="none"/>
        </w:rPr>
        <w:t>24</w:t>
      </w:r>
      <w:r>
        <w:rPr>
          <w:highlight w:val="none"/>
        </w:rPr>
        <w:fldChar w:fldCharType="end"/>
      </w:r>
      <w:r>
        <w:rPr>
          <w:rFonts w:hint="eastAsia" w:ascii="仿宋" w:hAnsi="仿宋" w:eastAsia="仿宋" w:cs="仿宋"/>
          <w:szCs w:val="21"/>
          <w:highlight w:val="none"/>
        </w:rPr>
        <w:fldChar w:fldCharType="end"/>
      </w:r>
    </w:p>
    <w:p w14:paraId="62959E39">
      <w:pPr>
        <w:pStyle w:val="11"/>
        <w:tabs>
          <w:tab w:val="right" w:leader="dot" w:pos="9071"/>
          <w:tab w:val="clear" w:pos="9072"/>
        </w:tabs>
        <w:rPr>
          <w:highlight w:val="none"/>
        </w:rPr>
      </w:pPr>
      <w:r>
        <w:rPr>
          <w:rFonts w:hint="eastAsia" w:ascii="仿宋" w:hAnsi="仿宋" w:eastAsia="仿宋" w:cs="仿宋"/>
          <w:szCs w:val="21"/>
          <w:highlight w:val="none"/>
        </w:rPr>
        <w:fldChar w:fldCharType="begin"/>
      </w:r>
      <w:r>
        <w:rPr>
          <w:rFonts w:hint="eastAsia" w:ascii="仿宋" w:hAnsi="仿宋" w:eastAsia="仿宋" w:cs="仿宋"/>
          <w:szCs w:val="21"/>
          <w:highlight w:val="none"/>
        </w:rPr>
        <w:instrText xml:space="preserve"> HYPERLINK \l _Toc23490 </w:instrText>
      </w:r>
      <w:r>
        <w:rPr>
          <w:rFonts w:hint="eastAsia" w:ascii="仿宋" w:hAnsi="仿宋" w:eastAsia="仿宋" w:cs="仿宋"/>
          <w:szCs w:val="21"/>
          <w:highlight w:val="none"/>
        </w:rPr>
        <w:fldChar w:fldCharType="separate"/>
      </w:r>
      <w:r>
        <w:rPr>
          <w:rFonts w:hint="eastAsia" w:ascii="仿宋" w:hAnsi="仿宋" w:eastAsia="仿宋" w:cs="仿宋"/>
          <w:szCs w:val="24"/>
          <w:highlight w:val="none"/>
        </w:rPr>
        <w:t>（一）评标方法</w:t>
      </w:r>
      <w:r>
        <w:rPr>
          <w:highlight w:val="none"/>
        </w:rPr>
        <w:tab/>
      </w:r>
      <w:r>
        <w:rPr>
          <w:highlight w:val="none"/>
        </w:rPr>
        <w:fldChar w:fldCharType="begin"/>
      </w:r>
      <w:r>
        <w:rPr>
          <w:highlight w:val="none"/>
        </w:rPr>
        <w:instrText xml:space="preserve"> PAGEREF _Toc23490 \h </w:instrText>
      </w:r>
      <w:r>
        <w:rPr>
          <w:highlight w:val="none"/>
        </w:rPr>
        <w:fldChar w:fldCharType="separate"/>
      </w:r>
      <w:r>
        <w:rPr>
          <w:highlight w:val="none"/>
        </w:rPr>
        <w:t>26</w:t>
      </w:r>
      <w:r>
        <w:rPr>
          <w:highlight w:val="none"/>
        </w:rPr>
        <w:fldChar w:fldCharType="end"/>
      </w:r>
      <w:r>
        <w:rPr>
          <w:rFonts w:hint="eastAsia" w:ascii="仿宋" w:hAnsi="仿宋" w:eastAsia="仿宋" w:cs="仿宋"/>
          <w:szCs w:val="21"/>
          <w:highlight w:val="none"/>
        </w:rPr>
        <w:fldChar w:fldCharType="end"/>
      </w:r>
    </w:p>
    <w:p w14:paraId="0214472C">
      <w:pPr>
        <w:pStyle w:val="11"/>
        <w:tabs>
          <w:tab w:val="right" w:leader="dot" w:pos="9071"/>
          <w:tab w:val="clear" w:pos="9072"/>
        </w:tabs>
        <w:rPr>
          <w:highlight w:val="none"/>
        </w:rPr>
      </w:pPr>
      <w:r>
        <w:rPr>
          <w:rFonts w:hint="eastAsia" w:ascii="仿宋" w:hAnsi="仿宋" w:eastAsia="仿宋" w:cs="仿宋"/>
          <w:szCs w:val="21"/>
          <w:highlight w:val="none"/>
        </w:rPr>
        <w:fldChar w:fldCharType="begin"/>
      </w:r>
      <w:r>
        <w:rPr>
          <w:rFonts w:hint="eastAsia" w:ascii="仿宋" w:hAnsi="仿宋" w:eastAsia="仿宋" w:cs="仿宋"/>
          <w:szCs w:val="21"/>
          <w:highlight w:val="none"/>
        </w:rPr>
        <w:instrText xml:space="preserve"> HYPERLINK \l _Toc31160 </w:instrText>
      </w:r>
      <w:r>
        <w:rPr>
          <w:rFonts w:hint="eastAsia" w:ascii="仿宋" w:hAnsi="仿宋" w:eastAsia="仿宋" w:cs="仿宋"/>
          <w:szCs w:val="21"/>
          <w:highlight w:val="none"/>
        </w:rPr>
        <w:fldChar w:fldCharType="separate"/>
      </w:r>
      <w:r>
        <w:rPr>
          <w:rFonts w:hint="eastAsia" w:ascii="仿宋" w:hAnsi="仿宋" w:eastAsia="仿宋" w:cs="仿宋"/>
          <w:szCs w:val="24"/>
          <w:highlight w:val="none"/>
        </w:rPr>
        <w:t>（二）评标程序</w:t>
      </w:r>
      <w:r>
        <w:rPr>
          <w:highlight w:val="none"/>
        </w:rPr>
        <w:tab/>
      </w:r>
      <w:r>
        <w:rPr>
          <w:highlight w:val="none"/>
        </w:rPr>
        <w:fldChar w:fldCharType="begin"/>
      </w:r>
      <w:r>
        <w:rPr>
          <w:highlight w:val="none"/>
        </w:rPr>
        <w:instrText xml:space="preserve"> PAGEREF _Toc31160 \h </w:instrText>
      </w:r>
      <w:r>
        <w:rPr>
          <w:highlight w:val="none"/>
        </w:rPr>
        <w:fldChar w:fldCharType="separate"/>
      </w:r>
      <w:r>
        <w:rPr>
          <w:highlight w:val="none"/>
        </w:rPr>
        <w:t>26</w:t>
      </w:r>
      <w:r>
        <w:rPr>
          <w:highlight w:val="none"/>
        </w:rPr>
        <w:fldChar w:fldCharType="end"/>
      </w:r>
      <w:r>
        <w:rPr>
          <w:rFonts w:hint="eastAsia" w:ascii="仿宋" w:hAnsi="仿宋" w:eastAsia="仿宋" w:cs="仿宋"/>
          <w:szCs w:val="21"/>
          <w:highlight w:val="none"/>
        </w:rPr>
        <w:fldChar w:fldCharType="end"/>
      </w:r>
    </w:p>
    <w:p w14:paraId="5F6A992A">
      <w:pPr>
        <w:pStyle w:val="11"/>
        <w:tabs>
          <w:tab w:val="right" w:leader="dot" w:pos="9071"/>
          <w:tab w:val="clear" w:pos="9072"/>
        </w:tabs>
        <w:rPr>
          <w:highlight w:val="none"/>
        </w:rPr>
      </w:pPr>
      <w:r>
        <w:rPr>
          <w:rFonts w:hint="eastAsia" w:ascii="仿宋" w:hAnsi="仿宋" w:eastAsia="仿宋" w:cs="仿宋"/>
          <w:szCs w:val="21"/>
          <w:highlight w:val="none"/>
        </w:rPr>
        <w:fldChar w:fldCharType="begin"/>
      </w:r>
      <w:r>
        <w:rPr>
          <w:rFonts w:hint="eastAsia" w:ascii="仿宋" w:hAnsi="仿宋" w:eastAsia="仿宋" w:cs="仿宋"/>
          <w:szCs w:val="21"/>
          <w:highlight w:val="none"/>
        </w:rPr>
        <w:instrText xml:space="preserve"> HYPERLINK \l _Toc16695 </w:instrText>
      </w:r>
      <w:r>
        <w:rPr>
          <w:rFonts w:hint="eastAsia" w:ascii="仿宋" w:hAnsi="仿宋" w:eastAsia="仿宋" w:cs="仿宋"/>
          <w:szCs w:val="21"/>
          <w:highlight w:val="none"/>
        </w:rPr>
        <w:fldChar w:fldCharType="separate"/>
      </w:r>
      <w:r>
        <w:rPr>
          <w:rFonts w:hint="eastAsia" w:ascii="仿宋" w:hAnsi="仿宋" w:eastAsia="仿宋" w:cs="仿宋"/>
          <w:szCs w:val="24"/>
          <w:highlight w:val="none"/>
        </w:rPr>
        <w:t>（三）评标争议处理规则</w:t>
      </w:r>
      <w:r>
        <w:rPr>
          <w:highlight w:val="none"/>
        </w:rPr>
        <w:tab/>
      </w:r>
      <w:r>
        <w:rPr>
          <w:highlight w:val="none"/>
        </w:rPr>
        <w:fldChar w:fldCharType="begin"/>
      </w:r>
      <w:r>
        <w:rPr>
          <w:highlight w:val="none"/>
        </w:rPr>
        <w:instrText xml:space="preserve"> PAGEREF _Toc16695 \h </w:instrText>
      </w:r>
      <w:r>
        <w:rPr>
          <w:highlight w:val="none"/>
        </w:rPr>
        <w:fldChar w:fldCharType="separate"/>
      </w:r>
      <w:r>
        <w:rPr>
          <w:highlight w:val="none"/>
        </w:rPr>
        <w:t>32</w:t>
      </w:r>
      <w:r>
        <w:rPr>
          <w:highlight w:val="none"/>
        </w:rPr>
        <w:fldChar w:fldCharType="end"/>
      </w:r>
      <w:r>
        <w:rPr>
          <w:rFonts w:hint="eastAsia" w:ascii="仿宋" w:hAnsi="仿宋" w:eastAsia="仿宋" w:cs="仿宋"/>
          <w:szCs w:val="21"/>
          <w:highlight w:val="none"/>
        </w:rPr>
        <w:fldChar w:fldCharType="end"/>
      </w:r>
    </w:p>
    <w:p w14:paraId="14A5A114">
      <w:pPr>
        <w:pStyle w:val="11"/>
        <w:tabs>
          <w:tab w:val="right" w:leader="dot" w:pos="9071"/>
          <w:tab w:val="clear" w:pos="9072"/>
        </w:tabs>
        <w:rPr>
          <w:highlight w:val="none"/>
        </w:rPr>
      </w:pPr>
      <w:r>
        <w:rPr>
          <w:rFonts w:hint="eastAsia" w:ascii="仿宋" w:hAnsi="仿宋" w:eastAsia="仿宋" w:cs="仿宋"/>
          <w:szCs w:val="21"/>
          <w:highlight w:val="none"/>
        </w:rPr>
        <w:fldChar w:fldCharType="begin"/>
      </w:r>
      <w:r>
        <w:rPr>
          <w:rFonts w:hint="eastAsia" w:ascii="仿宋" w:hAnsi="仿宋" w:eastAsia="仿宋" w:cs="仿宋"/>
          <w:szCs w:val="21"/>
          <w:highlight w:val="none"/>
        </w:rPr>
        <w:instrText xml:space="preserve"> HYPERLINK \l _Toc22411 </w:instrText>
      </w:r>
      <w:r>
        <w:rPr>
          <w:rFonts w:hint="eastAsia" w:ascii="仿宋" w:hAnsi="仿宋" w:eastAsia="仿宋" w:cs="仿宋"/>
          <w:szCs w:val="21"/>
          <w:highlight w:val="none"/>
        </w:rPr>
        <w:fldChar w:fldCharType="separate"/>
      </w:r>
      <w:r>
        <w:rPr>
          <w:rFonts w:hint="eastAsia" w:ascii="仿宋" w:hAnsi="仿宋" w:eastAsia="仿宋" w:cs="仿宋"/>
          <w:szCs w:val="24"/>
          <w:highlight w:val="none"/>
        </w:rPr>
        <w:t>（一）签订政府采购合同</w:t>
      </w:r>
      <w:r>
        <w:rPr>
          <w:highlight w:val="none"/>
        </w:rPr>
        <w:tab/>
      </w:r>
      <w:r>
        <w:rPr>
          <w:highlight w:val="none"/>
        </w:rPr>
        <w:fldChar w:fldCharType="begin"/>
      </w:r>
      <w:r>
        <w:rPr>
          <w:highlight w:val="none"/>
        </w:rPr>
        <w:instrText xml:space="preserve"> PAGEREF _Toc22411 \h </w:instrText>
      </w:r>
      <w:r>
        <w:rPr>
          <w:highlight w:val="none"/>
        </w:rPr>
        <w:fldChar w:fldCharType="separate"/>
      </w:r>
      <w:r>
        <w:rPr>
          <w:highlight w:val="none"/>
        </w:rPr>
        <w:t>33</w:t>
      </w:r>
      <w:r>
        <w:rPr>
          <w:highlight w:val="none"/>
        </w:rPr>
        <w:fldChar w:fldCharType="end"/>
      </w:r>
      <w:r>
        <w:rPr>
          <w:rFonts w:hint="eastAsia" w:ascii="仿宋" w:hAnsi="仿宋" w:eastAsia="仿宋" w:cs="仿宋"/>
          <w:szCs w:val="21"/>
          <w:highlight w:val="none"/>
        </w:rPr>
        <w:fldChar w:fldCharType="end"/>
      </w:r>
    </w:p>
    <w:p w14:paraId="415F72DB">
      <w:pPr>
        <w:pStyle w:val="11"/>
        <w:tabs>
          <w:tab w:val="right" w:leader="dot" w:pos="9071"/>
          <w:tab w:val="clear" w:pos="9072"/>
        </w:tabs>
        <w:rPr>
          <w:highlight w:val="none"/>
        </w:rPr>
      </w:pPr>
      <w:r>
        <w:rPr>
          <w:rFonts w:hint="eastAsia" w:ascii="仿宋" w:hAnsi="仿宋" w:eastAsia="仿宋" w:cs="仿宋"/>
          <w:szCs w:val="21"/>
          <w:highlight w:val="none"/>
        </w:rPr>
        <w:fldChar w:fldCharType="begin"/>
      </w:r>
      <w:r>
        <w:rPr>
          <w:rFonts w:hint="eastAsia" w:ascii="仿宋" w:hAnsi="仿宋" w:eastAsia="仿宋" w:cs="仿宋"/>
          <w:szCs w:val="21"/>
          <w:highlight w:val="none"/>
        </w:rPr>
        <w:instrText xml:space="preserve"> HYPERLINK \l _Toc6985 </w:instrText>
      </w:r>
      <w:r>
        <w:rPr>
          <w:rFonts w:hint="eastAsia" w:ascii="仿宋" w:hAnsi="仿宋" w:eastAsia="仿宋" w:cs="仿宋"/>
          <w:szCs w:val="21"/>
          <w:highlight w:val="none"/>
        </w:rPr>
        <w:fldChar w:fldCharType="separate"/>
      </w:r>
      <w:r>
        <w:rPr>
          <w:rFonts w:hint="eastAsia" w:ascii="仿宋" w:hAnsi="仿宋" w:eastAsia="仿宋" w:cs="仿宋"/>
          <w:szCs w:val="24"/>
          <w:highlight w:val="none"/>
        </w:rPr>
        <w:t>（二）合同公告及备案</w:t>
      </w:r>
      <w:r>
        <w:rPr>
          <w:highlight w:val="none"/>
        </w:rPr>
        <w:tab/>
      </w:r>
      <w:r>
        <w:rPr>
          <w:highlight w:val="none"/>
        </w:rPr>
        <w:fldChar w:fldCharType="begin"/>
      </w:r>
      <w:r>
        <w:rPr>
          <w:highlight w:val="none"/>
        </w:rPr>
        <w:instrText xml:space="preserve"> PAGEREF _Toc6985 \h </w:instrText>
      </w:r>
      <w:r>
        <w:rPr>
          <w:highlight w:val="none"/>
        </w:rPr>
        <w:fldChar w:fldCharType="separate"/>
      </w:r>
      <w:r>
        <w:rPr>
          <w:highlight w:val="none"/>
        </w:rPr>
        <w:t>33</w:t>
      </w:r>
      <w:r>
        <w:rPr>
          <w:highlight w:val="none"/>
        </w:rPr>
        <w:fldChar w:fldCharType="end"/>
      </w:r>
      <w:r>
        <w:rPr>
          <w:rFonts w:hint="eastAsia" w:ascii="仿宋" w:hAnsi="仿宋" w:eastAsia="仿宋" w:cs="仿宋"/>
          <w:szCs w:val="21"/>
          <w:highlight w:val="none"/>
        </w:rPr>
        <w:fldChar w:fldCharType="end"/>
      </w:r>
    </w:p>
    <w:p w14:paraId="2AD84518">
      <w:pPr>
        <w:pStyle w:val="11"/>
        <w:tabs>
          <w:tab w:val="right" w:leader="dot" w:pos="9071"/>
          <w:tab w:val="clear" w:pos="9072"/>
        </w:tabs>
        <w:rPr>
          <w:highlight w:val="none"/>
        </w:rPr>
      </w:pPr>
      <w:r>
        <w:rPr>
          <w:rFonts w:hint="eastAsia" w:ascii="仿宋" w:hAnsi="仿宋" w:eastAsia="仿宋" w:cs="仿宋"/>
          <w:szCs w:val="21"/>
          <w:highlight w:val="none"/>
        </w:rPr>
        <w:fldChar w:fldCharType="begin"/>
      </w:r>
      <w:r>
        <w:rPr>
          <w:rFonts w:hint="eastAsia" w:ascii="仿宋" w:hAnsi="仿宋" w:eastAsia="仿宋" w:cs="仿宋"/>
          <w:szCs w:val="21"/>
          <w:highlight w:val="none"/>
        </w:rPr>
        <w:instrText xml:space="preserve"> HYPERLINK \l _Toc5196 </w:instrText>
      </w:r>
      <w:r>
        <w:rPr>
          <w:rFonts w:hint="eastAsia" w:ascii="仿宋" w:hAnsi="仿宋" w:eastAsia="仿宋" w:cs="仿宋"/>
          <w:szCs w:val="21"/>
          <w:highlight w:val="none"/>
        </w:rPr>
        <w:fldChar w:fldCharType="separate"/>
      </w:r>
      <w:r>
        <w:rPr>
          <w:rFonts w:hint="eastAsia" w:ascii="仿宋" w:hAnsi="仿宋" w:eastAsia="仿宋" w:cs="仿宋"/>
          <w:szCs w:val="24"/>
          <w:highlight w:val="none"/>
        </w:rPr>
        <w:t>（三）履行合同</w:t>
      </w:r>
      <w:r>
        <w:rPr>
          <w:highlight w:val="none"/>
        </w:rPr>
        <w:tab/>
      </w:r>
      <w:r>
        <w:rPr>
          <w:highlight w:val="none"/>
        </w:rPr>
        <w:fldChar w:fldCharType="begin"/>
      </w:r>
      <w:r>
        <w:rPr>
          <w:highlight w:val="none"/>
        </w:rPr>
        <w:instrText xml:space="preserve"> PAGEREF _Toc5196 \h </w:instrText>
      </w:r>
      <w:r>
        <w:rPr>
          <w:highlight w:val="none"/>
        </w:rPr>
        <w:fldChar w:fldCharType="separate"/>
      </w:r>
      <w:r>
        <w:rPr>
          <w:highlight w:val="none"/>
        </w:rPr>
        <w:t>34</w:t>
      </w:r>
      <w:r>
        <w:rPr>
          <w:highlight w:val="none"/>
        </w:rPr>
        <w:fldChar w:fldCharType="end"/>
      </w:r>
      <w:r>
        <w:rPr>
          <w:rFonts w:hint="eastAsia" w:ascii="仿宋" w:hAnsi="仿宋" w:eastAsia="仿宋" w:cs="仿宋"/>
          <w:szCs w:val="21"/>
          <w:highlight w:val="none"/>
        </w:rPr>
        <w:fldChar w:fldCharType="end"/>
      </w:r>
    </w:p>
    <w:p w14:paraId="48A3797F">
      <w:pPr>
        <w:pStyle w:val="11"/>
        <w:tabs>
          <w:tab w:val="right" w:leader="dot" w:pos="9071"/>
          <w:tab w:val="clear" w:pos="9072"/>
        </w:tabs>
        <w:rPr>
          <w:highlight w:val="none"/>
        </w:rPr>
      </w:pPr>
      <w:r>
        <w:rPr>
          <w:rFonts w:hint="eastAsia" w:ascii="仿宋" w:hAnsi="仿宋" w:eastAsia="仿宋" w:cs="仿宋"/>
          <w:szCs w:val="21"/>
          <w:highlight w:val="none"/>
        </w:rPr>
        <w:fldChar w:fldCharType="begin"/>
      </w:r>
      <w:r>
        <w:rPr>
          <w:rFonts w:hint="eastAsia" w:ascii="仿宋" w:hAnsi="仿宋" w:eastAsia="仿宋" w:cs="仿宋"/>
          <w:szCs w:val="21"/>
          <w:highlight w:val="none"/>
        </w:rPr>
        <w:instrText xml:space="preserve"> HYPERLINK \l _Toc4921 </w:instrText>
      </w:r>
      <w:r>
        <w:rPr>
          <w:rFonts w:hint="eastAsia" w:ascii="仿宋" w:hAnsi="仿宋" w:eastAsia="仿宋" w:cs="仿宋"/>
          <w:szCs w:val="21"/>
          <w:highlight w:val="none"/>
        </w:rPr>
        <w:fldChar w:fldCharType="separate"/>
      </w:r>
      <w:r>
        <w:rPr>
          <w:rFonts w:hint="eastAsia" w:ascii="仿宋" w:hAnsi="仿宋" w:eastAsia="仿宋" w:cs="仿宋"/>
          <w:szCs w:val="24"/>
          <w:highlight w:val="none"/>
        </w:rPr>
        <w:t>（四）验收或考核</w:t>
      </w:r>
      <w:r>
        <w:rPr>
          <w:highlight w:val="none"/>
        </w:rPr>
        <w:tab/>
      </w:r>
      <w:r>
        <w:rPr>
          <w:highlight w:val="none"/>
        </w:rPr>
        <w:fldChar w:fldCharType="begin"/>
      </w:r>
      <w:r>
        <w:rPr>
          <w:highlight w:val="none"/>
        </w:rPr>
        <w:instrText xml:space="preserve"> PAGEREF _Toc4921 \h </w:instrText>
      </w:r>
      <w:r>
        <w:rPr>
          <w:highlight w:val="none"/>
        </w:rPr>
        <w:fldChar w:fldCharType="separate"/>
      </w:r>
      <w:r>
        <w:rPr>
          <w:highlight w:val="none"/>
        </w:rPr>
        <w:t>34</w:t>
      </w:r>
      <w:r>
        <w:rPr>
          <w:highlight w:val="none"/>
        </w:rPr>
        <w:fldChar w:fldCharType="end"/>
      </w:r>
      <w:r>
        <w:rPr>
          <w:rFonts w:hint="eastAsia" w:ascii="仿宋" w:hAnsi="仿宋" w:eastAsia="仿宋" w:cs="仿宋"/>
          <w:szCs w:val="21"/>
          <w:highlight w:val="none"/>
        </w:rPr>
        <w:fldChar w:fldCharType="end"/>
      </w:r>
    </w:p>
    <w:p w14:paraId="119DD7FD">
      <w:pPr>
        <w:pStyle w:val="15"/>
        <w:tabs>
          <w:tab w:val="right" w:leader="dot" w:pos="9071"/>
          <w:tab w:val="clear" w:pos="9072"/>
        </w:tabs>
        <w:rPr>
          <w:highlight w:val="none"/>
        </w:rPr>
      </w:pPr>
      <w:r>
        <w:rPr>
          <w:rFonts w:hint="eastAsia" w:ascii="仿宋" w:hAnsi="仿宋" w:eastAsia="仿宋" w:cs="仿宋"/>
          <w:szCs w:val="21"/>
          <w:highlight w:val="none"/>
        </w:rPr>
        <w:fldChar w:fldCharType="begin"/>
      </w:r>
      <w:r>
        <w:rPr>
          <w:rFonts w:hint="eastAsia" w:ascii="仿宋" w:hAnsi="仿宋" w:eastAsia="仿宋" w:cs="仿宋"/>
          <w:szCs w:val="21"/>
          <w:highlight w:val="none"/>
        </w:rPr>
        <w:instrText xml:space="preserve"> HYPERLINK \l _Toc29824 </w:instrText>
      </w:r>
      <w:r>
        <w:rPr>
          <w:rFonts w:hint="eastAsia" w:ascii="仿宋" w:hAnsi="仿宋" w:eastAsia="仿宋" w:cs="仿宋"/>
          <w:szCs w:val="21"/>
          <w:highlight w:val="none"/>
        </w:rPr>
        <w:fldChar w:fldCharType="separate"/>
      </w:r>
      <w:r>
        <w:rPr>
          <w:rFonts w:hint="eastAsia" w:ascii="仿宋" w:hAnsi="仿宋" w:eastAsia="仿宋" w:cs="仿宋"/>
          <w:kern w:val="2"/>
          <w:szCs w:val="32"/>
          <w:highlight w:val="none"/>
          <w:lang w:val="zh-CN"/>
        </w:rPr>
        <w:t>第三</w:t>
      </w:r>
      <w:r>
        <w:rPr>
          <w:rFonts w:hint="eastAsia" w:ascii="仿宋" w:hAnsi="仿宋" w:eastAsia="仿宋" w:cs="仿宋"/>
          <w:kern w:val="2"/>
          <w:szCs w:val="32"/>
          <w:highlight w:val="none"/>
        </w:rPr>
        <w:t>部分</w:t>
      </w:r>
      <w:r>
        <w:rPr>
          <w:rFonts w:hint="eastAsia" w:ascii="仿宋" w:hAnsi="仿宋" w:eastAsia="仿宋" w:cs="仿宋"/>
          <w:kern w:val="2"/>
          <w:szCs w:val="32"/>
          <w:highlight w:val="none"/>
          <w:lang w:val="zh-CN"/>
        </w:rPr>
        <w:t xml:space="preserve">  招标内容及要求</w:t>
      </w:r>
      <w:r>
        <w:rPr>
          <w:highlight w:val="none"/>
        </w:rPr>
        <w:tab/>
      </w:r>
      <w:r>
        <w:rPr>
          <w:highlight w:val="none"/>
        </w:rPr>
        <w:fldChar w:fldCharType="begin"/>
      </w:r>
      <w:r>
        <w:rPr>
          <w:highlight w:val="none"/>
        </w:rPr>
        <w:instrText xml:space="preserve"> PAGEREF _Toc29824 \h </w:instrText>
      </w:r>
      <w:r>
        <w:rPr>
          <w:highlight w:val="none"/>
        </w:rPr>
        <w:fldChar w:fldCharType="separate"/>
      </w:r>
      <w:r>
        <w:rPr>
          <w:highlight w:val="none"/>
        </w:rPr>
        <w:t>35</w:t>
      </w:r>
      <w:r>
        <w:rPr>
          <w:highlight w:val="none"/>
        </w:rPr>
        <w:fldChar w:fldCharType="end"/>
      </w:r>
      <w:r>
        <w:rPr>
          <w:rFonts w:hint="eastAsia" w:ascii="仿宋" w:hAnsi="仿宋" w:eastAsia="仿宋" w:cs="仿宋"/>
          <w:szCs w:val="21"/>
          <w:highlight w:val="none"/>
        </w:rPr>
        <w:fldChar w:fldCharType="end"/>
      </w:r>
    </w:p>
    <w:p w14:paraId="4AECBD3A">
      <w:pPr>
        <w:pStyle w:val="11"/>
        <w:tabs>
          <w:tab w:val="right" w:leader="dot" w:pos="9071"/>
          <w:tab w:val="clear" w:pos="9072"/>
        </w:tabs>
        <w:rPr>
          <w:highlight w:val="none"/>
        </w:rPr>
      </w:pPr>
      <w:r>
        <w:rPr>
          <w:rFonts w:hint="eastAsia" w:ascii="仿宋" w:hAnsi="仿宋" w:eastAsia="仿宋" w:cs="仿宋"/>
          <w:szCs w:val="21"/>
          <w:highlight w:val="none"/>
        </w:rPr>
        <w:fldChar w:fldCharType="begin"/>
      </w:r>
      <w:r>
        <w:rPr>
          <w:rFonts w:hint="eastAsia" w:ascii="仿宋" w:hAnsi="仿宋" w:eastAsia="仿宋" w:cs="仿宋"/>
          <w:szCs w:val="21"/>
          <w:highlight w:val="none"/>
        </w:rPr>
        <w:instrText xml:space="preserve"> HYPERLINK \l _Toc8883 </w:instrText>
      </w:r>
      <w:r>
        <w:rPr>
          <w:rFonts w:hint="eastAsia" w:ascii="仿宋" w:hAnsi="仿宋" w:eastAsia="仿宋" w:cs="仿宋"/>
          <w:szCs w:val="21"/>
          <w:highlight w:val="none"/>
        </w:rPr>
        <w:fldChar w:fldCharType="separate"/>
      </w:r>
      <w:r>
        <w:rPr>
          <w:rFonts w:hint="eastAsia" w:ascii="仿宋" w:hAnsi="仿宋" w:eastAsia="仿宋" w:cs="仿宋"/>
          <w:highlight w:val="none"/>
        </w:rPr>
        <w:t>3.1采购项目概况</w:t>
      </w:r>
      <w:r>
        <w:rPr>
          <w:highlight w:val="none"/>
        </w:rPr>
        <w:tab/>
      </w:r>
      <w:r>
        <w:rPr>
          <w:highlight w:val="none"/>
        </w:rPr>
        <w:fldChar w:fldCharType="begin"/>
      </w:r>
      <w:r>
        <w:rPr>
          <w:highlight w:val="none"/>
        </w:rPr>
        <w:instrText xml:space="preserve"> PAGEREF _Toc8883 \h </w:instrText>
      </w:r>
      <w:r>
        <w:rPr>
          <w:highlight w:val="none"/>
        </w:rPr>
        <w:fldChar w:fldCharType="separate"/>
      </w:r>
      <w:r>
        <w:rPr>
          <w:highlight w:val="none"/>
        </w:rPr>
        <w:t>35</w:t>
      </w:r>
      <w:r>
        <w:rPr>
          <w:highlight w:val="none"/>
        </w:rPr>
        <w:fldChar w:fldCharType="end"/>
      </w:r>
      <w:r>
        <w:rPr>
          <w:rFonts w:hint="eastAsia" w:ascii="仿宋" w:hAnsi="仿宋" w:eastAsia="仿宋" w:cs="仿宋"/>
          <w:szCs w:val="21"/>
          <w:highlight w:val="none"/>
        </w:rPr>
        <w:fldChar w:fldCharType="end"/>
      </w:r>
    </w:p>
    <w:p w14:paraId="06B558FC">
      <w:pPr>
        <w:pStyle w:val="11"/>
        <w:tabs>
          <w:tab w:val="right" w:leader="dot" w:pos="9071"/>
          <w:tab w:val="clear" w:pos="9072"/>
        </w:tabs>
        <w:rPr>
          <w:highlight w:val="none"/>
        </w:rPr>
      </w:pPr>
      <w:r>
        <w:rPr>
          <w:rFonts w:hint="eastAsia" w:ascii="仿宋" w:hAnsi="仿宋" w:eastAsia="仿宋" w:cs="仿宋"/>
          <w:szCs w:val="21"/>
          <w:highlight w:val="none"/>
        </w:rPr>
        <w:fldChar w:fldCharType="begin"/>
      </w:r>
      <w:r>
        <w:rPr>
          <w:rFonts w:hint="eastAsia" w:ascii="仿宋" w:hAnsi="仿宋" w:eastAsia="仿宋" w:cs="仿宋"/>
          <w:szCs w:val="21"/>
          <w:highlight w:val="none"/>
        </w:rPr>
        <w:instrText xml:space="preserve"> HYPERLINK \l _Toc7540 </w:instrText>
      </w:r>
      <w:r>
        <w:rPr>
          <w:rFonts w:hint="eastAsia" w:ascii="仿宋" w:hAnsi="仿宋" w:eastAsia="仿宋" w:cs="仿宋"/>
          <w:szCs w:val="21"/>
          <w:highlight w:val="none"/>
        </w:rPr>
        <w:fldChar w:fldCharType="separate"/>
      </w:r>
      <w:r>
        <w:rPr>
          <w:rFonts w:hint="eastAsia" w:ascii="仿宋" w:hAnsi="仿宋" w:eastAsia="仿宋" w:cs="仿宋"/>
          <w:highlight w:val="none"/>
        </w:rPr>
        <w:t>3.2采购内容</w:t>
      </w:r>
      <w:r>
        <w:rPr>
          <w:highlight w:val="none"/>
        </w:rPr>
        <w:tab/>
      </w:r>
      <w:r>
        <w:rPr>
          <w:highlight w:val="none"/>
        </w:rPr>
        <w:fldChar w:fldCharType="begin"/>
      </w:r>
      <w:r>
        <w:rPr>
          <w:highlight w:val="none"/>
        </w:rPr>
        <w:instrText xml:space="preserve"> PAGEREF _Toc7540 \h </w:instrText>
      </w:r>
      <w:r>
        <w:rPr>
          <w:highlight w:val="none"/>
        </w:rPr>
        <w:fldChar w:fldCharType="separate"/>
      </w:r>
      <w:r>
        <w:rPr>
          <w:highlight w:val="none"/>
        </w:rPr>
        <w:t>35</w:t>
      </w:r>
      <w:r>
        <w:rPr>
          <w:highlight w:val="none"/>
        </w:rPr>
        <w:fldChar w:fldCharType="end"/>
      </w:r>
      <w:r>
        <w:rPr>
          <w:rFonts w:hint="eastAsia" w:ascii="仿宋" w:hAnsi="仿宋" w:eastAsia="仿宋" w:cs="仿宋"/>
          <w:szCs w:val="21"/>
          <w:highlight w:val="none"/>
        </w:rPr>
        <w:fldChar w:fldCharType="end"/>
      </w:r>
    </w:p>
    <w:p w14:paraId="76F13D49">
      <w:pPr>
        <w:pStyle w:val="11"/>
        <w:tabs>
          <w:tab w:val="right" w:leader="dot" w:pos="9071"/>
          <w:tab w:val="clear" w:pos="9072"/>
        </w:tabs>
        <w:rPr>
          <w:highlight w:val="none"/>
        </w:rPr>
      </w:pPr>
      <w:r>
        <w:rPr>
          <w:rFonts w:hint="eastAsia" w:ascii="仿宋" w:hAnsi="仿宋" w:eastAsia="仿宋" w:cs="仿宋"/>
          <w:szCs w:val="21"/>
          <w:highlight w:val="none"/>
        </w:rPr>
        <w:fldChar w:fldCharType="begin"/>
      </w:r>
      <w:r>
        <w:rPr>
          <w:rFonts w:hint="eastAsia" w:ascii="仿宋" w:hAnsi="仿宋" w:eastAsia="仿宋" w:cs="仿宋"/>
          <w:szCs w:val="21"/>
          <w:highlight w:val="none"/>
        </w:rPr>
        <w:instrText xml:space="preserve"> HYPERLINK \l _Toc27354 </w:instrText>
      </w:r>
      <w:r>
        <w:rPr>
          <w:rFonts w:hint="eastAsia" w:ascii="仿宋" w:hAnsi="仿宋" w:eastAsia="仿宋" w:cs="仿宋"/>
          <w:szCs w:val="21"/>
          <w:highlight w:val="none"/>
        </w:rPr>
        <w:fldChar w:fldCharType="separate"/>
      </w:r>
      <w:r>
        <w:rPr>
          <w:rFonts w:hint="eastAsia" w:ascii="仿宋" w:hAnsi="仿宋" w:eastAsia="仿宋" w:cs="仿宋"/>
          <w:highlight w:val="none"/>
        </w:rPr>
        <w:t>3.3技术要求</w:t>
      </w:r>
      <w:r>
        <w:rPr>
          <w:highlight w:val="none"/>
        </w:rPr>
        <w:tab/>
      </w:r>
      <w:r>
        <w:rPr>
          <w:highlight w:val="none"/>
        </w:rPr>
        <w:fldChar w:fldCharType="begin"/>
      </w:r>
      <w:r>
        <w:rPr>
          <w:highlight w:val="none"/>
        </w:rPr>
        <w:instrText xml:space="preserve"> PAGEREF _Toc27354 \h </w:instrText>
      </w:r>
      <w:r>
        <w:rPr>
          <w:highlight w:val="none"/>
        </w:rPr>
        <w:fldChar w:fldCharType="separate"/>
      </w:r>
      <w:r>
        <w:rPr>
          <w:highlight w:val="none"/>
        </w:rPr>
        <w:t>35</w:t>
      </w:r>
      <w:r>
        <w:rPr>
          <w:highlight w:val="none"/>
        </w:rPr>
        <w:fldChar w:fldCharType="end"/>
      </w:r>
      <w:r>
        <w:rPr>
          <w:rFonts w:hint="eastAsia" w:ascii="仿宋" w:hAnsi="仿宋" w:eastAsia="仿宋" w:cs="仿宋"/>
          <w:szCs w:val="21"/>
          <w:highlight w:val="none"/>
        </w:rPr>
        <w:fldChar w:fldCharType="end"/>
      </w:r>
    </w:p>
    <w:p w14:paraId="044BBF85">
      <w:pPr>
        <w:pStyle w:val="11"/>
        <w:tabs>
          <w:tab w:val="right" w:leader="dot" w:pos="9071"/>
          <w:tab w:val="clear" w:pos="9072"/>
        </w:tabs>
        <w:rPr>
          <w:highlight w:val="none"/>
        </w:rPr>
      </w:pPr>
      <w:r>
        <w:rPr>
          <w:rFonts w:hint="eastAsia" w:ascii="仿宋" w:hAnsi="仿宋" w:eastAsia="仿宋" w:cs="仿宋"/>
          <w:szCs w:val="21"/>
          <w:highlight w:val="none"/>
        </w:rPr>
        <w:fldChar w:fldCharType="begin"/>
      </w:r>
      <w:r>
        <w:rPr>
          <w:rFonts w:hint="eastAsia" w:ascii="仿宋" w:hAnsi="仿宋" w:eastAsia="仿宋" w:cs="仿宋"/>
          <w:szCs w:val="21"/>
          <w:highlight w:val="none"/>
        </w:rPr>
        <w:instrText xml:space="preserve"> HYPERLINK \l _Toc8349 </w:instrText>
      </w:r>
      <w:r>
        <w:rPr>
          <w:rFonts w:hint="eastAsia" w:ascii="仿宋" w:hAnsi="仿宋" w:eastAsia="仿宋" w:cs="仿宋"/>
          <w:szCs w:val="21"/>
          <w:highlight w:val="none"/>
        </w:rPr>
        <w:fldChar w:fldCharType="separate"/>
      </w:r>
      <w:r>
        <w:rPr>
          <w:rFonts w:hint="eastAsia" w:ascii="仿宋" w:hAnsi="仿宋" w:eastAsia="仿宋" w:cs="仿宋"/>
          <w:highlight w:val="none"/>
        </w:rPr>
        <w:t>3.4商务要求</w:t>
      </w:r>
      <w:r>
        <w:rPr>
          <w:highlight w:val="none"/>
        </w:rPr>
        <w:tab/>
      </w:r>
      <w:r>
        <w:rPr>
          <w:highlight w:val="none"/>
        </w:rPr>
        <w:fldChar w:fldCharType="begin"/>
      </w:r>
      <w:r>
        <w:rPr>
          <w:highlight w:val="none"/>
        </w:rPr>
        <w:instrText xml:space="preserve"> PAGEREF _Toc8349 \h </w:instrText>
      </w:r>
      <w:r>
        <w:rPr>
          <w:highlight w:val="none"/>
        </w:rPr>
        <w:fldChar w:fldCharType="separate"/>
      </w:r>
      <w:r>
        <w:rPr>
          <w:highlight w:val="none"/>
        </w:rPr>
        <w:t>47</w:t>
      </w:r>
      <w:r>
        <w:rPr>
          <w:highlight w:val="none"/>
        </w:rPr>
        <w:fldChar w:fldCharType="end"/>
      </w:r>
      <w:r>
        <w:rPr>
          <w:rFonts w:hint="eastAsia" w:ascii="仿宋" w:hAnsi="仿宋" w:eastAsia="仿宋" w:cs="仿宋"/>
          <w:szCs w:val="21"/>
          <w:highlight w:val="none"/>
        </w:rPr>
        <w:fldChar w:fldCharType="end"/>
      </w:r>
    </w:p>
    <w:p w14:paraId="6E13AD2D">
      <w:pPr>
        <w:pStyle w:val="11"/>
        <w:tabs>
          <w:tab w:val="right" w:leader="dot" w:pos="9071"/>
          <w:tab w:val="clear" w:pos="9072"/>
        </w:tabs>
        <w:rPr>
          <w:highlight w:val="none"/>
        </w:rPr>
      </w:pPr>
      <w:r>
        <w:rPr>
          <w:rFonts w:hint="eastAsia" w:ascii="仿宋" w:hAnsi="仿宋" w:eastAsia="仿宋" w:cs="仿宋"/>
          <w:szCs w:val="21"/>
          <w:highlight w:val="none"/>
        </w:rPr>
        <w:fldChar w:fldCharType="begin"/>
      </w:r>
      <w:r>
        <w:rPr>
          <w:rFonts w:hint="eastAsia" w:ascii="仿宋" w:hAnsi="仿宋" w:eastAsia="仿宋" w:cs="仿宋"/>
          <w:szCs w:val="21"/>
          <w:highlight w:val="none"/>
        </w:rPr>
        <w:instrText xml:space="preserve"> HYPERLINK \l _Toc24740 </w:instrText>
      </w:r>
      <w:r>
        <w:rPr>
          <w:rFonts w:hint="eastAsia" w:ascii="仿宋" w:hAnsi="仿宋" w:eastAsia="仿宋" w:cs="仿宋"/>
          <w:szCs w:val="21"/>
          <w:highlight w:val="none"/>
        </w:rPr>
        <w:fldChar w:fldCharType="separate"/>
      </w:r>
      <w:r>
        <w:rPr>
          <w:rFonts w:hint="eastAsia" w:ascii="仿宋" w:hAnsi="仿宋" w:eastAsia="仿宋" w:cs="仿宋"/>
          <w:highlight w:val="none"/>
        </w:rPr>
        <w:t>3.5其他要求</w:t>
      </w:r>
      <w:r>
        <w:rPr>
          <w:highlight w:val="none"/>
        </w:rPr>
        <w:tab/>
      </w:r>
      <w:r>
        <w:rPr>
          <w:highlight w:val="none"/>
        </w:rPr>
        <w:fldChar w:fldCharType="begin"/>
      </w:r>
      <w:r>
        <w:rPr>
          <w:highlight w:val="none"/>
        </w:rPr>
        <w:instrText xml:space="preserve"> PAGEREF _Toc24740 \h </w:instrText>
      </w:r>
      <w:r>
        <w:rPr>
          <w:highlight w:val="none"/>
        </w:rPr>
        <w:fldChar w:fldCharType="separate"/>
      </w:r>
      <w:r>
        <w:rPr>
          <w:highlight w:val="none"/>
        </w:rPr>
        <w:t>48</w:t>
      </w:r>
      <w:r>
        <w:rPr>
          <w:highlight w:val="none"/>
        </w:rPr>
        <w:fldChar w:fldCharType="end"/>
      </w:r>
      <w:r>
        <w:rPr>
          <w:rFonts w:hint="eastAsia" w:ascii="仿宋" w:hAnsi="仿宋" w:eastAsia="仿宋" w:cs="仿宋"/>
          <w:szCs w:val="21"/>
          <w:highlight w:val="none"/>
        </w:rPr>
        <w:fldChar w:fldCharType="end"/>
      </w:r>
    </w:p>
    <w:p w14:paraId="56DB0A64">
      <w:pPr>
        <w:pStyle w:val="15"/>
        <w:tabs>
          <w:tab w:val="right" w:leader="dot" w:pos="9071"/>
          <w:tab w:val="clear" w:pos="9072"/>
        </w:tabs>
        <w:rPr>
          <w:highlight w:val="none"/>
        </w:rPr>
      </w:pPr>
      <w:r>
        <w:rPr>
          <w:rFonts w:hint="eastAsia" w:ascii="仿宋" w:hAnsi="仿宋" w:eastAsia="仿宋" w:cs="仿宋"/>
          <w:szCs w:val="21"/>
          <w:highlight w:val="none"/>
        </w:rPr>
        <w:fldChar w:fldCharType="begin"/>
      </w:r>
      <w:r>
        <w:rPr>
          <w:rFonts w:hint="eastAsia" w:ascii="仿宋" w:hAnsi="仿宋" w:eastAsia="仿宋" w:cs="仿宋"/>
          <w:szCs w:val="21"/>
          <w:highlight w:val="none"/>
        </w:rPr>
        <w:instrText xml:space="preserve"> HYPERLINK \l _Toc2827 </w:instrText>
      </w:r>
      <w:r>
        <w:rPr>
          <w:rFonts w:hint="eastAsia" w:ascii="仿宋" w:hAnsi="仿宋" w:eastAsia="仿宋" w:cs="仿宋"/>
          <w:szCs w:val="21"/>
          <w:highlight w:val="none"/>
        </w:rPr>
        <w:fldChar w:fldCharType="separate"/>
      </w:r>
      <w:r>
        <w:rPr>
          <w:rFonts w:hint="eastAsia" w:ascii="仿宋" w:hAnsi="仿宋" w:eastAsia="仿宋" w:cs="仿宋"/>
          <w:kern w:val="2"/>
          <w:szCs w:val="32"/>
          <w:highlight w:val="none"/>
          <w:lang w:val="zh-CN"/>
        </w:rPr>
        <w:t>第四</w:t>
      </w:r>
      <w:r>
        <w:rPr>
          <w:rFonts w:hint="eastAsia" w:ascii="仿宋" w:hAnsi="仿宋" w:eastAsia="仿宋" w:cs="仿宋"/>
          <w:kern w:val="2"/>
          <w:szCs w:val="32"/>
          <w:highlight w:val="none"/>
        </w:rPr>
        <w:t>部分</w:t>
      </w:r>
      <w:r>
        <w:rPr>
          <w:rFonts w:hint="eastAsia" w:ascii="仿宋" w:hAnsi="仿宋" w:eastAsia="仿宋" w:cs="仿宋"/>
          <w:kern w:val="2"/>
          <w:szCs w:val="32"/>
          <w:highlight w:val="none"/>
          <w:lang w:val="zh-CN"/>
        </w:rPr>
        <w:t xml:space="preserve">  合同</w:t>
      </w:r>
      <w:r>
        <w:rPr>
          <w:rFonts w:hint="eastAsia" w:ascii="仿宋" w:hAnsi="仿宋" w:eastAsia="仿宋" w:cs="仿宋"/>
          <w:kern w:val="2"/>
          <w:szCs w:val="32"/>
          <w:highlight w:val="none"/>
        </w:rPr>
        <w:t>条款</w:t>
      </w:r>
      <w:r>
        <w:rPr>
          <w:highlight w:val="none"/>
        </w:rPr>
        <w:tab/>
      </w:r>
      <w:r>
        <w:rPr>
          <w:highlight w:val="none"/>
        </w:rPr>
        <w:fldChar w:fldCharType="begin"/>
      </w:r>
      <w:r>
        <w:rPr>
          <w:highlight w:val="none"/>
        </w:rPr>
        <w:instrText xml:space="preserve"> PAGEREF _Toc2827 \h </w:instrText>
      </w:r>
      <w:r>
        <w:rPr>
          <w:highlight w:val="none"/>
        </w:rPr>
        <w:fldChar w:fldCharType="separate"/>
      </w:r>
      <w:r>
        <w:rPr>
          <w:highlight w:val="none"/>
        </w:rPr>
        <w:t>52</w:t>
      </w:r>
      <w:r>
        <w:rPr>
          <w:highlight w:val="none"/>
        </w:rPr>
        <w:fldChar w:fldCharType="end"/>
      </w:r>
      <w:r>
        <w:rPr>
          <w:rFonts w:hint="eastAsia" w:ascii="仿宋" w:hAnsi="仿宋" w:eastAsia="仿宋" w:cs="仿宋"/>
          <w:szCs w:val="21"/>
          <w:highlight w:val="none"/>
        </w:rPr>
        <w:fldChar w:fldCharType="end"/>
      </w:r>
    </w:p>
    <w:p w14:paraId="693E57A6">
      <w:pPr>
        <w:pStyle w:val="15"/>
        <w:tabs>
          <w:tab w:val="right" w:leader="dot" w:pos="9071"/>
          <w:tab w:val="clear" w:pos="9072"/>
        </w:tabs>
        <w:rPr>
          <w:highlight w:val="none"/>
        </w:rPr>
      </w:pPr>
      <w:r>
        <w:rPr>
          <w:rFonts w:hint="eastAsia" w:ascii="仿宋" w:hAnsi="仿宋" w:eastAsia="仿宋" w:cs="仿宋"/>
          <w:szCs w:val="21"/>
          <w:highlight w:val="none"/>
        </w:rPr>
        <w:fldChar w:fldCharType="begin"/>
      </w:r>
      <w:r>
        <w:rPr>
          <w:rFonts w:hint="eastAsia" w:ascii="仿宋" w:hAnsi="仿宋" w:eastAsia="仿宋" w:cs="仿宋"/>
          <w:szCs w:val="21"/>
          <w:highlight w:val="none"/>
        </w:rPr>
        <w:instrText xml:space="preserve"> HYPERLINK \l _Toc24848 </w:instrText>
      </w:r>
      <w:r>
        <w:rPr>
          <w:rFonts w:hint="eastAsia" w:ascii="仿宋" w:hAnsi="仿宋" w:eastAsia="仿宋" w:cs="仿宋"/>
          <w:szCs w:val="21"/>
          <w:highlight w:val="none"/>
        </w:rPr>
        <w:fldChar w:fldCharType="separate"/>
      </w:r>
      <w:r>
        <w:rPr>
          <w:rFonts w:hint="eastAsia" w:ascii="仿宋" w:hAnsi="仿宋" w:eastAsia="仿宋" w:cs="仿宋"/>
          <w:kern w:val="2"/>
          <w:szCs w:val="32"/>
          <w:highlight w:val="none"/>
          <w:lang w:val="zh-CN"/>
        </w:rPr>
        <w:t>第五</w:t>
      </w:r>
      <w:r>
        <w:rPr>
          <w:rFonts w:hint="eastAsia" w:ascii="仿宋" w:hAnsi="仿宋" w:eastAsia="仿宋" w:cs="仿宋"/>
          <w:kern w:val="2"/>
          <w:szCs w:val="32"/>
          <w:highlight w:val="none"/>
        </w:rPr>
        <w:t>部分</w:t>
      </w:r>
      <w:r>
        <w:rPr>
          <w:rFonts w:hint="eastAsia" w:ascii="仿宋" w:hAnsi="仿宋" w:eastAsia="仿宋" w:cs="仿宋"/>
          <w:kern w:val="2"/>
          <w:szCs w:val="32"/>
          <w:highlight w:val="none"/>
          <w:lang w:val="zh-CN"/>
        </w:rPr>
        <w:t xml:space="preserve">  投标文件构成及格式</w:t>
      </w:r>
      <w:r>
        <w:rPr>
          <w:highlight w:val="none"/>
        </w:rPr>
        <w:tab/>
      </w:r>
      <w:r>
        <w:rPr>
          <w:highlight w:val="none"/>
        </w:rPr>
        <w:fldChar w:fldCharType="begin"/>
      </w:r>
      <w:r>
        <w:rPr>
          <w:highlight w:val="none"/>
        </w:rPr>
        <w:instrText xml:space="preserve"> PAGEREF _Toc24848 \h </w:instrText>
      </w:r>
      <w:r>
        <w:rPr>
          <w:highlight w:val="none"/>
        </w:rPr>
        <w:fldChar w:fldCharType="separate"/>
      </w:r>
      <w:r>
        <w:rPr>
          <w:highlight w:val="none"/>
        </w:rPr>
        <w:t>63</w:t>
      </w:r>
      <w:r>
        <w:rPr>
          <w:highlight w:val="none"/>
        </w:rPr>
        <w:fldChar w:fldCharType="end"/>
      </w:r>
      <w:r>
        <w:rPr>
          <w:rFonts w:hint="eastAsia" w:ascii="仿宋" w:hAnsi="仿宋" w:eastAsia="仿宋" w:cs="仿宋"/>
          <w:szCs w:val="21"/>
          <w:highlight w:val="none"/>
        </w:rPr>
        <w:fldChar w:fldCharType="end"/>
      </w:r>
    </w:p>
    <w:p w14:paraId="4E1D5C4D">
      <w:pPr>
        <w:pStyle w:val="16"/>
        <w:tabs>
          <w:tab w:val="right" w:leader="dot" w:pos="9071"/>
          <w:tab w:val="clear" w:pos="9072"/>
        </w:tabs>
        <w:rPr>
          <w:highlight w:val="none"/>
        </w:rPr>
      </w:pPr>
      <w:r>
        <w:rPr>
          <w:rFonts w:hint="eastAsia" w:ascii="仿宋" w:hAnsi="仿宋" w:eastAsia="仿宋" w:cs="仿宋"/>
          <w:szCs w:val="21"/>
          <w:highlight w:val="none"/>
        </w:rPr>
        <w:fldChar w:fldCharType="begin"/>
      </w:r>
      <w:r>
        <w:rPr>
          <w:rFonts w:hint="eastAsia" w:ascii="仿宋" w:hAnsi="仿宋" w:eastAsia="仿宋" w:cs="仿宋"/>
          <w:szCs w:val="21"/>
          <w:highlight w:val="none"/>
        </w:rPr>
        <w:instrText xml:space="preserve"> HYPERLINK \l _Toc24904 </w:instrText>
      </w:r>
      <w:r>
        <w:rPr>
          <w:rFonts w:hint="eastAsia" w:ascii="仿宋" w:hAnsi="仿宋" w:eastAsia="仿宋" w:cs="仿宋"/>
          <w:szCs w:val="21"/>
          <w:highlight w:val="none"/>
        </w:rPr>
        <w:fldChar w:fldCharType="separate"/>
      </w:r>
      <w:r>
        <w:rPr>
          <w:rFonts w:hint="eastAsia"/>
          <w:highlight w:val="none"/>
          <w:lang w:val="zh-CN"/>
        </w:rPr>
        <w:t>一、投标函</w:t>
      </w:r>
      <w:r>
        <w:rPr>
          <w:highlight w:val="none"/>
        </w:rPr>
        <w:tab/>
      </w:r>
      <w:r>
        <w:rPr>
          <w:highlight w:val="none"/>
        </w:rPr>
        <w:fldChar w:fldCharType="begin"/>
      </w:r>
      <w:r>
        <w:rPr>
          <w:highlight w:val="none"/>
        </w:rPr>
        <w:instrText xml:space="preserve"> PAGEREF _Toc24904 \h </w:instrText>
      </w:r>
      <w:r>
        <w:rPr>
          <w:highlight w:val="none"/>
        </w:rPr>
        <w:fldChar w:fldCharType="separate"/>
      </w:r>
      <w:r>
        <w:rPr>
          <w:highlight w:val="none"/>
        </w:rPr>
        <w:t>65</w:t>
      </w:r>
      <w:r>
        <w:rPr>
          <w:highlight w:val="none"/>
        </w:rPr>
        <w:fldChar w:fldCharType="end"/>
      </w:r>
      <w:r>
        <w:rPr>
          <w:rFonts w:hint="eastAsia" w:ascii="仿宋" w:hAnsi="仿宋" w:eastAsia="仿宋" w:cs="仿宋"/>
          <w:szCs w:val="21"/>
          <w:highlight w:val="none"/>
        </w:rPr>
        <w:fldChar w:fldCharType="end"/>
      </w:r>
    </w:p>
    <w:p w14:paraId="4EC02522">
      <w:pPr>
        <w:pStyle w:val="16"/>
        <w:tabs>
          <w:tab w:val="right" w:leader="dot" w:pos="9071"/>
          <w:tab w:val="clear" w:pos="9072"/>
        </w:tabs>
        <w:rPr>
          <w:highlight w:val="none"/>
        </w:rPr>
      </w:pPr>
      <w:r>
        <w:rPr>
          <w:rFonts w:hint="eastAsia" w:ascii="仿宋" w:hAnsi="仿宋" w:eastAsia="仿宋" w:cs="仿宋"/>
          <w:szCs w:val="21"/>
          <w:highlight w:val="none"/>
        </w:rPr>
        <w:fldChar w:fldCharType="begin"/>
      </w:r>
      <w:r>
        <w:rPr>
          <w:rFonts w:hint="eastAsia" w:ascii="仿宋" w:hAnsi="仿宋" w:eastAsia="仿宋" w:cs="仿宋"/>
          <w:szCs w:val="21"/>
          <w:highlight w:val="none"/>
        </w:rPr>
        <w:instrText xml:space="preserve"> HYPERLINK \l _Toc5109 </w:instrText>
      </w:r>
      <w:r>
        <w:rPr>
          <w:rFonts w:hint="eastAsia" w:ascii="仿宋" w:hAnsi="仿宋" w:eastAsia="仿宋" w:cs="仿宋"/>
          <w:szCs w:val="21"/>
          <w:highlight w:val="none"/>
        </w:rPr>
        <w:fldChar w:fldCharType="separate"/>
      </w:r>
      <w:r>
        <w:rPr>
          <w:rFonts w:hint="eastAsia"/>
          <w:highlight w:val="none"/>
          <w:lang w:val="zh-CN"/>
        </w:rPr>
        <w:t>二、开标一览表</w:t>
      </w:r>
      <w:r>
        <w:rPr>
          <w:highlight w:val="none"/>
        </w:rPr>
        <w:tab/>
      </w:r>
      <w:r>
        <w:rPr>
          <w:highlight w:val="none"/>
        </w:rPr>
        <w:fldChar w:fldCharType="begin"/>
      </w:r>
      <w:r>
        <w:rPr>
          <w:highlight w:val="none"/>
        </w:rPr>
        <w:instrText xml:space="preserve"> PAGEREF _Toc5109 \h </w:instrText>
      </w:r>
      <w:r>
        <w:rPr>
          <w:highlight w:val="none"/>
        </w:rPr>
        <w:fldChar w:fldCharType="separate"/>
      </w:r>
      <w:r>
        <w:rPr>
          <w:highlight w:val="none"/>
        </w:rPr>
        <w:t>66</w:t>
      </w:r>
      <w:r>
        <w:rPr>
          <w:highlight w:val="none"/>
        </w:rPr>
        <w:fldChar w:fldCharType="end"/>
      </w:r>
      <w:r>
        <w:rPr>
          <w:rFonts w:hint="eastAsia" w:ascii="仿宋" w:hAnsi="仿宋" w:eastAsia="仿宋" w:cs="仿宋"/>
          <w:szCs w:val="21"/>
          <w:highlight w:val="none"/>
        </w:rPr>
        <w:fldChar w:fldCharType="end"/>
      </w:r>
    </w:p>
    <w:p w14:paraId="66A71032">
      <w:pPr>
        <w:pStyle w:val="16"/>
        <w:tabs>
          <w:tab w:val="right" w:leader="dot" w:pos="9071"/>
          <w:tab w:val="clear" w:pos="9072"/>
        </w:tabs>
        <w:rPr>
          <w:highlight w:val="none"/>
        </w:rPr>
      </w:pPr>
      <w:r>
        <w:rPr>
          <w:rFonts w:hint="eastAsia" w:ascii="仿宋" w:hAnsi="仿宋" w:eastAsia="仿宋" w:cs="仿宋"/>
          <w:szCs w:val="21"/>
          <w:highlight w:val="none"/>
        </w:rPr>
        <w:fldChar w:fldCharType="begin"/>
      </w:r>
      <w:r>
        <w:rPr>
          <w:rFonts w:hint="eastAsia" w:ascii="仿宋" w:hAnsi="仿宋" w:eastAsia="仿宋" w:cs="仿宋"/>
          <w:szCs w:val="21"/>
          <w:highlight w:val="none"/>
        </w:rPr>
        <w:instrText xml:space="preserve"> HYPERLINK \l _Toc29534 </w:instrText>
      </w:r>
      <w:r>
        <w:rPr>
          <w:rFonts w:hint="eastAsia" w:ascii="仿宋" w:hAnsi="仿宋" w:eastAsia="仿宋" w:cs="仿宋"/>
          <w:szCs w:val="21"/>
          <w:highlight w:val="none"/>
        </w:rPr>
        <w:fldChar w:fldCharType="separate"/>
      </w:r>
      <w:r>
        <w:rPr>
          <w:rFonts w:hint="eastAsia" w:ascii="仿宋" w:hAnsi="仿宋" w:eastAsia="仿宋" w:cs="仿宋"/>
          <w:bCs/>
          <w:spacing w:val="-1"/>
          <w:szCs w:val="40"/>
          <w:highlight w:val="none"/>
          <w:lang w:val="en-US" w:eastAsia="zh-CN"/>
        </w:rPr>
        <w:t>三</w:t>
      </w:r>
      <w:r>
        <w:rPr>
          <w:rFonts w:hint="eastAsia" w:ascii="仿宋" w:hAnsi="仿宋" w:eastAsia="仿宋" w:cs="仿宋"/>
          <w:bCs/>
          <w:spacing w:val="-1"/>
          <w:szCs w:val="40"/>
          <w:highlight w:val="none"/>
          <w:lang w:val="zh-CN"/>
        </w:rPr>
        <w:t>、分项报价表</w:t>
      </w:r>
      <w:r>
        <w:rPr>
          <w:highlight w:val="none"/>
        </w:rPr>
        <w:tab/>
      </w:r>
      <w:r>
        <w:rPr>
          <w:highlight w:val="none"/>
        </w:rPr>
        <w:fldChar w:fldCharType="begin"/>
      </w:r>
      <w:r>
        <w:rPr>
          <w:highlight w:val="none"/>
        </w:rPr>
        <w:instrText xml:space="preserve"> PAGEREF _Toc29534 \h </w:instrText>
      </w:r>
      <w:r>
        <w:rPr>
          <w:highlight w:val="none"/>
        </w:rPr>
        <w:fldChar w:fldCharType="separate"/>
      </w:r>
      <w:r>
        <w:rPr>
          <w:highlight w:val="none"/>
        </w:rPr>
        <w:t>67</w:t>
      </w:r>
      <w:r>
        <w:rPr>
          <w:highlight w:val="none"/>
        </w:rPr>
        <w:fldChar w:fldCharType="end"/>
      </w:r>
      <w:r>
        <w:rPr>
          <w:rFonts w:hint="eastAsia" w:ascii="仿宋" w:hAnsi="仿宋" w:eastAsia="仿宋" w:cs="仿宋"/>
          <w:szCs w:val="21"/>
          <w:highlight w:val="none"/>
        </w:rPr>
        <w:fldChar w:fldCharType="end"/>
      </w:r>
    </w:p>
    <w:p w14:paraId="6F8BC873">
      <w:pPr>
        <w:pStyle w:val="16"/>
        <w:tabs>
          <w:tab w:val="right" w:leader="dot" w:pos="9071"/>
          <w:tab w:val="clear" w:pos="9072"/>
        </w:tabs>
        <w:rPr>
          <w:highlight w:val="none"/>
        </w:rPr>
      </w:pPr>
      <w:r>
        <w:rPr>
          <w:rFonts w:hint="eastAsia" w:ascii="仿宋" w:hAnsi="仿宋" w:eastAsia="仿宋" w:cs="仿宋"/>
          <w:szCs w:val="21"/>
          <w:highlight w:val="none"/>
        </w:rPr>
        <w:fldChar w:fldCharType="begin"/>
      </w:r>
      <w:r>
        <w:rPr>
          <w:rFonts w:hint="eastAsia" w:ascii="仿宋" w:hAnsi="仿宋" w:eastAsia="仿宋" w:cs="仿宋"/>
          <w:szCs w:val="21"/>
          <w:highlight w:val="none"/>
        </w:rPr>
        <w:instrText xml:space="preserve"> HYPERLINK \l _Toc31366 </w:instrText>
      </w:r>
      <w:r>
        <w:rPr>
          <w:rFonts w:hint="eastAsia" w:ascii="仿宋" w:hAnsi="仿宋" w:eastAsia="仿宋" w:cs="仿宋"/>
          <w:szCs w:val="21"/>
          <w:highlight w:val="none"/>
        </w:rPr>
        <w:fldChar w:fldCharType="separate"/>
      </w:r>
      <w:r>
        <w:rPr>
          <w:rFonts w:hint="eastAsia"/>
          <w:highlight w:val="none"/>
          <w:lang w:val="en-US" w:eastAsia="zh-CN"/>
        </w:rPr>
        <w:t>四、电生理导航及心脏消融系统耗材响应</w:t>
      </w:r>
      <w:r>
        <w:rPr>
          <w:highlight w:val="none"/>
        </w:rPr>
        <w:tab/>
      </w:r>
      <w:r>
        <w:rPr>
          <w:highlight w:val="none"/>
        </w:rPr>
        <w:fldChar w:fldCharType="begin"/>
      </w:r>
      <w:r>
        <w:rPr>
          <w:highlight w:val="none"/>
        </w:rPr>
        <w:instrText xml:space="preserve"> PAGEREF _Toc31366 \h </w:instrText>
      </w:r>
      <w:r>
        <w:rPr>
          <w:highlight w:val="none"/>
        </w:rPr>
        <w:fldChar w:fldCharType="separate"/>
      </w:r>
      <w:r>
        <w:rPr>
          <w:highlight w:val="none"/>
        </w:rPr>
        <w:t>68</w:t>
      </w:r>
      <w:r>
        <w:rPr>
          <w:highlight w:val="none"/>
        </w:rPr>
        <w:fldChar w:fldCharType="end"/>
      </w:r>
      <w:r>
        <w:rPr>
          <w:rFonts w:hint="eastAsia" w:ascii="仿宋" w:hAnsi="仿宋" w:eastAsia="仿宋" w:cs="仿宋"/>
          <w:szCs w:val="21"/>
          <w:highlight w:val="none"/>
        </w:rPr>
        <w:fldChar w:fldCharType="end"/>
      </w:r>
    </w:p>
    <w:p w14:paraId="72DD3673">
      <w:pPr>
        <w:pStyle w:val="11"/>
        <w:tabs>
          <w:tab w:val="right" w:leader="dot" w:pos="9071"/>
          <w:tab w:val="clear" w:pos="9072"/>
        </w:tabs>
        <w:rPr>
          <w:highlight w:val="none"/>
        </w:rPr>
      </w:pPr>
      <w:r>
        <w:rPr>
          <w:rFonts w:hint="eastAsia" w:ascii="仿宋" w:hAnsi="仿宋" w:eastAsia="仿宋" w:cs="仿宋"/>
          <w:szCs w:val="21"/>
          <w:highlight w:val="none"/>
        </w:rPr>
        <w:fldChar w:fldCharType="begin"/>
      </w:r>
      <w:r>
        <w:rPr>
          <w:rFonts w:hint="eastAsia" w:ascii="仿宋" w:hAnsi="仿宋" w:eastAsia="仿宋" w:cs="仿宋"/>
          <w:szCs w:val="21"/>
          <w:highlight w:val="none"/>
        </w:rPr>
        <w:instrText xml:space="preserve"> HYPERLINK \l _Toc4565 </w:instrText>
      </w:r>
      <w:r>
        <w:rPr>
          <w:rFonts w:hint="eastAsia" w:ascii="仿宋" w:hAnsi="仿宋" w:eastAsia="仿宋" w:cs="仿宋"/>
          <w:szCs w:val="21"/>
          <w:highlight w:val="none"/>
        </w:rPr>
        <w:fldChar w:fldCharType="separate"/>
      </w:r>
      <w:r>
        <w:rPr>
          <w:rFonts w:hint="eastAsia" w:ascii="仿宋" w:hAnsi="仿宋" w:eastAsia="仿宋" w:cs="仿宋"/>
          <w:bCs/>
          <w:szCs w:val="15"/>
          <w:highlight w:val="none"/>
          <w:lang w:val="en-US" w:eastAsia="zh-CN"/>
        </w:rPr>
        <w:t>耗材或试剂明细表</w:t>
      </w:r>
      <w:r>
        <w:rPr>
          <w:highlight w:val="none"/>
        </w:rPr>
        <w:tab/>
      </w:r>
      <w:r>
        <w:rPr>
          <w:highlight w:val="none"/>
        </w:rPr>
        <w:fldChar w:fldCharType="begin"/>
      </w:r>
      <w:r>
        <w:rPr>
          <w:highlight w:val="none"/>
        </w:rPr>
        <w:instrText xml:space="preserve"> PAGEREF _Toc4565 \h </w:instrText>
      </w:r>
      <w:r>
        <w:rPr>
          <w:highlight w:val="none"/>
        </w:rPr>
        <w:fldChar w:fldCharType="separate"/>
      </w:r>
      <w:r>
        <w:rPr>
          <w:highlight w:val="none"/>
        </w:rPr>
        <w:t>68</w:t>
      </w:r>
      <w:r>
        <w:rPr>
          <w:highlight w:val="none"/>
        </w:rPr>
        <w:fldChar w:fldCharType="end"/>
      </w:r>
      <w:r>
        <w:rPr>
          <w:rFonts w:hint="eastAsia" w:ascii="仿宋" w:hAnsi="仿宋" w:eastAsia="仿宋" w:cs="仿宋"/>
          <w:szCs w:val="21"/>
          <w:highlight w:val="none"/>
        </w:rPr>
        <w:fldChar w:fldCharType="end"/>
      </w:r>
    </w:p>
    <w:p w14:paraId="1D8D0841">
      <w:pPr>
        <w:pStyle w:val="16"/>
        <w:tabs>
          <w:tab w:val="right" w:leader="dot" w:pos="9071"/>
          <w:tab w:val="clear" w:pos="9072"/>
        </w:tabs>
        <w:rPr>
          <w:highlight w:val="none"/>
        </w:rPr>
      </w:pPr>
      <w:r>
        <w:rPr>
          <w:rFonts w:hint="eastAsia" w:ascii="仿宋" w:hAnsi="仿宋" w:eastAsia="仿宋" w:cs="仿宋"/>
          <w:szCs w:val="21"/>
          <w:highlight w:val="none"/>
        </w:rPr>
        <w:fldChar w:fldCharType="begin"/>
      </w:r>
      <w:r>
        <w:rPr>
          <w:rFonts w:hint="eastAsia" w:ascii="仿宋" w:hAnsi="仿宋" w:eastAsia="仿宋" w:cs="仿宋"/>
          <w:szCs w:val="21"/>
          <w:highlight w:val="none"/>
        </w:rPr>
        <w:instrText xml:space="preserve"> HYPERLINK \l _Toc11967 </w:instrText>
      </w:r>
      <w:r>
        <w:rPr>
          <w:rFonts w:hint="eastAsia" w:ascii="仿宋" w:hAnsi="仿宋" w:eastAsia="仿宋" w:cs="仿宋"/>
          <w:szCs w:val="21"/>
          <w:highlight w:val="none"/>
        </w:rPr>
        <w:fldChar w:fldCharType="separate"/>
      </w:r>
      <w:r>
        <w:rPr>
          <w:rFonts w:hint="eastAsia"/>
          <w:highlight w:val="none"/>
          <w:lang w:val="en-US" w:eastAsia="zh-CN"/>
        </w:rPr>
        <w:t>五</w:t>
      </w:r>
      <w:r>
        <w:rPr>
          <w:rFonts w:hint="eastAsia"/>
          <w:highlight w:val="none"/>
          <w:lang w:val="zh-CN"/>
        </w:rPr>
        <w:t>、投标人资格证明文件</w:t>
      </w:r>
      <w:r>
        <w:rPr>
          <w:highlight w:val="none"/>
        </w:rPr>
        <w:tab/>
      </w:r>
      <w:r>
        <w:rPr>
          <w:highlight w:val="none"/>
        </w:rPr>
        <w:fldChar w:fldCharType="begin"/>
      </w:r>
      <w:r>
        <w:rPr>
          <w:highlight w:val="none"/>
        </w:rPr>
        <w:instrText xml:space="preserve"> PAGEREF _Toc11967 \h </w:instrText>
      </w:r>
      <w:r>
        <w:rPr>
          <w:highlight w:val="none"/>
        </w:rPr>
        <w:fldChar w:fldCharType="separate"/>
      </w:r>
      <w:r>
        <w:rPr>
          <w:highlight w:val="none"/>
        </w:rPr>
        <w:t>74</w:t>
      </w:r>
      <w:r>
        <w:rPr>
          <w:highlight w:val="none"/>
        </w:rPr>
        <w:fldChar w:fldCharType="end"/>
      </w:r>
      <w:r>
        <w:rPr>
          <w:rFonts w:hint="eastAsia" w:ascii="仿宋" w:hAnsi="仿宋" w:eastAsia="仿宋" w:cs="仿宋"/>
          <w:szCs w:val="21"/>
          <w:highlight w:val="none"/>
        </w:rPr>
        <w:fldChar w:fldCharType="end"/>
      </w:r>
    </w:p>
    <w:p w14:paraId="0D8E6140">
      <w:pPr>
        <w:pStyle w:val="11"/>
        <w:tabs>
          <w:tab w:val="right" w:leader="dot" w:pos="9071"/>
          <w:tab w:val="clear" w:pos="9072"/>
        </w:tabs>
        <w:rPr>
          <w:highlight w:val="none"/>
        </w:rPr>
      </w:pPr>
      <w:r>
        <w:rPr>
          <w:rFonts w:hint="eastAsia" w:ascii="仿宋" w:hAnsi="仿宋" w:eastAsia="仿宋" w:cs="仿宋"/>
          <w:szCs w:val="21"/>
          <w:highlight w:val="none"/>
        </w:rPr>
        <w:fldChar w:fldCharType="begin"/>
      </w:r>
      <w:r>
        <w:rPr>
          <w:rFonts w:hint="eastAsia" w:ascii="仿宋" w:hAnsi="仿宋" w:eastAsia="仿宋" w:cs="仿宋"/>
          <w:szCs w:val="21"/>
          <w:highlight w:val="none"/>
        </w:rPr>
        <w:instrText xml:space="preserve"> HYPERLINK \l _Toc13293 </w:instrText>
      </w:r>
      <w:r>
        <w:rPr>
          <w:rFonts w:hint="eastAsia" w:ascii="仿宋" w:hAnsi="仿宋" w:eastAsia="仿宋" w:cs="仿宋"/>
          <w:szCs w:val="21"/>
          <w:highlight w:val="none"/>
        </w:rPr>
        <w:fldChar w:fldCharType="separate"/>
      </w:r>
      <w:r>
        <w:rPr>
          <w:rFonts w:hint="eastAsia" w:ascii="仿宋" w:hAnsi="仿宋" w:eastAsia="仿宋" w:cs="仿宋"/>
          <w:bCs/>
          <w:szCs w:val="28"/>
          <w:highlight w:val="none"/>
        </w:rPr>
        <w:t>（一）提供统一社会信用代码的营业执照或其他组织经营的合法凭证或自然人的提供身份证明文件</w:t>
      </w:r>
      <w:r>
        <w:rPr>
          <w:highlight w:val="none"/>
        </w:rPr>
        <w:tab/>
      </w:r>
      <w:r>
        <w:rPr>
          <w:highlight w:val="none"/>
        </w:rPr>
        <w:fldChar w:fldCharType="begin"/>
      </w:r>
      <w:r>
        <w:rPr>
          <w:highlight w:val="none"/>
        </w:rPr>
        <w:instrText xml:space="preserve"> PAGEREF _Toc13293 \h </w:instrText>
      </w:r>
      <w:r>
        <w:rPr>
          <w:highlight w:val="none"/>
        </w:rPr>
        <w:fldChar w:fldCharType="separate"/>
      </w:r>
      <w:r>
        <w:rPr>
          <w:highlight w:val="none"/>
        </w:rPr>
        <w:t>77</w:t>
      </w:r>
      <w:r>
        <w:rPr>
          <w:highlight w:val="none"/>
        </w:rPr>
        <w:fldChar w:fldCharType="end"/>
      </w:r>
      <w:r>
        <w:rPr>
          <w:rFonts w:hint="eastAsia" w:ascii="仿宋" w:hAnsi="仿宋" w:eastAsia="仿宋" w:cs="仿宋"/>
          <w:szCs w:val="21"/>
          <w:highlight w:val="none"/>
        </w:rPr>
        <w:fldChar w:fldCharType="end"/>
      </w:r>
    </w:p>
    <w:p w14:paraId="2B835AE9">
      <w:pPr>
        <w:pStyle w:val="11"/>
        <w:tabs>
          <w:tab w:val="right" w:leader="dot" w:pos="9071"/>
          <w:tab w:val="clear" w:pos="9072"/>
        </w:tabs>
        <w:rPr>
          <w:highlight w:val="none"/>
        </w:rPr>
      </w:pPr>
      <w:r>
        <w:rPr>
          <w:rFonts w:hint="eastAsia" w:ascii="仿宋" w:hAnsi="仿宋" w:eastAsia="仿宋" w:cs="仿宋"/>
          <w:szCs w:val="21"/>
          <w:highlight w:val="none"/>
        </w:rPr>
        <w:fldChar w:fldCharType="begin"/>
      </w:r>
      <w:r>
        <w:rPr>
          <w:rFonts w:hint="eastAsia" w:ascii="仿宋" w:hAnsi="仿宋" w:eastAsia="仿宋" w:cs="仿宋"/>
          <w:szCs w:val="21"/>
          <w:highlight w:val="none"/>
        </w:rPr>
        <w:instrText xml:space="preserve"> HYPERLINK \l _Toc17229 </w:instrText>
      </w:r>
      <w:r>
        <w:rPr>
          <w:rFonts w:hint="eastAsia" w:ascii="仿宋" w:hAnsi="仿宋" w:eastAsia="仿宋" w:cs="仿宋"/>
          <w:szCs w:val="21"/>
          <w:highlight w:val="none"/>
        </w:rPr>
        <w:fldChar w:fldCharType="separate"/>
      </w:r>
      <w:r>
        <w:rPr>
          <w:rFonts w:hint="eastAsia" w:ascii="仿宋" w:hAnsi="仿宋" w:eastAsia="仿宋" w:cs="仿宋"/>
          <w:bCs/>
          <w:szCs w:val="28"/>
          <w:highlight w:val="none"/>
        </w:rPr>
        <w:t>（二）财务状况报告</w:t>
      </w:r>
      <w:r>
        <w:rPr>
          <w:highlight w:val="none"/>
        </w:rPr>
        <w:tab/>
      </w:r>
      <w:r>
        <w:rPr>
          <w:highlight w:val="none"/>
        </w:rPr>
        <w:fldChar w:fldCharType="begin"/>
      </w:r>
      <w:r>
        <w:rPr>
          <w:highlight w:val="none"/>
        </w:rPr>
        <w:instrText xml:space="preserve"> PAGEREF _Toc17229 \h </w:instrText>
      </w:r>
      <w:r>
        <w:rPr>
          <w:highlight w:val="none"/>
        </w:rPr>
        <w:fldChar w:fldCharType="separate"/>
      </w:r>
      <w:r>
        <w:rPr>
          <w:highlight w:val="none"/>
        </w:rPr>
        <w:t>78</w:t>
      </w:r>
      <w:r>
        <w:rPr>
          <w:highlight w:val="none"/>
        </w:rPr>
        <w:fldChar w:fldCharType="end"/>
      </w:r>
      <w:r>
        <w:rPr>
          <w:rFonts w:hint="eastAsia" w:ascii="仿宋" w:hAnsi="仿宋" w:eastAsia="仿宋" w:cs="仿宋"/>
          <w:szCs w:val="21"/>
          <w:highlight w:val="none"/>
        </w:rPr>
        <w:fldChar w:fldCharType="end"/>
      </w:r>
    </w:p>
    <w:p w14:paraId="14D31647">
      <w:pPr>
        <w:pStyle w:val="11"/>
        <w:tabs>
          <w:tab w:val="right" w:leader="dot" w:pos="9071"/>
          <w:tab w:val="clear" w:pos="9072"/>
        </w:tabs>
        <w:rPr>
          <w:highlight w:val="none"/>
        </w:rPr>
      </w:pPr>
      <w:r>
        <w:rPr>
          <w:rFonts w:hint="eastAsia" w:ascii="仿宋" w:hAnsi="仿宋" w:eastAsia="仿宋" w:cs="仿宋"/>
          <w:szCs w:val="21"/>
          <w:highlight w:val="none"/>
        </w:rPr>
        <w:fldChar w:fldCharType="begin"/>
      </w:r>
      <w:r>
        <w:rPr>
          <w:rFonts w:hint="eastAsia" w:ascii="仿宋" w:hAnsi="仿宋" w:eastAsia="仿宋" w:cs="仿宋"/>
          <w:szCs w:val="21"/>
          <w:highlight w:val="none"/>
        </w:rPr>
        <w:instrText xml:space="preserve"> HYPERLINK \l _Toc24674 </w:instrText>
      </w:r>
      <w:r>
        <w:rPr>
          <w:rFonts w:hint="eastAsia" w:ascii="仿宋" w:hAnsi="仿宋" w:eastAsia="仿宋" w:cs="仿宋"/>
          <w:szCs w:val="21"/>
          <w:highlight w:val="none"/>
        </w:rPr>
        <w:fldChar w:fldCharType="separate"/>
      </w:r>
      <w:r>
        <w:rPr>
          <w:rFonts w:hint="eastAsia" w:ascii="仿宋" w:hAnsi="仿宋" w:eastAsia="仿宋" w:cs="仿宋"/>
          <w:szCs w:val="28"/>
          <w:highlight w:val="none"/>
        </w:rPr>
        <w:t>（三）税收缴纳证明</w:t>
      </w:r>
      <w:r>
        <w:rPr>
          <w:highlight w:val="none"/>
        </w:rPr>
        <w:tab/>
      </w:r>
      <w:r>
        <w:rPr>
          <w:highlight w:val="none"/>
        </w:rPr>
        <w:fldChar w:fldCharType="begin"/>
      </w:r>
      <w:r>
        <w:rPr>
          <w:highlight w:val="none"/>
        </w:rPr>
        <w:instrText xml:space="preserve"> PAGEREF _Toc24674 \h </w:instrText>
      </w:r>
      <w:r>
        <w:rPr>
          <w:highlight w:val="none"/>
        </w:rPr>
        <w:fldChar w:fldCharType="separate"/>
      </w:r>
      <w:r>
        <w:rPr>
          <w:highlight w:val="none"/>
        </w:rPr>
        <w:t>79</w:t>
      </w:r>
      <w:r>
        <w:rPr>
          <w:highlight w:val="none"/>
        </w:rPr>
        <w:fldChar w:fldCharType="end"/>
      </w:r>
      <w:r>
        <w:rPr>
          <w:rFonts w:hint="eastAsia" w:ascii="仿宋" w:hAnsi="仿宋" w:eastAsia="仿宋" w:cs="仿宋"/>
          <w:szCs w:val="21"/>
          <w:highlight w:val="none"/>
        </w:rPr>
        <w:fldChar w:fldCharType="end"/>
      </w:r>
    </w:p>
    <w:p w14:paraId="515F1C6B">
      <w:pPr>
        <w:pStyle w:val="11"/>
        <w:tabs>
          <w:tab w:val="right" w:leader="dot" w:pos="9071"/>
          <w:tab w:val="clear" w:pos="9072"/>
        </w:tabs>
        <w:rPr>
          <w:highlight w:val="none"/>
        </w:rPr>
      </w:pPr>
      <w:r>
        <w:rPr>
          <w:rFonts w:hint="eastAsia" w:ascii="仿宋" w:hAnsi="仿宋" w:eastAsia="仿宋" w:cs="仿宋"/>
          <w:szCs w:val="21"/>
          <w:highlight w:val="none"/>
        </w:rPr>
        <w:fldChar w:fldCharType="begin"/>
      </w:r>
      <w:r>
        <w:rPr>
          <w:rFonts w:hint="eastAsia" w:ascii="仿宋" w:hAnsi="仿宋" w:eastAsia="仿宋" w:cs="仿宋"/>
          <w:szCs w:val="21"/>
          <w:highlight w:val="none"/>
        </w:rPr>
        <w:instrText xml:space="preserve"> HYPERLINK \l _Toc28598 </w:instrText>
      </w:r>
      <w:r>
        <w:rPr>
          <w:rFonts w:hint="eastAsia" w:ascii="仿宋" w:hAnsi="仿宋" w:eastAsia="仿宋" w:cs="仿宋"/>
          <w:szCs w:val="21"/>
          <w:highlight w:val="none"/>
        </w:rPr>
        <w:fldChar w:fldCharType="separate"/>
      </w:r>
      <w:r>
        <w:rPr>
          <w:rFonts w:hint="eastAsia" w:ascii="仿宋" w:hAnsi="仿宋" w:eastAsia="仿宋" w:cs="仿宋"/>
          <w:szCs w:val="28"/>
          <w:highlight w:val="none"/>
        </w:rPr>
        <w:t>（四）社会保障资金缴纳证明</w:t>
      </w:r>
      <w:r>
        <w:rPr>
          <w:highlight w:val="none"/>
        </w:rPr>
        <w:tab/>
      </w:r>
      <w:r>
        <w:rPr>
          <w:highlight w:val="none"/>
        </w:rPr>
        <w:fldChar w:fldCharType="begin"/>
      </w:r>
      <w:r>
        <w:rPr>
          <w:highlight w:val="none"/>
        </w:rPr>
        <w:instrText xml:space="preserve"> PAGEREF _Toc28598 \h </w:instrText>
      </w:r>
      <w:r>
        <w:rPr>
          <w:highlight w:val="none"/>
        </w:rPr>
        <w:fldChar w:fldCharType="separate"/>
      </w:r>
      <w:r>
        <w:rPr>
          <w:highlight w:val="none"/>
        </w:rPr>
        <w:t>80</w:t>
      </w:r>
      <w:r>
        <w:rPr>
          <w:highlight w:val="none"/>
        </w:rPr>
        <w:fldChar w:fldCharType="end"/>
      </w:r>
      <w:r>
        <w:rPr>
          <w:rFonts w:hint="eastAsia" w:ascii="仿宋" w:hAnsi="仿宋" w:eastAsia="仿宋" w:cs="仿宋"/>
          <w:szCs w:val="21"/>
          <w:highlight w:val="none"/>
        </w:rPr>
        <w:fldChar w:fldCharType="end"/>
      </w:r>
    </w:p>
    <w:p w14:paraId="76F80266">
      <w:pPr>
        <w:pStyle w:val="11"/>
        <w:tabs>
          <w:tab w:val="right" w:leader="dot" w:pos="9071"/>
          <w:tab w:val="clear" w:pos="9072"/>
        </w:tabs>
        <w:rPr>
          <w:highlight w:val="none"/>
        </w:rPr>
      </w:pPr>
      <w:r>
        <w:rPr>
          <w:rFonts w:hint="eastAsia" w:ascii="仿宋" w:hAnsi="仿宋" w:eastAsia="仿宋" w:cs="仿宋"/>
          <w:szCs w:val="21"/>
          <w:highlight w:val="none"/>
        </w:rPr>
        <w:fldChar w:fldCharType="begin"/>
      </w:r>
      <w:r>
        <w:rPr>
          <w:rFonts w:hint="eastAsia" w:ascii="仿宋" w:hAnsi="仿宋" w:eastAsia="仿宋" w:cs="仿宋"/>
          <w:szCs w:val="21"/>
          <w:highlight w:val="none"/>
        </w:rPr>
        <w:instrText xml:space="preserve"> HYPERLINK \l _Toc30064 </w:instrText>
      </w:r>
      <w:r>
        <w:rPr>
          <w:rFonts w:hint="eastAsia" w:ascii="仿宋" w:hAnsi="仿宋" w:eastAsia="仿宋" w:cs="仿宋"/>
          <w:szCs w:val="21"/>
          <w:highlight w:val="none"/>
        </w:rPr>
        <w:fldChar w:fldCharType="separate"/>
      </w:r>
      <w:r>
        <w:rPr>
          <w:rFonts w:hint="eastAsia" w:ascii="仿宋" w:hAnsi="仿宋" w:eastAsia="仿宋" w:cs="仿宋"/>
          <w:bCs/>
          <w:szCs w:val="28"/>
          <w:highlight w:val="none"/>
        </w:rPr>
        <w:t>（五）出具履行合同所必需的设备和专业技术能力的书面声明</w:t>
      </w:r>
      <w:r>
        <w:rPr>
          <w:highlight w:val="none"/>
        </w:rPr>
        <w:tab/>
      </w:r>
      <w:r>
        <w:rPr>
          <w:highlight w:val="none"/>
        </w:rPr>
        <w:fldChar w:fldCharType="begin"/>
      </w:r>
      <w:r>
        <w:rPr>
          <w:highlight w:val="none"/>
        </w:rPr>
        <w:instrText xml:space="preserve"> PAGEREF _Toc30064 \h </w:instrText>
      </w:r>
      <w:r>
        <w:rPr>
          <w:highlight w:val="none"/>
        </w:rPr>
        <w:fldChar w:fldCharType="separate"/>
      </w:r>
      <w:r>
        <w:rPr>
          <w:highlight w:val="none"/>
        </w:rPr>
        <w:t>81</w:t>
      </w:r>
      <w:r>
        <w:rPr>
          <w:highlight w:val="none"/>
        </w:rPr>
        <w:fldChar w:fldCharType="end"/>
      </w:r>
      <w:r>
        <w:rPr>
          <w:rFonts w:hint="eastAsia" w:ascii="仿宋" w:hAnsi="仿宋" w:eastAsia="仿宋" w:cs="仿宋"/>
          <w:szCs w:val="21"/>
          <w:highlight w:val="none"/>
        </w:rPr>
        <w:fldChar w:fldCharType="end"/>
      </w:r>
    </w:p>
    <w:p w14:paraId="2A26C9C4">
      <w:pPr>
        <w:pStyle w:val="11"/>
        <w:tabs>
          <w:tab w:val="right" w:leader="dot" w:pos="9071"/>
          <w:tab w:val="clear" w:pos="9072"/>
        </w:tabs>
        <w:rPr>
          <w:highlight w:val="none"/>
        </w:rPr>
      </w:pPr>
      <w:r>
        <w:rPr>
          <w:rFonts w:hint="eastAsia" w:ascii="仿宋" w:hAnsi="仿宋" w:eastAsia="仿宋" w:cs="仿宋"/>
          <w:szCs w:val="21"/>
          <w:highlight w:val="none"/>
        </w:rPr>
        <w:fldChar w:fldCharType="begin"/>
      </w:r>
      <w:r>
        <w:rPr>
          <w:rFonts w:hint="eastAsia" w:ascii="仿宋" w:hAnsi="仿宋" w:eastAsia="仿宋" w:cs="仿宋"/>
          <w:szCs w:val="21"/>
          <w:highlight w:val="none"/>
        </w:rPr>
        <w:instrText xml:space="preserve"> HYPERLINK \l _Toc21199 </w:instrText>
      </w:r>
      <w:r>
        <w:rPr>
          <w:rFonts w:hint="eastAsia" w:ascii="仿宋" w:hAnsi="仿宋" w:eastAsia="仿宋" w:cs="仿宋"/>
          <w:szCs w:val="21"/>
          <w:highlight w:val="none"/>
        </w:rPr>
        <w:fldChar w:fldCharType="separate"/>
      </w:r>
      <w:r>
        <w:rPr>
          <w:rFonts w:hint="eastAsia" w:ascii="仿宋" w:hAnsi="仿宋" w:eastAsia="仿宋" w:cs="仿宋"/>
          <w:szCs w:val="28"/>
          <w:highlight w:val="none"/>
          <w:lang w:val="zh-CN"/>
        </w:rPr>
        <w:t>（六）参加</w:t>
      </w:r>
      <w:r>
        <w:rPr>
          <w:rFonts w:hint="eastAsia" w:ascii="仿宋" w:hAnsi="仿宋" w:eastAsia="仿宋" w:cs="仿宋"/>
          <w:szCs w:val="28"/>
          <w:highlight w:val="none"/>
          <w:lang w:val="zh-CN" w:eastAsia="zh-CN"/>
        </w:rPr>
        <w:t>采购活动</w:t>
      </w:r>
      <w:r>
        <w:rPr>
          <w:rFonts w:hint="eastAsia" w:ascii="仿宋" w:hAnsi="仿宋" w:eastAsia="仿宋" w:cs="仿宋"/>
          <w:szCs w:val="28"/>
          <w:highlight w:val="none"/>
          <w:lang w:val="zh-CN"/>
        </w:rPr>
        <w:t>的书面声明</w:t>
      </w:r>
      <w:r>
        <w:rPr>
          <w:highlight w:val="none"/>
        </w:rPr>
        <w:tab/>
      </w:r>
      <w:r>
        <w:rPr>
          <w:highlight w:val="none"/>
        </w:rPr>
        <w:fldChar w:fldCharType="begin"/>
      </w:r>
      <w:r>
        <w:rPr>
          <w:highlight w:val="none"/>
        </w:rPr>
        <w:instrText xml:space="preserve"> PAGEREF _Toc21199 \h </w:instrText>
      </w:r>
      <w:r>
        <w:rPr>
          <w:highlight w:val="none"/>
        </w:rPr>
        <w:fldChar w:fldCharType="separate"/>
      </w:r>
      <w:r>
        <w:rPr>
          <w:highlight w:val="none"/>
        </w:rPr>
        <w:t>82</w:t>
      </w:r>
      <w:r>
        <w:rPr>
          <w:highlight w:val="none"/>
        </w:rPr>
        <w:fldChar w:fldCharType="end"/>
      </w:r>
      <w:r>
        <w:rPr>
          <w:rFonts w:hint="eastAsia" w:ascii="仿宋" w:hAnsi="仿宋" w:eastAsia="仿宋" w:cs="仿宋"/>
          <w:szCs w:val="21"/>
          <w:highlight w:val="none"/>
        </w:rPr>
        <w:fldChar w:fldCharType="end"/>
      </w:r>
    </w:p>
    <w:p w14:paraId="6F6D4C39">
      <w:pPr>
        <w:pStyle w:val="11"/>
        <w:tabs>
          <w:tab w:val="right" w:leader="dot" w:pos="9071"/>
          <w:tab w:val="clear" w:pos="9072"/>
        </w:tabs>
        <w:rPr>
          <w:highlight w:val="none"/>
        </w:rPr>
      </w:pPr>
      <w:r>
        <w:rPr>
          <w:rFonts w:hint="eastAsia" w:ascii="仿宋" w:hAnsi="仿宋" w:eastAsia="仿宋" w:cs="仿宋"/>
          <w:szCs w:val="21"/>
          <w:highlight w:val="none"/>
        </w:rPr>
        <w:fldChar w:fldCharType="begin"/>
      </w:r>
      <w:r>
        <w:rPr>
          <w:rFonts w:hint="eastAsia" w:ascii="仿宋" w:hAnsi="仿宋" w:eastAsia="仿宋" w:cs="仿宋"/>
          <w:szCs w:val="21"/>
          <w:highlight w:val="none"/>
        </w:rPr>
        <w:instrText xml:space="preserve"> HYPERLINK \l _Toc4607 </w:instrText>
      </w:r>
      <w:r>
        <w:rPr>
          <w:rFonts w:hint="eastAsia" w:ascii="仿宋" w:hAnsi="仿宋" w:eastAsia="仿宋" w:cs="仿宋"/>
          <w:szCs w:val="21"/>
          <w:highlight w:val="none"/>
        </w:rPr>
        <w:fldChar w:fldCharType="separate"/>
      </w:r>
      <w:r>
        <w:rPr>
          <w:rFonts w:hint="eastAsia" w:ascii="仿宋" w:hAnsi="仿宋" w:eastAsia="仿宋" w:cs="仿宋"/>
          <w:szCs w:val="28"/>
          <w:highlight w:val="none"/>
          <w:lang w:val="en-US" w:eastAsia="zh-CN"/>
        </w:rPr>
        <w:t>（七）</w:t>
      </w:r>
      <w:r>
        <w:rPr>
          <w:rFonts w:hint="eastAsia" w:ascii="仿宋" w:hAnsi="仿宋" w:eastAsia="仿宋" w:cs="仿宋"/>
          <w:szCs w:val="28"/>
          <w:highlight w:val="none"/>
          <w:lang w:val="zh-CN"/>
        </w:rPr>
        <w:t>法定代表人身份证明/法定代表人授权书</w:t>
      </w:r>
      <w:r>
        <w:rPr>
          <w:highlight w:val="none"/>
        </w:rPr>
        <w:tab/>
      </w:r>
      <w:r>
        <w:rPr>
          <w:highlight w:val="none"/>
        </w:rPr>
        <w:fldChar w:fldCharType="begin"/>
      </w:r>
      <w:r>
        <w:rPr>
          <w:highlight w:val="none"/>
        </w:rPr>
        <w:instrText xml:space="preserve"> PAGEREF _Toc4607 \h </w:instrText>
      </w:r>
      <w:r>
        <w:rPr>
          <w:highlight w:val="none"/>
        </w:rPr>
        <w:fldChar w:fldCharType="separate"/>
      </w:r>
      <w:r>
        <w:rPr>
          <w:highlight w:val="none"/>
        </w:rPr>
        <w:t>83</w:t>
      </w:r>
      <w:r>
        <w:rPr>
          <w:highlight w:val="none"/>
        </w:rPr>
        <w:fldChar w:fldCharType="end"/>
      </w:r>
      <w:r>
        <w:rPr>
          <w:rFonts w:hint="eastAsia" w:ascii="仿宋" w:hAnsi="仿宋" w:eastAsia="仿宋" w:cs="仿宋"/>
          <w:szCs w:val="21"/>
          <w:highlight w:val="none"/>
        </w:rPr>
        <w:fldChar w:fldCharType="end"/>
      </w:r>
    </w:p>
    <w:p w14:paraId="131AD2C7">
      <w:pPr>
        <w:pStyle w:val="11"/>
        <w:tabs>
          <w:tab w:val="right" w:leader="dot" w:pos="9071"/>
          <w:tab w:val="clear" w:pos="9072"/>
        </w:tabs>
        <w:rPr>
          <w:highlight w:val="none"/>
        </w:rPr>
      </w:pPr>
      <w:r>
        <w:rPr>
          <w:rFonts w:hint="eastAsia" w:ascii="仿宋" w:hAnsi="仿宋" w:eastAsia="仿宋" w:cs="仿宋"/>
          <w:szCs w:val="21"/>
          <w:highlight w:val="none"/>
        </w:rPr>
        <w:fldChar w:fldCharType="begin"/>
      </w:r>
      <w:r>
        <w:rPr>
          <w:rFonts w:hint="eastAsia" w:ascii="仿宋" w:hAnsi="仿宋" w:eastAsia="仿宋" w:cs="仿宋"/>
          <w:szCs w:val="21"/>
          <w:highlight w:val="none"/>
        </w:rPr>
        <w:instrText xml:space="preserve"> HYPERLINK \l _Toc9657 </w:instrText>
      </w:r>
      <w:r>
        <w:rPr>
          <w:rFonts w:hint="eastAsia" w:ascii="仿宋" w:hAnsi="仿宋" w:eastAsia="仿宋" w:cs="仿宋"/>
          <w:szCs w:val="21"/>
          <w:highlight w:val="none"/>
        </w:rPr>
        <w:fldChar w:fldCharType="separate"/>
      </w:r>
      <w:r>
        <w:rPr>
          <w:rFonts w:hint="eastAsia" w:ascii="仿宋" w:hAnsi="仿宋" w:eastAsia="仿宋" w:cs="仿宋"/>
          <w:szCs w:val="28"/>
          <w:highlight w:val="none"/>
          <w:lang w:val="en-US" w:eastAsia="zh-CN"/>
        </w:rPr>
        <w:t>（八）特定资格</w:t>
      </w:r>
      <w:r>
        <w:rPr>
          <w:highlight w:val="none"/>
        </w:rPr>
        <w:tab/>
      </w:r>
      <w:r>
        <w:rPr>
          <w:highlight w:val="none"/>
        </w:rPr>
        <w:fldChar w:fldCharType="begin"/>
      </w:r>
      <w:r>
        <w:rPr>
          <w:highlight w:val="none"/>
        </w:rPr>
        <w:instrText xml:space="preserve"> PAGEREF _Toc9657 \h </w:instrText>
      </w:r>
      <w:r>
        <w:rPr>
          <w:highlight w:val="none"/>
        </w:rPr>
        <w:fldChar w:fldCharType="separate"/>
      </w:r>
      <w:r>
        <w:rPr>
          <w:highlight w:val="none"/>
        </w:rPr>
        <w:t>85</w:t>
      </w:r>
      <w:r>
        <w:rPr>
          <w:highlight w:val="none"/>
        </w:rPr>
        <w:fldChar w:fldCharType="end"/>
      </w:r>
      <w:r>
        <w:rPr>
          <w:rFonts w:hint="eastAsia" w:ascii="仿宋" w:hAnsi="仿宋" w:eastAsia="仿宋" w:cs="仿宋"/>
          <w:szCs w:val="21"/>
          <w:highlight w:val="none"/>
        </w:rPr>
        <w:fldChar w:fldCharType="end"/>
      </w:r>
    </w:p>
    <w:p w14:paraId="01733487">
      <w:pPr>
        <w:pStyle w:val="11"/>
        <w:tabs>
          <w:tab w:val="right" w:leader="dot" w:pos="9071"/>
          <w:tab w:val="clear" w:pos="9072"/>
        </w:tabs>
        <w:rPr>
          <w:highlight w:val="none"/>
        </w:rPr>
      </w:pPr>
      <w:r>
        <w:rPr>
          <w:rFonts w:hint="eastAsia" w:ascii="仿宋" w:hAnsi="仿宋" w:eastAsia="仿宋" w:cs="仿宋"/>
          <w:szCs w:val="21"/>
          <w:highlight w:val="none"/>
        </w:rPr>
        <w:fldChar w:fldCharType="begin"/>
      </w:r>
      <w:r>
        <w:rPr>
          <w:rFonts w:hint="eastAsia" w:ascii="仿宋" w:hAnsi="仿宋" w:eastAsia="仿宋" w:cs="仿宋"/>
          <w:szCs w:val="21"/>
          <w:highlight w:val="none"/>
        </w:rPr>
        <w:instrText xml:space="preserve"> HYPERLINK \l _Toc12569 </w:instrText>
      </w:r>
      <w:r>
        <w:rPr>
          <w:rFonts w:hint="eastAsia" w:ascii="仿宋" w:hAnsi="仿宋" w:eastAsia="仿宋" w:cs="仿宋"/>
          <w:szCs w:val="21"/>
          <w:highlight w:val="none"/>
        </w:rPr>
        <w:fldChar w:fldCharType="separate"/>
      </w:r>
      <w:r>
        <w:rPr>
          <w:rFonts w:hint="eastAsia" w:ascii="仿宋" w:hAnsi="仿宋" w:eastAsia="仿宋" w:cs="仿宋"/>
          <w:szCs w:val="28"/>
          <w:highlight w:val="none"/>
          <w:lang w:val="en-US" w:eastAsia="zh-CN"/>
        </w:rPr>
        <w:t>（九） 非联合体声明</w:t>
      </w:r>
      <w:r>
        <w:rPr>
          <w:highlight w:val="none"/>
        </w:rPr>
        <w:tab/>
      </w:r>
      <w:r>
        <w:rPr>
          <w:highlight w:val="none"/>
        </w:rPr>
        <w:fldChar w:fldCharType="begin"/>
      </w:r>
      <w:r>
        <w:rPr>
          <w:highlight w:val="none"/>
        </w:rPr>
        <w:instrText xml:space="preserve"> PAGEREF _Toc12569 \h </w:instrText>
      </w:r>
      <w:r>
        <w:rPr>
          <w:highlight w:val="none"/>
        </w:rPr>
        <w:fldChar w:fldCharType="separate"/>
      </w:r>
      <w:r>
        <w:rPr>
          <w:highlight w:val="none"/>
        </w:rPr>
        <w:t>88</w:t>
      </w:r>
      <w:r>
        <w:rPr>
          <w:highlight w:val="none"/>
        </w:rPr>
        <w:fldChar w:fldCharType="end"/>
      </w:r>
      <w:r>
        <w:rPr>
          <w:rFonts w:hint="eastAsia" w:ascii="仿宋" w:hAnsi="仿宋" w:eastAsia="仿宋" w:cs="仿宋"/>
          <w:szCs w:val="21"/>
          <w:highlight w:val="none"/>
        </w:rPr>
        <w:fldChar w:fldCharType="end"/>
      </w:r>
    </w:p>
    <w:p w14:paraId="450AEF92">
      <w:pPr>
        <w:pStyle w:val="16"/>
        <w:tabs>
          <w:tab w:val="right" w:leader="dot" w:pos="9071"/>
          <w:tab w:val="clear" w:pos="9072"/>
        </w:tabs>
        <w:rPr>
          <w:highlight w:val="none"/>
        </w:rPr>
      </w:pPr>
      <w:r>
        <w:rPr>
          <w:rFonts w:hint="eastAsia" w:ascii="仿宋" w:hAnsi="仿宋" w:eastAsia="仿宋" w:cs="仿宋"/>
          <w:szCs w:val="21"/>
          <w:highlight w:val="none"/>
        </w:rPr>
        <w:fldChar w:fldCharType="begin"/>
      </w:r>
      <w:r>
        <w:rPr>
          <w:rFonts w:hint="eastAsia" w:ascii="仿宋" w:hAnsi="仿宋" w:eastAsia="仿宋" w:cs="仿宋"/>
          <w:szCs w:val="21"/>
          <w:highlight w:val="none"/>
        </w:rPr>
        <w:instrText xml:space="preserve"> HYPERLINK \l _Toc19460 </w:instrText>
      </w:r>
      <w:r>
        <w:rPr>
          <w:rFonts w:hint="eastAsia" w:ascii="仿宋" w:hAnsi="仿宋" w:eastAsia="仿宋" w:cs="仿宋"/>
          <w:szCs w:val="21"/>
          <w:highlight w:val="none"/>
        </w:rPr>
        <w:fldChar w:fldCharType="separate"/>
      </w:r>
      <w:r>
        <w:rPr>
          <w:rFonts w:hint="eastAsia"/>
          <w:highlight w:val="none"/>
          <w:lang w:val="en-US" w:eastAsia="zh-CN"/>
        </w:rPr>
        <w:t>六</w:t>
      </w:r>
      <w:r>
        <w:rPr>
          <w:rFonts w:hint="eastAsia"/>
          <w:highlight w:val="none"/>
          <w:lang w:val="zh-CN"/>
        </w:rPr>
        <w:t>、提供政府采购政策等证明材料</w:t>
      </w:r>
      <w:r>
        <w:rPr>
          <w:highlight w:val="none"/>
        </w:rPr>
        <w:tab/>
      </w:r>
      <w:r>
        <w:rPr>
          <w:highlight w:val="none"/>
        </w:rPr>
        <w:fldChar w:fldCharType="begin"/>
      </w:r>
      <w:r>
        <w:rPr>
          <w:highlight w:val="none"/>
        </w:rPr>
        <w:instrText xml:space="preserve"> PAGEREF _Toc19460 \h </w:instrText>
      </w:r>
      <w:r>
        <w:rPr>
          <w:highlight w:val="none"/>
        </w:rPr>
        <w:fldChar w:fldCharType="separate"/>
      </w:r>
      <w:r>
        <w:rPr>
          <w:highlight w:val="none"/>
        </w:rPr>
        <w:t>89</w:t>
      </w:r>
      <w:r>
        <w:rPr>
          <w:highlight w:val="none"/>
        </w:rPr>
        <w:fldChar w:fldCharType="end"/>
      </w:r>
      <w:r>
        <w:rPr>
          <w:rFonts w:hint="eastAsia" w:ascii="仿宋" w:hAnsi="仿宋" w:eastAsia="仿宋" w:cs="仿宋"/>
          <w:szCs w:val="21"/>
          <w:highlight w:val="none"/>
        </w:rPr>
        <w:fldChar w:fldCharType="end"/>
      </w:r>
    </w:p>
    <w:p w14:paraId="22D6F789">
      <w:pPr>
        <w:pStyle w:val="16"/>
        <w:tabs>
          <w:tab w:val="right" w:leader="dot" w:pos="9071"/>
          <w:tab w:val="clear" w:pos="9072"/>
        </w:tabs>
        <w:rPr>
          <w:highlight w:val="none"/>
        </w:rPr>
      </w:pPr>
      <w:r>
        <w:rPr>
          <w:rFonts w:hint="eastAsia" w:ascii="仿宋" w:hAnsi="仿宋" w:eastAsia="仿宋" w:cs="仿宋"/>
          <w:szCs w:val="21"/>
          <w:highlight w:val="none"/>
        </w:rPr>
        <w:fldChar w:fldCharType="begin"/>
      </w:r>
      <w:r>
        <w:rPr>
          <w:rFonts w:hint="eastAsia" w:ascii="仿宋" w:hAnsi="仿宋" w:eastAsia="仿宋" w:cs="仿宋"/>
          <w:szCs w:val="21"/>
          <w:highlight w:val="none"/>
        </w:rPr>
        <w:instrText xml:space="preserve"> HYPERLINK \l _Toc21011 </w:instrText>
      </w:r>
      <w:r>
        <w:rPr>
          <w:rFonts w:hint="eastAsia" w:ascii="仿宋" w:hAnsi="仿宋" w:eastAsia="仿宋" w:cs="仿宋"/>
          <w:szCs w:val="21"/>
          <w:highlight w:val="none"/>
        </w:rPr>
        <w:fldChar w:fldCharType="separate"/>
      </w:r>
      <w:r>
        <w:rPr>
          <w:rFonts w:hint="eastAsia"/>
          <w:highlight w:val="none"/>
          <w:lang w:val="en-US" w:eastAsia="zh-CN"/>
        </w:rPr>
        <w:t>七</w:t>
      </w:r>
      <w:r>
        <w:rPr>
          <w:rFonts w:hint="eastAsia"/>
          <w:highlight w:val="none"/>
          <w:lang w:val="zh-CN"/>
        </w:rPr>
        <w:t>、</w:t>
      </w:r>
      <w:r>
        <w:rPr>
          <w:rFonts w:hint="eastAsia"/>
          <w:highlight w:val="none"/>
        </w:rPr>
        <w:t>技术规格偏离表</w:t>
      </w:r>
      <w:r>
        <w:rPr>
          <w:highlight w:val="none"/>
        </w:rPr>
        <w:tab/>
      </w:r>
      <w:r>
        <w:rPr>
          <w:highlight w:val="none"/>
        </w:rPr>
        <w:fldChar w:fldCharType="begin"/>
      </w:r>
      <w:r>
        <w:rPr>
          <w:highlight w:val="none"/>
        </w:rPr>
        <w:instrText xml:space="preserve"> PAGEREF _Toc21011 \h </w:instrText>
      </w:r>
      <w:r>
        <w:rPr>
          <w:highlight w:val="none"/>
        </w:rPr>
        <w:fldChar w:fldCharType="separate"/>
      </w:r>
      <w:r>
        <w:rPr>
          <w:highlight w:val="none"/>
        </w:rPr>
        <w:t>93</w:t>
      </w:r>
      <w:r>
        <w:rPr>
          <w:highlight w:val="none"/>
        </w:rPr>
        <w:fldChar w:fldCharType="end"/>
      </w:r>
      <w:r>
        <w:rPr>
          <w:rFonts w:hint="eastAsia" w:ascii="仿宋" w:hAnsi="仿宋" w:eastAsia="仿宋" w:cs="仿宋"/>
          <w:szCs w:val="21"/>
          <w:highlight w:val="none"/>
        </w:rPr>
        <w:fldChar w:fldCharType="end"/>
      </w:r>
    </w:p>
    <w:p w14:paraId="275925CA">
      <w:pPr>
        <w:pStyle w:val="16"/>
        <w:tabs>
          <w:tab w:val="right" w:leader="dot" w:pos="9071"/>
          <w:tab w:val="clear" w:pos="9072"/>
        </w:tabs>
        <w:rPr>
          <w:highlight w:val="none"/>
        </w:rPr>
      </w:pPr>
      <w:r>
        <w:rPr>
          <w:rFonts w:hint="eastAsia" w:ascii="仿宋" w:hAnsi="仿宋" w:eastAsia="仿宋" w:cs="仿宋"/>
          <w:szCs w:val="21"/>
          <w:highlight w:val="none"/>
        </w:rPr>
        <w:fldChar w:fldCharType="begin"/>
      </w:r>
      <w:r>
        <w:rPr>
          <w:rFonts w:hint="eastAsia" w:ascii="仿宋" w:hAnsi="仿宋" w:eastAsia="仿宋" w:cs="仿宋"/>
          <w:szCs w:val="21"/>
          <w:highlight w:val="none"/>
        </w:rPr>
        <w:instrText xml:space="preserve"> HYPERLINK \l _Toc20903 </w:instrText>
      </w:r>
      <w:r>
        <w:rPr>
          <w:rFonts w:hint="eastAsia" w:ascii="仿宋" w:hAnsi="仿宋" w:eastAsia="仿宋" w:cs="仿宋"/>
          <w:szCs w:val="21"/>
          <w:highlight w:val="none"/>
        </w:rPr>
        <w:fldChar w:fldCharType="separate"/>
      </w:r>
      <w:r>
        <w:rPr>
          <w:rFonts w:hint="eastAsia"/>
          <w:highlight w:val="none"/>
          <w:lang w:val="en-US" w:eastAsia="zh-CN"/>
        </w:rPr>
        <w:t>八</w:t>
      </w:r>
      <w:r>
        <w:rPr>
          <w:rFonts w:hint="eastAsia"/>
          <w:highlight w:val="none"/>
          <w:lang w:val="zh-CN"/>
        </w:rPr>
        <w:t>、</w:t>
      </w:r>
      <w:r>
        <w:rPr>
          <w:rFonts w:hint="eastAsia"/>
          <w:highlight w:val="none"/>
          <w:lang w:val="en-US" w:eastAsia="zh-CN"/>
        </w:rPr>
        <w:t>商务</w:t>
      </w:r>
      <w:r>
        <w:rPr>
          <w:rFonts w:hint="eastAsia"/>
          <w:highlight w:val="none"/>
          <w:lang w:val="zh-CN"/>
        </w:rPr>
        <w:t>条款偏离表</w:t>
      </w:r>
      <w:r>
        <w:rPr>
          <w:highlight w:val="none"/>
        </w:rPr>
        <w:tab/>
      </w:r>
      <w:r>
        <w:rPr>
          <w:highlight w:val="none"/>
        </w:rPr>
        <w:fldChar w:fldCharType="begin"/>
      </w:r>
      <w:r>
        <w:rPr>
          <w:highlight w:val="none"/>
        </w:rPr>
        <w:instrText xml:space="preserve"> PAGEREF _Toc20903 \h </w:instrText>
      </w:r>
      <w:r>
        <w:rPr>
          <w:highlight w:val="none"/>
        </w:rPr>
        <w:fldChar w:fldCharType="separate"/>
      </w:r>
      <w:r>
        <w:rPr>
          <w:highlight w:val="none"/>
        </w:rPr>
        <w:t>94</w:t>
      </w:r>
      <w:r>
        <w:rPr>
          <w:highlight w:val="none"/>
        </w:rPr>
        <w:fldChar w:fldCharType="end"/>
      </w:r>
      <w:r>
        <w:rPr>
          <w:rFonts w:hint="eastAsia" w:ascii="仿宋" w:hAnsi="仿宋" w:eastAsia="仿宋" w:cs="仿宋"/>
          <w:szCs w:val="21"/>
          <w:highlight w:val="none"/>
        </w:rPr>
        <w:fldChar w:fldCharType="end"/>
      </w:r>
    </w:p>
    <w:p w14:paraId="654CC55F">
      <w:pPr>
        <w:pStyle w:val="16"/>
        <w:tabs>
          <w:tab w:val="right" w:leader="dot" w:pos="9071"/>
          <w:tab w:val="clear" w:pos="9072"/>
        </w:tabs>
        <w:rPr>
          <w:highlight w:val="none"/>
        </w:rPr>
      </w:pPr>
      <w:r>
        <w:rPr>
          <w:rFonts w:hint="eastAsia" w:ascii="仿宋" w:hAnsi="仿宋" w:eastAsia="仿宋" w:cs="仿宋"/>
          <w:szCs w:val="21"/>
          <w:highlight w:val="none"/>
        </w:rPr>
        <w:fldChar w:fldCharType="begin"/>
      </w:r>
      <w:r>
        <w:rPr>
          <w:rFonts w:hint="eastAsia" w:ascii="仿宋" w:hAnsi="仿宋" w:eastAsia="仿宋" w:cs="仿宋"/>
          <w:szCs w:val="21"/>
          <w:highlight w:val="none"/>
        </w:rPr>
        <w:instrText xml:space="preserve"> HYPERLINK \l _Toc6937 </w:instrText>
      </w:r>
      <w:r>
        <w:rPr>
          <w:rFonts w:hint="eastAsia" w:ascii="仿宋" w:hAnsi="仿宋" w:eastAsia="仿宋" w:cs="仿宋"/>
          <w:szCs w:val="21"/>
          <w:highlight w:val="none"/>
        </w:rPr>
        <w:fldChar w:fldCharType="separate"/>
      </w:r>
      <w:r>
        <w:rPr>
          <w:rFonts w:hint="eastAsia"/>
          <w:highlight w:val="none"/>
          <w:lang w:val="en-US" w:eastAsia="zh-CN"/>
        </w:rPr>
        <w:t>九</w:t>
      </w:r>
      <w:r>
        <w:rPr>
          <w:rFonts w:hint="eastAsia"/>
          <w:highlight w:val="none"/>
          <w:lang w:val="zh-CN"/>
        </w:rPr>
        <w:t>、合同条款偏离表</w:t>
      </w:r>
      <w:r>
        <w:rPr>
          <w:highlight w:val="none"/>
        </w:rPr>
        <w:tab/>
      </w:r>
      <w:r>
        <w:rPr>
          <w:highlight w:val="none"/>
        </w:rPr>
        <w:fldChar w:fldCharType="begin"/>
      </w:r>
      <w:r>
        <w:rPr>
          <w:highlight w:val="none"/>
        </w:rPr>
        <w:instrText xml:space="preserve"> PAGEREF _Toc6937 \h </w:instrText>
      </w:r>
      <w:r>
        <w:rPr>
          <w:highlight w:val="none"/>
        </w:rPr>
        <w:fldChar w:fldCharType="separate"/>
      </w:r>
      <w:r>
        <w:rPr>
          <w:highlight w:val="none"/>
        </w:rPr>
        <w:t>95</w:t>
      </w:r>
      <w:r>
        <w:rPr>
          <w:highlight w:val="none"/>
        </w:rPr>
        <w:fldChar w:fldCharType="end"/>
      </w:r>
      <w:r>
        <w:rPr>
          <w:rFonts w:hint="eastAsia" w:ascii="仿宋" w:hAnsi="仿宋" w:eastAsia="仿宋" w:cs="仿宋"/>
          <w:szCs w:val="21"/>
          <w:highlight w:val="none"/>
        </w:rPr>
        <w:fldChar w:fldCharType="end"/>
      </w:r>
    </w:p>
    <w:p w14:paraId="1C11391D">
      <w:pPr>
        <w:pStyle w:val="16"/>
        <w:tabs>
          <w:tab w:val="right" w:leader="dot" w:pos="9071"/>
          <w:tab w:val="clear" w:pos="9072"/>
        </w:tabs>
        <w:rPr>
          <w:highlight w:val="none"/>
        </w:rPr>
      </w:pPr>
      <w:r>
        <w:rPr>
          <w:rFonts w:hint="eastAsia" w:ascii="仿宋" w:hAnsi="仿宋" w:eastAsia="仿宋" w:cs="仿宋"/>
          <w:szCs w:val="21"/>
          <w:highlight w:val="none"/>
        </w:rPr>
        <w:fldChar w:fldCharType="begin"/>
      </w:r>
      <w:r>
        <w:rPr>
          <w:rFonts w:hint="eastAsia" w:ascii="仿宋" w:hAnsi="仿宋" w:eastAsia="仿宋" w:cs="仿宋"/>
          <w:szCs w:val="21"/>
          <w:highlight w:val="none"/>
        </w:rPr>
        <w:instrText xml:space="preserve"> HYPERLINK \l _Toc11752 </w:instrText>
      </w:r>
      <w:r>
        <w:rPr>
          <w:rFonts w:hint="eastAsia" w:ascii="仿宋" w:hAnsi="仿宋" w:eastAsia="仿宋" w:cs="仿宋"/>
          <w:szCs w:val="21"/>
          <w:highlight w:val="none"/>
        </w:rPr>
        <w:fldChar w:fldCharType="separate"/>
      </w:r>
      <w:r>
        <w:rPr>
          <w:rFonts w:hint="eastAsia"/>
          <w:highlight w:val="none"/>
          <w:lang w:val="en-US" w:eastAsia="zh-CN"/>
        </w:rPr>
        <w:t>十</w:t>
      </w:r>
      <w:r>
        <w:rPr>
          <w:rFonts w:hint="eastAsia"/>
          <w:highlight w:val="none"/>
          <w:lang w:val="zh-CN"/>
        </w:rPr>
        <w:t>、产品供应方案</w:t>
      </w:r>
      <w:r>
        <w:rPr>
          <w:highlight w:val="none"/>
        </w:rPr>
        <w:tab/>
      </w:r>
      <w:r>
        <w:rPr>
          <w:highlight w:val="none"/>
        </w:rPr>
        <w:fldChar w:fldCharType="begin"/>
      </w:r>
      <w:r>
        <w:rPr>
          <w:highlight w:val="none"/>
        </w:rPr>
        <w:instrText xml:space="preserve"> PAGEREF _Toc11752 \h </w:instrText>
      </w:r>
      <w:r>
        <w:rPr>
          <w:highlight w:val="none"/>
        </w:rPr>
        <w:fldChar w:fldCharType="separate"/>
      </w:r>
      <w:r>
        <w:rPr>
          <w:highlight w:val="none"/>
        </w:rPr>
        <w:t>96</w:t>
      </w:r>
      <w:r>
        <w:rPr>
          <w:highlight w:val="none"/>
        </w:rPr>
        <w:fldChar w:fldCharType="end"/>
      </w:r>
      <w:r>
        <w:rPr>
          <w:rFonts w:hint="eastAsia" w:ascii="仿宋" w:hAnsi="仿宋" w:eastAsia="仿宋" w:cs="仿宋"/>
          <w:szCs w:val="21"/>
          <w:highlight w:val="none"/>
        </w:rPr>
        <w:fldChar w:fldCharType="end"/>
      </w:r>
    </w:p>
    <w:p w14:paraId="6FBCDBEE">
      <w:pPr>
        <w:pStyle w:val="16"/>
        <w:tabs>
          <w:tab w:val="right" w:leader="dot" w:pos="9071"/>
          <w:tab w:val="clear" w:pos="9072"/>
        </w:tabs>
        <w:rPr>
          <w:highlight w:val="none"/>
        </w:rPr>
      </w:pPr>
      <w:r>
        <w:rPr>
          <w:rFonts w:hint="eastAsia" w:ascii="仿宋" w:hAnsi="仿宋" w:eastAsia="仿宋" w:cs="仿宋"/>
          <w:szCs w:val="21"/>
          <w:highlight w:val="none"/>
        </w:rPr>
        <w:fldChar w:fldCharType="begin"/>
      </w:r>
      <w:r>
        <w:rPr>
          <w:rFonts w:hint="eastAsia" w:ascii="仿宋" w:hAnsi="仿宋" w:eastAsia="仿宋" w:cs="仿宋"/>
          <w:szCs w:val="21"/>
          <w:highlight w:val="none"/>
        </w:rPr>
        <w:instrText xml:space="preserve"> HYPERLINK \l _Toc4347 </w:instrText>
      </w:r>
      <w:r>
        <w:rPr>
          <w:rFonts w:hint="eastAsia" w:ascii="仿宋" w:hAnsi="仿宋" w:eastAsia="仿宋" w:cs="仿宋"/>
          <w:szCs w:val="21"/>
          <w:highlight w:val="none"/>
        </w:rPr>
        <w:fldChar w:fldCharType="separate"/>
      </w:r>
      <w:r>
        <w:rPr>
          <w:rFonts w:hint="eastAsia"/>
          <w:highlight w:val="none"/>
          <w:lang w:val="en-US" w:eastAsia="zh-CN"/>
        </w:rPr>
        <w:t>十一</w:t>
      </w:r>
      <w:r>
        <w:rPr>
          <w:rFonts w:hint="eastAsia"/>
          <w:highlight w:val="none"/>
          <w:lang w:val="zh-CN"/>
        </w:rPr>
        <w:t>、实施方案</w:t>
      </w:r>
      <w:r>
        <w:rPr>
          <w:highlight w:val="none"/>
        </w:rPr>
        <w:tab/>
      </w:r>
      <w:r>
        <w:rPr>
          <w:highlight w:val="none"/>
        </w:rPr>
        <w:fldChar w:fldCharType="begin"/>
      </w:r>
      <w:r>
        <w:rPr>
          <w:highlight w:val="none"/>
        </w:rPr>
        <w:instrText xml:space="preserve"> PAGEREF _Toc4347 \h </w:instrText>
      </w:r>
      <w:r>
        <w:rPr>
          <w:highlight w:val="none"/>
        </w:rPr>
        <w:fldChar w:fldCharType="separate"/>
      </w:r>
      <w:r>
        <w:rPr>
          <w:highlight w:val="none"/>
        </w:rPr>
        <w:t>97</w:t>
      </w:r>
      <w:r>
        <w:rPr>
          <w:highlight w:val="none"/>
        </w:rPr>
        <w:fldChar w:fldCharType="end"/>
      </w:r>
      <w:r>
        <w:rPr>
          <w:rFonts w:hint="eastAsia" w:ascii="仿宋" w:hAnsi="仿宋" w:eastAsia="仿宋" w:cs="仿宋"/>
          <w:szCs w:val="21"/>
          <w:highlight w:val="none"/>
        </w:rPr>
        <w:fldChar w:fldCharType="end"/>
      </w:r>
    </w:p>
    <w:p w14:paraId="6868EA6E">
      <w:pPr>
        <w:pStyle w:val="16"/>
        <w:tabs>
          <w:tab w:val="right" w:leader="dot" w:pos="9071"/>
          <w:tab w:val="clear" w:pos="9072"/>
        </w:tabs>
        <w:rPr>
          <w:highlight w:val="none"/>
        </w:rPr>
      </w:pPr>
      <w:r>
        <w:rPr>
          <w:rFonts w:hint="eastAsia" w:ascii="仿宋" w:hAnsi="仿宋" w:eastAsia="仿宋" w:cs="仿宋"/>
          <w:szCs w:val="21"/>
          <w:highlight w:val="none"/>
        </w:rPr>
        <w:fldChar w:fldCharType="begin"/>
      </w:r>
      <w:r>
        <w:rPr>
          <w:rFonts w:hint="eastAsia" w:ascii="仿宋" w:hAnsi="仿宋" w:eastAsia="仿宋" w:cs="仿宋"/>
          <w:szCs w:val="21"/>
          <w:highlight w:val="none"/>
        </w:rPr>
        <w:instrText xml:space="preserve"> HYPERLINK \l _Toc6771 </w:instrText>
      </w:r>
      <w:r>
        <w:rPr>
          <w:rFonts w:hint="eastAsia" w:ascii="仿宋" w:hAnsi="仿宋" w:eastAsia="仿宋" w:cs="仿宋"/>
          <w:szCs w:val="21"/>
          <w:highlight w:val="none"/>
        </w:rPr>
        <w:fldChar w:fldCharType="separate"/>
      </w:r>
      <w:r>
        <w:rPr>
          <w:rFonts w:hint="eastAsia"/>
          <w:highlight w:val="none"/>
          <w:lang w:val="zh-CN"/>
        </w:rPr>
        <w:t>十</w:t>
      </w:r>
      <w:r>
        <w:rPr>
          <w:rFonts w:hint="eastAsia"/>
          <w:highlight w:val="none"/>
          <w:lang w:val="en-US" w:eastAsia="zh-CN"/>
        </w:rPr>
        <w:t>二</w:t>
      </w:r>
      <w:r>
        <w:rPr>
          <w:rFonts w:hint="eastAsia"/>
          <w:highlight w:val="none"/>
          <w:lang w:val="zh-CN"/>
        </w:rPr>
        <w:t>、保障措施</w:t>
      </w:r>
      <w:r>
        <w:rPr>
          <w:highlight w:val="none"/>
        </w:rPr>
        <w:tab/>
      </w:r>
      <w:r>
        <w:rPr>
          <w:highlight w:val="none"/>
        </w:rPr>
        <w:fldChar w:fldCharType="begin"/>
      </w:r>
      <w:r>
        <w:rPr>
          <w:highlight w:val="none"/>
        </w:rPr>
        <w:instrText xml:space="preserve"> PAGEREF _Toc6771 \h </w:instrText>
      </w:r>
      <w:r>
        <w:rPr>
          <w:highlight w:val="none"/>
        </w:rPr>
        <w:fldChar w:fldCharType="separate"/>
      </w:r>
      <w:r>
        <w:rPr>
          <w:highlight w:val="none"/>
        </w:rPr>
        <w:t>98</w:t>
      </w:r>
      <w:r>
        <w:rPr>
          <w:highlight w:val="none"/>
        </w:rPr>
        <w:fldChar w:fldCharType="end"/>
      </w:r>
      <w:r>
        <w:rPr>
          <w:rFonts w:hint="eastAsia" w:ascii="仿宋" w:hAnsi="仿宋" w:eastAsia="仿宋" w:cs="仿宋"/>
          <w:szCs w:val="21"/>
          <w:highlight w:val="none"/>
        </w:rPr>
        <w:fldChar w:fldCharType="end"/>
      </w:r>
    </w:p>
    <w:p w14:paraId="4DF3A687">
      <w:pPr>
        <w:pStyle w:val="16"/>
        <w:tabs>
          <w:tab w:val="right" w:leader="dot" w:pos="9071"/>
          <w:tab w:val="clear" w:pos="9072"/>
        </w:tabs>
        <w:rPr>
          <w:highlight w:val="none"/>
        </w:rPr>
      </w:pPr>
      <w:r>
        <w:rPr>
          <w:rFonts w:hint="eastAsia" w:ascii="仿宋" w:hAnsi="仿宋" w:eastAsia="仿宋" w:cs="仿宋"/>
          <w:szCs w:val="21"/>
          <w:highlight w:val="none"/>
        </w:rPr>
        <w:fldChar w:fldCharType="begin"/>
      </w:r>
      <w:r>
        <w:rPr>
          <w:rFonts w:hint="eastAsia" w:ascii="仿宋" w:hAnsi="仿宋" w:eastAsia="仿宋" w:cs="仿宋"/>
          <w:szCs w:val="21"/>
          <w:highlight w:val="none"/>
        </w:rPr>
        <w:instrText xml:space="preserve"> HYPERLINK \l _Toc5733 </w:instrText>
      </w:r>
      <w:r>
        <w:rPr>
          <w:rFonts w:hint="eastAsia" w:ascii="仿宋" w:hAnsi="仿宋" w:eastAsia="仿宋" w:cs="仿宋"/>
          <w:szCs w:val="21"/>
          <w:highlight w:val="none"/>
        </w:rPr>
        <w:fldChar w:fldCharType="separate"/>
      </w:r>
      <w:r>
        <w:rPr>
          <w:rFonts w:hint="eastAsia"/>
          <w:highlight w:val="none"/>
          <w:lang w:val="zh-CN"/>
        </w:rPr>
        <w:t>十</w:t>
      </w:r>
      <w:r>
        <w:rPr>
          <w:rFonts w:hint="eastAsia"/>
          <w:highlight w:val="none"/>
          <w:lang w:val="en-US" w:eastAsia="zh-CN"/>
        </w:rPr>
        <w:t>三</w:t>
      </w:r>
      <w:r>
        <w:rPr>
          <w:rFonts w:hint="eastAsia"/>
          <w:highlight w:val="none"/>
          <w:lang w:val="zh-CN"/>
        </w:rPr>
        <w:t>、应急方案</w:t>
      </w:r>
      <w:r>
        <w:rPr>
          <w:highlight w:val="none"/>
        </w:rPr>
        <w:tab/>
      </w:r>
      <w:r>
        <w:rPr>
          <w:highlight w:val="none"/>
        </w:rPr>
        <w:fldChar w:fldCharType="begin"/>
      </w:r>
      <w:r>
        <w:rPr>
          <w:highlight w:val="none"/>
        </w:rPr>
        <w:instrText xml:space="preserve"> PAGEREF _Toc5733 \h </w:instrText>
      </w:r>
      <w:r>
        <w:rPr>
          <w:highlight w:val="none"/>
        </w:rPr>
        <w:fldChar w:fldCharType="separate"/>
      </w:r>
      <w:r>
        <w:rPr>
          <w:highlight w:val="none"/>
        </w:rPr>
        <w:t>99</w:t>
      </w:r>
      <w:r>
        <w:rPr>
          <w:highlight w:val="none"/>
        </w:rPr>
        <w:fldChar w:fldCharType="end"/>
      </w:r>
      <w:r>
        <w:rPr>
          <w:rFonts w:hint="eastAsia" w:ascii="仿宋" w:hAnsi="仿宋" w:eastAsia="仿宋" w:cs="仿宋"/>
          <w:szCs w:val="21"/>
          <w:highlight w:val="none"/>
        </w:rPr>
        <w:fldChar w:fldCharType="end"/>
      </w:r>
    </w:p>
    <w:p w14:paraId="4CF6C027">
      <w:pPr>
        <w:pStyle w:val="16"/>
        <w:tabs>
          <w:tab w:val="right" w:leader="dot" w:pos="9071"/>
          <w:tab w:val="clear" w:pos="9072"/>
        </w:tabs>
        <w:rPr>
          <w:highlight w:val="none"/>
        </w:rPr>
      </w:pPr>
      <w:r>
        <w:rPr>
          <w:rFonts w:hint="eastAsia" w:ascii="仿宋" w:hAnsi="仿宋" w:eastAsia="仿宋" w:cs="仿宋"/>
          <w:szCs w:val="21"/>
          <w:highlight w:val="none"/>
        </w:rPr>
        <w:fldChar w:fldCharType="begin"/>
      </w:r>
      <w:r>
        <w:rPr>
          <w:rFonts w:hint="eastAsia" w:ascii="仿宋" w:hAnsi="仿宋" w:eastAsia="仿宋" w:cs="仿宋"/>
          <w:szCs w:val="21"/>
          <w:highlight w:val="none"/>
        </w:rPr>
        <w:instrText xml:space="preserve"> HYPERLINK \l _Toc2092 </w:instrText>
      </w:r>
      <w:r>
        <w:rPr>
          <w:rFonts w:hint="eastAsia" w:ascii="仿宋" w:hAnsi="仿宋" w:eastAsia="仿宋" w:cs="仿宋"/>
          <w:szCs w:val="21"/>
          <w:highlight w:val="none"/>
        </w:rPr>
        <w:fldChar w:fldCharType="separate"/>
      </w:r>
      <w:r>
        <w:rPr>
          <w:rFonts w:hint="eastAsia"/>
          <w:highlight w:val="none"/>
          <w:lang w:val="zh-CN"/>
        </w:rPr>
        <w:t>十</w:t>
      </w:r>
      <w:r>
        <w:rPr>
          <w:rFonts w:hint="eastAsia"/>
          <w:highlight w:val="none"/>
          <w:lang w:val="en-US" w:eastAsia="zh-CN"/>
        </w:rPr>
        <w:t>四</w:t>
      </w:r>
      <w:r>
        <w:rPr>
          <w:rFonts w:hint="eastAsia"/>
          <w:highlight w:val="none"/>
          <w:lang w:val="zh-CN"/>
        </w:rPr>
        <w:t>、售后服务</w:t>
      </w:r>
      <w:r>
        <w:rPr>
          <w:highlight w:val="none"/>
        </w:rPr>
        <w:tab/>
      </w:r>
      <w:r>
        <w:rPr>
          <w:highlight w:val="none"/>
        </w:rPr>
        <w:fldChar w:fldCharType="begin"/>
      </w:r>
      <w:r>
        <w:rPr>
          <w:highlight w:val="none"/>
        </w:rPr>
        <w:instrText xml:space="preserve"> PAGEREF _Toc2092 \h </w:instrText>
      </w:r>
      <w:r>
        <w:rPr>
          <w:highlight w:val="none"/>
        </w:rPr>
        <w:fldChar w:fldCharType="separate"/>
      </w:r>
      <w:r>
        <w:rPr>
          <w:highlight w:val="none"/>
        </w:rPr>
        <w:t>100</w:t>
      </w:r>
      <w:r>
        <w:rPr>
          <w:highlight w:val="none"/>
        </w:rPr>
        <w:fldChar w:fldCharType="end"/>
      </w:r>
      <w:r>
        <w:rPr>
          <w:rFonts w:hint="eastAsia" w:ascii="仿宋" w:hAnsi="仿宋" w:eastAsia="仿宋" w:cs="仿宋"/>
          <w:szCs w:val="21"/>
          <w:highlight w:val="none"/>
        </w:rPr>
        <w:fldChar w:fldCharType="end"/>
      </w:r>
    </w:p>
    <w:p w14:paraId="3DAB3022">
      <w:pPr>
        <w:pStyle w:val="16"/>
        <w:tabs>
          <w:tab w:val="right" w:leader="dot" w:pos="9071"/>
          <w:tab w:val="clear" w:pos="9072"/>
        </w:tabs>
        <w:rPr>
          <w:highlight w:val="none"/>
        </w:rPr>
      </w:pPr>
      <w:r>
        <w:rPr>
          <w:rFonts w:hint="eastAsia" w:ascii="仿宋" w:hAnsi="仿宋" w:eastAsia="仿宋" w:cs="仿宋"/>
          <w:szCs w:val="21"/>
          <w:highlight w:val="none"/>
        </w:rPr>
        <w:fldChar w:fldCharType="begin"/>
      </w:r>
      <w:r>
        <w:rPr>
          <w:rFonts w:hint="eastAsia" w:ascii="仿宋" w:hAnsi="仿宋" w:eastAsia="仿宋" w:cs="仿宋"/>
          <w:szCs w:val="21"/>
          <w:highlight w:val="none"/>
        </w:rPr>
        <w:instrText xml:space="preserve"> HYPERLINK \l _Toc13811 </w:instrText>
      </w:r>
      <w:r>
        <w:rPr>
          <w:rFonts w:hint="eastAsia" w:ascii="仿宋" w:hAnsi="仿宋" w:eastAsia="仿宋" w:cs="仿宋"/>
          <w:szCs w:val="21"/>
          <w:highlight w:val="none"/>
        </w:rPr>
        <w:fldChar w:fldCharType="separate"/>
      </w:r>
      <w:r>
        <w:rPr>
          <w:rFonts w:hint="eastAsia"/>
          <w:highlight w:val="none"/>
          <w:lang w:val="en-US" w:eastAsia="zh-CN"/>
        </w:rPr>
        <w:t>十五、近年业绩的有关证明材料</w:t>
      </w:r>
      <w:r>
        <w:rPr>
          <w:highlight w:val="none"/>
        </w:rPr>
        <w:tab/>
      </w:r>
      <w:r>
        <w:rPr>
          <w:highlight w:val="none"/>
        </w:rPr>
        <w:fldChar w:fldCharType="begin"/>
      </w:r>
      <w:r>
        <w:rPr>
          <w:highlight w:val="none"/>
        </w:rPr>
        <w:instrText xml:space="preserve"> PAGEREF _Toc13811 \h </w:instrText>
      </w:r>
      <w:r>
        <w:rPr>
          <w:highlight w:val="none"/>
        </w:rPr>
        <w:fldChar w:fldCharType="separate"/>
      </w:r>
      <w:r>
        <w:rPr>
          <w:highlight w:val="none"/>
        </w:rPr>
        <w:t>101</w:t>
      </w:r>
      <w:r>
        <w:rPr>
          <w:highlight w:val="none"/>
        </w:rPr>
        <w:fldChar w:fldCharType="end"/>
      </w:r>
      <w:r>
        <w:rPr>
          <w:rFonts w:hint="eastAsia" w:ascii="仿宋" w:hAnsi="仿宋" w:eastAsia="仿宋" w:cs="仿宋"/>
          <w:szCs w:val="21"/>
          <w:highlight w:val="none"/>
        </w:rPr>
        <w:fldChar w:fldCharType="end"/>
      </w:r>
    </w:p>
    <w:p w14:paraId="33ECFA0A">
      <w:pPr>
        <w:pStyle w:val="16"/>
        <w:tabs>
          <w:tab w:val="right" w:leader="dot" w:pos="9071"/>
          <w:tab w:val="clear" w:pos="9072"/>
        </w:tabs>
        <w:rPr>
          <w:highlight w:val="none"/>
        </w:rPr>
      </w:pPr>
      <w:r>
        <w:rPr>
          <w:rFonts w:hint="eastAsia" w:ascii="仿宋" w:hAnsi="仿宋" w:eastAsia="仿宋" w:cs="仿宋"/>
          <w:szCs w:val="21"/>
          <w:highlight w:val="none"/>
        </w:rPr>
        <w:fldChar w:fldCharType="begin"/>
      </w:r>
      <w:r>
        <w:rPr>
          <w:rFonts w:hint="eastAsia" w:ascii="仿宋" w:hAnsi="仿宋" w:eastAsia="仿宋" w:cs="仿宋"/>
          <w:szCs w:val="21"/>
          <w:highlight w:val="none"/>
        </w:rPr>
        <w:instrText xml:space="preserve"> HYPERLINK \l _Toc18299 </w:instrText>
      </w:r>
      <w:r>
        <w:rPr>
          <w:rFonts w:hint="eastAsia" w:ascii="仿宋" w:hAnsi="仿宋" w:eastAsia="仿宋" w:cs="仿宋"/>
          <w:szCs w:val="21"/>
          <w:highlight w:val="none"/>
        </w:rPr>
        <w:fldChar w:fldCharType="separate"/>
      </w:r>
      <w:r>
        <w:rPr>
          <w:rFonts w:hint="eastAsia"/>
          <w:highlight w:val="none"/>
          <w:lang w:val="en-US" w:eastAsia="zh-CN"/>
        </w:rPr>
        <w:t>十六、本国产品说明</w:t>
      </w:r>
      <w:r>
        <w:rPr>
          <w:highlight w:val="none"/>
        </w:rPr>
        <w:tab/>
      </w:r>
      <w:r>
        <w:rPr>
          <w:highlight w:val="none"/>
        </w:rPr>
        <w:fldChar w:fldCharType="begin"/>
      </w:r>
      <w:r>
        <w:rPr>
          <w:highlight w:val="none"/>
        </w:rPr>
        <w:instrText xml:space="preserve"> PAGEREF _Toc18299 \h </w:instrText>
      </w:r>
      <w:r>
        <w:rPr>
          <w:highlight w:val="none"/>
        </w:rPr>
        <w:fldChar w:fldCharType="separate"/>
      </w:r>
      <w:r>
        <w:rPr>
          <w:highlight w:val="none"/>
        </w:rPr>
        <w:t>102</w:t>
      </w:r>
      <w:r>
        <w:rPr>
          <w:highlight w:val="none"/>
        </w:rPr>
        <w:fldChar w:fldCharType="end"/>
      </w:r>
      <w:r>
        <w:rPr>
          <w:rFonts w:hint="eastAsia" w:ascii="仿宋" w:hAnsi="仿宋" w:eastAsia="仿宋" w:cs="仿宋"/>
          <w:szCs w:val="21"/>
          <w:highlight w:val="none"/>
        </w:rPr>
        <w:fldChar w:fldCharType="end"/>
      </w:r>
    </w:p>
    <w:p w14:paraId="23A01DB2">
      <w:pPr>
        <w:pStyle w:val="16"/>
        <w:tabs>
          <w:tab w:val="right" w:leader="dot" w:pos="9071"/>
          <w:tab w:val="clear" w:pos="9072"/>
        </w:tabs>
        <w:rPr>
          <w:highlight w:val="none"/>
        </w:rPr>
      </w:pPr>
      <w:r>
        <w:rPr>
          <w:rFonts w:hint="eastAsia" w:ascii="仿宋" w:hAnsi="仿宋" w:eastAsia="仿宋" w:cs="仿宋"/>
          <w:szCs w:val="21"/>
          <w:highlight w:val="none"/>
        </w:rPr>
        <w:fldChar w:fldCharType="begin"/>
      </w:r>
      <w:r>
        <w:rPr>
          <w:rFonts w:hint="eastAsia" w:ascii="仿宋" w:hAnsi="仿宋" w:eastAsia="仿宋" w:cs="仿宋"/>
          <w:szCs w:val="21"/>
          <w:highlight w:val="none"/>
        </w:rPr>
        <w:instrText xml:space="preserve"> HYPERLINK \l _Toc5562 </w:instrText>
      </w:r>
      <w:r>
        <w:rPr>
          <w:rFonts w:hint="eastAsia" w:ascii="仿宋" w:hAnsi="仿宋" w:eastAsia="仿宋" w:cs="仿宋"/>
          <w:szCs w:val="21"/>
          <w:highlight w:val="none"/>
        </w:rPr>
        <w:fldChar w:fldCharType="separate"/>
      </w:r>
      <w:r>
        <w:rPr>
          <w:rFonts w:hint="eastAsia"/>
          <w:highlight w:val="none"/>
          <w:lang w:val="en-US" w:eastAsia="zh-CN"/>
        </w:rPr>
        <w:t>十七、关于符合本国产品标准的声明函</w:t>
      </w:r>
      <w:r>
        <w:rPr>
          <w:highlight w:val="none"/>
        </w:rPr>
        <w:tab/>
      </w:r>
      <w:r>
        <w:rPr>
          <w:highlight w:val="none"/>
        </w:rPr>
        <w:fldChar w:fldCharType="begin"/>
      </w:r>
      <w:r>
        <w:rPr>
          <w:highlight w:val="none"/>
        </w:rPr>
        <w:instrText xml:space="preserve"> PAGEREF _Toc5562 \h </w:instrText>
      </w:r>
      <w:r>
        <w:rPr>
          <w:highlight w:val="none"/>
        </w:rPr>
        <w:fldChar w:fldCharType="separate"/>
      </w:r>
      <w:r>
        <w:rPr>
          <w:highlight w:val="none"/>
        </w:rPr>
        <w:t>104</w:t>
      </w:r>
      <w:r>
        <w:rPr>
          <w:highlight w:val="none"/>
        </w:rPr>
        <w:fldChar w:fldCharType="end"/>
      </w:r>
      <w:r>
        <w:rPr>
          <w:rFonts w:hint="eastAsia" w:ascii="仿宋" w:hAnsi="仿宋" w:eastAsia="仿宋" w:cs="仿宋"/>
          <w:szCs w:val="21"/>
          <w:highlight w:val="none"/>
        </w:rPr>
        <w:fldChar w:fldCharType="end"/>
      </w:r>
    </w:p>
    <w:p w14:paraId="68976B13">
      <w:pPr>
        <w:pStyle w:val="16"/>
        <w:tabs>
          <w:tab w:val="right" w:leader="dot" w:pos="9071"/>
          <w:tab w:val="clear" w:pos="9072"/>
        </w:tabs>
        <w:rPr>
          <w:highlight w:val="none"/>
        </w:rPr>
      </w:pPr>
      <w:r>
        <w:rPr>
          <w:rFonts w:hint="eastAsia" w:ascii="仿宋" w:hAnsi="仿宋" w:eastAsia="仿宋" w:cs="仿宋"/>
          <w:szCs w:val="21"/>
          <w:highlight w:val="none"/>
        </w:rPr>
        <w:fldChar w:fldCharType="begin"/>
      </w:r>
      <w:r>
        <w:rPr>
          <w:rFonts w:hint="eastAsia" w:ascii="仿宋" w:hAnsi="仿宋" w:eastAsia="仿宋" w:cs="仿宋"/>
          <w:szCs w:val="21"/>
          <w:highlight w:val="none"/>
        </w:rPr>
        <w:instrText xml:space="preserve"> HYPERLINK \l _Toc26667 </w:instrText>
      </w:r>
      <w:r>
        <w:rPr>
          <w:rFonts w:hint="eastAsia" w:ascii="仿宋" w:hAnsi="仿宋" w:eastAsia="仿宋" w:cs="仿宋"/>
          <w:szCs w:val="21"/>
          <w:highlight w:val="none"/>
        </w:rPr>
        <w:fldChar w:fldCharType="separate"/>
      </w:r>
      <w:r>
        <w:rPr>
          <w:rFonts w:hint="eastAsia" w:ascii="仿宋" w:hAnsi="仿宋" w:eastAsia="仿宋" w:cs="仿宋"/>
          <w:bCs/>
          <w:spacing w:val="-1"/>
          <w:szCs w:val="40"/>
          <w:highlight w:val="none"/>
          <w:lang w:val="en-US" w:eastAsia="zh-CN"/>
        </w:rPr>
        <w:t>十八、</w:t>
      </w:r>
      <w:r>
        <w:rPr>
          <w:rFonts w:hint="eastAsia" w:ascii="仿宋" w:hAnsi="仿宋" w:eastAsia="仿宋" w:cs="仿宋"/>
          <w:bCs/>
          <w:spacing w:val="-1"/>
          <w:szCs w:val="40"/>
          <w:highlight w:val="none"/>
          <w:lang w:val="zh-CN"/>
        </w:rPr>
        <w:t>投标人承诺书</w:t>
      </w:r>
      <w:r>
        <w:rPr>
          <w:highlight w:val="none"/>
        </w:rPr>
        <w:tab/>
      </w:r>
      <w:r>
        <w:rPr>
          <w:highlight w:val="none"/>
        </w:rPr>
        <w:fldChar w:fldCharType="begin"/>
      </w:r>
      <w:r>
        <w:rPr>
          <w:highlight w:val="none"/>
        </w:rPr>
        <w:instrText xml:space="preserve"> PAGEREF _Toc26667 \h </w:instrText>
      </w:r>
      <w:r>
        <w:rPr>
          <w:highlight w:val="none"/>
        </w:rPr>
        <w:fldChar w:fldCharType="separate"/>
      </w:r>
      <w:r>
        <w:rPr>
          <w:highlight w:val="none"/>
        </w:rPr>
        <w:t>105</w:t>
      </w:r>
      <w:r>
        <w:rPr>
          <w:highlight w:val="none"/>
        </w:rPr>
        <w:fldChar w:fldCharType="end"/>
      </w:r>
      <w:r>
        <w:rPr>
          <w:rFonts w:hint="eastAsia" w:ascii="仿宋" w:hAnsi="仿宋" w:eastAsia="仿宋" w:cs="仿宋"/>
          <w:szCs w:val="21"/>
          <w:highlight w:val="none"/>
        </w:rPr>
        <w:fldChar w:fldCharType="end"/>
      </w:r>
    </w:p>
    <w:p w14:paraId="04495CF8">
      <w:pPr>
        <w:pStyle w:val="16"/>
        <w:tabs>
          <w:tab w:val="right" w:leader="dot" w:pos="9071"/>
          <w:tab w:val="clear" w:pos="9072"/>
        </w:tabs>
        <w:rPr>
          <w:highlight w:val="none"/>
        </w:rPr>
      </w:pPr>
      <w:r>
        <w:rPr>
          <w:rFonts w:hint="eastAsia" w:ascii="仿宋" w:hAnsi="仿宋" w:eastAsia="仿宋" w:cs="仿宋"/>
          <w:szCs w:val="21"/>
          <w:highlight w:val="none"/>
        </w:rPr>
        <w:fldChar w:fldCharType="begin"/>
      </w:r>
      <w:r>
        <w:rPr>
          <w:rFonts w:hint="eastAsia" w:ascii="仿宋" w:hAnsi="仿宋" w:eastAsia="仿宋" w:cs="仿宋"/>
          <w:szCs w:val="21"/>
          <w:highlight w:val="none"/>
        </w:rPr>
        <w:instrText xml:space="preserve"> HYPERLINK \l _Toc10298 </w:instrText>
      </w:r>
      <w:r>
        <w:rPr>
          <w:rFonts w:hint="eastAsia" w:ascii="仿宋" w:hAnsi="仿宋" w:eastAsia="仿宋" w:cs="仿宋"/>
          <w:szCs w:val="21"/>
          <w:highlight w:val="none"/>
        </w:rPr>
        <w:fldChar w:fldCharType="separate"/>
      </w:r>
      <w:r>
        <w:rPr>
          <w:rFonts w:hint="eastAsia"/>
          <w:highlight w:val="none"/>
          <w:lang w:val="en-US" w:eastAsia="zh-CN"/>
        </w:rPr>
        <w:t>十九、</w:t>
      </w:r>
      <w:r>
        <w:rPr>
          <w:rFonts w:hint="eastAsia"/>
          <w:highlight w:val="none"/>
          <w:lang w:val="zh-CN"/>
        </w:rPr>
        <w:t>投标人认为有必要补充说明的事项</w:t>
      </w:r>
      <w:r>
        <w:rPr>
          <w:highlight w:val="none"/>
        </w:rPr>
        <w:tab/>
      </w:r>
      <w:r>
        <w:rPr>
          <w:highlight w:val="none"/>
        </w:rPr>
        <w:fldChar w:fldCharType="begin"/>
      </w:r>
      <w:r>
        <w:rPr>
          <w:highlight w:val="none"/>
        </w:rPr>
        <w:instrText xml:space="preserve"> PAGEREF _Toc10298 \h </w:instrText>
      </w:r>
      <w:r>
        <w:rPr>
          <w:highlight w:val="none"/>
        </w:rPr>
        <w:fldChar w:fldCharType="separate"/>
      </w:r>
      <w:r>
        <w:rPr>
          <w:highlight w:val="none"/>
        </w:rPr>
        <w:t>110</w:t>
      </w:r>
      <w:r>
        <w:rPr>
          <w:highlight w:val="none"/>
        </w:rPr>
        <w:fldChar w:fldCharType="end"/>
      </w:r>
      <w:r>
        <w:rPr>
          <w:rFonts w:hint="eastAsia" w:ascii="仿宋" w:hAnsi="仿宋" w:eastAsia="仿宋" w:cs="仿宋"/>
          <w:szCs w:val="21"/>
          <w:highlight w:val="none"/>
        </w:rPr>
        <w:fldChar w:fldCharType="end"/>
      </w:r>
    </w:p>
    <w:p w14:paraId="5A0FFC9E">
      <w:pPr>
        <w:keepNext w:val="0"/>
        <w:keepLines w:val="0"/>
        <w:pageBreakBefore w:val="0"/>
        <w:widowControl/>
        <w:shd w:val="clear"/>
        <w:tabs>
          <w:tab w:val="right" w:leader="dot" w:pos="9072"/>
        </w:tabs>
        <w:kinsoku/>
        <w:wordWrap/>
        <w:overflowPunct/>
        <w:topLinePunct w:val="0"/>
        <w:autoSpaceDE/>
        <w:autoSpaceDN/>
        <w:bidi w:val="0"/>
        <w:adjustRightInd/>
        <w:snapToGrid/>
        <w:spacing w:line="360" w:lineRule="auto"/>
        <w:ind w:left="480" w:leftChars="200" w:firstLine="0" w:firstLineChars="0"/>
        <w:jc w:val="center"/>
        <w:textAlignment w:val="auto"/>
        <w:rPr>
          <w:rFonts w:hint="eastAsia" w:ascii="仿宋" w:hAnsi="仿宋" w:eastAsia="仿宋" w:cs="仿宋"/>
          <w:sz w:val="21"/>
          <w:szCs w:val="21"/>
          <w:highlight w:val="none"/>
        </w:rPr>
        <w:sectPr>
          <w:headerReference r:id="rId5" w:type="default"/>
          <w:pgSz w:w="11905" w:h="16838"/>
          <w:pgMar w:top="1417" w:right="1417" w:bottom="1417" w:left="1417" w:header="794" w:footer="992" w:gutter="0"/>
          <w:cols w:space="0" w:num="1"/>
          <w:rtlGutter w:val="0"/>
          <w:docGrid w:linePitch="312" w:charSpace="0"/>
        </w:sectPr>
      </w:pPr>
      <w:r>
        <w:rPr>
          <w:rFonts w:hint="eastAsia" w:ascii="仿宋" w:hAnsi="仿宋" w:eastAsia="仿宋" w:cs="仿宋"/>
          <w:sz w:val="21"/>
          <w:szCs w:val="21"/>
          <w:highlight w:val="none"/>
        </w:rPr>
        <w:fldChar w:fldCharType="end"/>
      </w:r>
    </w:p>
    <w:p w14:paraId="2135AD7B">
      <w:pPr>
        <w:pStyle w:val="2"/>
        <w:shd w:val="clear"/>
        <w:rPr>
          <w:rFonts w:hint="eastAsia" w:ascii="仿宋" w:hAnsi="仿宋" w:eastAsia="仿宋" w:cs="仿宋"/>
          <w:b/>
          <w:kern w:val="2"/>
          <w:sz w:val="32"/>
          <w:szCs w:val="32"/>
          <w:highlight w:val="none"/>
        </w:rPr>
      </w:pPr>
      <w:bookmarkStart w:id="15" w:name="_Toc21272"/>
      <w:bookmarkStart w:id="16" w:name="_Toc24131"/>
      <w:r>
        <w:rPr>
          <w:rFonts w:hint="eastAsia" w:ascii="仿宋" w:hAnsi="仿宋" w:eastAsia="仿宋" w:cs="仿宋"/>
          <w:b/>
          <w:kern w:val="2"/>
          <w:sz w:val="32"/>
          <w:szCs w:val="32"/>
          <w:highlight w:val="none"/>
          <w:lang w:val="zh-CN"/>
        </w:rPr>
        <w:t>第一</w:t>
      </w:r>
      <w:r>
        <w:rPr>
          <w:rFonts w:hint="eastAsia" w:ascii="仿宋" w:hAnsi="仿宋" w:eastAsia="仿宋" w:cs="仿宋"/>
          <w:b/>
          <w:kern w:val="2"/>
          <w:sz w:val="32"/>
          <w:szCs w:val="32"/>
          <w:highlight w:val="none"/>
        </w:rPr>
        <w:t>部分</w:t>
      </w:r>
      <w:r>
        <w:rPr>
          <w:rFonts w:hint="eastAsia" w:ascii="仿宋" w:hAnsi="仿宋" w:eastAsia="仿宋" w:cs="仿宋"/>
          <w:b/>
          <w:kern w:val="2"/>
          <w:sz w:val="32"/>
          <w:szCs w:val="32"/>
          <w:highlight w:val="none"/>
          <w:lang w:val="zh-CN"/>
        </w:rPr>
        <w:t xml:space="preserve">  </w:t>
      </w:r>
      <w:bookmarkEnd w:id="2"/>
      <w:r>
        <w:rPr>
          <w:rFonts w:hint="eastAsia" w:ascii="仿宋" w:hAnsi="仿宋" w:eastAsia="仿宋" w:cs="仿宋"/>
          <w:b/>
          <w:kern w:val="2"/>
          <w:sz w:val="32"/>
          <w:szCs w:val="32"/>
          <w:highlight w:val="none"/>
        </w:rPr>
        <w:t>招标公告</w:t>
      </w:r>
      <w:bookmarkEnd w:id="15"/>
      <w:bookmarkEnd w:id="16"/>
    </w:p>
    <w:p w14:paraId="54D01870">
      <w:pPr>
        <w:shd w:val="clear"/>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项目概况</w:t>
      </w:r>
    </w:p>
    <w:p w14:paraId="58B0F291">
      <w:pPr>
        <w:shd w:val="clear"/>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lang w:eastAsia="zh-CN"/>
        </w:rPr>
        <w:t>移动CT、电生理检测及手术治疗类医疗设备采购</w:t>
      </w:r>
      <w:r>
        <w:rPr>
          <w:rFonts w:hint="eastAsia" w:ascii="仿宋" w:hAnsi="仿宋" w:eastAsia="仿宋" w:cs="仿宋"/>
          <w:highlight w:val="none"/>
        </w:rPr>
        <w:t>潜在的投标人应在全国公共资源交易平台（陕西省·西安市）网站〖首页〉电子交易平台〉陕西政府采购交易系统〉企业端〗获取招标文件，并于</w:t>
      </w:r>
      <w:r>
        <w:rPr>
          <w:rFonts w:hint="eastAsia" w:ascii="仿宋" w:hAnsi="仿宋" w:eastAsia="仿宋" w:cs="仿宋"/>
          <w:highlight w:val="none"/>
          <w:lang w:eastAsia="zh-CN"/>
        </w:rPr>
        <w:t>2026</w:t>
      </w:r>
      <w:r>
        <w:rPr>
          <w:rFonts w:hint="eastAsia" w:ascii="仿宋" w:hAnsi="仿宋" w:eastAsia="仿宋" w:cs="仿宋"/>
          <w:highlight w:val="none"/>
        </w:rPr>
        <w:t>年</w:t>
      </w:r>
      <w:r>
        <w:rPr>
          <w:rFonts w:hint="eastAsia" w:ascii="仿宋" w:hAnsi="仿宋" w:eastAsia="仿宋" w:cs="仿宋"/>
          <w:highlight w:val="none"/>
          <w:lang w:val="en-US" w:eastAsia="zh-CN"/>
        </w:rPr>
        <w:t>07</w:t>
      </w:r>
      <w:r>
        <w:rPr>
          <w:rFonts w:hint="eastAsia" w:ascii="仿宋" w:hAnsi="仿宋" w:eastAsia="仿宋" w:cs="仿宋"/>
          <w:highlight w:val="none"/>
        </w:rPr>
        <w:t>月</w:t>
      </w:r>
      <w:r>
        <w:rPr>
          <w:rFonts w:hint="eastAsia" w:ascii="仿宋" w:hAnsi="仿宋" w:eastAsia="仿宋" w:cs="仿宋"/>
          <w:highlight w:val="none"/>
          <w:lang w:val="en-US" w:eastAsia="zh-CN"/>
        </w:rPr>
        <w:t>06</w:t>
      </w:r>
      <w:r>
        <w:rPr>
          <w:rFonts w:hint="eastAsia" w:ascii="仿宋" w:hAnsi="仿宋" w:eastAsia="仿宋" w:cs="仿宋"/>
          <w:highlight w:val="none"/>
        </w:rPr>
        <w:t>日</w:t>
      </w:r>
      <w:r>
        <w:rPr>
          <w:rFonts w:hint="eastAsia" w:ascii="仿宋" w:hAnsi="仿宋" w:eastAsia="仿宋" w:cs="仿宋"/>
          <w:highlight w:val="none"/>
          <w:lang w:val="en-US" w:eastAsia="zh-CN"/>
        </w:rPr>
        <w:t>09</w:t>
      </w:r>
      <w:r>
        <w:rPr>
          <w:rFonts w:hint="eastAsia" w:ascii="仿宋" w:hAnsi="仿宋" w:eastAsia="仿宋" w:cs="仿宋"/>
          <w:highlight w:val="none"/>
        </w:rPr>
        <w:t>：</w:t>
      </w:r>
      <w:r>
        <w:rPr>
          <w:rFonts w:hint="eastAsia" w:ascii="仿宋" w:hAnsi="仿宋" w:eastAsia="仿宋" w:cs="仿宋"/>
          <w:highlight w:val="none"/>
          <w:lang w:val="en-US" w:eastAsia="zh-CN"/>
        </w:rPr>
        <w:t>30</w:t>
      </w:r>
      <w:r>
        <w:rPr>
          <w:rFonts w:hint="eastAsia" w:ascii="仿宋" w:hAnsi="仿宋" w:eastAsia="仿宋" w:cs="仿宋"/>
          <w:highlight w:val="none"/>
        </w:rPr>
        <w:t>：00（北京时间）前递交投标文件。</w:t>
      </w:r>
    </w:p>
    <w:p w14:paraId="454A25CC">
      <w:pPr>
        <w:shd w:val="clear"/>
        <w:spacing w:line="360" w:lineRule="auto"/>
        <w:ind w:firstLine="482" w:firstLineChars="200"/>
        <w:rPr>
          <w:rFonts w:hint="eastAsia" w:ascii="仿宋" w:hAnsi="仿宋" w:eastAsia="仿宋" w:cs="仿宋"/>
          <w:highlight w:val="none"/>
        </w:rPr>
      </w:pPr>
      <w:r>
        <w:rPr>
          <w:rFonts w:hint="eastAsia" w:ascii="仿宋" w:hAnsi="仿宋" w:eastAsia="仿宋" w:cs="仿宋"/>
          <w:b/>
          <w:bCs/>
          <w:highlight w:val="none"/>
        </w:rPr>
        <w:t>一、项目基本情况</w:t>
      </w:r>
    </w:p>
    <w:p w14:paraId="23EF13F3">
      <w:pPr>
        <w:widowControl w:val="0"/>
        <w:shd w:val="clear"/>
        <w:spacing w:line="360" w:lineRule="auto"/>
        <w:ind w:firstLine="480" w:firstLineChars="200"/>
        <w:rPr>
          <w:rFonts w:hint="eastAsia" w:ascii="仿宋" w:hAnsi="仿宋" w:eastAsia="仿宋" w:cs="仿宋"/>
          <w:highlight w:val="none"/>
          <w:lang w:eastAsia="zh-CN"/>
        </w:rPr>
      </w:pPr>
      <w:r>
        <w:rPr>
          <w:rFonts w:hint="eastAsia" w:ascii="仿宋" w:hAnsi="仿宋" w:eastAsia="仿宋" w:cs="仿宋"/>
          <w:highlight w:val="none"/>
        </w:rPr>
        <w:t>项目编号：</w:t>
      </w:r>
      <w:r>
        <w:rPr>
          <w:rFonts w:hint="eastAsia" w:ascii="仿宋" w:hAnsi="仿宋" w:eastAsia="仿宋" w:cs="仿宋"/>
          <w:highlight w:val="none"/>
          <w:lang w:eastAsia="zh-CN"/>
        </w:rPr>
        <w:t>DX2026-151</w:t>
      </w:r>
    </w:p>
    <w:p w14:paraId="3D2574CD">
      <w:pPr>
        <w:widowControl w:val="0"/>
        <w:shd w:val="clear"/>
        <w:spacing w:line="360" w:lineRule="auto"/>
        <w:ind w:firstLine="480" w:firstLineChars="200"/>
        <w:rPr>
          <w:rFonts w:hint="eastAsia" w:ascii="仿宋" w:hAnsi="仿宋" w:eastAsia="仿宋" w:cs="仿宋"/>
          <w:highlight w:val="none"/>
          <w:lang w:eastAsia="zh-CN"/>
        </w:rPr>
      </w:pPr>
      <w:r>
        <w:rPr>
          <w:rFonts w:hint="eastAsia" w:ascii="仿宋" w:hAnsi="仿宋" w:eastAsia="仿宋" w:cs="仿宋"/>
          <w:highlight w:val="none"/>
        </w:rPr>
        <w:t>项目名称：</w:t>
      </w:r>
      <w:r>
        <w:rPr>
          <w:rFonts w:hint="eastAsia" w:ascii="仿宋" w:hAnsi="仿宋" w:eastAsia="仿宋" w:cs="仿宋"/>
          <w:highlight w:val="none"/>
          <w:lang w:eastAsia="zh-CN"/>
        </w:rPr>
        <w:t>移动CT、电生理检测及手术治疗类医疗设备采购</w:t>
      </w:r>
    </w:p>
    <w:p w14:paraId="1AA32877">
      <w:pPr>
        <w:widowControl w:val="0"/>
        <w:shd w:val="clear"/>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采购方式：公开招标</w:t>
      </w:r>
    </w:p>
    <w:p w14:paraId="387D57CB">
      <w:pPr>
        <w:widowControl w:val="0"/>
        <w:shd w:val="clear"/>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预算金额：</w:t>
      </w:r>
      <w:r>
        <w:rPr>
          <w:rFonts w:hint="eastAsia" w:ascii="仿宋" w:hAnsi="仿宋" w:eastAsia="仿宋" w:cs="仿宋"/>
          <w:highlight w:val="none"/>
          <w:lang w:eastAsia="zh-CN"/>
        </w:rPr>
        <w:t>7,450,000.00</w:t>
      </w:r>
      <w:r>
        <w:rPr>
          <w:rFonts w:hint="eastAsia" w:ascii="仿宋" w:hAnsi="仿宋" w:eastAsia="仿宋" w:cs="仿宋"/>
          <w:highlight w:val="none"/>
        </w:rPr>
        <w:t>元</w:t>
      </w:r>
    </w:p>
    <w:p w14:paraId="6AA1CBFA">
      <w:pPr>
        <w:widowControl w:val="0"/>
        <w:shd w:val="clear"/>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采购需求：</w:t>
      </w:r>
    </w:p>
    <w:tbl>
      <w:tblPr>
        <w:tblStyle w:val="20"/>
        <w:tblW w:w="9780" w:type="dxa"/>
        <w:jc w:val="center"/>
        <w:tblLayout w:type="fixed"/>
        <w:tblCellMar>
          <w:top w:w="0" w:type="dxa"/>
          <w:left w:w="0" w:type="dxa"/>
          <w:bottom w:w="0" w:type="dxa"/>
          <w:right w:w="0" w:type="dxa"/>
        </w:tblCellMar>
      </w:tblPr>
      <w:tblGrid>
        <w:gridCol w:w="600"/>
        <w:gridCol w:w="1220"/>
        <w:gridCol w:w="2077"/>
        <w:gridCol w:w="1224"/>
        <w:gridCol w:w="1179"/>
        <w:gridCol w:w="1680"/>
        <w:gridCol w:w="1800"/>
      </w:tblGrid>
      <w:tr w14:paraId="5D7CBB30">
        <w:tblPrEx>
          <w:tblCellMar>
            <w:top w:w="0" w:type="dxa"/>
            <w:left w:w="0" w:type="dxa"/>
            <w:bottom w:w="0" w:type="dxa"/>
            <w:right w:w="0" w:type="dxa"/>
          </w:tblCellMar>
        </w:tblPrEx>
        <w:trPr>
          <w:trHeight w:val="433" w:hRule="atLeast"/>
          <w:tblHeader/>
          <w:jc w:val="center"/>
        </w:trPr>
        <w:tc>
          <w:tcPr>
            <w:tcW w:w="60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1EB4FCB">
            <w:pPr>
              <w:shd w:val="clear"/>
              <w:jc w:val="center"/>
              <w:rPr>
                <w:rFonts w:hint="eastAsia" w:ascii="仿宋" w:hAnsi="仿宋" w:eastAsia="仿宋" w:cs="仿宋"/>
                <w:highlight w:val="none"/>
              </w:rPr>
            </w:pPr>
            <w:r>
              <w:rPr>
                <w:rFonts w:hint="eastAsia" w:ascii="仿宋" w:hAnsi="仿宋" w:eastAsia="仿宋" w:cs="仿宋"/>
                <w:highlight w:val="none"/>
              </w:rPr>
              <w:t>品目号</w:t>
            </w:r>
          </w:p>
        </w:tc>
        <w:tc>
          <w:tcPr>
            <w:tcW w:w="122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F736F4E">
            <w:pPr>
              <w:shd w:val="clear"/>
              <w:jc w:val="center"/>
              <w:rPr>
                <w:rFonts w:hint="eastAsia" w:ascii="仿宋" w:hAnsi="仿宋" w:eastAsia="仿宋" w:cs="仿宋"/>
                <w:highlight w:val="none"/>
              </w:rPr>
            </w:pPr>
            <w:r>
              <w:rPr>
                <w:rFonts w:hint="eastAsia" w:ascii="仿宋" w:hAnsi="仿宋" w:eastAsia="仿宋" w:cs="仿宋"/>
                <w:highlight w:val="none"/>
              </w:rPr>
              <w:t>品目名称</w:t>
            </w:r>
          </w:p>
        </w:tc>
        <w:tc>
          <w:tcPr>
            <w:tcW w:w="207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237E7BC">
            <w:pPr>
              <w:shd w:val="clear"/>
              <w:jc w:val="center"/>
              <w:rPr>
                <w:rFonts w:hint="eastAsia" w:ascii="仿宋" w:hAnsi="仿宋" w:eastAsia="仿宋" w:cs="仿宋"/>
                <w:highlight w:val="none"/>
              </w:rPr>
            </w:pPr>
            <w:r>
              <w:rPr>
                <w:rFonts w:hint="eastAsia" w:ascii="仿宋" w:hAnsi="仿宋" w:eastAsia="仿宋" w:cs="仿宋"/>
                <w:highlight w:val="none"/>
              </w:rPr>
              <w:t>采购标的</w:t>
            </w:r>
          </w:p>
        </w:tc>
        <w:tc>
          <w:tcPr>
            <w:tcW w:w="1224"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C14C626">
            <w:pPr>
              <w:shd w:val="clear"/>
              <w:jc w:val="center"/>
              <w:rPr>
                <w:rFonts w:hint="eastAsia" w:ascii="仿宋" w:hAnsi="仿宋" w:eastAsia="仿宋" w:cs="仿宋"/>
                <w:highlight w:val="none"/>
              </w:rPr>
            </w:pPr>
            <w:r>
              <w:rPr>
                <w:rFonts w:hint="eastAsia" w:ascii="仿宋" w:hAnsi="仿宋" w:eastAsia="仿宋" w:cs="仿宋"/>
                <w:highlight w:val="none"/>
              </w:rPr>
              <w:t>数量</w:t>
            </w:r>
          </w:p>
          <w:p w14:paraId="1FC4C9A5">
            <w:pPr>
              <w:shd w:val="clear"/>
              <w:jc w:val="center"/>
              <w:rPr>
                <w:rFonts w:hint="eastAsia" w:ascii="仿宋" w:hAnsi="仿宋" w:eastAsia="仿宋" w:cs="仿宋"/>
                <w:highlight w:val="none"/>
              </w:rPr>
            </w:pPr>
            <w:r>
              <w:rPr>
                <w:rFonts w:hint="eastAsia" w:ascii="仿宋" w:hAnsi="仿宋" w:eastAsia="仿宋" w:cs="仿宋"/>
                <w:highlight w:val="none"/>
              </w:rPr>
              <w:t>（单位）</w:t>
            </w:r>
          </w:p>
        </w:tc>
        <w:tc>
          <w:tcPr>
            <w:tcW w:w="1179"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048C48F">
            <w:pPr>
              <w:shd w:val="clear"/>
              <w:jc w:val="center"/>
              <w:rPr>
                <w:rFonts w:hint="eastAsia" w:ascii="仿宋" w:hAnsi="仿宋" w:eastAsia="仿宋" w:cs="仿宋"/>
                <w:highlight w:val="none"/>
              </w:rPr>
            </w:pPr>
            <w:r>
              <w:rPr>
                <w:rFonts w:hint="eastAsia" w:ascii="仿宋" w:hAnsi="仿宋" w:eastAsia="仿宋" w:cs="仿宋"/>
                <w:highlight w:val="none"/>
              </w:rPr>
              <w:t>技术规格、参数及要求</w:t>
            </w:r>
          </w:p>
        </w:tc>
        <w:tc>
          <w:tcPr>
            <w:tcW w:w="168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DBAA9BB">
            <w:pPr>
              <w:shd w:val="clear"/>
              <w:jc w:val="center"/>
              <w:rPr>
                <w:rFonts w:hint="eastAsia" w:ascii="仿宋" w:hAnsi="仿宋" w:eastAsia="仿宋" w:cs="仿宋"/>
                <w:highlight w:val="none"/>
              </w:rPr>
            </w:pPr>
            <w:r>
              <w:rPr>
                <w:rFonts w:hint="eastAsia" w:ascii="仿宋" w:hAnsi="仿宋" w:eastAsia="仿宋" w:cs="仿宋"/>
                <w:highlight w:val="none"/>
              </w:rPr>
              <w:t>品目预算(元)</w:t>
            </w:r>
          </w:p>
        </w:tc>
        <w:tc>
          <w:tcPr>
            <w:tcW w:w="180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E04D1EF">
            <w:pPr>
              <w:shd w:val="clear"/>
              <w:jc w:val="center"/>
              <w:rPr>
                <w:rFonts w:hint="eastAsia" w:ascii="仿宋" w:hAnsi="仿宋" w:eastAsia="仿宋" w:cs="仿宋"/>
                <w:highlight w:val="none"/>
              </w:rPr>
            </w:pPr>
            <w:r>
              <w:rPr>
                <w:rFonts w:hint="eastAsia" w:ascii="仿宋" w:hAnsi="仿宋" w:eastAsia="仿宋" w:cs="仿宋"/>
                <w:highlight w:val="none"/>
              </w:rPr>
              <w:t>最高限价(元)</w:t>
            </w:r>
          </w:p>
        </w:tc>
      </w:tr>
      <w:tr w14:paraId="7EB6377A">
        <w:tblPrEx>
          <w:tblCellMar>
            <w:top w:w="0" w:type="dxa"/>
            <w:left w:w="0" w:type="dxa"/>
            <w:bottom w:w="0" w:type="dxa"/>
            <w:right w:w="0" w:type="dxa"/>
          </w:tblCellMar>
        </w:tblPrEx>
        <w:trPr>
          <w:trHeight w:val="291" w:hRule="atLeast"/>
          <w:jc w:val="center"/>
        </w:trPr>
        <w:tc>
          <w:tcPr>
            <w:tcW w:w="60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D6C1F1B">
            <w:pPr>
              <w:shd w:val="clear"/>
              <w:jc w:val="center"/>
              <w:rPr>
                <w:rFonts w:hint="eastAsia" w:ascii="仿宋" w:hAnsi="仿宋" w:eastAsia="仿宋" w:cs="仿宋"/>
                <w:highlight w:val="none"/>
              </w:rPr>
            </w:pPr>
            <w:r>
              <w:rPr>
                <w:rFonts w:hint="eastAsia" w:ascii="仿宋" w:hAnsi="仿宋" w:eastAsia="仿宋" w:cs="仿宋"/>
                <w:highlight w:val="none"/>
              </w:rPr>
              <w:t>1-1</w:t>
            </w:r>
          </w:p>
        </w:tc>
        <w:tc>
          <w:tcPr>
            <w:tcW w:w="122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D5F502E">
            <w:pPr>
              <w:shd w:val="clear"/>
              <w:jc w:val="center"/>
              <w:rPr>
                <w:rFonts w:hint="eastAsia" w:ascii="仿宋" w:hAnsi="仿宋" w:eastAsia="仿宋" w:cs="仿宋"/>
                <w:highlight w:val="none"/>
                <w:lang w:val="en-US" w:eastAsia="zh-CN"/>
              </w:rPr>
            </w:pPr>
            <w:r>
              <w:rPr>
                <w:rFonts w:hint="eastAsia" w:ascii="仿宋" w:hAnsi="仿宋" w:eastAsia="仿宋" w:cs="仿宋"/>
                <w:highlight w:val="none"/>
                <w:lang w:val="en-US" w:eastAsia="zh-CN"/>
              </w:rPr>
              <w:t>临床检验设备</w:t>
            </w:r>
          </w:p>
        </w:tc>
        <w:tc>
          <w:tcPr>
            <w:tcW w:w="207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top"/>
          </w:tcPr>
          <w:p w14:paraId="521201D8">
            <w:pPr>
              <w:shd w:val="clear"/>
              <w:jc w:val="center"/>
              <w:rPr>
                <w:rFonts w:hint="eastAsia" w:ascii="仿宋" w:hAnsi="仿宋" w:eastAsia="仿宋" w:cs="仿宋"/>
                <w:highlight w:val="none"/>
                <w:lang w:val="en-US" w:eastAsia="zh-CN"/>
              </w:rPr>
            </w:pPr>
            <w:r>
              <w:rPr>
                <w:rFonts w:hint="eastAsia" w:ascii="仿宋" w:hAnsi="仿宋" w:eastAsia="仿宋" w:cs="仿宋"/>
                <w:highlight w:val="none"/>
                <w:lang w:val="en-US" w:eastAsia="zh-CN"/>
              </w:rPr>
              <w:t>移动CT、电生理检测及手术治疗类医疗设备采购</w:t>
            </w:r>
          </w:p>
        </w:tc>
        <w:tc>
          <w:tcPr>
            <w:tcW w:w="1224"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BDD132F">
            <w:pPr>
              <w:shd w:val="clear"/>
              <w:jc w:val="center"/>
              <w:rPr>
                <w:rFonts w:hint="eastAsia" w:ascii="仿宋" w:hAnsi="仿宋" w:eastAsia="仿宋" w:cs="仿宋"/>
                <w:highlight w:val="none"/>
              </w:rPr>
            </w:pPr>
            <w:r>
              <w:rPr>
                <w:rFonts w:hint="eastAsia" w:ascii="仿宋" w:hAnsi="仿宋" w:eastAsia="仿宋" w:cs="仿宋"/>
                <w:highlight w:val="none"/>
              </w:rPr>
              <w:t>1(</w:t>
            </w:r>
            <w:r>
              <w:rPr>
                <w:rFonts w:hint="eastAsia" w:ascii="仿宋" w:hAnsi="仿宋" w:eastAsia="仿宋" w:cs="仿宋"/>
                <w:highlight w:val="none"/>
                <w:lang w:eastAsia="zh-CN"/>
              </w:rPr>
              <w:t>批</w:t>
            </w:r>
            <w:r>
              <w:rPr>
                <w:rFonts w:hint="eastAsia" w:ascii="仿宋" w:hAnsi="仿宋" w:eastAsia="仿宋" w:cs="仿宋"/>
                <w:highlight w:val="none"/>
              </w:rPr>
              <w:t>)</w:t>
            </w:r>
          </w:p>
        </w:tc>
        <w:tc>
          <w:tcPr>
            <w:tcW w:w="1179"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A0220B2">
            <w:pPr>
              <w:shd w:val="clear"/>
              <w:jc w:val="center"/>
              <w:rPr>
                <w:rFonts w:hint="eastAsia" w:ascii="仿宋" w:hAnsi="仿宋" w:eastAsia="仿宋" w:cs="仿宋"/>
                <w:highlight w:val="none"/>
              </w:rPr>
            </w:pPr>
            <w:r>
              <w:rPr>
                <w:rFonts w:hint="eastAsia" w:ascii="仿宋" w:hAnsi="仿宋" w:eastAsia="仿宋" w:cs="仿宋"/>
                <w:highlight w:val="none"/>
              </w:rPr>
              <w:t>详见采购文件</w:t>
            </w:r>
          </w:p>
        </w:tc>
        <w:tc>
          <w:tcPr>
            <w:tcW w:w="168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D2782AB">
            <w:pPr>
              <w:shd w:val="clear"/>
              <w:jc w:val="center"/>
              <w:rPr>
                <w:rFonts w:hint="eastAsia" w:ascii="仿宋" w:hAnsi="仿宋" w:eastAsia="仿宋" w:cs="仿宋"/>
                <w:highlight w:val="none"/>
                <w:lang w:val="en-US" w:eastAsia="zh-CN"/>
              </w:rPr>
            </w:pPr>
            <w:r>
              <w:rPr>
                <w:rFonts w:hint="eastAsia" w:ascii="仿宋" w:hAnsi="仿宋" w:eastAsia="仿宋" w:cs="仿宋"/>
                <w:highlight w:val="none"/>
                <w:lang w:eastAsia="zh-CN"/>
              </w:rPr>
              <w:t>7,450,000.00</w:t>
            </w:r>
          </w:p>
        </w:tc>
        <w:tc>
          <w:tcPr>
            <w:tcW w:w="180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073C30E">
            <w:pPr>
              <w:shd w:val="clear"/>
              <w:jc w:val="center"/>
              <w:rPr>
                <w:rFonts w:hint="eastAsia" w:ascii="仿宋" w:hAnsi="仿宋" w:eastAsia="仿宋" w:cs="仿宋"/>
                <w:highlight w:val="none"/>
                <w:lang w:eastAsia="zh-CN"/>
              </w:rPr>
            </w:pPr>
            <w:r>
              <w:rPr>
                <w:rFonts w:hint="eastAsia" w:ascii="仿宋" w:hAnsi="仿宋" w:eastAsia="仿宋" w:cs="仿宋"/>
                <w:highlight w:val="none"/>
                <w:lang w:eastAsia="zh-CN"/>
              </w:rPr>
              <w:t>6,600,000.00</w:t>
            </w:r>
          </w:p>
        </w:tc>
      </w:tr>
    </w:tbl>
    <w:p w14:paraId="4BC5BA2D">
      <w:pPr>
        <w:shd w:val="clear"/>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本合同包不接受联合体投标</w:t>
      </w:r>
    </w:p>
    <w:p w14:paraId="3F9039D9">
      <w:pPr>
        <w:shd w:val="clear"/>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合同履行期限：/</w:t>
      </w:r>
    </w:p>
    <w:p w14:paraId="3FF507F1">
      <w:pPr>
        <w:shd w:val="clear"/>
        <w:spacing w:line="360" w:lineRule="auto"/>
        <w:ind w:firstLine="482" w:firstLineChars="200"/>
        <w:rPr>
          <w:rFonts w:hint="eastAsia" w:ascii="仿宋" w:hAnsi="仿宋" w:eastAsia="仿宋" w:cs="仿宋"/>
          <w:b/>
          <w:bCs/>
          <w:highlight w:val="none"/>
        </w:rPr>
      </w:pPr>
      <w:r>
        <w:rPr>
          <w:rFonts w:hint="eastAsia" w:ascii="仿宋" w:hAnsi="仿宋" w:eastAsia="仿宋" w:cs="仿宋"/>
          <w:b/>
          <w:bCs/>
          <w:highlight w:val="none"/>
        </w:rPr>
        <w:t>二、申请人的资格要求：</w:t>
      </w:r>
    </w:p>
    <w:p w14:paraId="38DB5047">
      <w:pPr>
        <w:shd w:val="clear"/>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1.满足《中华人民共和国政府采购法》第二十二条规定;</w:t>
      </w:r>
    </w:p>
    <w:p w14:paraId="18FAE49C">
      <w:pPr>
        <w:shd w:val="clear"/>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2.落实政府采购政策需满足的资格要求：</w:t>
      </w:r>
    </w:p>
    <w:p w14:paraId="217C570A">
      <w:pPr>
        <w:shd w:val="clear"/>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合同包1(</w:t>
      </w:r>
      <w:r>
        <w:rPr>
          <w:rFonts w:hint="eastAsia" w:ascii="仿宋" w:hAnsi="仿宋" w:eastAsia="仿宋" w:cs="仿宋"/>
          <w:highlight w:val="none"/>
          <w:lang w:eastAsia="zh-CN"/>
        </w:rPr>
        <w:t>移动CT、电生理检测及手术治疗类医疗设备采购</w:t>
      </w:r>
      <w:r>
        <w:rPr>
          <w:rFonts w:hint="eastAsia" w:ascii="仿宋" w:hAnsi="仿宋" w:eastAsia="仿宋" w:cs="仿宋"/>
          <w:highlight w:val="none"/>
        </w:rPr>
        <w:t>)落实政府采购政策需满足的资格要求如下：</w:t>
      </w:r>
    </w:p>
    <w:p w14:paraId="59F75A6A">
      <w:pPr>
        <w:shd w:val="clear"/>
        <w:spacing w:line="360" w:lineRule="auto"/>
        <w:ind w:firstLine="482" w:firstLineChars="200"/>
        <w:rPr>
          <w:rFonts w:hint="eastAsia" w:ascii="仿宋" w:hAnsi="仿宋" w:eastAsia="仿宋" w:cs="仿宋"/>
          <w:b/>
          <w:bCs/>
          <w:highlight w:val="none"/>
        </w:rPr>
      </w:pPr>
      <w:r>
        <w:rPr>
          <w:rFonts w:hint="eastAsia" w:ascii="仿宋" w:hAnsi="仿宋" w:eastAsia="仿宋" w:cs="仿宋"/>
          <w:b/>
          <w:bCs/>
          <w:highlight w:val="none"/>
        </w:rPr>
        <w:t>本项目</w:t>
      </w:r>
      <w:r>
        <w:rPr>
          <w:rFonts w:hint="eastAsia" w:ascii="仿宋" w:hAnsi="仿宋" w:eastAsia="仿宋" w:cs="仿宋"/>
          <w:b/>
          <w:bCs/>
          <w:highlight w:val="none"/>
          <w:lang w:eastAsia="zh-CN"/>
        </w:rPr>
        <w:t>非</w:t>
      </w:r>
      <w:r>
        <w:rPr>
          <w:rFonts w:hint="eastAsia" w:ascii="仿宋" w:hAnsi="仿宋" w:eastAsia="仿宋" w:cs="仿宋"/>
          <w:b/>
          <w:bCs/>
          <w:highlight w:val="none"/>
        </w:rPr>
        <w:t>专门面向</w:t>
      </w:r>
      <w:r>
        <w:rPr>
          <w:rFonts w:hint="eastAsia" w:ascii="仿宋" w:hAnsi="仿宋" w:eastAsia="仿宋" w:cs="仿宋"/>
          <w:b/>
          <w:bCs/>
          <w:highlight w:val="none"/>
          <w:lang w:eastAsia="zh-CN"/>
        </w:rPr>
        <w:t>中小</w:t>
      </w:r>
      <w:r>
        <w:rPr>
          <w:rFonts w:hint="eastAsia" w:ascii="仿宋" w:hAnsi="仿宋" w:eastAsia="仿宋" w:cs="仿宋"/>
          <w:b/>
          <w:bCs/>
          <w:highlight w:val="none"/>
        </w:rPr>
        <w:t>企业采购</w:t>
      </w:r>
    </w:p>
    <w:p w14:paraId="104E35D5">
      <w:pPr>
        <w:shd w:val="clear"/>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3.本项目的特定资格要求：</w:t>
      </w:r>
    </w:p>
    <w:p w14:paraId="4C08AE21">
      <w:pPr>
        <w:shd w:val="clear"/>
        <w:spacing w:line="360" w:lineRule="auto"/>
        <w:ind w:firstLine="480" w:firstLineChars="200"/>
        <w:rPr>
          <w:rFonts w:hint="eastAsia" w:ascii="仿宋" w:hAnsi="仿宋" w:eastAsia="仿宋" w:cs="仿宋"/>
          <w:highlight w:val="none"/>
          <w:lang w:eastAsia="zh-CN"/>
        </w:rPr>
      </w:pPr>
      <w:r>
        <w:rPr>
          <w:rFonts w:hint="eastAsia" w:ascii="仿宋" w:hAnsi="仿宋" w:eastAsia="仿宋" w:cs="仿宋"/>
          <w:highlight w:val="none"/>
        </w:rPr>
        <w:t>合</w:t>
      </w:r>
      <w:r>
        <w:rPr>
          <w:rFonts w:hint="eastAsia" w:ascii="仿宋" w:hAnsi="仿宋" w:eastAsia="仿宋" w:cs="仿宋"/>
          <w:highlight w:val="none"/>
          <w:lang w:eastAsia="zh-CN"/>
        </w:rPr>
        <w:t>同包1(移动CT、电生理检测及手术治疗类医疗设备采购)特定资格要求如下：</w:t>
      </w:r>
    </w:p>
    <w:p w14:paraId="69633AD0">
      <w:pPr>
        <w:widowControl w:val="0"/>
        <w:shd w:val="clear"/>
        <w:spacing w:line="360" w:lineRule="auto"/>
        <w:ind w:firstLine="480" w:firstLineChars="200"/>
        <w:rPr>
          <w:rFonts w:hint="eastAsia" w:ascii="仿宋" w:hAnsi="仿宋" w:eastAsia="仿宋" w:cs="仿宋"/>
          <w:b w:val="0"/>
          <w:bCs w:val="0"/>
          <w:highlight w:val="none"/>
        </w:rPr>
      </w:pPr>
      <w:r>
        <w:rPr>
          <w:rFonts w:hint="eastAsia" w:ascii="仿宋" w:hAnsi="仿宋" w:eastAsia="仿宋" w:cs="仿宋"/>
          <w:b w:val="0"/>
          <w:bCs w:val="0"/>
          <w:highlight w:val="none"/>
        </w:rPr>
        <w:t>（1）营业执照等主体资格证明文件：提供统一社会信用代码的营业执照或其他组织经营的合法凭证或自然人的提供身份证明文件。</w:t>
      </w:r>
    </w:p>
    <w:p w14:paraId="7729E7D1">
      <w:pPr>
        <w:widowControl w:val="0"/>
        <w:shd w:val="clear"/>
        <w:spacing w:line="360" w:lineRule="auto"/>
        <w:ind w:firstLine="480" w:firstLineChars="200"/>
        <w:rPr>
          <w:rFonts w:hint="eastAsia" w:ascii="仿宋" w:hAnsi="仿宋" w:eastAsia="仿宋" w:cs="仿宋"/>
          <w:b w:val="0"/>
          <w:bCs w:val="0"/>
          <w:highlight w:val="none"/>
        </w:rPr>
      </w:pPr>
      <w:r>
        <w:rPr>
          <w:rFonts w:hint="eastAsia" w:ascii="仿宋" w:hAnsi="仿宋" w:eastAsia="仿宋" w:cs="仿宋"/>
          <w:b w:val="0"/>
          <w:bCs w:val="0"/>
          <w:highlight w:val="none"/>
        </w:rPr>
        <w:t>（2）提供财务会计制度证明材料:①可提供2024或2025年度经审计的财务报告(包含审计报告和审计报告中所涉及的财务报表和报表附注)；②可提供2024或2025年度</w:t>
      </w:r>
      <w:r>
        <w:rPr>
          <w:rFonts w:hint="eastAsia" w:ascii="仿宋" w:hAnsi="仿宋" w:eastAsia="仿宋" w:cs="仿宋"/>
          <w:b w:val="0"/>
          <w:bCs w:val="0"/>
          <w:highlight w:val="none"/>
          <w:lang w:eastAsia="zh-CN"/>
        </w:rPr>
        <w:t>投标人</w:t>
      </w:r>
      <w:r>
        <w:rPr>
          <w:rFonts w:hint="eastAsia" w:ascii="仿宋" w:hAnsi="仿宋" w:eastAsia="仿宋" w:cs="仿宋"/>
          <w:b w:val="0"/>
          <w:bCs w:val="0"/>
          <w:highlight w:val="none"/>
        </w:rPr>
        <w:t>完整的全套财务报表(应当包括资产负债表、利润表、现金流量表、所有者权益变动表、附注)；③可提供截至</w:t>
      </w:r>
      <w:r>
        <w:rPr>
          <w:rFonts w:hint="eastAsia" w:ascii="仿宋" w:hAnsi="仿宋" w:eastAsia="仿宋" w:cs="仿宋"/>
          <w:b w:val="0"/>
          <w:bCs w:val="0"/>
          <w:highlight w:val="none"/>
          <w:lang w:eastAsia="zh-CN"/>
        </w:rPr>
        <w:t>投标文件</w:t>
      </w:r>
      <w:r>
        <w:rPr>
          <w:rFonts w:hint="eastAsia" w:ascii="仿宋" w:hAnsi="仿宋" w:eastAsia="仿宋" w:cs="仿宋"/>
          <w:b w:val="0"/>
          <w:bCs w:val="0"/>
          <w:highlight w:val="none"/>
        </w:rPr>
        <w:t>提交截止日一年内银行出具的资信证明；④</w:t>
      </w:r>
      <w:r>
        <w:rPr>
          <w:rFonts w:hint="eastAsia" w:ascii="仿宋" w:hAnsi="仿宋" w:eastAsia="仿宋" w:cs="仿宋"/>
          <w:b w:val="0"/>
          <w:bCs w:val="0"/>
          <w:highlight w:val="none"/>
          <w:lang w:eastAsia="zh-CN"/>
        </w:rPr>
        <w:t>投标人</w:t>
      </w:r>
      <w:r>
        <w:rPr>
          <w:rFonts w:hint="eastAsia" w:ascii="仿宋" w:hAnsi="仿宋" w:eastAsia="仿宋" w:cs="仿宋"/>
          <w:b w:val="0"/>
          <w:bCs w:val="0"/>
          <w:highlight w:val="none"/>
        </w:rPr>
        <w:t>注册时间截至</w:t>
      </w:r>
      <w:r>
        <w:rPr>
          <w:rFonts w:hint="eastAsia" w:ascii="仿宋" w:hAnsi="仿宋" w:eastAsia="仿宋" w:cs="仿宋"/>
          <w:b w:val="0"/>
          <w:bCs w:val="0"/>
          <w:highlight w:val="none"/>
          <w:lang w:eastAsia="zh-CN"/>
        </w:rPr>
        <w:t>投标文件</w:t>
      </w:r>
      <w:r>
        <w:rPr>
          <w:rFonts w:hint="eastAsia" w:ascii="仿宋" w:hAnsi="仿宋" w:eastAsia="仿宋" w:cs="仿宋"/>
          <w:b w:val="0"/>
          <w:bCs w:val="0"/>
          <w:highlight w:val="none"/>
        </w:rPr>
        <w:t>提交截止日不足一年的，也可提供在工商管理部门备案的公司章程。以上形式的证明资料提供任何一种即可。</w:t>
      </w:r>
    </w:p>
    <w:p w14:paraId="456014C6">
      <w:pPr>
        <w:widowControl w:val="0"/>
        <w:shd w:val="clear"/>
        <w:spacing w:line="360" w:lineRule="auto"/>
        <w:ind w:firstLine="480" w:firstLineChars="200"/>
        <w:rPr>
          <w:rFonts w:hint="eastAsia" w:ascii="仿宋" w:hAnsi="仿宋" w:eastAsia="仿宋" w:cs="仿宋"/>
          <w:b w:val="0"/>
          <w:bCs w:val="0"/>
          <w:highlight w:val="none"/>
          <w:lang w:eastAsia="zh-CN"/>
        </w:rPr>
      </w:pPr>
      <w:r>
        <w:rPr>
          <w:rFonts w:hint="eastAsia" w:ascii="仿宋" w:hAnsi="仿宋" w:eastAsia="仿宋" w:cs="仿宋"/>
          <w:b w:val="0"/>
          <w:bCs w:val="0"/>
          <w:highlight w:val="none"/>
        </w:rPr>
        <w:t>（3）</w:t>
      </w:r>
      <w:r>
        <w:rPr>
          <w:rFonts w:hint="eastAsia" w:ascii="仿宋" w:hAnsi="仿宋" w:eastAsia="仿宋" w:cs="仿宋"/>
          <w:b w:val="0"/>
          <w:bCs w:val="0"/>
          <w:highlight w:val="none"/>
          <w:lang w:eastAsia="zh-CN"/>
        </w:rPr>
        <w:t>社保</w:t>
      </w:r>
      <w:r>
        <w:rPr>
          <w:rFonts w:hint="eastAsia" w:ascii="仿宋" w:hAnsi="仿宋" w:eastAsia="仿宋" w:cs="仿宋"/>
          <w:b w:val="0"/>
          <w:bCs w:val="0"/>
          <w:highlight w:val="none"/>
        </w:rPr>
        <w:t>缴纳证明：提供已缴存的2025年6月1日以来至少三个月的社会保障资金缴存单据或社保机构开具的社会保险参保缴费情况证明。成立时间至提交</w:t>
      </w:r>
      <w:r>
        <w:rPr>
          <w:rFonts w:hint="eastAsia" w:ascii="仿宋" w:hAnsi="仿宋" w:eastAsia="仿宋" w:cs="仿宋"/>
          <w:b w:val="0"/>
          <w:bCs w:val="0"/>
          <w:highlight w:val="none"/>
          <w:lang w:eastAsia="zh-CN"/>
        </w:rPr>
        <w:t>投标文件</w:t>
      </w:r>
      <w:r>
        <w:rPr>
          <w:rFonts w:hint="eastAsia" w:ascii="仿宋" w:hAnsi="仿宋" w:eastAsia="仿宋" w:cs="仿宋"/>
          <w:b w:val="0"/>
          <w:bCs w:val="0"/>
          <w:highlight w:val="none"/>
        </w:rPr>
        <w:t>截止时间不足一个月或依法不需要缴纳社会保障资金的</w:t>
      </w:r>
      <w:r>
        <w:rPr>
          <w:rFonts w:hint="eastAsia" w:ascii="仿宋" w:hAnsi="仿宋" w:eastAsia="仿宋" w:cs="仿宋"/>
          <w:b w:val="0"/>
          <w:bCs w:val="0"/>
          <w:highlight w:val="none"/>
          <w:lang w:eastAsia="zh-CN"/>
        </w:rPr>
        <w:t>投标人</w:t>
      </w:r>
      <w:r>
        <w:rPr>
          <w:rFonts w:hint="eastAsia" w:ascii="仿宋" w:hAnsi="仿宋" w:eastAsia="仿宋" w:cs="仿宋"/>
          <w:b w:val="0"/>
          <w:bCs w:val="0"/>
          <w:highlight w:val="none"/>
        </w:rPr>
        <w:t>应提供相关文件证明。</w:t>
      </w:r>
    </w:p>
    <w:p w14:paraId="1A9B2AB2">
      <w:pPr>
        <w:widowControl w:val="0"/>
        <w:shd w:val="clear"/>
        <w:spacing w:line="360" w:lineRule="auto"/>
        <w:ind w:firstLine="480" w:firstLineChars="200"/>
        <w:rPr>
          <w:rFonts w:hint="eastAsia" w:ascii="仿宋" w:hAnsi="仿宋" w:eastAsia="仿宋" w:cs="仿宋"/>
          <w:b w:val="0"/>
          <w:bCs w:val="0"/>
          <w:highlight w:val="none"/>
        </w:rPr>
      </w:pPr>
      <w:r>
        <w:rPr>
          <w:rFonts w:hint="eastAsia" w:ascii="仿宋" w:hAnsi="仿宋" w:eastAsia="仿宋" w:cs="仿宋"/>
          <w:b w:val="0"/>
          <w:bCs w:val="0"/>
          <w:highlight w:val="none"/>
        </w:rPr>
        <w:t>（4）</w:t>
      </w:r>
      <w:r>
        <w:rPr>
          <w:rFonts w:hint="eastAsia" w:ascii="仿宋" w:hAnsi="仿宋" w:eastAsia="仿宋" w:cs="仿宋"/>
          <w:b w:val="0"/>
          <w:bCs w:val="0"/>
          <w:highlight w:val="none"/>
          <w:lang w:eastAsia="zh-CN"/>
        </w:rPr>
        <w:t>税收</w:t>
      </w:r>
      <w:r>
        <w:rPr>
          <w:rFonts w:hint="eastAsia" w:ascii="仿宋" w:hAnsi="仿宋" w:eastAsia="仿宋" w:cs="仿宋"/>
          <w:b w:val="0"/>
          <w:bCs w:val="0"/>
          <w:highlight w:val="none"/>
        </w:rPr>
        <w:t>缴纳证明：提供已缴纳的2025年6月1日以来至少三个月的纳税证明或完税证明，纳税证明或完税证明上应有代收机构或税务机关的公章或业务专用章。依法免税的</w:t>
      </w:r>
      <w:r>
        <w:rPr>
          <w:rFonts w:hint="eastAsia" w:ascii="仿宋" w:hAnsi="仿宋" w:eastAsia="仿宋" w:cs="仿宋"/>
          <w:b w:val="0"/>
          <w:bCs w:val="0"/>
          <w:highlight w:val="none"/>
          <w:lang w:eastAsia="zh-CN"/>
        </w:rPr>
        <w:t>投标人</w:t>
      </w:r>
      <w:r>
        <w:rPr>
          <w:rFonts w:hint="eastAsia" w:ascii="仿宋" w:hAnsi="仿宋" w:eastAsia="仿宋" w:cs="仿宋"/>
          <w:b w:val="0"/>
          <w:bCs w:val="0"/>
          <w:highlight w:val="none"/>
        </w:rPr>
        <w:t>应提供相关文件证明。</w:t>
      </w:r>
    </w:p>
    <w:p w14:paraId="7AE8C098">
      <w:pPr>
        <w:widowControl w:val="0"/>
        <w:shd w:val="clear"/>
        <w:spacing w:line="360" w:lineRule="auto"/>
        <w:ind w:firstLine="480" w:firstLineChars="200"/>
        <w:rPr>
          <w:rFonts w:hint="eastAsia" w:ascii="仿宋" w:hAnsi="仿宋" w:eastAsia="仿宋" w:cs="仿宋"/>
          <w:b w:val="0"/>
          <w:bCs w:val="0"/>
          <w:highlight w:val="none"/>
        </w:rPr>
      </w:pPr>
      <w:r>
        <w:rPr>
          <w:rFonts w:hint="eastAsia" w:ascii="仿宋" w:hAnsi="仿宋" w:eastAsia="仿宋" w:cs="仿宋"/>
          <w:b w:val="0"/>
          <w:bCs w:val="0"/>
          <w:highlight w:val="none"/>
        </w:rPr>
        <w:t>（5）书面声明：</w:t>
      </w:r>
      <w:r>
        <w:rPr>
          <w:rFonts w:hint="eastAsia" w:ascii="仿宋" w:hAnsi="仿宋" w:eastAsia="仿宋" w:cs="仿宋"/>
          <w:b w:val="0"/>
          <w:bCs w:val="0"/>
          <w:highlight w:val="none"/>
          <w:lang w:val="en-US" w:eastAsia="zh-CN"/>
        </w:rPr>
        <w:t>1.</w:t>
      </w:r>
      <w:r>
        <w:rPr>
          <w:rFonts w:hint="eastAsia" w:ascii="仿宋" w:hAnsi="仿宋" w:eastAsia="仿宋" w:cs="仿宋"/>
          <w:b w:val="0"/>
          <w:bCs w:val="0"/>
          <w:highlight w:val="none"/>
        </w:rPr>
        <w:t>出具履行合同所必需的设备和专业技术能力的书面声明；</w:t>
      </w:r>
      <w:r>
        <w:rPr>
          <w:rFonts w:hint="eastAsia" w:ascii="仿宋" w:hAnsi="仿宋" w:eastAsia="仿宋" w:cs="仿宋"/>
          <w:b w:val="0"/>
          <w:bCs w:val="0"/>
          <w:highlight w:val="none"/>
          <w:lang w:val="en-US" w:eastAsia="zh-CN"/>
        </w:rPr>
        <w:t>2.</w:t>
      </w:r>
      <w:r>
        <w:rPr>
          <w:rFonts w:hint="eastAsia" w:ascii="仿宋" w:hAnsi="仿宋" w:eastAsia="仿宋" w:cs="仿宋"/>
          <w:b w:val="0"/>
          <w:bCs w:val="0"/>
          <w:highlight w:val="none"/>
        </w:rPr>
        <w:t>出具参加本次政府采购活动的书面声明。</w:t>
      </w:r>
    </w:p>
    <w:p w14:paraId="31763DF0">
      <w:pPr>
        <w:widowControl w:val="0"/>
        <w:shd w:val="clear"/>
        <w:spacing w:line="360" w:lineRule="auto"/>
        <w:ind w:firstLine="480" w:firstLineChars="200"/>
        <w:rPr>
          <w:rFonts w:hint="eastAsia" w:ascii="仿宋" w:hAnsi="仿宋" w:eastAsia="仿宋" w:cs="仿宋"/>
          <w:b w:val="0"/>
          <w:bCs w:val="0"/>
          <w:highlight w:val="none"/>
          <w:lang w:eastAsia="zh-CN"/>
        </w:rPr>
      </w:pPr>
      <w:r>
        <w:rPr>
          <w:rFonts w:hint="eastAsia" w:ascii="仿宋" w:hAnsi="仿宋" w:eastAsia="仿宋" w:cs="仿宋"/>
          <w:b w:val="0"/>
          <w:bCs w:val="0"/>
          <w:highlight w:val="none"/>
          <w:lang w:eastAsia="zh-CN"/>
        </w:rPr>
        <w:t>（</w:t>
      </w:r>
      <w:r>
        <w:rPr>
          <w:rFonts w:hint="eastAsia" w:ascii="仿宋" w:hAnsi="仿宋" w:eastAsia="仿宋" w:cs="仿宋"/>
          <w:b w:val="0"/>
          <w:bCs w:val="0"/>
          <w:highlight w:val="none"/>
          <w:lang w:val="en-US" w:eastAsia="zh-CN"/>
        </w:rPr>
        <w:t>6</w:t>
      </w:r>
      <w:r>
        <w:rPr>
          <w:rFonts w:hint="eastAsia" w:ascii="仿宋" w:hAnsi="仿宋" w:eastAsia="仿宋" w:cs="仿宋"/>
          <w:b w:val="0"/>
          <w:bCs w:val="0"/>
          <w:highlight w:val="none"/>
          <w:lang w:eastAsia="zh-CN"/>
        </w:rPr>
        <w:t>）法定代表人授权委托书：法定代表人或被授权人参加：法定代表人参加投标的，须提供法定代表人身份证明；法定代表人授权他人参加投标的，须提供法定代表人授权委托书。</w:t>
      </w:r>
    </w:p>
    <w:p w14:paraId="47FB5340">
      <w:pPr>
        <w:widowControl w:val="0"/>
        <w:shd w:val="clear"/>
        <w:spacing w:line="360" w:lineRule="auto"/>
        <w:ind w:firstLine="480" w:firstLineChars="200"/>
        <w:rPr>
          <w:rFonts w:hint="eastAsia" w:ascii="仿宋" w:hAnsi="仿宋" w:eastAsia="仿宋" w:cs="仿宋"/>
          <w:b w:val="0"/>
          <w:bCs w:val="0"/>
          <w:highlight w:val="none"/>
        </w:rPr>
      </w:pPr>
      <w:r>
        <w:rPr>
          <w:rFonts w:hint="eastAsia" w:ascii="仿宋" w:hAnsi="仿宋" w:eastAsia="仿宋" w:cs="仿宋"/>
          <w:b w:val="0"/>
          <w:bCs w:val="0"/>
          <w:highlight w:val="none"/>
          <w:lang w:eastAsia="zh-CN"/>
        </w:rPr>
        <w:t>（</w:t>
      </w:r>
      <w:r>
        <w:rPr>
          <w:rFonts w:hint="eastAsia" w:ascii="仿宋" w:hAnsi="仿宋" w:eastAsia="仿宋" w:cs="仿宋"/>
          <w:b w:val="0"/>
          <w:bCs w:val="0"/>
          <w:highlight w:val="none"/>
          <w:lang w:val="en-US" w:eastAsia="zh-CN"/>
        </w:rPr>
        <w:t>7</w:t>
      </w:r>
      <w:r>
        <w:rPr>
          <w:rFonts w:hint="eastAsia" w:ascii="仿宋" w:hAnsi="仿宋" w:eastAsia="仿宋" w:cs="仿宋"/>
          <w:b w:val="0"/>
          <w:bCs w:val="0"/>
          <w:highlight w:val="none"/>
          <w:lang w:eastAsia="zh-CN"/>
        </w:rPr>
        <w:t>）</w:t>
      </w:r>
      <w:r>
        <w:rPr>
          <w:rFonts w:hint="eastAsia" w:ascii="仿宋" w:hAnsi="仿宋" w:eastAsia="仿宋" w:cs="仿宋"/>
          <w:b w:val="0"/>
          <w:bCs w:val="0"/>
          <w:highlight w:val="none"/>
        </w:rPr>
        <w:t>信用记录：</w:t>
      </w:r>
      <w:r>
        <w:rPr>
          <w:rFonts w:hint="eastAsia" w:ascii="仿宋" w:hAnsi="仿宋" w:eastAsia="仿宋" w:cs="仿宋"/>
          <w:b w:val="0"/>
          <w:bCs w:val="0"/>
          <w:highlight w:val="none"/>
          <w:lang w:eastAsia="zh-CN"/>
        </w:rPr>
        <w:t>投标人</w:t>
      </w:r>
      <w:r>
        <w:rPr>
          <w:rFonts w:hint="eastAsia" w:ascii="仿宋" w:hAnsi="仿宋" w:eastAsia="仿宋" w:cs="仿宋"/>
          <w:b w:val="0"/>
          <w:bCs w:val="0"/>
          <w:highlight w:val="none"/>
        </w:rPr>
        <w:t>未被列入“信用中国”网站记录的“失信被执行人”或“重大税收违法案件当事人”名单；不处于“中国政府采购网”记录的“政府采购严重违法失信行为记录名单”中的禁止参加政府采购活动期间。（以采购代理机构在开标会议现场通过“信用中国”网站、中国政府采购网等渠道的查询结果为准）</w:t>
      </w:r>
      <w:r>
        <w:rPr>
          <w:rFonts w:hint="eastAsia" w:ascii="仿宋" w:hAnsi="仿宋" w:eastAsia="仿宋" w:cs="仿宋"/>
          <w:highlight w:val="none"/>
          <w:lang w:eastAsia="zh-CN"/>
        </w:rPr>
        <w:t>。</w:t>
      </w:r>
    </w:p>
    <w:p w14:paraId="0810A67B">
      <w:pPr>
        <w:widowControl w:val="0"/>
        <w:shd w:val="clear"/>
        <w:spacing w:line="360" w:lineRule="auto"/>
        <w:ind w:firstLine="480" w:firstLineChars="200"/>
        <w:rPr>
          <w:rFonts w:hint="eastAsia" w:ascii="仿宋" w:hAnsi="仿宋" w:eastAsia="仿宋" w:cs="仿宋"/>
          <w:b w:val="0"/>
          <w:bCs w:val="0"/>
          <w:highlight w:val="none"/>
          <w:lang w:eastAsia="zh-CN"/>
        </w:rPr>
      </w:pPr>
      <w:r>
        <w:rPr>
          <w:rFonts w:hint="eastAsia" w:ascii="仿宋" w:hAnsi="仿宋" w:eastAsia="仿宋" w:cs="仿宋"/>
          <w:b w:val="0"/>
          <w:bCs w:val="0"/>
          <w:highlight w:val="none"/>
          <w:lang w:eastAsia="zh-CN"/>
        </w:rPr>
        <w:t>（</w:t>
      </w:r>
      <w:r>
        <w:rPr>
          <w:rFonts w:hint="eastAsia" w:ascii="仿宋" w:hAnsi="仿宋" w:eastAsia="仿宋" w:cs="仿宋"/>
          <w:b w:val="0"/>
          <w:bCs w:val="0"/>
          <w:highlight w:val="none"/>
          <w:lang w:val="en-US" w:eastAsia="zh-CN"/>
        </w:rPr>
        <w:t>8</w:t>
      </w:r>
      <w:r>
        <w:rPr>
          <w:rFonts w:hint="eastAsia" w:ascii="仿宋" w:hAnsi="仿宋" w:eastAsia="仿宋" w:cs="仿宋"/>
          <w:b w:val="0"/>
          <w:bCs w:val="0"/>
          <w:highlight w:val="none"/>
          <w:lang w:eastAsia="zh-CN"/>
        </w:rPr>
        <w:t>）特定资格1.属于医疗器械管理范围的产品需提供医疗器械注册证或医疗器械备案凭证；2.投标人为生产厂家的须提供《医疗器械生产许可证》，投标人为代理商的须提供《医疗器械经营许可证》或《医疗器械经营备案证》；3.所投产品为进口产品的，需提供所投产品完整的授权链，且授权范围需包含本次采购项目内容。</w:t>
      </w:r>
    </w:p>
    <w:p w14:paraId="7BB9A2DD">
      <w:pPr>
        <w:widowControl w:val="0"/>
        <w:shd w:val="clear"/>
        <w:spacing w:line="360" w:lineRule="auto"/>
        <w:ind w:firstLine="480" w:firstLineChars="200"/>
        <w:rPr>
          <w:rFonts w:hint="eastAsia" w:ascii="仿宋" w:hAnsi="仿宋" w:eastAsia="仿宋" w:cs="仿宋"/>
          <w:b w:val="0"/>
          <w:bCs w:val="0"/>
          <w:highlight w:val="none"/>
          <w:lang w:val="en-US" w:eastAsia="zh-CN"/>
        </w:rPr>
      </w:pPr>
      <w:r>
        <w:rPr>
          <w:rFonts w:hint="eastAsia" w:ascii="仿宋" w:hAnsi="仿宋" w:eastAsia="仿宋" w:cs="仿宋"/>
          <w:b w:val="0"/>
          <w:bCs w:val="0"/>
          <w:highlight w:val="none"/>
          <w:lang w:eastAsia="zh-CN"/>
        </w:rPr>
        <w:t>（</w:t>
      </w:r>
      <w:r>
        <w:rPr>
          <w:rFonts w:hint="eastAsia" w:ascii="仿宋" w:hAnsi="仿宋" w:eastAsia="仿宋" w:cs="仿宋"/>
          <w:b w:val="0"/>
          <w:bCs w:val="0"/>
          <w:highlight w:val="none"/>
          <w:lang w:val="en-US" w:eastAsia="zh-CN"/>
        </w:rPr>
        <w:t>9</w:t>
      </w:r>
      <w:r>
        <w:rPr>
          <w:rFonts w:hint="eastAsia" w:ascii="仿宋" w:hAnsi="仿宋" w:eastAsia="仿宋" w:cs="仿宋"/>
          <w:b w:val="0"/>
          <w:bCs w:val="0"/>
          <w:highlight w:val="none"/>
          <w:lang w:eastAsia="zh-CN"/>
        </w:rPr>
        <w:t>）非联合体声明：本项目不接受联合体参加。</w:t>
      </w:r>
    </w:p>
    <w:p w14:paraId="7EC3EF0D">
      <w:pPr>
        <w:widowControl w:val="0"/>
        <w:shd w:val="clear"/>
        <w:spacing w:line="360" w:lineRule="auto"/>
        <w:ind w:firstLine="482" w:firstLineChars="200"/>
        <w:rPr>
          <w:rFonts w:hint="eastAsia" w:ascii="仿宋" w:hAnsi="仿宋" w:eastAsia="仿宋" w:cs="仿宋"/>
          <w:b/>
          <w:bCs/>
          <w:highlight w:val="none"/>
        </w:rPr>
      </w:pPr>
      <w:r>
        <w:rPr>
          <w:rFonts w:hint="eastAsia" w:ascii="仿宋" w:hAnsi="仿宋" w:eastAsia="仿宋" w:cs="仿宋"/>
          <w:b/>
          <w:bCs/>
          <w:highlight w:val="none"/>
        </w:rPr>
        <w:t>三、获取招标文件</w:t>
      </w:r>
    </w:p>
    <w:p w14:paraId="7C84B69E">
      <w:pPr>
        <w:pStyle w:val="17"/>
        <w:shd w:val="clear"/>
        <w:spacing w:before="0" w:beforeAutospacing="0" w:after="0" w:afterAutospacing="0" w:line="360" w:lineRule="auto"/>
        <w:ind w:firstLine="480" w:firstLineChars="200"/>
        <w:jc w:val="both"/>
        <w:textAlignment w:val="baseline"/>
        <w:rPr>
          <w:rFonts w:hint="eastAsia" w:ascii="仿宋" w:hAnsi="仿宋" w:eastAsia="仿宋" w:cs="仿宋"/>
          <w:sz w:val="24"/>
          <w:szCs w:val="24"/>
          <w:highlight w:val="none"/>
          <w:shd w:val="clear" w:color="auto" w:fill="FFFFFF"/>
          <w:lang w:val="en-US" w:eastAsia="zh-CN" w:bidi="ar-SA"/>
        </w:rPr>
      </w:pPr>
      <w:r>
        <w:rPr>
          <w:rFonts w:hint="eastAsia" w:ascii="仿宋" w:hAnsi="仿宋" w:eastAsia="仿宋" w:cs="仿宋"/>
          <w:highlight w:val="none"/>
          <w:shd w:val="clear" w:color="auto" w:fill="FFFFFF"/>
        </w:rPr>
        <w:t>时间：</w:t>
      </w:r>
      <w:r>
        <w:rPr>
          <w:rFonts w:hint="eastAsia" w:ascii="仿宋" w:hAnsi="仿宋" w:eastAsia="仿宋" w:cs="仿宋"/>
          <w:highlight w:val="none"/>
          <w:shd w:val="clear" w:color="auto" w:fill="FFFFFF"/>
          <w:lang w:eastAsia="zh-CN"/>
        </w:rPr>
        <w:t>2026</w:t>
      </w:r>
      <w:r>
        <w:rPr>
          <w:rFonts w:hint="eastAsia" w:ascii="仿宋" w:hAnsi="仿宋" w:eastAsia="仿宋" w:cs="仿宋"/>
          <w:highlight w:val="none"/>
          <w:shd w:val="clear" w:color="auto" w:fill="FFFFFF"/>
        </w:rPr>
        <w:t>年</w:t>
      </w:r>
      <w:r>
        <w:rPr>
          <w:rFonts w:hint="eastAsia" w:ascii="仿宋" w:hAnsi="仿宋" w:eastAsia="仿宋" w:cs="仿宋"/>
          <w:highlight w:val="none"/>
          <w:shd w:val="clear" w:color="auto" w:fill="FFFFFF"/>
          <w:lang w:val="en-US" w:eastAsia="zh-CN"/>
        </w:rPr>
        <w:t>06</w:t>
      </w:r>
      <w:r>
        <w:rPr>
          <w:rFonts w:hint="eastAsia" w:ascii="仿宋" w:hAnsi="仿宋" w:eastAsia="仿宋" w:cs="仿宋"/>
          <w:highlight w:val="none"/>
          <w:shd w:val="clear" w:color="auto" w:fill="FFFFFF"/>
        </w:rPr>
        <w:t>月</w:t>
      </w:r>
      <w:r>
        <w:rPr>
          <w:rFonts w:hint="eastAsia" w:ascii="仿宋" w:hAnsi="仿宋" w:eastAsia="仿宋" w:cs="仿宋"/>
          <w:highlight w:val="none"/>
          <w:shd w:val="clear" w:color="auto" w:fill="FFFFFF"/>
          <w:lang w:val="en-US" w:eastAsia="zh-CN"/>
        </w:rPr>
        <w:t>12</w:t>
      </w:r>
      <w:r>
        <w:rPr>
          <w:rFonts w:hint="eastAsia" w:ascii="仿宋" w:hAnsi="仿宋" w:eastAsia="仿宋" w:cs="仿宋"/>
          <w:highlight w:val="none"/>
          <w:shd w:val="clear" w:color="auto" w:fill="FFFFFF"/>
        </w:rPr>
        <w:t>日至</w:t>
      </w:r>
      <w:r>
        <w:rPr>
          <w:rFonts w:hint="eastAsia" w:ascii="仿宋" w:hAnsi="仿宋" w:eastAsia="仿宋" w:cs="仿宋"/>
          <w:highlight w:val="none"/>
          <w:shd w:val="clear" w:color="auto" w:fill="FFFFFF"/>
          <w:lang w:eastAsia="zh-CN"/>
        </w:rPr>
        <w:t>2026</w:t>
      </w:r>
      <w:r>
        <w:rPr>
          <w:rFonts w:hint="eastAsia" w:ascii="仿宋" w:hAnsi="仿宋" w:eastAsia="仿宋" w:cs="仿宋"/>
          <w:highlight w:val="none"/>
          <w:shd w:val="clear" w:color="auto" w:fill="FFFFFF"/>
        </w:rPr>
        <w:t>年</w:t>
      </w:r>
      <w:r>
        <w:rPr>
          <w:rFonts w:hint="eastAsia" w:ascii="仿宋" w:hAnsi="仿宋" w:eastAsia="仿宋" w:cs="仿宋"/>
          <w:highlight w:val="none"/>
          <w:shd w:val="clear" w:color="auto" w:fill="FFFFFF"/>
          <w:lang w:val="en-US" w:eastAsia="zh-CN"/>
        </w:rPr>
        <w:t>06</w:t>
      </w:r>
      <w:r>
        <w:rPr>
          <w:rFonts w:hint="eastAsia" w:ascii="仿宋" w:hAnsi="仿宋" w:eastAsia="仿宋" w:cs="仿宋"/>
          <w:highlight w:val="none"/>
          <w:shd w:val="clear" w:color="auto" w:fill="FFFFFF"/>
        </w:rPr>
        <w:t>月</w:t>
      </w:r>
      <w:r>
        <w:rPr>
          <w:rFonts w:hint="eastAsia" w:ascii="仿宋" w:hAnsi="仿宋" w:eastAsia="仿宋" w:cs="仿宋"/>
          <w:highlight w:val="none"/>
          <w:shd w:val="clear" w:color="auto" w:fill="FFFFFF"/>
          <w:lang w:val="en-US" w:eastAsia="zh-CN"/>
        </w:rPr>
        <w:t>18</w:t>
      </w:r>
      <w:r>
        <w:rPr>
          <w:rFonts w:hint="eastAsia" w:ascii="仿宋" w:hAnsi="仿宋" w:eastAsia="仿宋" w:cs="仿宋"/>
          <w:highlight w:val="none"/>
          <w:shd w:val="clear" w:color="auto" w:fill="FFFFFF"/>
        </w:rPr>
        <w:t>日，每天上午00：00：00 至 12：00：00 ，下午 12：00：00 至 23：59：</w:t>
      </w:r>
      <w:r>
        <w:rPr>
          <w:rFonts w:hint="eastAsia" w:ascii="仿宋" w:hAnsi="仿宋" w:eastAsia="仿宋" w:cs="仿宋"/>
          <w:sz w:val="24"/>
          <w:szCs w:val="24"/>
          <w:highlight w:val="none"/>
          <w:shd w:val="clear" w:color="auto" w:fill="FFFFFF"/>
          <w:lang w:val="en-US" w:eastAsia="zh-CN" w:bidi="ar-SA"/>
        </w:rPr>
        <w:t>59 （北京时间，法定节假日除外）</w:t>
      </w:r>
    </w:p>
    <w:p w14:paraId="154C82D5">
      <w:pPr>
        <w:widowControl w:val="0"/>
        <w:shd w:val="clear"/>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地点：</w:t>
      </w:r>
      <w:r>
        <w:rPr>
          <w:rFonts w:hint="eastAsia" w:ascii="仿宋" w:hAnsi="仿宋" w:eastAsia="仿宋" w:cs="仿宋"/>
          <w:highlight w:val="none"/>
          <w:shd w:val="clear" w:color="auto" w:fill="FFFFFF"/>
        </w:rPr>
        <w:t>全国公共资源交易平台（陕西省·西安市）网站【首页〉电子交易平台〉陕西政府采购交易系统〉企业端】</w:t>
      </w:r>
    </w:p>
    <w:p w14:paraId="1FEC4C8D">
      <w:pPr>
        <w:widowControl w:val="0"/>
        <w:shd w:val="clear"/>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方式：在线获取</w:t>
      </w:r>
    </w:p>
    <w:p w14:paraId="552C2636">
      <w:pPr>
        <w:widowControl w:val="0"/>
        <w:shd w:val="clear"/>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售价：免费获取</w:t>
      </w:r>
    </w:p>
    <w:p w14:paraId="7313D7B4">
      <w:pPr>
        <w:widowControl w:val="0"/>
        <w:shd w:val="clear"/>
        <w:spacing w:line="360" w:lineRule="auto"/>
        <w:ind w:firstLine="482" w:firstLineChars="200"/>
        <w:rPr>
          <w:rFonts w:hint="eastAsia" w:ascii="仿宋" w:hAnsi="仿宋" w:eastAsia="仿宋" w:cs="仿宋"/>
          <w:b/>
          <w:bCs/>
          <w:highlight w:val="none"/>
        </w:rPr>
      </w:pPr>
      <w:r>
        <w:rPr>
          <w:rFonts w:hint="eastAsia" w:ascii="仿宋" w:hAnsi="仿宋" w:eastAsia="仿宋" w:cs="仿宋"/>
          <w:b/>
          <w:bCs/>
          <w:highlight w:val="none"/>
        </w:rPr>
        <w:t>四、提交投标文件截止时间、开标时间和地点</w:t>
      </w:r>
    </w:p>
    <w:p w14:paraId="55AC3E15">
      <w:pPr>
        <w:widowControl w:val="0"/>
        <w:shd w:val="clear"/>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时间：</w:t>
      </w:r>
      <w:r>
        <w:rPr>
          <w:rFonts w:hint="eastAsia" w:ascii="仿宋" w:hAnsi="仿宋" w:eastAsia="仿宋" w:cs="仿宋"/>
          <w:highlight w:val="none"/>
          <w:lang w:eastAsia="zh-CN"/>
        </w:rPr>
        <w:t>2026</w:t>
      </w:r>
      <w:r>
        <w:rPr>
          <w:rFonts w:hint="eastAsia" w:ascii="仿宋" w:hAnsi="仿宋" w:eastAsia="仿宋" w:cs="仿宋"/>
          <w:highlight w:val="none"/>
        </w:rPr>
        <w:t>年</w:t>
      </w:r>
      <w:r>
        <w:rPr>
          <w:rFonts w:hint="eastAsia" w:ascii="仿宋" w:hAnsi="仿宋" w:eastAsia="仿宋" w:cs="仿宋"/>
          <w:highlight w:val="none"/>
          <w:lang w:val="en-US" w:eastAsia="zh-CN"/>
        </w:rPr>
        <w:t>07</w:t>
      </w:r>
      <w:r>
        <w:rPr>
          <w:rFonts w:hint="eastAsia" w:ascii="仿宋" w:hAnsi="仿宋" w:eastAsia="仿宋" w:cs="仿宋"/>
          <w:highlight w:val="none"/>
        </w:rPr>
        <w:t>月</w:t>
      </w:r>
      <w:r>
        <w:rPr>
          <w:rFonts w:hint="eastAsia" w:ascii="仿宋" w:hAnsi="仿宋" w:eastAsia="仿宋" w:cs="仿宋"/>
          <w:highlight w:val="none"/>
          <w:lang w:val="en-US" w:eastAsia="zh-CN"/>
        </w:rPr>
        <w:t>06</w:t>
      </w:r>
      <w:r>
        <w:rPr>
          <w:rFonts w:hint="eastAsia" w:ascii="仿宋" w:hAnsi="仿宋" w:eastAsia="仿宋" w:cs="仿宋"/>
          <w:highlight w:val="none"/>
        </w:rPr>
        <w:t>日 09时30分00秒（北京时间）</w:t>
      </w:r>
    </w:p>
    <w:p w14:paraId="177A848C">
      <w:pPr>
        <w:widowControl w:val="0"/>
        <w:shd w:val="clear"/>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提交投标文件地点：</w:t>
      </w:r>
      <w:r>
        <w:rPr>
          <w:rFonts w:hint="eastAsia" w:ascii="仿宋" w:hAnsi="仿宋" w:eastAsia="仿宋" w:cs="仿宋"/>
          <w:highlight w:val="none"/>
          <w:shd w:val="clear" w:color="auto" w:fill="FFFFFF"/>
        </w:rPr>
        <w:t>全国公共资源交易平台（陕西省·西安市）网站〖首页〉电子交易平台〉陕西政府采购交易系统〉企业端〗</w:t>
      </w:r>
      <w:r>
        <w:rPr>
          <w:rFonts w:hint="eastAsia" w:ascii="仿宋" w:hAnsi="仿宋" w:eastAsia="仿宋" w:cs="仿宋"/>
          <w:highlight w:val="none"/>
        </w:rPr>
        <w:t>电子上传文件</w:t>
      </w:r>
      <w:r>
        <w:rPr>
          <w:rFonts w:hint="eastAsia" w:ascii="仿宋" w:hAnsi="仿宋" w:eastAsia="仿宋" w:cs="仿宋"/>
          <w:highlight w:val="none"/>
          <w:shd w:val="clear" w:color="auto" w:fill="FFFFFF"/>
        </w:rPr>
        <w:t>提交</w:t>
      </w:r>
      <w:r>
        <w:rPr>
          <w:rFonts w:hint="eastAsia" w:ascii="仿宋" w:hAnsi="仿宋" w:eastAsia="仿宋" w:cs="仿宋"/>
          <w:highlight w:val="none"/>
        </w:rPr>
        <w:t>；</w:t>
      </w:r>
    </w:p>
    <w:p w14:paraId="3220EDC2">
      <w:pPr>
        <w:widowControl w:val="0"/>
        <w:shd w:val="clear"/>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开标地点：全国公共资源交易平台（陕西省·西安市）网站【首页〉</w:t>
      </w:r>
      <w:r>
        <w:rPr>
          <w:rFonts w:hint="eastAsia" w:ascii="仿宋" w:hAnsi="仿宋" w:eastAsia="仿宋" w:cs="仿宋"/>
          <w:highlight w:val="none"/>
          <w:lang w:eastAsia="zh-CN"/>
        </w:rPr>
        <w:t>不见面开标大厅</w:t>
      </w:r>
      <w:r>
        <w:rPr>
          <w:rFonts w:hint="eastAsia" w:ascii="仿宋" w:hAnsi="仿宋" w:eastAsia="仿宋" w:cs="仿宋"/>
          <w:highlight w:val="none"/>
        </w:rPr>
        <w:t>】</w:t>
      </w:r>
    </w:p>
    <w:p w14:paraId="6C637883">
      <w:pPr>
        <w:widowControl w:val="0"/>
        <w:shd w:val="clear"/>
        <w:spacing w:line="360" w:lineRule="auto"/>
        <w:ind w:firstLine="482" w:firstLineChars="200"/>
        <w:rPr>
          <w:rFonts w:hint="eastAsia" w:ascii="仿宋" w:hAnsi="仿宋" w:eastAsia="仿宋" w:cs="仿宋"/>
          <w:highlight w:val="none"/>
        </w:rPr>
      </w:pPr>
      <w:r>
        <w:rPr>
          <w:rFonts w:hint="eastAsia" w:ascii="仿宋" w:hAnsi="仿宋" w:eastAsia="仿宋" w:cs="仿宋"/>
          <w:b/>
          <w:bCs/>
          <w:highlight w:val="none"/>
        </w:rPr>
        <w:t>五、公告期限</w:t>
      </w:r>
    </w:p>
    <w:p w14:paraId="10B77EC9">
      <w:pPr>
        <w:widowControl w:val="0"/>
        <w:shd w:val="clear"/>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自本公告发布之日起5个工作日。</w:t>
      </w:r>
    </w:p>
    <w:p w14:paraId="6496A542">
      <w:pPr>
        <w:widowControl w:val="0"/>
        <w:shd w:val="clear"/>
        <w:spacing w:line="360" w:lineRule="auto"/>
        <w:ind w:firstLine="482" w:firstLineChars="200"/>
        <w:rPr>
          <w:rFonts w:hint="eastAsia" w:ascii="仿宋" w:hAnsi="仿宋" w:eastAsia="仿宋" w:cs="仿宋"/>
          <w:b/>
          <w:bCs/>
          <w:highlight w:val="none"/>
        </w:rPr>
      </w:pPr>
      <w:r>
        <w:rPr>
          <w:rFonts w:hint="eastAsia" w:ascii="仿宋" w:hAnsi="仿宋" w:eastAsia="仿宋" w:cs="仿宋"/>
          <w:b/>
          <w:bCs/>
          <w:highlight w:val="none"/>
        </w:rPr>
        <w:t>六、其他补充事宜</w:t>
      </w:r>
    </w:p>
    <w:p w14:paraId="0F5E029C">
      <w:pPr>
        <w:shd w:val="clear"/>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1.供应商初次使用电子交易平台时，请先阅读【全国公共资源交易平台（陕西省·西安市）】（http://sxggzyjy.xa.gov.cn/）网站〖首页〉服务指南〉下载专区〗中的《西安市市级单位电子化政府采购项目投标指南》，并按要求完成诚信入库登记、CA认证及企业信息绑定。</w:t>
      </w:r>
    </w:p>
    <w:p w14:paraId="782BA35D">
      <w:pPr>
        <w:shd w:val="clear"/>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2.办理CA认证：电子交易平台现已接入陕西CA、深圳CA、西部CA、北京CA四家数字证书公司，各供应商在交易过程中登录系统、加密/解密投标文件、文件签章等均可使用上述四家CA公司签发的数字证书。办理须知及所需资料详见：http://www.sxggzyjy.cn/fwzn/004003/20220701/6972fe02-f996-4928-951e-545dab02e53c.html</w:t>
      </w:r>
    </w:p>
    <w:p w14:paraId="4CACFDC8">
      <w:pPr>
        <w:shd w:val="clear"/>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3.请供应商务必及时下载招标文件并做好备份，否则会影响投标文件编制及后续投标活动。</w:t>
      </w:r>
    </w:p>
    <w:p w14:paraId="388BF98A">
      <w:pPr>
        <w:shd w:val="clear"/>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4.本项目采用“不见面开标”形式，供应商可登录全国公共资源交易平台（陕西省·西安市）网站〖首页〉不见面开标〗系统，在线参加开标过程。操作手册详见〖首页〉服务指南〉下载专区〗中的《西安公共资源交易不见面开标大厅供应商操作手册》。</w:t>
      </w:r>
    </w:p>
    <w:p w14:paraId="6514BFD5">
      <w:pPr>
        <w:shd w:val="clear"/>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5.按照陕西省财政厅《关于政府采购供应商注册登记有关事项的通知》中的要求，供应商应通过陕西省政府采购网（http://www.ccgp-shaanxi.gov.cn/）注册登记，加入陕西省政府采购供应商库。</w:t>
      </w:r>
    </w:p>
    <w:p w14:paraId="54E92D0C">
      <w:pPr>
        <w:shd w:val="clear"/>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6.因投标人自身设施故障或自身原因导致无法完成签到、解密或投标的，由投标人自行承担后果。</w:t>
      </w:r>
    </w:p>
    <w:p w14:paraId="05B7922F">
      <w:pPr>
        <w:shd w:val="clear"/>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7.执行的其他政府采购政策：</w:t>
      </w:r>
    </w:p>
    <w:p w14:paraId="1F9A4566">
      <w:pPr>
        <w:widowControl w:val="0"/>
        <w:shd w:val="clear"/>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（1）《政府采购促进中小企业发展管理办法》财库〔2020〕46号；《关于进一步加大政府采购支持中小企业力度的通知》（财库〔2022〕19号）；《财政部 司法部关于政府采购支持监狱企业发展有关问题的通知》（财库〔2014〕68号）；《三部门联合发布关于促进残疾人就业政府采购政策的通知》（财库〔2017〕141号）</w:t>
      </w:r>
    </w:p>
    <w:p w14:paraId="2DCD6EEC">
      <w:pPr>
        <w:widowControl w:val="0"/>
        <w:shd w:val="clear"/>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（2）《陕西省中小企业政府采购信用融资办法》（陕财办采〔2018〕23号）</w:t>
      </w:r>
    </w:p>
    <w:p w14:paraId="67E5E13B">
      <w:pPr>
        <w:widowControl w:val="0"/>
        <w:shd w:val="clear"/>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（3）《关于运用政府采购政策支持乡村产业振兴的通知》（财库〔2021〕19号）</w:t>
      </w:r>
    </w:p>
    <w:p w14:paraId="6089C087">
      <w:pPr>
        <w:widowControl w:val="0"/>
        <w:shd w:val="clear"/>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4）《关于调整优化节能产品、环境标志产品政府采购执行机制的通知》（财库〔2019〕9号）；《关于印发环境标志产品政府采购品目清单的通知》（财库〔2019〕18号）；《关于印发节能产品政府采购品目清单的通知》（财库〔2019〕19号）；《国务院办公厅关于建立政府强制采购节能产品制度的通知》（国办发〔2007〕51号）</w:t>
      </w:r>
    </w:p>
    <w:p w14:paraId="31E1FCDF">
      <w:pPr>
        <w:widowControl w:val="0"/>
        <w:shd w:val="clear"/>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（5）《关于进一步加强政府绿色采购有关问题的通知》（陕财办采〔2021〕29号）；《关于扩大政府采购支持绿色建材促进建筑品质提升政策实施范围的通知》（财库〔2022〕35号）；《财政部办公厅 住房城乡建设部办公厅 工业和信息化部办公厅关于印发&lt;政府采购支持绿色建材促进建筑品质提升政策项目实施指南&gt;的通知》（财办库〔2023〕52号）</w:t>
      </w:r>
    </w:p>
    <w:p w14:paraId="715C6DBB">
      <w:pPr>
        <w:widowControl w:val="0"/>
        <w:shd w:val="clear"/>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（6）《商品包装政府采购需求标准（试行）》（财办库〔2020〕123号）</w:t>
      </w:r>
    </w:p>
    <w:p w14:paraId="501C3615">
      <w:pPr>
        <w:widowControl w:val="0"/>
        <w:shd w:val="clear"/>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（7）《陕西省财政厅 陕西省工业和信息化厅 关于运用政府采购政策支持首台（套）及创新产品有关事项的通知》（陕财办采〔2021〕17号）</w:t>
      </w:r>
    </w:p>
    <w:p w14:paraId="03BFED3E">
      <w:pPr>
        <w:widowControl w:val="0"/>
        <w:shd w:val="clear"/>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（8）《国务院办公厅关于在政府采购中实施本国产品标准及相关政策的通知》（国办发〔2025〕34号）；</w:t>
      </w:r>
    </w:p>
    <w:p w14:paraId="22CB82D0">
      <w:pPr>
        <w:widowControl w:val="0"/>
        <w:shd w:val="clear"/>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（9）《关于推动解决政府采购异常低价问题的通知》(财库〔2026〕2号)；</w:t>
      </w:r>
    </w:p>
    <w:p w14:paraId="770CBDEC">
      <w:pPr>
        <w:widowControl w:val="0"/>
        <w:shd w:val="clear"/>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（10）其他需要落实的政府采购政策。</w:t>
      </w:r>
    </w:p>
    <w:p w14:paraId="389B4488">
      <w:pPr>
        <w:widowControl w:val="0"/>
        <w:shd w:val="clear"/>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8、投标文件中凡是需要法定代表人盖章之处，非法人单位的负责人均参照执行。</w:t>
      </w:r>
    </w:p>
    <w:p w14:paraId="51022BC4">
      <w:pPr>
        <w:widowControl w:val="0"/>
        <w:shd w:val="clear"/>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9、分支机构参与投标时，投标文件中应附法人出具的授权书。法人只能授权一家分支机构参与投标，且不能与分支机构同时参与投标。分支机构须提供自己的资格要求证明文件。</w:t>
      </w:r>
    </w:p>
    <w:p w14:paraId="017BD1A7">
      <w:pPr>
        <w:widowControl w:val="0"/>
        <w:shd w:val="clear"/>
        <w:spacing w:line="360" w:lineRule="auto"/>
        <w:ind w:firstLine="241" w:firstLineChars="100"/>
        <w:rPr>
          <w:rFonts w:hint="eastAsia" w:ascii="仿宋" w:hAnsi="仿宋" w:eastAsia="仿宋" w:cs="仿宋"/>
          <w:highlight w:val="none"/>
        </w:rPr>
      </w:pPr>
      <w:r>
        <w:rPr>
          <w:rFonts w:hint="eastAsia" w:ascii="仿宋" w:hAnsi="仿宋" w:eastAsia="仿宋" w:cs="仿宋"/>
          <w:b/>
          <w:bCs/>
          <w:highlight w:val="none"/>
        </w:rPr>
        <w:t>七、对本次采购提出询问，请按以下方式联系</w:t>
      </w:r>
      <w:r>
        <w:rPr>
          <w:rFonts w:hint="eastAsia" w:ascii="仿宋" w:hAnsi="仿宋" w:eastAsia="仿宋" w:cs="仿宋"/>
          <w:highlight w:val="none"/>
        </w:rPr>
        <w:t>。</w:t>
      </w:r>
    </w:p>
    <w:p w14:paraId="36FF8A81">
      <w:pPr>
        <w:pStyle w:val="17"/>
        <w:shd w:val="clear"/>
        <w:spacing w:before="0" w:beforeAutospacing="0" w:after="0" w:afterAutospacing="0" w:line="360" w:lineRule="auto"/>
        <w:ind w:firstLine="420" w:firstLineChars="175"/>
        <w:textAlignment w:val="baseline"/>
        <w:rPr>
          <w:rFonts w:hint="eastAsia" w:ascii="仿宋" w:hAnsi="仿宋" w:eastAsia="仿宋" w:cs="仿宋"/>
          <w:highlight w:val="none"/>
          <w:shd w:val="clear" w:color="auto" w:fill="FFFFFF"/>
        </w:rPr>
      </w:pPr>
      <w:r>
        <w:rPr>
          <w:rFonts w:hint="eastAsia" w:ascii="仿宋" w:hAnsi="仿宋" w:eastAsia="仿宋" w:cs="仿宋"/>
          <w:highlight w:val="none"/>
          <w:shd w:val="clear" w:color="auto" w:fill="FFFFFF"/>
        </w:rPr>
        <w:t>1.采购人信息</w:t>
      </w:r>
    </w:p>
    <w:p w14:paraId="2912ED03">
      <w:pPr>
        <w:pStyle w:val="17"/>
        <w:shd w:val="clear"/>
        <w:spacing w:before="0" w:beforeAutospacing="0" w:after="0" w:afterAutospacing="0" w:line="360" w:lineRule="auto"/>
        <w:ind w:firstLine="840" w:firstLineChars="350"/>
        <w:textAlignment w:val="baseline"/>
        <w:rPr>
          <w:rFonts w:hint="eastAsia" w:ascii="仿宋" w:hAnsi="仿宋" w:eastAsia="仿宋" w:cs="仿宋"/>
          <w:highlight w:val="none"/>
          <w:shd w:val="clear" w:color="auto" w:fill="FFFFFF"/>
          <w:lang w:eastAsia="zh-CN"/>
        </w:rPr>
      </w:pPr>
      <w:r>
        <w:rPr>
          <w:rFonts w:hint="eastAsia" w:ascii="仿宋" w:hAnsi="仿宋" w:eastAsia="仿宋" w:cs="仿宋"/>
          <w:highlight w:val="none"/>
          <w:shd w:val="clear" w:color="auto" w:fill="FFFFFF"/>
        </w:rPr>
        <w:t>名称：</w:t>
      </w:r>
      <w:r>
        <w:rPr>
          <w:rFonts w:hint="eastAsia" w:ascii="仿宋" w:hAnsi="仿宋" w:eastAsia="仿宋" w:cs="仿宋"/>
          <w:highlight w:val="none"/>
          <w:shd w:val="clear" w:color="auto" w:fill="FFFFFF"/>
          <w:lang w:eastAsia="zh-CN"/>
        </w:rPr>
        <w:t>西安市人民医院（西安市第四医院）</w:t>
      </w:r>
    </w:p>
    <w:p w14:paraId="643F593E">
      <w:pPr>
        <w:pStyle w:val="17"/>
        <w:shd w:val="clear"/>
        <w:spacing w:before="0" w:beforeAutospacing="0" w:after="0" w:afterAutospacing="0" w:line="360" w:lineRule="auto"/>
        <w:ind w:firstLine="840" w:firstLineChars="350"/>
        <w:textAlignment w:val="baseline"/>
        <w:rPr>
          <w:rFonts w:hint="eastAsia" w:ascii="仿宋" w:hAnsi="仿宋" w:eastAsia="仿宋" w:cs="仿宋"/>
          <w:highlight w:val="none"/>
          <w:shd w:val="clear" w:color="auto" w:fill="FFFFFF"/>
          <w:lang w:val="en-US" w:eastAsia="zh-CN"/>
        </w:rPr>
      </w:pPr>
      <w:r>
        <w:rPr>
          <w:rFonts w:hint="eastAsia" w:ascii="仿宋" w:hAnsi="仿宋" w:eastAsia="仿宋" w:cs="仿宋"/>
          <w:highlight w:val="none"/>
          <w:shd w:val="clear" w:color="auto" w:fill="FFFFFF"/>
        </w:rPr>
        <w:t>地址：</w:t>
      </w:r>
      <w:r>
        <w:rPr>
          <w:rFonts w:hint="eastAsia" w:ascii="仿宋" w:hAnsi="仿宋" w:eastAsia="仿宋" w:cs="仿宋"/>
          <w:highlight w:val="none"/>
          <w:shd w:val="clear" w:color="auto" w:fill="FFFFFF"/>
          <w:lang w:eastAsia="zh-CN"/>
        </w:rPr>
        <w:t>西安市长安区航天新城航天东路155号</w:t>
      </w:r>
    </w:p>
    <w:p w14:paraId="207E9420">
      <w:pPr>
        <w:pStyle w:val="17"/>
        <w:shd w:val="clear"/>
        <w:spacing w:before="0" w:beforeAutospacing="0" w:after="0" w:afterAutospacing="0" w:line="360" w:lineRule="auto"/>
        <w:ind w:firstLine="840" w:firstLineChars="350"/>
        <w:textAlignment w:val="baseline"/>
        <w:rPr>
          <w:rFonts w:hint="eastAsia" w:ascii="仿宋" w:hAnsi="仿宋" w:eastAsia="仿宋" w:cs="仿宋"/>
          <w:highlight w:val="none"/>
          <w:shd w:val="clear" w:color="auto" w:fill="FFFFFF"/>
          <w:lang w:val="en-US" w:eastAsia="zh-CN"/>
        </w:rPr>
      </w:pPr>
      <w:r>
        <w:rPr>
          <w:rFonts w:hint="eastAsia" w:ascii="仿宋" w:hAnsi="仿宋" w:eastAsia="仿宋" w:cs="仿宋"/>
          <w:highlight w:val="none"/>
          <w:shd w:val="clear" w:color="auto" w:fill="FFFFFF"/>
        </w:rPr>
        <w:t>联系方式：029-61220015</w:t>
      </w:r>
    </w:p>
    <w:p w14:paraId="75EE5C53">
      <w:pPr>
        <w:pStyle w:val="17"/>
        <w:shd w:val="clear"/>
        <w:spacing w:before="0" w:beforeAutospacing="0" w:after="0" w:afterAutospacing="0" w:line="360" w:lineRule="auto"/>
        <w:ind w:firstLine="420" w:firstLineChars="175"/>
        <w:textAlignment w:val="baseline"/>
        <w:rPr>
          <w:rFonts w:hint="eastAsia" w:ascii="仿宋" w:hAnsi="仿宋" w:eastAsia="仿宋" w:cs="仿宋"/>
          <w:highlight w:val="none"/>
          <w:shd w:val="clear" w:color="auto" w:fill="FFFFFF"/>
        </w:rPr>
      </w:pPr>
      <w:r>
        <w:rPr>
          <w:rFonts w:hint="eastAsia" w:ascii="仿宋" w:hAnsi="仿宋" w:eastAsia="仿宋" w:cs="仿宋"/>
          <w:highlight w:val="none"/>
          <w:shd w:val="clear" w:color="auto" w:fill="FFFFFF"/>
        </w:rPr>
        <w:t>2.采购代理机构信息</w:t>
      </w:r>
    </w:p>
    <w:p w14:paraId="773B5239">
      <w:pPr>
        <w:pStyle w:val="17"/>
        <w:shd w:val="clear"/>
        <w:spacing w:before="0" w:beforeAutospacing="0" w:after="0" w:afterAutospacing="0" w:line="360" w:lineRule="auto"/>
        <w:ind w:firstLine="840" w:firstLineChars="350"/>
        <w:textAlignment w:val="baseline"/>
        <w:rPr>
          <w:rFonts w:hint="eastAsia" w:ascii="仿宋" w:hAnsi="仿宋" w:eastAsia="仿宋" w:cs="仿宋"/>
          <w:highlight w:val="none"/>
          <w:shd w:val="clear" w:color="auto" w:fill="FFFFFF"/>
        </w:rPr>
      </w:pPr>
      <w:r>
        <w:rPr>
          <w:rFonts w:hint="eastAsia" w:ascii="仿宋" w:hAnsi="仿宋" w:eastAsia="仿宋" w:cs="仿宋"/>
          <w:highlight w:val="none"/>
          <w:shd w:val="clear" w:color="auto" w:fill="FFFFFF"/>
        </w:rPr>
        <w:t>名称：陕西笃信招标有限公司</w:t>
      </w:r>
    </w:p>
    <w:p w14:paraId="600CE347">
      <w:pPr>
        <w:pStyle w:val="17"/>
        <w:shd w:val="clear"/>
        <w:spacing w:before="0" w:beforeAutospacing="0" w:after="0" w:afterAutospacing="0" w:line="360" w:lineRule="auto"/>
        <w:ind w:firstLine="840" w:firstLineChars="350"/>
        <w:textAlignment w:val="baseline"/>
        <w:rPr>
          <w:rFonts w:hint="eastAsia" w:ascii="仿宋" w:hAnsi="仿宋" w:eastAsia="仿宋" w:cs="仿宋"/>
          <w:highlight w:val="none"/>
          <w:shd w:val="clear" w:color="auto" w:fill="FFFFFF"/>
        </w:rPr>
      </w:pPr>
      <w:r>
        <w:rPr>
          <w:rFonts w:hint="eastAsia" w:ascii="仿宋" w:hAnsi="仿宋" w:eastAsia="仿宋" w:cs="仿宋"/>
          <w:highlight w:val="none"/>
          <w:shd w:val="clear" w:color="auto" w:fill="FFFFFF"/>
        </w:rPr>
        <w:t>地址：西安</w:t>
      </w:r>
      <w:r>
        <w:rPr>
          <w:rFonts w:hint="eastAsia" w:ascii="仿宋" w:hAnsi="仿宋" w:eastAsia="仿宋" w:cs="仿宋"/>
          <w:highlight w:val="none"/>
          <w:shd w:val="clear" w:color="auto" w:fill="FFFFFF"/>
          <w:lang w:eastAsia="zh-CN"/>
        </w:rPr>
        <w:t>市</w:t>
      </w:r>
      <w:r>
        <w:rPr>
          <w:rFonts w:hint="eastAsia" w:ascii="仿宋" w:hAnsi="仿宋" w:eastAsia="仿宋" w:cs="仿宋"/>
          <w:highlight w:val="none"/>
          <w:shd w:val="clear" w:color="auto" w:fill="FFFFFF"/>
        </w:rPr>
        <w:t>经济技术开发区凤城十一路与文景路十字文景商务广场B座8层</w:t>
      </w:r>
    </w:p>
    <w:p w14:paraId="37993AB2">
      <w:pPr>
        <w:pStyle w:val="17"/>
        <w:shd w:val="clear"/>
        <w:spacing w:before="0" w:beforeAutospacing="0" w:after="0" w:afterAutospacing="0" w:line="360" w:lineRule="auto"/>
        <w:ind w:firstLine="840" w:firstLineChars="350"/>
        <w:textAlignment w:val="baseline"/>
        <w:rPr>
          <w:rFonts w:hint="eastAsia" w:ascii="仿宋" w:hAnsi="仿宋" w:eastAsia="仿宋" w:cs="仿宋"/>
          <w:highlight w:val="none"/>
          <w:shd w:val="clear" w:color="auto" w:fill="FFFFFF"/>
        </w:rPr>
      </w:pPr>
      <w:r>
        <w:rPr>
          <w:rFonts w:hint="eastAsia" w:ascii="仿宋" w:hAnsi="仿宋" w:eastAsia="仿宋" w:cs="仿宋"/>
          <w:highlight w:val="none"/>
          <w:shd w:val="clear" w:color="auto" w:fill="FFFFFF"/>
        </w:rPr>
        <w:t>联系方式：029-86253389</w:t>
      </w:r>
    </w:p>
    <w:p w14:paraId="48D55D18">
      <w:pPr>
        <w:pStyle w:val="17"/>
        <w:shd w:val="clear"/>
        <w:spacing w:before="0" w:beforeAutospacing="0" w:after="0" w:afterAutospacing="0" w:line="360" w:lineRule="auto"/>
        <w:ind w:firstLine="420" w:firstLineChars="175"/>
        <w:textAlignment w:val="baseline"/>
        <w:rPr>
          <w:rFonts w:hint="eastAsia" w:ascii="仿宋" w:hAnsi="仿宋" w:eastAsia="仿宋" w:cs="仿宋"/>
          <w:highlight w:val="none"/>
          <w:shd w:val="clear" w:color="auto" w:fill="FFFFFF"/>
        </w:rPr>
      </w:pPr>
      <w:r>
        <w:rPr>
          <w:rFonts w:hint="eastAsia" w:ascii="仿宋" w:hAnsi="仿宋" w:eastAsia="仿宋" w:cs="仿宋"/>
          <w:highlight w:val="none"/>
          <w:shd w:val="clear" w:color="auto" w:fill="FFFFFF"/>
        </w:rPr>
        <w:t>3.项目联系方式</w:t>
      </w:r>
    </w:p>
    <w:p w14:paraId="4B680647">
      <w:pPr>
        <w:pStyle w:val="17"/>
        <w:shd w:val="clear"/>
        <w:spacing w:before="0" w:beforeAutospacing="0" w:after="0" w:afterAutospacing="0" w:line="360" w:lineRule="auto"/>
        <w:ind w:firstLine="840" w:firstLineChars="350"/>
        <w:textAlignment w:val="baseline"/>
        <w:rPr>
          <w:rFonts w:hint="eastAsia" w:ascii="仿宋" w:hAnsi="仿宋" w:eastAsia="仿宋" w:cs="仿宋"/>
          <w:highlight w:val="none"/>
          <w:shd w:val="clear" w:color="auto" w:fill="FFFFFF"/>
          <w:lang w:val="en-US" w:eastAsia="zh-CN"/>
        </w:rPr>
      </w:pPr>
      <w:r>
        <w:rPr>
          <w:rFonts w:hint="eastAsia" w:ascii="仿宋" w:hAnsi="仿宋" w:eastAsia="仿宋" w:cs="仿宋"/>
          <w:highlight w:val="none"/>
          <w:shd w:val="clear" w:color="auto" w:fill="FFFFFF"/>
        </w:rPr>
        <w:t>项目联系人：</w:t>
      </w:r>
      <w:r>
        <w:rPr>
          <w:rFonts w:hint="eastAsia" w:ascii="仿宋" w:hAnsi="仿宋" w:eastAsia="仿宋" w:cs="仿宋"/>
          <w:highlight w:val="none"/>
          <w:shd w:val="clear" w:color="auto" w:fill="FFFFFF"/>
          <w:lang w:eastAsia="zh-CN"/>
        </w:rPr>
        <w:t>刘艳娇、张亚娜、</w:t>
      </w:r>
      <w:r>
        <w:rPr>
          <w:rFonts w:hint="eastAsia" w:ascii="仿宋" w:hAnsi="仿宋" w:eastAsia="仿宋" w:cs="仿宋"/>
          <w:highlight w:val="none"/>
          <w:shd w:val="clear" w:color="auto" w:fill="FFFFFF"/>
          <w:lang w:val="en-US" w:eastAsia="zh-CN"/>
        </w:rPr>
        <w:t>聂肖</w:t>
      </w:r>
    </w:p>
    <w:p w14:paraId="3673CFFB">
      <w:pPr>
        <w:pStyle w:val="17"/>
        <w:shd w:val="clear"/>
        <w:spacing w:before="0" w:beforeAutospacing="0" w:after="0" w:afterAutospacing="0" w:line="360" w:lineRule="auto"/>
        <w:ind w:firstLine="840" w:firstLineChars="350"/>
        <w:textAlignment w:val="baseline"/>
        <w:rPr>
          <w:rFonts w:hint="eastAsia" w:ascii="仿宋" w:hAnsi="仿宋" w:eastAsia="仿宋" w:cs="仿宋"/>
          <w:highlight w:val="none"/>
          <w:shd w:val="clear" w:color="auto" w:fill="FFFFFF"/>
        </w:rPr>
      </w:pPr>
      <w:r>
        <w:rPr>
          <w:rFonts w:hint="eastAsia" w:ascii="仿宋" w:hAnsi="仿宋" w:eastAsia="仿宋" w:cs="仿宋"/>
          <w:highlight w:val="none"/>
          <w:shd w:val="clear" w:color="auto" w:fill="FFFFFF"/>
        </w:rPr>
        <w:t>电话：029-86253389</w:t>
      </w:r>
    </w:p>
    <w:p w14:paraId="309A815E">
      <w:pPr>
        <w:pStyle w:val="17"/>
        <w:shd w:val="clear"/>
        <w:spacing w:before="0" w:beforeAutospacing="0" w:after="0" w:afterAutospacing="0" w:line="360" w:lineRule="auto"/>
        <w:ind w:firstLine="480" w:firstLineChars="200"/>
        <w:jc w:val="right"/>
        <w:textAlignment w:val="baseline"/>
        <w:rPr>
          <w:rFonts w:hint="eastAsia" w:ascii="仿宋" w:hAnsi="仿宋" w:eastAsia="仿宋" w:cs="仿宋"/>
          <w:highlight w:val="none"/>
          <w:shd w:val="clear" w:color="auto" w:fill="FFFFFF"/>
        </w:rPr>
      </w:pPr>
      <w:r>
        <w:rPr>
          <w:rFonts w:hint="eastAsia" w:ascii="仿宋" w:hAnsi="仿宋" w:eastAsia="仿宋" w:cs="仿宋"/>
          <w:highlight w:val="none"/>
          <w:shd w:val="clear" w:color="auto" w:fill="FFFFFF"/>
        </w:rPr>
        <w:t>陕西笃信招标有限公司</w:t>
      </w:r>
    </w:p>
    <w:p w14:paraId="26F03727">
      <w:pPr>
        <w:pStyle w:val="17"/>
        <w:shd w:val="clear"/>
        <w:spacing w:before="0" w:beforeAutospacing="0" w:after="0" w:afterAutospacing="0" w:line="360" w:lineRule="auto"/>
        <w:ind w:firstLine="480" w:firstLineChars="200"/>
        <w:jc w:val="right"/>
        <w:textAlignment w:val="baseline"/>
        <w:rPr>
          <w:rFonts w:hint="eastAsia" w:ascii="仿宋" w:hAnsi="仿宋" w:eastAsia="仿宋" w:cs="仿宋"/>
          <w:highlight w:val="none"/>
          <w:lang w:val="zh-CN"/>
        </w:rPr>
        <w:sectPr>
          <w:footerReference r:id="rId6" w:type="default"/>
          <w:pgSz w:w="11905" w:h="16838"/>
          <w:pgMar w:top="1417" w:right="1417" w:bottom="1417" w:left="1417" w:header="794" w:footer="992" w:gutter="0"/>
          <w:pgNumType w:fmt="decimal" w:start="1"/>
          <w:cols w:space="0" w:num="1"/>
          <w:rtlGutter w:val="0"/>
          <w:docGrid w:linePitch="312" w:charSpace="0"/>
        </w:sectPr>
      </w:pPr>
      <w:r>
        <w:rPr>
          <w:rFonts w:hint="eastAsia" w:ascii="仿宋" w:hAnsi="仿宋" w:eastAsia="仿宋" w:cs="仿宋"/>
          <w:highlight w:val="none"/>
          <w:shd w:val="clear" w:color="auto" w:fill="FFFFFF"/>
          <w:lang w:eastAsia="zh-CN"/>
        </w:rPr>
        <w:t>2026</w:t>
      </w:r>
      <w:r>
        <w:rPr>
          <w:rFonts w:hint="eastAsia" w:ascii="仿宋" w:hAnsi="仿宋" w:eastAsia="仿宋" w:cs="仿宋"/>
          <w:highlight w:val="none"/>
          <w:shd w:val="clear" w:color="auto" w:fill="FFFFFF"/>
        </w:rPr>
        <w:t>年</w:t>
      </w:r>
      <w:r>
        <w:rPr>
          <w:rFonts w:hint="eastAsia" w:ascii="仿宋" w:hAnsi="仿宋" w:eastAsia="仿宋" w:cs="仿宋"/>
          <w:highlight w:val="none"/>
          <w:shd w:val="clear" w:color="auto" w:fill="FFFFFF"/>
          <w:lang w:val="en-US" w:eastAsia="zh-CN"/>
        </w:rPr>
        <w:t>06</w:t>
      </w:r>
      <w:r>
        <w:rPr>
          <w:rFonts w:hint="eastAsia" w:ascii="仿宋" w:hAnsi="仿宋" w:eastAsia="仿宋" w:cs="仿宋"/>
          <w:highlight w:val="none"/>
          <w:shd w:val="clear" w:color="auto" w:fill="FFFFFF"/>
        </w:rPr>
        <w:t>月</w:t>
      </w:r>
      <w:r>
        <w:rPr>
          <w:rFonts w:hint="eastAsia" w:ascii="仿宋" w:hAnsi="仿宋" w:eastAsia="仿宋" w:cs="仿宋"/>
          <w:highlight w:val="none"/>
          <w:shd w:val="clear" w:color="auto" w:fill="FFFFFF"/>
          <w:lang w:val="en-US" w:eastAsia="zh-CN"/>
        </w:rPr>
        <w:t>11</w:t>
      </w:r>
      <w:r>
        <w:rPr>
          <w:rFonts w:hint="eastAsia" w:ascii="仿宋" w:hAnsi="仿宋" w:eastAsia="仿宋" w:cs="仿宋"/>
          <w:highlight w:val="none"/>
          <w:shd w:val="clear" w:color="auto" w:fill="FFFFFF"/>
        </w:rPr>
        <w:t>日</w:t>
      </w:r>
    </w:p>
    <w:p w14:paraId="3A2887E0">
      <w:pPr>
        <w:pStyle w:val="2"/>
        <w:keepNext/>
        <w:keepLines/>
        <w:pageBreakBefore w:val="0"/>
        <w:widowControl/>
        <w:shd w:val="clear"/>
        <w:kinsoku/>
        <w:wordWrap/>
        <w:overflowPunct/>
        <w:topLinePunct w:val="0"/>
        <w:autoSpaceDE/>
        <w:autoSpaceDN/>
        <w:bidi w:val="0"/>
        <w:adjustRightInd/>
        <w:snapToGrid w:val="0"/>
        <w:spacing w:before="0" w:beforeLines="0" w:after="0" w:afterLines="0" w:line="360" w:lineRule="auto"/>
        <w:textAlignment w:val="auto"/>
        <w:rPr>
          <w:rFonts w:hint="eastAsia" w:ascii="仿宋" w:hAnsi="仿宋" w:eastAsia="仿宋" w:cs="仿宋"/>
          <w:b/>
          <w:kern w:val="2"/>
          <w:sz w:val="32"/>
          <w:szCs w:val="32"/>
          <w:highlight w:val="none"/>
          <w:lang w:val="zh-CN"/>
        </w:rPr>
      </w:pPr>
      <w:bookmarkStart w:id="17" w:name="_Toc32226"/>
      <w:bookmarkStart w:id="18" w:name="_Toc7845"/>
      <w:bookmarkStart w:id="19" w:name="_Toc2817"/>
      <w:r>
        <w:rPr>
          <w:rFonts w:hint="eastAsia" w:ascii="仿宋" w:hAnsi="仿宋" w:eastAsia="仿宋" w:cs="仿宋"/>
          <w:b/>
          <w:kern w:val="2"/>
          <w:sz w:val="32"/>
          <w:szCs w:val="32"/>
          <w:highlight w:val="none"/>
          <w:lang w:val="zh-CN"/>
        </w:rPr>
        <w:t>第二部分  投标人须知</w:t>
      </w:r>
      <w:bookmarkEnd w:id="17"/>
      <w:bookmarkEnd w:id="18"/>
      <w:bookmarkEnd w:id="19"/>
    </w:p>
    <w:p w14:paraId="4A3EF9A0">
      <w:pPr>
        <w:pageBreakBefore w:val="0"/>
        <w:widowControl/>
        <w:shd w:val="clear"/>
        <w:kinsoku/>
        <w:wordWrap/>
        <w:overflowPunct/>
        <w:topLinePunct w:val="0"/>
        <w:autoSpaceDE/>
        <w:autoSpaceDN/>
        <w:bidi w:val="0"/>
        <w:adjustRightInd/>
        <w:snapToGrid w:val="0"/>
        <w:spacing w:line="360" w:lineRule="auto"/>
        <w:jc w:val="center"/>
        <w:textAlignment w:val="auto"/>
        <w:outlineLvl w:val="1"/>
        <w:rPr>
          <w:rFonts w:hint="eastAsia" w:ascii="仿宋" w:hAnsi="仿宋" w:eastAsia="仿宋" w:cs="仿宋"/>
          <w:b/>
          <w:bCs/>
          <w:sz w:val="36"/>
          <w:szCs w:val="36"/>
          <w:highlight w:val="none"/>
          <w:lang w:val="zh-CN"/>
        </w:rPr>
      </w:pPr>
      <w:bookmarkStart w:id="20" w:name="_Toc4673"/>
      <w:bookmarkStart w:id="21" w:name="_Toc10104"/>
      <w:bookmarkStart w:id="22" w:name="_Toc25058"/>
      <w:bookmarkStart w:id="23" w:name="_Toc14739"/>
      <w:bookmarkStart w:id="24" w:name="_Toc6011"/>
      <w:bookmarkStart w:id="25" w:name="_Toc11232"/>
      <w:bookmarkStart w:id="26" w:name="_Toc9666"/>
      <w:r>
        <w:rPr>
          <w:rFonts w:hint="eastAsia" w:ascii="仿宋" w:hAnsi="仿宋" w:eastAsia="仿宋" w:cs="仿宋"/>
          <w:b/>
          <w:bCs/>
          <w:sz w:val="32"/>
          <w:szCs w:val="32"/>
          <w:highlight w:val="none"/>
          <w:lang w:val="zh-CN"/>
        </w:rPr>
        <w:t>投标人须知前附表</w:t>
      </w:r>
      <w:bookmarkEnd w:id="20"/>
      <w:bookmarkEnd w:id="21"/>
      <w:bookmarkEnd w:id="22"/>
      <w:bookmarkEnd w:id="23"/>
      <w:bookmarkEnd w:id="24"/>
      <w:bookmarkEnd w:id="25"/>
      <w:bookmarkEnd w:id="26"/>
    </w:p>
    <w:tbl>
      <w:tblPr>
        <w:tblStyle w:val="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7"/>
        <w:gridCol w:w="2309"/>
        <w:gridCol w:w="5973"/>
      </w:tblGrid>
      <w:tr w14:paraId="0CEEA6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jc w:val="center"/>
        </w:trPr>
        <w:tc>
          <w:tcPr>
            <w:tcW w:w="657" w:type="dxa"/>
            <w:vAlign w:val="center"/>
          </w:tcPr>
          <w:p w14:paraId="5F51963D">
            <w:pPr>
              <w:shd w:val="clear"/>
              <w:spacing w:line="360" w:lineRule="auto"/>
              <w:jc w:val="center"/>
              <w:rPr>
                <w:rFonts w:hint="eastAsia" w:ascii="仿宋" w:hAnsi="仿宋" w:eastAsia="仿宋" w:cs="仿宋"/>
                <w:highlight w:val="none"/>
              </w:rPr>
            </w:pPr>
            <w:r>
              <w:rPr>
                <w:rFonts w:hint="eastAsia" w:ascii="仿宋" w:hAnsi="仿宋" w:eastAsia="仿宋" w:cs="仿宋"/>
                <w:highlight w:val="none"/>
              </w:rPr>
              <w:t>条款</w:t>
            </w:r>
          </w:p>
        </w:tc>
        <w:tc>
          <w:tcPr>
            <w:tcW w:w="2309" w:type="dxa"/>
            <w:vAlign w:val="center"/>
          </w:tcPr>
          <w:p w14:paraId="1C1697F5">
            <w:pPr>
              <w:shd w:val="clear"/>
              <w:spacing w:line="360" w:lineRule="auto"/>
              <w:jc w:val="center"/>
              <w:rPr>
                <w:rFonts w:hint="eastAsia" w:ascii="仿宋" w:hAnsi="仿宋" w:eastAsia="仿宋" w:cs="仿宋"/>
                <w:highlight w:val="none"/>
              </w:rPr>
            </w:pPr>
            <w:r>
              <w:rPr>
                <w:rFonts w:hint="eastAsia" w:ascii="仿宋" w:hAnsi="仿宋" w:eastAsia="仿宋" w:cs="仿宋"/>
                <w:highlight w:val="none"/>
              </w:rPr>
              <w:t>条款名称</w:t>
            </w:r>
          </w:p>
        </w:tc>
        <w:tc>
          <w:tcPr>
            <w:tcW w:w="5973" w:type="dxa"/>
            <w:vAlign w:val="center"/>
          </w:tcPr>
          <w:p w14:paraId="14D392B8">
            <w:pPr>
              <w:shd w:val="clear"/>
              <w:spacing w:line="360" w:lineRule="auto"/>
              <w:jc w:val="center"/>
              <w:rPr>
                <w:rFonts w:hint="eastAsia" w:ascii="仿宋" w:hAnsi="仿宋" w:eastAsia="仿宋" w:cs="仿宋"/>
                <w:highlight w:val="none"/>
              </w:rPr>
            </w:pPr>
            <w:r>
              <w:rPr>
                <w:rFonts w:hint="eastAsia" w:ascii="仿宋" w:hAnsi="仿宋" w:eastAsia="仿宋" w:cs="仿宋"/>
                <w:highlight w:val="none"/>
              </w:rPr>
              <w:t>编 列 内 容</w:t>
            </w:r>
          </w:p>
        </w:tc>
      </w:tr>
      <w:tr w14:paraId="6F3002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3" w:hRule="atLeast"/>
          <w:jc w:val="center"/>
        </w:trPr>
        <w:tc>
          <w:tcPr>
            <w:tcW w:w="657" w:type="dxa"/>
            <w:vAlign w:val="center"/>
          </w:tcPr>
          <w:p w14:paraId="00A42772">
            <w:pPr>
              <w:shd w:val="clear"/>
              <w:spacing w:line="360" w:lineRule="auto"/>
              <w:jc w:val="center"/>
              <w:rPr>
                <w:rFonts w:hint="eastAsia" w:ascii="仿宋" w:hAnsi="仿宋" w:eastAsia="仿宋" w:cs="仿宋"/>
                <w:highlight w:val="none"/>
              </w:rPr>
            </w:pPr>
            <w:r>
              <w:rPr>
                <w:rFonts w:hint="eastAsia" w:ascii="仿宋" w:hAnsi="仿宋" w:eastAsia="仿宋" w:cs="仿宋"/>
                <w:highlight w:val="none"/>
              </w:rPr>
              <w:t>1</w:t>
            </w:r>
          </w:p>
        </w:tc>
        <w:tc>
          <w:tcPr>
            <w:tcW w:w="2309" w:type="dxa"/>
            <w:vAlign w:val="center"/>
          </w:tcPr>
          <w:p w14:paraId="37371DCF">
            <w:pPr>
              <w:shd w:val="clear"/>
              <w:spacing w:line="360" w:lineRule="auto"/>
              <w:jc w:val="center"/>
              <w:rPr>
                <w:rFonts w:hint="eastAsia" w:ascii="仿宋" w:hAnsi="仿宋" w:eastAsia="仿宋" w:cs="仿宋"/>
                <w:highlight w:val="none"/>
              </w:rPr>
            </w:pPr>
            <w:r>
              <w:rPr>
                <w:rFonts w:hint="eastAsia" w:ascii="仿宋" w:hAnsi="仿宋" w:eastAsia="仿宋" w:cs="仿宋"/>
                <w:highlight w:val="none"/>
              </w:rPr>
              <w:t>采购人</w:t>
            </w:r>
          </w:p>
        </w:tc>
        <w:tc>
          <w:tcPr>
            <w:tcW w:w="5973" w:type="dxa"/>
            <w:vAlign w:val="center"/>
          </w:tcPr>
          <w:p w14:paraId="01384BB5">
            <w:pPr>
              <w:shd w:val="clear"/>
              <w:spacing w:line="360" w:lineRule="auto"/>
              <w:rPr>
                <w:rFonts w:hint="eastAsia" w:ascii="仿宋" w:hAnsi="仿宋" w:eastAsia="仿宋" w:cs="仿宋"/>
                <w:highlight w:val="none"/>
                <w:lang w:eastAsia="zh-CN"/>
              </w:rPr>
            </w:pPr>
            <w:r>
              <w:rPr>
                <w:rFonts w:hint="eastAsia" w:ascii="仿宋" w:hAnsi="仿宋" w:eastAsia="仿宋" w:cs="仿宋"/>
                <w:highlight w:val="none"/>
              </w:rPr>
              <w:t>名称：</w:t>
            </w:r>
            <w:r>
              <w:rPr>
                <w:rFonts w:hint="eastAsia" w:ascii="仿宋" w:hAnsi="仿宋" w:eastAsia="仿宋" w:cs="仿宋"/>
                <w:highlight w:val="none"/>
                <w:lang w:eastAsia="zh-CN"/>
              </w:rPr>
              <w:t>西安市人民医院（西安市第四医院）</w:t>
            </w:r>
          </w:p>
          <w:p w14:paraId="13340C02">
            <w:pPr>
              <w:shd w:val="clear"/>
              <w:spacing w:line="360" w:lineRule="auto"/>
              <w:rPr>
                <w:rFonts w:hint="eastAsia" w:ascii="仿宋" w:hAnsi="仿宋" w:eastAsia="仿宋" w:cs="仿宋"/>
                <w:highlight w:val="none"/>
                <w:lang w:val="en-US" w:eastAsia="zh-CN"/>
              </w:rPr>
            </w:pPr>
            <w:r>
              <w:rPr>
                <w:rFonts w:hint="eastAsia" w:ascii="仿宋" w:hAnsi="仿宋" w:eastAsia="仿宋" w:cs="仿宋"/>
                <w:highlight w:val="none"/>
              </w:rPr>
              <w:t>地址：</w:t>
            </w:r>
            <w:r>
              <w:rPr>
                <w:rFonts w:hint="eastAsia" w:ascii="仿宋" w:hAnsi="仿宋" w:eastAsia="仿宋" w:cs="仿宋"/>
                <w:highlight w:val="none"/>
                <w:lang w:eastAsia="zh-CN"/>
              </w:rPr>
              <w:t>西安市长安区航天新城航天东路155号</w:t>
            </w:r>
          </w:p>
          <w:p w14:paraId="73FF565E">
            <w:pPr>
              <w:shd w:val="clear"/>
              <w:spacing w:line="360" w:lineRule="auto"/>
              <w:rPr>
                <w:rFonts w:hint="eastAsia" w:ascii="仿宋" w:hAnsi="仿宋" w:eastAsia="仿宋" w:cs="仿宋"/>
                <w:highlight w:val="none"/>
                <w:lang w:val="en-US"/>
              </w:rPr>
            </w:pPr>
            <w:r>
              <w:rPr>
                <w:rFonts w:hint="eastAsia" w:ascii="仿宋" w:hAnsi="仿宋" w:eastAsia="仿宋" w:cs="仿宋"/>
                <w:highlight w:val="none"/>
              </w:rPr>
              <w:t>联系人：</w:t>
            </w:r>
            <w:r>
              <w:rPr>
                <w:rFonts w:hint="eastAsia" w:ascii="仿宋" w:hAnsi="仿宋" w:eastAsia="仿宋" w:cs="仿宋"/>
                <w:highlight w:val="none"/>
                <w:lang w:eastAsia="zh-CN"/>
              </w:rPr>
              <w:t>仝</w:t>
            </w:r>
            <w:r>
              <w:rPr>
                <w:rFonts w:hint="eastAsia" w:ascii="仿宋" w:hAnsi="仿宋" w:eastAsia="仿宋" w:cs="仿宋"/>
                <w:highlight w:val="none"/>
              </w:rPr>
              <w:t>老师</w:t>
            </w:r>
          </w:p>
          <w:p w14:paraId="7B5EEFDB">
            <w:pPr>
              <w:pStyle w:val="17"/>
              <w:shd w:val="clear"/>
              <w:spacing w:before="0" w:beforeAutospacing="0" w:after="0" w:afterAutospacing="0" w:line="360" w:lineRule="auto"/>
              <w:textAlignment w:val="baseline"/>
              <w:rPr>
                <w:rFonts w:hint="eastAsia" w:ascii="仿宋" w:hAnsi="仿宋" w:eastAsia="仿宋" w:cs="仿宋"/>
                <w:highlight w:val="none"/>
                <w:lang w:val="en-US" w:eastAsia="zh-CN"/>
              </w:rPr>
            </w:pPr>
            <w:r>
              <w:rPr>
                <w:rFonts w:hint="eastAsia" w:ascii="仿宋" w:hAnsi="仿宋" w:eastAsia="仿宋" w:cs="仿宋"/>
                <w:highlight w:val="none"/>
              </w:rPr>
              <w:t>联系电话</w:t>
            </w:r>
            <w:r>
              <w:rPr>
                <w:rFonts w:hint="eastAsia" w:ascii="仿宋" w:hAnsi="仿宋" w:eastAsia="仿宋" w:cs="仿宋"/>
                <w:sz w:val="24"/>
                <w:szCs w:val="24"/>
                <w:highlight w:val="none"/>
                <w:shd w:val="clear" w:color="auto" w:fill="FFFFFF"/>
                <w:lang w:val="en-US" w:eastAsia="zh-CN" w:bidi="ar-SA"/>
              </w:rPr>
              <w:t>：029-61220015</w:t>
            </w:r>
          </w:p>
        </w:tc>
      </w:tr>
      <w:tr w14:paraId="644F2E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1" w:hRule="atLeast"/>
          <w:jc w:val="center"/>
        </w:trPr>
        <w:tc>
          <w:tcPr>
            <w:tcW w:w="657" w:type="dxa"/>
            <w:vAlign w:val="center"/>
          </w:tcPr>
          <w:p w14:paraId="75F003D7">
            <w:pPr>
              <w:shd w:val="clear"/>
              <w:spacing w:line="360" w:lineRule="auto"/>
              <w:jc w:val="center"/>
              <w:rPr>
                <w:rFonts w:hint="eastAsia" w:ascii="仿宋" w:hAnsi="仿宋" w:eastAsia="仿宋" w:cs="仿宋"/>
                <w:highlight w:val="none"/>
              </w:rPr>
            </w:pPr>
            <w:r>
              <w:rPr>
                <w:rFonts w:hint="eastAsia" w:ascii="仿宋" w:hAnsi="仿宋" w:eastAsia="仿宋" w:cs="仿宋"/>
                <w:highlight w:val="none"/>
              </w:rPr>
              <w:t>2</w:t>
            </w:r>
          </w:p>
        </w:tc>
        <w:tc>
          <w:tcPr>
            <w:tcW w:w="2309" w:type="dxa"/>
            <w:vAlign w:val="center"/>
          </w:tcPr>
          <w:p w14:paraId="3A3F125A">
            <w:pPr>
              <w:shd w:val="clear"/>
              <w:spacing w:line="360" w:lineRule="auto"/>
              <w:jc w:val="center"/>
              <w:rPr>
                <w:rFonts w:hint="eastAsia" w:ascii="仿宋" w:hAnsi="仿宋" w:eastAsia="仿宋" w:cs="仿宋"/>
                <w:highlight w:val="none"/>
              </w:rPr>
            </w:pPr>
            <w:r>
              <w:rPr>
                <w:rFonts w:hint="eastAsia" w:ascii="仿宋" w:hAnsi="仿宋" w:eastAsia="仿宋" w:cs="仿宋"/>
                <w:highlight w:val="none"/>
              </w:rPr>
              <w:t>采购代理机构</w:t>
            </w:r>
          </w:p>
        </w:tc>
        <w:tc>
          <w:tcPr>
            <w:tcW w:w="5973" w:type="dxa"/>
            <w:vAlign w:val="center"/>
          </w:tcPr>
          <w:p w14:paraId="60188C3C">
            <w:pPr>
              <w:shd w:val="clear"/>
              <w:spacing w:line="360" w:lineRule="auto"/>
              <w:rPr>
                <w:rFonts w:hint="eastAsia" w:ascii="仿宋" w:hAnsi="仿宋" w:eastAsia="仿宋" w:cs="仿宋"/>
                <w:highlight w:val="none"/>
              </w:rPr>
            </w:pPr>
            <w:r>
              <w:rPr>
                <w:rFonts w:hint="eastAsia" w:ascii="仿宋" w:hAnsi="仿宋" w:eastAsia="仿宋" w:cs="仿宋"/>
                <w:highlight w:val="none"/>
              </w:rPr>
              <w:t>名称：陕西笃信招标有限公司</w:t>
            </w:r>
          </w:p>
          <w:p w14:paraId="7C75BF10">
            <w:pPr>
              <w:shd w:val="clear"/>
              <w:spacing w:line="360" w:lineRule="auto"/>
              <w:rPr>
                <w:rFonts w:hint="eastAsia" w:ascii="仿宋" w:hAnsi="仿宋" w:eastAsia="仿宋" w:cs="仿宋"/>
                <w:highlight w:val="none"/>
                <w:lang w:eastAsia="zh-CN"/>
              </w:rPr>
            </w:pPr>
            <w:r>
              <w:rPr>
                <w:rFonts w:hint="eastAsia" w:ascii="仿宋" w:hAnsi="仿宋" w:eastAsia="仿宋" w:cs="仿宋"/>
                <w:highlight w:val="none"/>
              </w:rPr>
              <w:t>地址：</w:t>
            </w:r>
            <w:r>
              <w:rPr>
                <w:rFonts w:hint="eastAsia" w:ascii="仿宋" w:hAnsi="仿宋" w:eastAsia="仿宋" w:cs="仿宋"/>
                <w:highlight w:val="none"/>
                <w:lang w:eastAsia="zh-CN"/>
              </w:rPr>
              <w:t>西安市经济技术开发区凤城十一路与文景路十字文景商务广场B座8层</w:t>
            </w:r>
          </w:p>
          <w:p w14:paraId="4CBA2B6A">
            <w:pPr>
              <w:shd w:val="clear"/>
              <w:spacing w:line="360" w:lineRule="auto"/>
              <w:rPr>
                <w:rFonts w:hint="eastAsia" w:ascii="仿宋" w:hAnsi="仿宋" w:eastAsia="仿宋" w:cs="仿宋"/>
                <w:highlight w:val="none"/>
                <w:lang w:eastAsia="zh-CN"/>
              </w:rPr>
            </w:pPr>
            <w:r>
              <w:rPr>
                <w:rFonts w:hint="eastAsia" w:ascii="仿宋" w:hAnsi="仿宋" w:eastAsia="仿宋" w:cs="仿宋"/>
                <w:highlight w:val="none"/>
              </w:rPr>
              <w:t>联系人：</w:t>
            </w:r>
            <w:r>
              <w:rPr>
                <w:rFonts w:hint="eastAsia" w:ascii="仿宋" w:hAnsi="仿宋" w:eastAsia="仿宋" w:cs="仿宋"/>
                <w:highlight w:val="none"/>
                <w:shd w:val="clear" w:color="auto" w:fill="FFFFFF"/>
                <w:lang w:eastAsia="zh-CN"/>
              </w:rPr>
              <w:t>刘艳娇、张亚娜、</w:t>
            </w:r>
            <w:r>
              <w:rPr>
                <w:rFonts w:hint="eastAsia" w:ascii="仿宋" w:hAnsi="仿宋" w:eastAsia="仿宋" w:cs="仿宋"/>
                <w:highlight w:val="none"/>
                <w:shd w:val="clear" w:color="auto" w:fill="FFFFFF"/>
                <w:lang w:val="en-US" w:eastAsia="zh-CN"/>
              </w:rPr>
              <w:t>聂肖</w:t>
            </w:r>
          </w:p>
          <w:p w14:paraId="4D473F3B">
            <w:pPr>
              <w:shd w:val="clear"/>
              <w:spacing w:line="360" w:lineRule="auto"/>
              <w:rPr>
                <w:rFonts w:hint="eastAsia" w:ascii="仿宋" w:hAnsi="仿宋" w:eastAsia="仿宋" w:cs="仿宋"/>
                <w:highlight w:val="none"/>
              </w:rPr>
            </w:pPr>
            <w:r>
              <w:rPr>
                <w:rFonts w:hint="eastAsia" w:ascii="仿宋" w:hAnsi="仿宋" w:eastAsia="仿宋" w:cs="仿宋"/>
                <w:highlight w:val="none"/>
              </w:rPr>
              <w:t>联系电话：029-86253389</w:t>
            </w:r>
          </w:p>
        </w:tc>
      </w:tr>
      <w:tr w14:paraId="2549AC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3" w:hRule="atLeast"/>
          <w:jc w:val="center"/>
        </w:trPr>
        <w:tc>
          <w:tcPr>
            <w:tcW w:w="657" w:type="dxa"/>
            <w:vAlign w:val="center"/>
          </w:tcPr>
          <w:p w14:paraId="7B2009E8">
            <w:pPr>
              <w:shd w:val="clear"/>
              <w:spacing w:line="360" w:lineRule="auto"/>
              <w:jc w:val="center"/>
              <w:rPr>
                <w:rFonts w:hint="eastAsia" w:ascii="仿宋" w:hAnsi="仿宋" w:eastAsia="仿宋" w:cs="仿宋"/>
                <w:highlight w:val="none"/>
              </w:rPr>
            </w:pPr>
            <w:r>
              <w:rPr>
                <w:rFonts w:hint="eastAsia" w:ascii="仿宋" w:hAnsi="仿宋" w:eastAsia="仿宋" w:cs="仿宋"/>
                <w:highlight w:val="none"/>
              </w:rPr>
              <w:t>3</w:t>
            </w:r>
          </w:p>
        </w:tc>
        <w:tc>
          <w:tcPr>
            <w:tcW w:w="2309" w:type="dxa"/>
            <w:vAlign w:val="center"/>
          </w:tcPr>
          <w:p w14:paraId="27C164E7">
            <w:pPr>
              <w:shd w:val="clear"/>
              <w:spacing w:line="360" w:lineRule="auto"/>
              <w:jc w:val="center"/>
              <w:rPr>
                <w:rFonts w:hint="eastAsia" w:ascii="仿宋" w:hAnsi="仿宋" w:eastAsia="仿宋" w:cs="仿宋"/>
                <w:highlight w:val="none"/>
              </w:rPr>
            </w:pPr>
            <w:r>
              <w:rPr>
                <w:rFonts w:hint="eastAsia" w:ascii="仿宋" w:hAnsi="仿宋" w:eastAsia="仿宋" w:cs="仿宋"/>
                <w:highlight w:val="none"/>
              </w:rPr>
              <w:t>项目名称</w:t>
            </w:r>
          </w:p>
        </w:tc>
        <w:tc>
          <w:tcPr>
            <w:tcW w:w="5973" w:type="dxa"/>
            <w:vAlign w:val="center"/>
          </w:tcPr>
          <w:p w14:paraId="2CEE09BD">
            <w:pPr>
              <w:shd w:val="clear"/>
              <w:spacing w:line="360" w:lineRule="auto"/>
              <w:rPr>
                <w:rFonts w:hint="eastAsia" w:ascii="仿宋" w:hAnsi="仿宋" w:eastAsia="仿宋" w:cs="仿宋"/>
                <w:highlight w:val="none"/>
                <w:shd w:val="clear" w:color="auto" w:fill="FFFFFF"/>
                <w:lang w:eastAsia="zh-CN"/>
              </w:rPr>
            </w:pPr>
            <w:r>
              <w:rPr>
                <w:rFonts w:hint="eastAsia" w:ascii="仿宋" w:hAnsi="仿宋" w:eastAsia="仿宋" w:cs="仿宋"/>
                <w:highlight w:val="none"/>
                <w:shd w:val="clear" w:color="auto" w:fill="FFFFFF"/>
                <w:lang w:eastAsia="zh-CN"/>
              </w:rPr>
              <w:t>移动CT、电生理检测及手术治疗类医疗设备采购</w:t>
            </w:r>
          </w:p>
        </w:tc>
      </w:tr>
      <w:tr w14:paraId="30036F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atLeast"/>
          <w:jc w:val="center"/>
        </w:trPr>
        <w:tc>
          <w:tcPr>
            <w:tcW w:w="657" w:type="dxa"/>
            <w:vAlign w:val="center"/>
          </w:tcPr>
          <w:p w14:paraId="5F4D75F4">
            <w:pPr>
              <w:shd w:val="clear"/>
              <w:spacing w:line="360" w:lineRule="auto"/>
              <w:jc w:val="center"/>
              <w:rPr>
                <w:rFonts w:hint="eastAsia" w:ascii="仿宋" w:hAnsi="仿宋" w:eastAsia="仿宋" w:cs="仿宋"/>
                <w:highlight w:val="none"/>
              </w:rPr>
            </w:pPr>
            <w:r>
              <w:rPr>
                <w:rFonts w:hint="eastAsia" w:ascii="仿宋" w:hAnsi="仿宋" w:eastAsia="仿宋" w:cs="仿宋"/>
                <w:highlight w:val="none"/>
              </w:rPr>
              <w:t>4</w:t>
            </w:r>
          </w:p>
        </w:tc>
        <w:tc>
          <w:tcPr>
            <w:tcW w:w="2309" w:type="dxa"/>
            <w:vAlign w:val="center"/>
          </w:tcPr>
          <w:p w14:paraId="2E5B3D28">
            <w:pPr>
              <w:shd w:val="clear"/>
              <w:spacing w:line="360" w:lineRule="auto"/>
              <w:jc w:val="center"/>
              <w:rPr>
                <w:rFonts w:hint="eastAsia" w:ascii="仿宋" w:hAnsi="仿宋" w:eastAsia="仿宋" w:cs="仿宋"/>
                <w:highlight w:val="none"/>
              </w:rPr>
            </w:pPr>
            <w:r>
              <w:rPr>
                <w:rFonts w:hint="eastAsia" w:ascii="仿宋" w:hAnsi="仿宋" w:eastAsia="仿宋" w:cs="仿宋"/>
                <w:highlight w:val="none"/>
              </w:rPr>
              <w:t>招标文件</w:t>
            </w:r>
          </w:p>
          <w:p w14:paraId="5BBCC0FD">
            <w:pPr>
              <w:shd w:val="clear"/>
              <w:spacing w:line="360" w:lineRule="auto"/>
              <w:jc w:val="center"/>
              <w:rPr>
                <w:rFonts w:hint="eastAsia" w:ascii="仿宋" w:hAnsi="仿宋" w:eastAsia="仿宋" w:cs="仿宋"/>
                <w:highlight w:val="none"/>
              </w:rPr>
            </w:pPr>
            <w:r>
              <w:rPr>
                <w:rFonts w:hint="eastAsia" w:ascii="仿宋" w:hAnsi="仿宋" w:eastAsia="仿宋" w:cs="仿宋"/>
                <w:highlight w:val="none"/>
              </w:rPr>
              <w:t>获取时间</w:t>
            </w:r>
          </w:p>
        </w:tc>
        <w:tc>
          <w:tcPr>
            <w:tcW w:w="5973" w:type="dxa"/>
            <w:vAlign w:val="center"/>
          </w:tcPr>
          <w:p w14:paraId="09D18077">
            <w:pPr>
              <w:shd w:val="clear"/>
              <w:spacing w:line="360" w:lineRule="auto"/>
              <w:rPr>
                <w:rFonts w:hint="eastAsia" w:ascii="仿宋" w:hAnsi="仿宋" w:eastAsia="仿宋" w:cs="仿宋"/>
                <w:highlight w:val="none"/>
                <w:shd w:val="clear" w:color="auto" w:fill="FFFFFF"/>
              </w:rPr>
            </w:pPr>
            <w:r>
              <w:rPr>
                <w:rFonts w:hint="eastAsia" w:ascii="仿宋" w:hAnsi="仿宋" w:eastAsia="仿宋" w:cs="仿宋"/>
                <w:highlight w:val="none"/>
                <w:shd w:val="clear" w:color="auto" w:fill="FFFFFF"/>
                <w:lang w:eastAsia="zh-CN"/>
              </w:rPr>
              <w:t>2026</w:t>
            </w:r>
            <w:r>
              <w:rPr>
                <w:rFonts w:hint="eastAsia" w:ascii="仿宋" w:hAnsi="仿宋" w:eastAsia="仿宋" w:cs="仿宋"/>
                <w:highlight w:val="none"/>
                <w:shd w:val="clear" w:color="auto" w:fill="FFFFFF"/>
              </w:rPr>
              <w:t>年</w:t>
            </w:r>
            <w:r>
              <w:rPr>
                <w:rFonts w:hint="eastAsia" w:ascii="仿宋" w:hAnsi="仿宋" w:eastAsia="仿宋" w:cs="仿宋"/>
                <w:highlight w:val="none"/>
                <w:shd w:val="clear" w:color="auto" w:fill="FFFFFF"/>
                <w:lang w:val="en-US" w:eastAsia="zh-CN"/>
              </w:rPr>
              <w:t>06</w:t>
            </w:r>
            <w:r>
              <w:rPr>
                <w:rFonts w:hint="eastAsia" w:ascii="仿宋" w:hAnsi="仿宋" w:eastAsia="仿宋" w:cs="仿宋"/>
                <w:highlight w:val="none"/>
                <w:shd w:val="clear" w:color="auto" w:fill="FFFFFF"/>
              </w:rPr>
              <w:t>月</w:t>
            </w:r>
            <w:r>
              <w:rPr>
                <w:rFonts w:hint="eastAsia" w:ascii="仿宋" w:hAnsi="仿宋" w:eastAsia="仿宋" w:cs="仿宋"/>
                <w:highlight w:val="none"/>
                <w:shd w:val="clear" w:color="auto" w:fill="FFFFFF"/>
                <w:lang w:val="en-US" w:eastAsia="zh-CN"/>
              </w:rPr>
              <w:t>12</w:t>
            </w:r>
            <w:r>
              <w:rPr>
                <w:rFonts w:hint="eastAsia" w:ascii="仿宋" w:hAnsi="仿宋" w:eastAsia="仿宋" w:cs="仿宋"/>
                <w:highlight w:val="none"/>
                <w:shd w:val="clear" w:color="auto" w:fill="FFFFFF"/>
              </w:rPr>
              <w:t>日至</w:t>
            </w:r>
            <w:r>
              <w:rPr>
                <w:rFonts w:hint="eastAsia" w:ascii="仿宋" w:hAnsi="仿宋" w:eastAsia="仿宋" w:cs="仿宋"/>
                <w:highlight w:val="none"/>
                <w:shd w:val="clear" w:color="auto" w:fill="FFFFFF"/>
                <w:lang w:eastAsia="zh-CN"/>
              </w:rPr>
              <w:t>2026</w:t>
            </w:r>
            <w:r>
              <w:rPr>
                <w:rFonts w:hint="eastAsia" w:ascii="仿宋" w:hAnsi="仿宋" w:eastAsia="仿宋" w:cs="仿宋"/>
                <w:highlight w:val="none"/>
                <w:shd w:val="clear" w:color="auto" w:fill="FFFFFF"/>
              </w:rPr>
              <w:t>年</w:t>
            </w:r>
            <w:r>
              <w:rPr>
                <w:rFonts w:hint="eastAsia" w:ascii="仿宋" w:hAnsi="仿宋" w:eastAsia="仿宋" w:cs="仿宋"/>
                <w:highlight w:val="none"/>
                <w:shd w:val="clear" w:color="auto" w:fill="FFFFFF"/>
                <w:lang w:val="en-US" w:eastAsia="zh-CN"/>
              </w:rPr>
              <w:t>06</w:t>
            </w:r>
            <w:r>
              <w:rPr>
                <w:rFonts w:hint="eastAsia" w:ascii="仿宋" w:hAnsi="仿宋" w:eastAsia="仿宋" w:cs="仿宋"/>
                <w:highlight w:val="none"/>
                <w:shd w:val="clear" w:color="auto" w:fill="FFFFFF"/>
              </w:rPr>
              <w:t>月</w:t>
            </w:r>
            <w:r>
              <w:rPr>
                <w:rFonts w:hint="eastAsia" w:ascii="仿宋" w:hAnsi="仿宋" w:eastAsia="仿宋" w:cs="仿宋"/>
                <w:highlight w:val="none"/>
                <w:shd w:val="clear" w:color="auto" w:fill="FFFFFF"/>
                <w:lang w:val="en-US" w:eastAsia="zh-CN"/>
              </w:rPr>
              <w:t>18</w:t>
            </w:r>
            <w:r>
              <w:rPr>
                <w:rFonts w:hint="eastAsia" w:ascii="仿宋" w:hAnsi="仿宋" w:eastAsia="仿宋" w:cs="仿宋"/>
                <w:highlight w:val="none"/>
                <w:shd w:val="clear" w:color="auto" w:fill="FFFFFF"/>
              </w:rPr>
              <w:t>日，每天上午00：00：00 至 12：00：00 ，下午 12：00：00 至 23：59：59 （北京时间，法定节假日除外）</w:t>
            </w:r>
          </w:p>
        </w:tc>
      </w:tr>
      <w:tr w14:paraId="402DA1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jc w:val="center"/>
        </w:trPr>
        <w:tc>
          <w:tcPr>
            <w:tcW w:w="657" w:type="dxa"/>
            <w:vAlign w:val="center"/>
          </w:tcPr>
          <w:p w14:paraId="39F72C65">
            <w:pPr>
              <w:shd w:val="clear"/>
              <w:spacing w:line="360" w:lineRule="auto"/>
              <w:jc w:val="center"/>
              <w:rPr>
                <w:rFonts w:hint="eastAsia" w:ascii="仿宋" w:hAnsi="仿宋" w:eastAsia="仿宋" w:cs="仿宋"/>
                <w:highlight w:val="none"/>
              </w:rPr>
            </w:pPr>
            <w:r>
              <w:rPr>
                <w:rFonts w:hint="eastAsia" w:ascii="仿宋" w:hAnsi="仿宋" w:eastAsia="仿宋" w:cs="仿宋"/>
                <w:highlight w:val="none"/>
              </w:rPr>
              <w:t>5</w:t>
            </w:r>
          </w:p>
        </w:tc>
        <w:tc>
          <w:tcPr>
            <w:tcW w:w="2309" w:type="dxa"/>
            <w:vAlign w:val="center"/>
          </w:tcPr>
          <w:p w14:paraId="1464757E">
            <w:pPr>
              <w:shd w:val="clear"/>
              <w:spacing w:line="360" w:lineRule="auto"/>
              <w:jc w:val="center"/>
              <w:rPr>
                <w:rFonts w:hint="eastAsia" w:ascii="仿宋" w:hAnsi="仿宋" w:eastAsia="仿宋" w:cs="仿宋"/>
                <w:highlight w:val="none"/>
              </w:rPr>
            </w:pPr>
            <w:r>
              <w:rPr>
                <w:rFonts w:hint="eastAsia" w:ascii="仿宋" w:hAnsi="仿宋" w:eastAsia="仿宋" w:cs="仿宋"/>
                <w:highlight w:val="none"/>
              </w:rPr>
              <w:t>资金来源</w:t>
            </w:r>
          </w:p>
        </w:tc>
        <w:tc>
          <w:tcPr>
            <w:tcW w:w="5973" w:type="dxa"/>
            <w:vAlign w:val="center"/>
          </w:tcPr>
          <w:p w14:paraId="3FF1DEF6">
            <w:pPr>
              <w:shd w:val="clear"/>
              <w:spacing w:line="360" w:lineRule="auto"/>
              <w:rPr>
                <w:rFonts w:hint="eastAsia" w:ascii="仿宋" w:hAnsi="仿宋" w:eastAsia="仿宋" w:cs="仿宋"/>
                <w:highlight w:val="none"/>
                <w:shd w:val="clear" w:color="auto" w:fill="FFFFFF"/>
                <w:lang w:val="en-US" w:eastAsia="zh-CN"/>
              </w:rPr>
            </w:pPr>
            <w:r>
              <w:rPr>
                <w:rFonts w:hint="eastAsia" w:ascii="仿宋" w:hAnsi="仿宋" w:eastAsia="仿宋" w:cs="仿宋"/>
                <w:highlight w:val="none"/>
                <w:shd w:val="clear" w:color="auto" w:fill="FFFFFF"/>
              </w:rPr>
              <w:t>财政性资金</w:t>
            </w:r>
            <w:r>
              <w:rPr>
                <w:rFonts w:hint="eastAsia" w:ascii="仿宋" w:hAnsi="仿宋" w:eastAsia="仿宋" w:cs="仿宋"/>
                <w:highlight w:val="none"/>
                <w:shd w:val="clear" w:color="auto" w:fill="FFFFFF"/>
                <w:lang w:val="en-US" w:eastAsia="zh-CN"/>
              </w:rPr>
              <w:t>及财政专项资金</w:t>
            </w:r>
          </w:p>
        </w:tc>
      </w:tr>
      <w:tr w14:paraId="2926C5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 w:hRule="atLeast"/>
          <w:jc w:val="center"/>
        </w:trPr>
        <w:tc>
          <w:tcPr>
            <w:tcW w:w="657" w:type="dxa"/>
            <w:vAlign w:val="center"/>
          </w:tcPr>
          <w:p w14:paraId="20E9B3A9">
            <w:pPr>
              <w:shd w:val="clear"/>
              <w:spacing w:line="360" w:lineRule="auto"/>
              <w:jc w:val="center"/>
              <w:rPr>
                <w:rFonts w:hint="eastAsia" w:ascii="仿宋" w:hAnsi="仿宋" w:eastAsia="仿宋" w:cs="仿宋"/>
                <w:highlight w:val="none"/>
              </w:rPr>
            </w:pPr>
            <w:r>
              <w:rPr>
                <w:rFonts w:hint="eastAsia" w:ascii="仿宋" w:hAnsi="仿宋" w:eastAsia="仿宋" w:cs="仿宋"/>
                <w:highlight w:val="none"/>
              </w:rPr>
              <w:t>6</w:t>
            </w:r>
          </w:p>
        </w:tc>
        <w:tc>
          <w:tcPr>
            <w:tcW w:w="2309" w:type="dxa"/>
            <w:vAlign w:val="center"/>
          </w:tcPr>
          <w:p w14:paraId="6E122CFC">
            <w:pPr>
              <w:shd w:val="clear"/>
              <w:spacing w:line="360" w:lineRule="auto"/>
              <w:jc w:val="center"/>
              <w:rPr>
                <w:rFonts w:hint="eastAsia" w:ascii="仿宋" w:hAnsi="仿宋" w:eastAsia="仿宋" w:cs="仿宋"/>
                <w:highlight w:val="none"/>
              </w:rPr>
            </w:pPr>
            <w:r>
              <w:rPr>
                <w:rFonts w:hint="eastAsia" w:ascii="仿宋" w:hAnsi="仿宋" w:eastAsia="仿宋" w:cs="仿宋"/>
                <w:highlight w:val="none"/>
              </w:rPr>
              <w:t>采购预算</w:t>
            </w:r>
          </w:p>
        </w:tc>
        <w:tc>
          <w:tcPr>
            <w:tcW w:w="5973" w:type="dxa"/>
            <w:vAlign w:val="center"/>
          </w:tcPr>
          <w:p w14:paraId="3896508C">
            <w:pPr>
              <w:shd w:val="clear"/>
              <w:spacing w:line="360" w:lineRule="auto"/>
              <w:rPr>
                <w:rFonts w:hint="eastAsia" w:ascii="仿宋" w:hAnsi="仿宋" w:eastAsia="仿宋" w:cs="仿宋"/>
                <w:highlight w:val="none"/>
                <w:shd w:val="clear" w:color="auto" w:fill="FFFFFF"/>
              </w:rPr>
            </w:pPr>
            <w:r>
              <w:rPr>
                <w:rFonts w:hint="eastAsia" w:ascii="仿宋" w:hAnsi="仿宋" w:eastAsia="仿宋" w:cs="仿宋"/>
                <w:highlight w:val="none"/>
                <w:shd w:val="clear" w:color="auto" w:fill="FFFFFF"/>
              </w:rPr>
              <w:t>人民币</w:t>
            </w:r>
            <w:r>
              <w:rPr>
                <w:rFonts w:hint="eastAsia" w:ascii="仿宋" w:hAnsi="仿宋" w:eastAsia="仿宋" w:cs="仿宋"/>
                <w:highlight w:val="none"/>
                <w:shd w:val="clear" w:color="auto" w:fill="FFFFFF"/>
                <w:lang w:val="en-US" w:eastAsia="zh-CN"/>
              </w:rPr>
              <w:t>745万</w:t>
            </w:r>
            <w:r>
              <w:rPr>
                <w:rFonts w:hint="eastAsia" w:ascii="仿宋" w:hAnsi="仿宋" w:eastAsia="仿宋" w:cs="仿宋"/>
                <w:highlight w:val="none"/>
                <w:shd w:val="clear" w:color="auto" w:fill="FFFFFF"/>
              </w:rPr>
              <w:t>元</w:t>
            </w:r>
          </w:p>
          <w:p w14:paraId="36368790">
            <w:pPr>
              <w:shd w:val="clear"/>
              <w:spacing w:line="360" w:lineRule="auto"/>
              <w:rPr>
                <w:rFonts w:hint="eastAsia" w:ascii="仿宋" w:hAnsi="仿宋" w:eastAsia="仿宋" w:cs="仿宋"/>
                <w:highlight w:val="none"/>
                <w:shd w:val="clear" w:color="auto" w:fill="FFFFFF"/>
              </w:rPr>
            </w:pPr>
            <w:r>
              <w:rPr>
                <w:rFonts w:hint="eastAsia" w:ascii="仿宋" w:hAnsi="仿宋" w:eastAsia="仿宋" w:cs="仿宋"/>
                <w:highlight w:val="none"/>
                <w:shd w:val="clear" w:color="auto" w:fill="FFFFFF"/>
                <w:lang w:val="en-US" w:eastAsia="zh-CN"/>
              </w:rPr>
              <w:t>其中：财政性资金310万元，财政专项资金435万元。</w:t>
            </w:r>
          </w:p>
        </w:tc>
      </w:tr>
      <w:tr w14:paraId="3A5C29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57" w:type="dxa"/>
            <w:vAlign w:val="center"/>
          </w:tcPr>
          <w:p w14:paraId="3E63D5DA">
            <w:pPr>
              <w:shd w:val="clear"/>
              <w:spacing w:line="360" w:lineRule="auto"/>
              <w:jc w:val="center"/>
              <w:rPr>
                <w:rFonts w:hint="eastAsia" w:ascii="仿宋" w:hAnsi="仿宋" w:eastAsia="仿宋" w:cs="仿宋"/>
                <w:highlight w:val="none"/>
              </w:rPr>
            </w:pPr>
            <w:r>
              <w:rPr>
                <w:rFonts w:hint="eastAsia" w:ascii="仿宋" w:hAnsi="仿宋" w:eastAsia="仿宋" w:cs="仿宋"/>
                <w:highlight w:val="none"/>
              </w:rPr>
              <w:t>7</w:t>
            </w:r>
          </w:p>
        </w:tc>
        <w:tc>
          <w:tcPr>
            <w:tcW w:w="2309" w:type="dxa"/>
            <w:vAlign w:val="center"/>
          </w:tcPr>
          <w:p w14:paraId="44C0940A">
            <w:pPr>
              <w:shd w:val="clear"/>
              <w:spacing w:line="360" w:lineRule="auto"/>
              <w:jc w:val="center"/>
              <w:rPr>
                <w:rFonts w:hint="default" w:ascii="仿宋" w:hAnsi="仿宋" w:eastAsia="仿宋" w:cs="仿宋"/>
                <w:highlight w:val="none"/>
                <w:lang w:val="en-US" w:eastAsia="zh-CN"/>
              </w:rPr>
            </w:pPr>
            <w:r>
              <w:rPr>
                <w:rFonts w:hint="eastAsia" w:ascii="仿宋" w:hAnsi="仿宋" w:eastAsia="仿宋" w:cs="仿宋"/>
                <w:highlight w:val="none"/>
                <w:lang w:val="en-US" w:eastAsia="zh-CN"/>
              </w:rPr>
              <w:t>最高限价</w:t>
            </w:r>
          </w:p>
        </w:tc>
        <w:tc>
          <w:tcPr>
            <w:tcW w:w="5973" w:type="dxa"/>
            <w:vAlign w:val="center"/>
          </w:tcPr>
          <w:p w14:paraId="2C2321E1">
            <w:pPr>
              <w:shd w:val="clear"/>
              <w:spacing w:line="360" w:lineRule="auto"/>
              <w:rPr>
                <w:rFonts w:hint="eastAsia" w:ascii="仿宋" w:hAnsi="仿宋" w:eastAsia="仿宋" w:cs="仿宋"/>
                <w:highlight w:val="none"/>
                <w:shd w:val="clear" w:color="auto" w:fill="FFFFFF"/>
                <w:lang w:val="en-US" w:eastAsia="zh-CN"/>
              </w:rPr>
            </w:pPr>
            <w:r>
              <w:rPr>
                <w:rFonts w:hint="eastAsia" w:ascii="仿宋" w:hAnsi="仿宋" w:eastAsia="仿宋" w:cs="仿宋"/>
                <w:highlight w:val="none"/>
                <w:shd w:val="clear" w:color="auto" w:fill="FFFFFF"/>
                <w:lang w:val="en-US" w:eastAsia="zh-CN"/>
              </w:rPr>
              <w:t>最高限价：660万元</w:t>
            </w:r>
          </w:p>
          <w:p w14:paraId="300C1F7B">
            <w:pPr>
              <w:shd w:val="clear"/>
              <w:spacing w:line="360" w:lineRule="auto"/>
              <w:rPr>
                <w:rFonts w:hint="eastAsia" w:ascii="仿宋" w:hAnsi="仿宋" w:eastAsia="仿宋" w:cs="仿宋"/>
                <w:highlight w:val="none"/>
                <w:shd w:val="clear" w:color="auto" w:fill="FFFFFF"/>
                <w:lang w:val="en-US" w:eastAsia="zh-CN"/>
              </w:rPr>
            </w:pPr>
            <w:r>
              <w:rPr>
                <w:rFonts w:hint="eastAsia" w:ascii="仿宋" w:hAnsi="仿宋" w:eastAsia="仿宋" w:cs="仿宋"/>
                <w:highlight w:val="none"/>
                <w:shd w:val="clear" w:color="auto" w:fill="FFFFFF"/>
                <w:lang w:val="en-US" w:eastAsia="zh-CN"/>
              </w:rPr>
              <w:t>其中：财政性资金225万元，财政专项资金435万元。</w:t>
            </w:r>
          </w:p>
        </w:tc>
      </w:tr>
      <w:tr w14:paraId="2D992A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57" w:type="dxa"/>
            <w:vAlign w:val="center"/>
          </w:tcPr>
          <w:p w14:paraId="2AC4E940">
            <w:pPr>
              <w:shd w:val="clear"/>
              <w:spacing w:line="360" w:lineRule="auto"/>
              <w:jc w:val="center"/>
              <w:rPr>
                <w:rFonts w:hint="eastAsia" w:ascii="仿宋" w:hAnsi="仿宋" w:eastAsia="仿宋" w:cs="仿宋"/>
                <w:highlight w:val="none"/>
                <w:lang w:val="en-US" w:eastAsia="zh-CN"/>
              </w:rPr>
            </w:pPr>
            <w:r>
              <w:rPr>
                <w:rFonts w:hint="eastAsia" w:ascii="仿宋" w:hAnsi="仿宋" w:eastAsia="仿宋" w:cs="仿宋"/>
                <w:highlight w:val="none"/>
                <w:lang w:val="en-US" w:eastAsia="zh-CN"/>
              </w:rPr>
              <w:t>8</w:t>
            </w:r>
          </w:p>
        </w:tc>
        <w:tc>
          <w:tcPr>
            <w:tcW w:w="2309" w:type="dxa"/>
            <w:vAlign w:val="center"/>
          </w:tcPr>
          <w:p w14:paraId="5915ABEA">
            <w:pPr>
              <w:shd w:val="clear"/>
              <w:spacing w:line="360" w:lineRule="auto"/>
              <w:jc w:val="center"/>
              <w:rPr>
                <w:rFonts w:hint="eastAsia" w:ascii="仿宋" w:hAnsi="仿宋" w:eastAsia="仿宋" w:cs="仿宋"/>
                <w:highlight w:val="none"/>
                <w:lang w:val="en-US" w:eastAsia="zh-CN"/>
              </w:rPr>
            </w:pPr>
            <w:r>
              <w:rPr>
                <w:rFonts w:hint="eastAsia" w:ascii="仿宋" w:hAnsi="仿宋" w:eastAsia="仿宋" w:cs="仿宋"/>
                <w:highlight w:val="none"/>
                <w:lang w:val="en-US" w:eastAsia="zh-CN"/>
              </w:rPr>
              <w:t>交货期</w:t>
            </w:r>
          </w:p>
        </w:tc>
        <w:tc>
          <w:tcPr>
            <w:tcW w:w="5973" w:type="dxa"/>
            <w:vAlign w:val="center"/>
          </w:tcPr>
          <w:p w14:paraId="2D1945C4">
            <w:pPr>
              <w:shd w:val="clear"/>
              <w:spacing w:line="360" w:lineRule="auto"/>
              <w:rPr>
                <w:rFonts w:hint="eastAsia" w:ascii="仿宋" w:hAnsi="仿宋" w:eastAsia="仿宋" w:cs="仿宋"/>
                <w:highlight w:val="none"/>
                <w:shd w:val="clear" w:color="auto" w:fill="FFFFFF"/>
                <w:lang w:val="en-US" w:eastAsia="zh-CN"/>
              </w:rPr>
            </w:pPr>
            <w:r>
              <w:rPr>
                <w:rFonts w:hint="eastAsia" w:ascii="仿宋" w:hAnsi="仿宋" w:eastAsia="仿宋" w:cs="仿宋"/>
                <w:highlight w:val="none"/>
                <w:shd w:val="clear" w:color="auto" w:fill="FFFFFF"/>
                <w:lang w:val="en-US" w:eastAsia="zh-CN"/>
              </w:rPr>
              <w:t>合同签订后，自甲方通知之日起90个工作日内完成全部项目内容，并交付采购人验收合格。</w:t>
            </w:r>
          </w:p>
        </w:tc>
      </w:tr>
      <w:tr w14:paraId="704C82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 w:hRule="atLeast"/>
          <w:jc w:val="center"/>
        </w:trPr>
        <w:tc>
          <w:tcPr>
            <w:tcW w:w="657" w:type="dxa"/>
            <w:vAlign w:val="center"/>
          </w:tcPr>
          <w:p w14:paraId="7E151F05">
            <w:pPr>
              <w:shd w:val="clear"/>
              <w:spacing w:line="360" w:lineRule="auto"/>
              <w:jc w:val="center"/>
              <w:rPr>
                <w:rFonts w:hint="eastAsia" w:ascii="仿宋" w:hAnsi="仿宋" w:eastAsia="仿宋" w:cs="仿宋"/>
                <w:highlight w:val="none"/>
              </w:rPr>
            </w:pPr>
            <w:r>
              <w:rPr>
                <w:rFonts w:hint="eastAsia" w:ascii="仿宋" w:hAnsi="仿宋" w:eastAsia="仿宋" w:cs="仿宋"/>
                <w:highlight w:val="none"/>
              </w:rPr>
              <w:t>9</w:t>
            </w:r>
          </w:p>
        </w:tc>
        <w:tc>
          <w:tcPr>
            <w:tcW w:w="2309" w:type="dxa"/>
            <w:vAlign w:val="center"/>
          </w:tcPr>
          <w:p w14:paraId="7CC30551">
            <w:pPr>
              <w:shd w:val="clear"/>
              <w:spacing w:line="360" w:lineRule="auto"/>
              <w:jc w:val="center"/>
              <w:rPr>
                <w:rFonts w:hint="eastAsia" w:ascii="仿宋" w:hAnsi="仿宋" w:eastAsia="仿宋" w:cs="仿宋"/>
                <w:highlight w:val="none"/>
                <w:lang w:val="en-US" w:eastAsia="zh-CN"/>
              </w:rPr>
            </w:pPr>
            <w:r>
              <w:rPr>
                <w:rFonts w:hint="eastAsia" w:ascii="仿宋" w:hAnsi="仿宋" w:eastAsia="仿宋" w:cs="仿宋"/>
                <w:highlight w:val="none"/>
              </w:rPr>
              <w:t>项目实施地点</w:t>
            </w:r>
          </w:p>
        </w:tc>
        <w:tc>
          <w:tcPr>
            <w:tcW w:w="5973" w:type="dxa"/>
            <w:vAlign w:val="center"/>
          </w:tcPr>
          <w:p w14:paraId="6D46E02B">
            <w:pPr>
              <w:shd w:val="clear"/>
              <w:spacing w:line="360" w:lineRule="auto"/>
              <w:rPr>
                <w:rFonts w:hint="eastAsia" w:ascii="仿宋" w:hAnsi="仿宋" w:eastAsia="仿宋" w:cs="仿宋"/>
                <w:highlight w:val="none"/>
                <w:lang w:val="en-US" w:eastAsia="zh-CN"/>
              </w:rPr>
            </w:pPr>
            <w:r>
              <w:rPr>
                <w:rFonts w:hint="eastAsia" w:ascii="仿宋" w:hAnsi="仿宋" w:eastAsia="仿宋" w:cs="仿宋"/>
                <w:highlight w:val="none"/>
                <w:lang w:val="en-US" w:eastAsia="zh-CN"/>
              </w:rPr>
              <w:t>采购人指定地点</w:t>
            </w:r>
          </w:p>
        </w:tc>
      </w:tr>
      <w:tr w14:paraId="41492B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jc w:val="center"/>
        </w:trPr>
        <w:tc>
          <w:tcPr>
            <w:tcW w:w="657" w:type="dxa"/>
            <w:vAlign w:val="center"/>
          </w:tcPr>
          <w:p w14:paraId="691D649A">
            <w:pPr>
              <w:shd w:val="clear"/>
              <w:spacing w:line="360" w:lineRule="auto"/>
              <w:jc w:val="center"/>
              <w:rPr>
                <w:rFonts w:hint="eastAsia" w:ascii="仿宋" w:hAnsi="仿宋" w:eastAsia="仿宋" w:cs="仿宋"/>
                <w:highlight w:val="none"/>
              </w:rPr>
            </w:pPr>
            <w:r>
              <w:rPr>
                <w:rFonts w:hint="eastAsia" w:ascii="仿宋" w:hAnsi="仿宋" w:eastAsia="仿宋" w:cs="仿宋"/>
                <w:highlight w:val="none"/>
              </w:rPr>
              <w:t>10</w:t>
            </w:r>
          </w:p>
        </w:tc>
        <w:tc>
          <w:tcPr>
            <w:tcW w:w="2309" w:type="dxa"/>
            <w:vAlign w:val="center"/>
          </w:tcPr>
          <w:p w14:paraId="79F716D3">
            <w:pPr>
              <w:shd w:val="clear"/>
              <w:spacing w:line="360" w:lineRule="auto"/>
              <w:jc w:val="center"/>
              <w:rPr>
                <w:rFonts w:hint="eastAsia" w:ascii="仿宋" w:hAnsi="仿宋" w:eastAsia="仿宋" w:cs="仿宋"/>
                <w:highlight w:val="none"/>
              </w:rPr>
            </w:pPr>
            <w:r>
              <w:rPr>
                <w:rFonts w:hint="eastAsia" w:ascii="仿宋" w:hAnsi="仿宋" w:eastAsia="仿宋" w:cs="仿宋"/>
                <w:highlight w:val="none"/>
              </w:rPr>
              <w:t>提交投标文件方式、截止时间及开标时间、形式</w:t>
            </w:r>
          </w:p>
        </w:tc>
        <w:tc>
          <w:tcPr>
            <w:tcW w:w="5973" w:type="dxa"/>
            <w:vAlign w:val="center"/>
          </w:tcPr>
          <w:p w14:paraId="62F4E475">
            <w:pPr>
              <w:shd w:val="clear"/>
              <w:spacing w:line="360" w:lineRule="auto"/>
              <w:rPr>
                <w:rFonts w:hint="eastAsia" w:ascii="仿宋" w:hAnsi="仿宋" w:eastAsia="仿宋" w:cs="仿宋"/>
                <w:bCs/>
                <w:highlight w:val="none"/>
              </w:rPr>
            </w:pPr>
            <w:r>
              <w:rPr>
                <w:rFonts w:hint="eastAsia" w:ascii="仿宋" w:hAnsi="仿宋" w:eastAsia="仿宋" w:cs="仿宋"/>
                <w:bCs/>
                <w:highlight w:val="none"/>
              </w:rPr>
              <w:t>（1）提交投标文件的方式：从西安市公共资源交易平台〖首页·〉电子交易平台·〉陕西政府采购交易系统·〉企业端〗登录，登录后切换到〖我的项目〗模块，依次点选〖项目流程·〉项目管理·〉上传响应文件〗上传加密后的电子投标文件（*.SXSTF）。</w:t>
            </w:r>
          </w:p>
          <w:p w14:paraId="62BA64F5">
            <w:pPr>
              <w:shd w:val="clear"/>
              <w:spacing w:line="360" w:lineRule="auto"/>
              <w:rPr>
                <w:rFonts w:hint="eastAsia" w:ascii="仿宋" w:hAnsi="仿宋" w:eastAsia="仿宋" w:cs="仿宋"/>
                <w:bCs/>
                <w:highlight w:val="none"/>
              </w:rPr>
            </w:pPr>
            <w:r>
              <w:rPr>
                <w:rFonts w:hint="eastAsia" w:ascii="仿宋" w:hAnsi="仿宋" w:eastAsia="仿宋" w:cs="仿宋"/>
                <w:bCs/>
                <w:highlight w:val="none"/>
              </w:rPr>
              <w:t>（2）提交投标文件截止时间及开标时间：</w:t>
            </w:r>
            <w:r>
              <w:rPr>
                <w:rFonts w:hint="eastAsia" w:ascii="仿宋" w:hAnsi="仿宋" w:eastAsia="仿宋" w:cs="仿宋"/>
                <w:bCs/>
                <w:highlight w:val="none"/>
                <w:lang w:val="en-US" w:eastAsia="zh-CN"/>
              </w:rPr>
              <w:t>同招标公告截止时间</w:t>
            </w:r>
            <w:r>
              <w:rPr>
                <w:rFonts w:hint="eastAsia" w:ascii="仿宋" w:hAnsi="仿宋" w:eastAsia="仿宋" w:cs="仿宋"/>
                <w:bCs/>
                <w:highlight w:val="none"/>
              </w:rPr>
              <w:t>，逾期提交的，系统将拒绝接收。</w:t>
            </w:r>
          </w:p>
          <w:p w14:paraId="10F84C6B">
            <w:pPr>
              <w:shd w:val="clear"/>
              <w:spacing w:line="360" w:lineRule="auto"/>
              <w:rPr>
                <w:rFonts w:hint="eastAsia" w:ascii="仿宋" w:hAnsi="仿宋" w:eastAsia="仿宋" w:cs="仿宋"/>
                <w:highlight w:val="none"/>
              </w:rPr>
            </w:pPr>
            <w:r>
              <w:rPr>
                <w:rFonts w:hint="eastAsia" w:ascii="仿宋" w:hAnsi="仿宋" w:eastAsia="仿宋" w:cs="仿宋"/>
                <w:bCs/>
                <w:highlight w:val="none"/>
              </w:rPr>
              <w:t>（3）开标形式：本项目将</w:t>
            </w:r>
            <w:r>
              <w:rPr>
                <w:rFonts w:hint="eastAsia" w:ascii="仿宋" w:hAnsi="仿宋" w:eastAsia="仿宋" w:cs="仿宋"/>
                <w:highlight w:val="none"/>
              </w:rPr>
              <w:t>采用“不见面开标”形式。操作说明详见平台〖首页·〉服务指南·〉下载专区〗中的《西安公共资源交易不见面开标大厅供应商操作手册》。</w:t>
            </w:r>
          </w:p>
        </w:tc>
      </w:tr>
      <w:tr w14:paraId="0D1EF7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jc w:val="center"/>
        </w:trPr>
        <w:tc>
          <w:tcPr>
            <w:tcW w:w="657" w:type="dxa"/>
            <w:vAlign w:val="center"/>
          </w:tcPr>
          <w:p w14:paraId="37BCDFE4">
            <w:pPr>
              <w:shd w:val="clear"/>
              <w:spacing w:line="360" w:lineRule="auto"/>
              <w:jc w:val="center"/>
              <w:rPr>
                <w:rFonts w:hint="eastAsia" w:ascii="仿宋" w:hAnsi="仿宋" w:eastAsia="仿宋" w:cs="仿宋"/>
                <w:highlight w:val="none"/>
              </w:rPr>
            </w:pPr>
            <w:r>
              <w:rPr>
                <w:rFonts w:hint="eastAsia" w:ascii="仿宋" w:hAnsi="仿宋" w:eastAsia="仿宋" w:cs="仿宋"/>
                <w:highlight w:val="none"/>
              </w:rPr>
              <w:t>11</w:t>
            </w:r>
          </w:p>
        </w:tc>
        <w:tc>
          <w:tcPr>
            <w:tcW w:w="2309" w:type="dxa"/>
            <w:vAlign w:val="center"/>
          </w:tcPr>
          <w:p w14:paraId="1A60CFD3">
            <w:pPr>
              <w:shd w:val="clear"/>
              <w:spacing w:line="360" w:lineRule="auto"/>
              <w:jc w:val="center"/>
              <w:rPr>
                <w:rFonts w:hint="eastAsia" w:ascii="仿宋" w:hAnsi="仿宋" w:eastAsia="仿宋" w:cs="仿宋"/>
                <w:highlight w:val="none"/>
              </w:rPr>
            </w:pPr>
            <w:r>
              <w:rPr>
                <w:rFonts w:hint="eastAsia" w:ascii="仿宋" w:hAnsi="仿宋" w:eastAsia="仿宋" w:cs="仿宋"/>
                <w:highlight w:val="none"/>
              </w:rPr>
              <w:t>递交投标文件地点</w:t>
            </w:r>
          </w:p>
        </w:tc>
        <w:tc>
          <w:tcPr>
            <w:tcW w:w="5973" w:type="dxa"/>
            <w:vAlign w:val="center"/>
          </w:tcPr>
          <w:p w14:paraId="61AECD00">
            <w:pPr>
              <w:shd w:val="clear"/>
              <w:spacing w:line="360" w:lineRule="auto"/>
              <w:rPr>
                <w:rFonts w:hint="eastAsia" w:ascii="仿宋" w:hAnsi="仿宋" w:eastAsia="仿宋" w:cs="仿宋"/>
                <w:highlight w:val="none"/>
              </w:rPr>
            </w:pPr>
            <w:r>
              <w:rPr>
                <w:rFonts w:hint="eastAsia" w:ascii="仿宋" w:hAnsi="仿宋" w:eastAsia="仿宋" w:cs="仿宋"/>
                <w:highlight w:val="none"/>
              </w:rPr>
              <w:t>全国公共资源交易平台（陕西省·西安市</w:t>
            </w:r>
            <w:r>
              <w:rPr>
                <w:rFonts w:hint="eastAsia" w:ascii="仿宋" w:hAnsi="仿宋" w:eastAsia="仿宋" w:cs="仿宋"/>
                <w:highlight w:val="none"/>
                <w:lang w:eastAsia="zh-CN"/>
              </w:rPr>
              <w:t>）</w:t>
            </w:r>
            <w:r>
              <w:rPr>
                <w:rFonts w:hint="eastAsia" w:ascii="仿宋" w:hAnsi="仿宋" w:eastAsia="仿宋" w:cs="仿宋"/>
                <w:highlight w:val="none"/>
              </w:rPr>
              <w:t>（http://sxggzyjy.xa.gov.cn/）电子上传文件递交</w:t>
            </w:r>
          </w:p>
        </w:tc>
      </w:tr>
      <w:tr w14:paraId="74465C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8" w:hRule="atLeast"/>
          <w:jc w:val="center"/>
        </w:trPr>
        <w:tc>
          <w:tcPr>
            <w:tcW w:w="657" w:type="dxa"/>
            <w:vAlign w:val="center"/>
          </w:tcPr>
          <w:p w14:paraId="241CE0EC">
            <w:pPr>
              <w:shd w:val="clear"/>
              <w:spacing w:line="360" w:lineRule="auto"/>
              <w:jc w:val="center"/>
              <w:rPr>
                <w:rFonts w:hint="eastAsia" w:ascii="仿宋" w:hAnsi="仿宋" w:eastAsia="仿宋" w:cs="仿宋"/>
                <w:highlight w:val="none"/>
              </w:rPr>
            </w:pPr>
            <w:r>
              <w:rPr>
                <w:rFonts w:hint="eastAsia" w:ascii="仿宋" w:hAnsi="仿宋" w:eastAsia="仿宋" w:cs="仿宋"/>
                <w:highlight w:val="none"/>
              </w:rPr>
              <w:t>12</w:t>
            </w:r>
          </w:p>
        </w:tc>
        <w:tc>
          <w:tcPr>
            <w:tcW w:w="2309" w:type="dxa"/>
            <w:vAlign w:val="center"/>
          </w:tcPr>
          <w:p w14:paraId="4572FC17">
            <w:pPr>
              <w:shd w:val="clear"/>
              <w:spacing w:line="360" w:lineRule="auto"/>
              <w:jc w:val="center"/>
              <w:rPr>
                <w:rFonts w:hint="eastAsia" w:ascii="仿宋" w:hAnsi="仿宋" w:eastAsia="仿宋" w:cs="仿宋"/>
                <w:highlight w:val="none"/>
              </w:rPr>
            </w:pPr>
            <w:r>
              <w:rPr>
                <w:rFonts w:hint="eastAsia" w:ascii="仿宋" w:hAnsi="仿宋" w:eastAsia="仿宋" w:cs="仿宋"/>
                <w:highlight w:val="none"/>
              </w:rPr>
              <w:t>投标人资格要求</w:t>
            </w:r>
          </w:p>
        </w:tc>
        <w:tc>
          <w:tcPr>
            <w:tcW w:w="5973" w:type="dxa"/>
            <w:vAlign w:val="center"/>
          </w:tcPr>
          <w:p w14:paraId="43216B32">
            <w:pPr>
              <w:shd w:val="clear"/>
              <w:spacing w:line="360" w:lineRule="auto"/>
              <w:rPr>
                <w:rFonts w:hint="eastAsia" w:ascii="仿宋" w:hAnsi="仿宋" w:eastAsia="仿宋" w:cs="仿宋"/>
                <w:b/>
                <w:bCs/>
                <w:highlight w:val="none"/>
              </w:rPr>
            </w:pPr>
            <w:r>
              <w:rPr>
                <w:rFonts w:hint="eastAsia" w:ascii="仿宋" w:hAnsi="仿宋" w:eastAsia="仿宋" w:cs="仿宋"/>
                <w:b/>
                <w:bCs/>
                <w:highlight w:val="none"/>
              </w:rPr>
              <w:t>资质要求同招标公告。</w:t>
            </w:r>
          </w:p>
          <w:p w14:paraId="4AD85F33">
            <w:pPr>
              <w:shd w:val="clear"/>
              <w:spacing w:line="360" w:lineRule="auto"/>
              <w:rPr>
                <w:rFonts w:hint="eastAsia" w:ascii="仿宋" w:hAnsi="仿宋" w:eastAsia="仿宋" w:cs="仿宋"/>
                <w:highlight w:val="none"/>
              </w:rPr>
            </w:pPr>
            <w:r>
              <w:rPr>
                <w:rFonts w:hint="eastAsia" w:ascii="仿宋" w:hAnsi="仿宋" w:eastAsia="仿宋" w:cs="仿宋"/>
                <w:highlight w:val="none"/>
                <w:lang w:val="zh-CN"/>
              </w:rPr>
              <w:t>以上资质均为必备资质，</w:t>
            </w:r>
            <w:r>
              <w:rPr>
                <w:rFonts w:hint="eastAsia" w:ascii="仿宋" w:hAnsi="仿宋" w:eastAsia="仿宋" w:cs="仿宋"/>
                <w:highlight w:val="none"/>
              </w:rPr>
              <w:t>必备资质中</w:t>
            </w:r>
            <w:r>
              <w:rPr>
                <w:rFonts w:hint="eastAsia" w:ascii="仿宋" w:hAnsi="仿宋" w:eastAsia="仿宋" w:cs="仿宋"/>
                <w:highlight w:val="none"/>
                <w:lang w:val="zh-CN"/>
              </w:rPr>
              <w:t>缺一项或某项达不到要求，按无效文件处理。</w:t>
            </w:r>
          </w:p>
        </w:tc>
      </w:tr>
      <w:tr w14:paraId="1AEE1F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9" w:hRule="atLeast"/>
          <w:jc w:val="center"/>
        </w:trPr>
        <w:tc>
          <w:tcPr>
            <w:tcW w:w="657" w:type="dxa"/>
            <w:vAlign w:val="center"/>
          </w:tcPr>
          <w:p w14:paraId="183BAC06">
            <w:pPr>
              <w:shd w:val="clear"/>
              <w:spacing w:line="360" w:lineRule="auto"/>
              <w:jc w:val="center"/>
              <w:rPr>
                <w:rFonts w:hint="eastAsia" w:ascii="仿宋" w:hAnsi="仿宋" w:eastAsia="仿宋" w:cs="仿宋"/>
                <w:highlight w:val="none"/>
              </w:rPr>
            </w:pPr>
            <w:r>
              <w:rPr>
                <w:rFonts w:hint="eastAsia" w:ascii="仿宋" w:hAnsi="仿宋" w:eastAsia="仿宋" w:cs="仿宋"/>
                <w:highlight w:val="none"/>
              </w:rPr>
              <w:t>13</w:t>
            </w:r>
          </w:p>
        </w:tc>
        <w:tc>
          <w:tcPr>
            <w:tcW w:w="2309" w:type="dxa"/>
            <w:vAlign w:val="center"/>
          </w:tcPr>
          <w:p w14:paraId="53E9CD4C">
            <w:pPr>
              <w:shd w:val="clear"/>
              <w:spacing w:line="360" w:lineRule="auto"/>
              <w:jc w:val="center"/>
              <w:rPr>
                <w:rFonts w:hint="eastAsia" w:ascii="仿宋" w:hAnsi="仿宋" w:eastAsia="仿宋" w:cs="仿宋"/>
                <w:highlight w:val="none"/>
              </w:rPr>
            </w:pPr>
            <w:r>
              <w:rPr>
                <w:rFonts w:hint="eastAsia" w:ascii="仿宋" w:hAnsi="仿宋" w:eastAsia="仿宋" w:cs="仿宋"/>
                <w:highlight w:val="none"/>
              </w:rPr>
              <w:t>投标文件份数</w:t>
            </w:r>
          </w:p>
        </w:tc>
        <w:tc>
          <w:tcPr>
            <w:tcW w:w="5973" w:type="dxa"/>
            <w:vAlign w:val="center"/>
          </w:tcPr>
          <w:p w14:paraId="69DC6BB4">
            <w:pPr>
              <w:shd w:val="clear"/>
              <w:spacing w:line="360" w:lineRule="auto"/>
              <w:rPr>
                <w:rFonts w:hint="eastAsia" w:ascii="仿宋" w:hAnsi="仿宋" w:eastAsia="仿宋" w:cs="仿宋"/>
                <w:bCs/>
                <w:highlight w:val="none"/>
              </w:rPr>
            </w:pPr>
            <w:r>
              <w:rPr>
                <w:rFonts w:hint="eastAsia" w:ascii="仿宋" w:hAnsi="仿宋" w:eastAsia="仿宋" w:cs="仿宋"/>
                <w:bCs/>
                <w:highlight w:val="none"/>
              </w:rPr>
              <w:t>投标供应商无需提供；</w:t>
            </w:r>
          </w:p>
          <w:p w14:paraId="0B4DC11D">
            <w:pPr>
              <w:shd w:val="clear"/>
              <w:spacing w:line="360" w:lineRule="auto"/>
              <w:rPr>
                <w:rFonts w:hint="eastAsia" w:ascii="仿宋" w:hAnsi="仿宋" w:eastAsia="仿宋" w:cs="仿宋"/>
                <w:bCs/>
                <w:highlight w:val="none"/>
              </w:rPr>
            </w:pPr>
            <w:r>
              <w:rPr>
                <w:rFonts w:hint="eastAsia" w:ascii="仿宋" w:hAnsi="仿宋" w:eastAsia="仿宋" w:cs="仿宋"/>
                <w:bCs/>
                <w:highlight w:val="none"/>
              </w:rPr>
              <w:t>中标供应商下载中标（成交）通知书后，向采购代理机构提供一正两副纸质投标文件用于备案及档案保存。</w:t>
            </w:r>
          </w:p>
        </w:tc>
      </w:tr>
      <w:tr w14:paraId="177963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jc w:val="center"/>
        </w:trPr>
        <w:tc>
          <w:tcPr>
            <w:tcW w:w="657" w:type="dxa"/>
            <w:vAlign w:val="center"/>
          </w:tcPr>
          <w:p w14:paraId="20BAD21C">
            <w:pPr>
              <w:shd w:val="clear"/>
              <w:spacing w:line="360" w:lineRule="auto"/>
              <w:jc w:val="center"/>
              <w:rPr>
                <w:rFonts w:hint="eastAsia" w:ascii="仿宋" w:hAnsi="仿宋" w:eastAsia="仿宋" w:cs="仿宋"/>
                <w:highlight w:val="none"/>
              </w:rPr>
            </w:pPr>
            <w:r>
              <w:rPr>
                <w:rFonts w:hint="eastAsia" w:ascii="仿宋" w:hAnsi="仿宋" w:eastAsia="仿宋" w:cs="仿宋"/>
                <w:highlight w:val="none"/>
              </w:rPr>
              <w:t>14</w:t>
            </w:r>
          </w:p>
        </w:tc>
        <w:tc>
          <w:tcPr>
            <w:tcW w:w="2309" w:type="dxa"/>
            <w:vAlign w:val="center"/>
          </w:tcPr>
          <w:p w14:paraId="245E32AA">
            <w:pPr>
              <w:shd w:val="clear"/>
              <w:spacing w:line="360" w:lineRule="auto"/>
              <w:jc w:val="center"/>
              <w:rPr>
                <w:rFonts w:hint="eastAsia" w:ascii="仿宋" w:hAnsi="仿宋" w:eastAsia="仿宋" w:cs="仿宋"/>
                <w:highlight w:val="none"/>
              </w:rPr>
            </w:pPr>
            <w:r>
              <w:rPr>
                <w:rFonts w:hint="eastAsia" w:ascii="仿宋" w:hAnsi="仿宋" w:eastAsia="仿宋" w:cs="仿宋"/>
                <w:highlight w:val="none"/>
              </w:rPr>
              <w:t>投标人确认收到澄清或者修改的时间</w:t>
            </w:r>
          </w:p>
        </w:tc>
        <w:tc>
          <w:tcPr>
            <w:tcW w:w="5973" w:type="dxa"/>
            <w:vAlign w:val="center"/>
          </w:tcPr>
          <w:p w14:paraId="011F23DF">
            <w:pPr>
              <w:shd w:val="clear"/>
              <w:spacing w:line="360" w:lineRule="auto"/>
              <w:rPr>
                <w:rFonts w:hint="eastAsia" w:ascii="仿宋" w:hAnsi="仿宋" w:eastAsia="仿宋" w:cs="仿宋"/>
                <w:highlight w:val="none"/>
              </w:rPr>
            </w:pPr>
            <w:r>
              <w:rPr>
                <w:rFonts w:hint="eastAsia" w:ascii="仿宋" w:hAnsi="仿宋" w:eastAsia="仿宋" w:cs="仿宋"/>
                <w:highlight w:val="none"/>
              </w:rPr>
              <w:t>在收到相应澄清或答疑文件后24小时内。</w:t>
            </w:r>
          </w:p>
        </w:tc>
      </w:tr>
      <w:tr w14:paraId="70CA1D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jc w:val="center"/>
        </w:trPr>
        <w:tc>
          <w:tcPr>
            <w:tcW w:w="657" w:type="dxa"/>
            <w:vAlign w:val="center"/>
          </w:tcPr>
          <w:p w14:paraId="5007ACA1">
            <w:pPr>
              <w:shd w:val="clear"/>
              <w:spacing w:line="360" w:lineRule="auto"/>
              <w:jc w:val="center"/>
              <w:rPr>
                <w:rFonts w:hint="eastAsia" w:ascii="仿宋" w:hAnsi="仿宋" w:eastAsia="仿宋" w:cs="仿宋"/>
                <w:highlight w:val="none"/>
              </w:rPr>
            </w:pPr>
            <w:r>
              <w:rPr>
                <w:rFonts w:hint="eastAsia" w:ascii="仿宋" w:hAnsi="仿宋" w:eastAsia="仿宋" w:cs="仿宋"/>
                <w:highlight w:val="none"/>
              </w:rPr>
              <w:t>15</w:t>
            </w:r>
          </w:p>
        </w:tc>
        <w:tc>
          <w:tcPr>
            <w:tcW w:w="2309" w:type="dxa"/>
            <w:vAlign w:val="center"/>
          </w:tcPr>
          <w:p w14:paraId="4D824F9B">
            <w:pPr>
              <w:shd w:val="clear"/>
              <w:spacing w:line="360" w:lineRule="auto"/>
              <w:jc w:val="center"/>
              <w:rPr>
                <w:rFonts w:hint="eastAsia" w:ascii="仿宋" w:hAnsi="仿宋" w:eastAsia="仿宋" w:cs="仿宋"/>
                <w:highlight w:val="none"/>
              </w:rPr>
            </w:pPr>
            <w:r>
              <w:rPr>
                <w:rFonts w:hint="eastAsia" w:ascii="仿宋" w:hAnsi="仿宋" w:eastAsia="仿宋" w:cs="仿宋"/>
                <w:highlight w:val="none"/>
              </w:rPr>
              <w:t>投标有效期</w:t>
            </w:r>
          </w:p>
        </w:tc>
        <w:tc>
          <w:tcPr>
            <w:tcW w:w="5973" w:type="dxa"/>
            <w:vAlign w:val="center"/>
          </w:tcPr>
          <w:p w14:paraId="7561BEC8">
            <w:pPr>
              <w:shd w:val="clear"/>
              <w:spacing w:line="360" w:lineRule="auto"/>
              <w:rPr>
                <w:rFonts w:hint="eastAsia" w:ascii="仿宋" w:hAnsi="仿宋" w:eastAsia="仿宋" w:cs="仿宋"/>
                <w:highlight w:val="none"/>
              </w:rPr>
            </w:pPr>
            <w:r>
              <w:rPr>
                <w:rFonts w:hint="eastAsia" w:ascii="仿宋" w:hAnsi="仿宋" w:eastAsia="仿宋" w:cs="仿宋"/>
                <w:highlight w:val="none"/>
              </w:rPr>
              <w:t>不少于90日历天（自开标之日起）。</w:t>
            </w:r>
          </w:p>
        </w:tc>
      </w:tr>
      <w:tr w14:paraId="7BAED0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jc w:val="center"/>
        </w:trPr>
        <w:tc>
          <w:tcPr>
            <w:tcW w:w="657" w:type="dxa"/>
            <w:vAlign w:val="center"/>
          </w:tcPr>
          <w:p w14:paraId="4CB58B4A">
            <w:pPr>
              <w:shd w:val="clear"/>
              <w:spacing w:line="360" w:lineRule="auto"/>
              <w:jc w:val="center"/>
              <w:rPr>
                <w:rFonts w:hint="eastAsia" w:ascii="仿宋" w:hAnsi="仿宋" w:eastAsia="仿宋" w:cs="仿宋"/>
                <w:highlight w:val="none"/>
              </w:rPr>
            </w:pPr>
            <w:r>
              <w:rPr>
                <w:rFonts w:hint="eastAsia" w:ascii="仿宋" w:hAnsi="仿宋" w:eastAsia="仿宋" w:cs="仿宋"/>
                <w:highlight w:val="none"/>
              </w:rPr>
              <w:t>16</w:t>
            </w:r>
          </w:p>
        </w:tc>
        <w:tc>
          <w:tcPr>
            <w:tcW w:w="2309" w:type="dxa"/>
            <w:vAlign w:val="center"/>
          </w:tcPr>
          <w:p w14:paraId="4ED45589">
            <w:pPr>
              <w:shd w:val="clear"/>
              <w:spacing w:line="360" w:lineRule="auto"/>
              <w:jc w:val="center"/>
              <w:rPr>
                <w:rFonts w:hint="eastAsia" w:ascii="仿宋" w:hAnsi="仿宋" w:eastAsia="仿宋" w:cs="仿宋"/>
                <w:highlight w:val="none"/>
              </w:rPr>
            </w:pPr>
            <w:r>
              <w:rPr>
                <w:rFonts w:hint="eastAsia" w:ascii="仿宋" w:hAnsi="仿宋" w:eastAsia="仿宋" w:cs="仿宋"/>
                <w:highlight w:val="none"/>
              </w:rPr>
              <w:t>是否接受</w:t>
            </w:r>
          </w:p>
          <w:p w14:paraId="11C2F3F2">
            <w:pPr>
              <w:shd w:val="clear"/>
              <w:spacing w:line="360" w:lineRule="auto"/>
              <w:jc w:val="center"/>
              <w:rPr>
                <w:rFonts w:hint="eastAsia" w:ascii="仿宋" w:hAnsi="仿宋" w:eastAsia="仿宋" w:cs="仿宋"/>
                <w:highlight w:val="none"/>
              </w:rPr>
            </w:pPr>
            <w:r>
              <w:rPr>
                <w:rFonts w:hint="eastAsia" w:ascii="仿宋" w:hAnsi="仿宋" w:eastAsia="仿宋" w:cs="仿宋"/>
                <w:highlight w:val="none"/>
              </w:rPr>
              <w:t>联合体投标</w:t>
            </w:r>
          </w:p>
        </w:tc>
        <w:tc>
          <w:tcPr>
            <w:tcW w:w="5973" w:type="dxa"/>
            <w:vAlign w:val="center"/>
          </w:tcPr>
          <w:p w14:paraId="036D0F4E">
            <w:pPr>
              <w:shd w:val="clear"/>
              <w:spacing w:line="360" w:lineRule="auto"/>
              <w:rPr>
                <w:rFonts w:hint="eastAsia" w:ascii="仿宋" w:hAnsi="仿宋" w:eastAsia="仿宋" w:cs="仿宋"/>
                <w:bCs/>
                <w:highlight w:val="none"/>
                <w:lang w:val="en-US"/>
              </w:rPr>
            </w:pPr>
            <w:r>
              <w:rPr>
                <w:rFonts w:hint="eastAsia" w:ascii="仿宋" w:hAnsi="仿宋" w:eastAsia="仿宋" w:cs="仿宋"/>
                <w:bCs/>
                <w:highlight w:val="none"/>
                <w:lang w:val="en-US" w:eastAsia="zh-CN"/>
              </w:rPr>
              <w:t>☑</w:t>
            </w:r>
            <w:r>
              <w:rPr>
                <w:rFonts w:hint="eastAsia" w:ascii="仿宋" w:hAnsi="仿宋" w:eastAsia="仿宋" w:cs="仿宋"/>
                <w:highlight w:val="none"/>
              </w:rPr>
              <w:t>不接受</w:t>
            </w:r>
          </w:p>
          <w:p w14:paraId="2BDCF567">
            <w:pPr>
              <w:shd w:val="clear"/>
              <w:spacing w:line="360" w:lineRule="auto"/>
              <w:rPr>
                <w:rFonts w:hint="eastAsia" w:ascii="仿宋" w:hAnsi="仿宋" w:eastAsia="仿宋" w:cs="仿宋"/>
                <w:highlight w:val="none"/>
              </w:rPr>
            </w:pPr>
            <w:r>
              <w:rPr>
                <w:rFonts w:hint="eastAsia" w:ascii="仿宋" w:hAnsi="仿宋" w:eastAsia="仿宋" w:cs="仿宋"/>
                <w:bCs/>
                <w:highlight w:val="none"/>
                <w:lang w:val="en-US" w:eastAsia="zh-CN"/>
              </w:rPr>
              <w:t>□</w:t>
            </w:r>
            <w:r>
              <w:rPr>
                <w:rFonts w:hint="eastAsia" w:ascii="仿宋" w:hAnsi="仿宋" w:eastAsia="仿宋" w:cs="仿宋"/>
                <w:highlight w:val="none"/>
              </w:rPr>
              <w:t>接受</w:t>
            </w:r>
          </w:p>
        </w:tc>
      </w:tr>
      <w:tr w14:paraId="709976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 w:hRule="atLeast"/>
          <w:jc w:val="center"/>
        </w:trPr>
        <w:tc>
          <w:tcPr>
            <w:tcW w:w="657" w:type="dxa"/>
            <w:vAlign w:val="center"/>
          </w:tcPr>
          <w:p w14:paraId="4F902471">
            <w:pPr>
              <w:shd w:val="clear"/>
              <w:spacing w:line="360" w:lineRule="auto"/>
              <w:jc w:val="center"/>
              <w:rPr>
                <w:rFonts w:hint="eastAsia" w:ascii="仿宋" w:hAnsi="仿宋" w:eastAsia="仿宋" w:cs="仿宋"/>
                <w:highlight w:val="none"/>
              </w:rPr>
            </w:pPr>
            <w:r>
              <w:rPr>
                <w:rFonts w:hint="eastAsia" w:ascii="仿宋" w:hAnsi="仿宋" w:eastAsia="仿宋" w:cs="仿宋"/>
                <w:highlight w:val="none"/>
              </w:rPr>
              <w:t>17</w:t>
            </w:r>
          </w:p>
        </w:tc>
        <w:tc>
          <w:tcPr>
            <w:tcW w:w="2309" w:type="dxa"/>
            <w:vAlign w:val="center"/>
          </w:tcPr>
          <w:p w14:paraId="3D253F8C">
            <w:pPr>
              <w:shd w:val="clear"/>
              <w:spacing w:line="360" w:lineRule="auto"/>
              <w:jc w:val="center"/>
              <w:rPr>
                <w:rFonts w:hint="eastAsia" w:ascii="仿宋" w:hAnsi="仿宋" w:eastAsia="仿宋" w:cs="仿宋"/>
                <w:highlight w:val="none"/>
              </w:rPr>
            </w:pPr>
            <w:r>
              <w:rPr>
                <w:rFonts w:hint="eastAsia" w:ascii="仿宋" w:hAnsi="仿宋" w:eastAsia="仿宋" w:cs="仿宋"/>
                <w:highlight w:val="none"/>
              </w:rPr>
              <w:t>答疑会</w:t>
            </w:r>
          </w:p>
        </w:tc>
        <w:tc>
          <w:tcPr>
            <w:tcW w:w="5973" w:type="dxa"/>
            <w:vAlign w:val="center"/>
          </w:tcPr>
          <w:p w14:paraId="71818EFF">
            <w:pPr>
              <w:shd w:val="clear"/>
              <w:spacing w:line="360" w:lineRule="auto"/>
              <w:rPr>
                <w:rFonts w:hint="eastAsia" w:ascii="仿宋" w:hAnsi="仿宋" w:eastAsia="仿宋" w:cs="仿宋"/>
                <w:bCs/>
                <w:highlight w:val="none"/>
                <w:lang w:val="en-US"/>
              </w:rPr>
            </w:pPr>
            <w:r>
              <w:rPr>
                <w:rFonts w:hint="eastAsia" w:ascii="仿宋" w:hAnsi="仿宋" w:eastAsia="仿宋" w:cs="仿宋"/>
                <w:bCs/>
                <w:highlight w:val="none"/>
                <w:lang w:val="en-US" w:eastAsia="zh-CN"/>
              </w:rPr>
              <w:t>□召开</w:t>
            </w:r>
          </w:p>
          <w:p w14:paraId="4126207B">
            <w:pPr>
              <w:shd w:val="clear"/>
              <w:spacing w:line="360" w:lineRule="auto"/>
              <w:rPr>
                <w:rFonts w:hint="eastAsia" w:ascii="仿宋" w:hAnsi="仿宋" w:eastAsia="仿宋" w:cs="仿宋"/>
                <w:highlight w:val="none"/>
              </w:rPr>
            </w:pPr>
            <w:r>
              <w:rPr>
                <w:rFonts w:hint="eastAsia" w:ascii="仿宋" w:hAnsi="仿宋" w:eastAsia="仿宋" w:cs="仿宋"/>
                <w:bCs/>
                <w:highlight w:val="none"/>
                <w:lang w:val="en-US" w:eastAsia="zh-CN"/>
              </w:rPr>
              <w:t>☑不召开</w:t>
            </w:r>
          </w:p>
        </w:tc>
      </w:tr>
      <w:tr w14:paraId="5F6F4C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jc w:val="center"/>
        </w:trPr>
        <w:tc>
          <w:tcPr>
            <w:tcW w:w="657" w:type="dxa"/>
            <w:shd w:val="clear" w:color="auto" w:fill="auto"/>
            <w:vAlign w:val="center"/>
          </w:tcPr>
          <w:p w14:paraId="37291842">
            <w:pPr>
              <w:shd w:val="clear"/>
              <w:spacing w:line="360" w:lineRule="auto"/>
              <w:jc w:val="center"/>
              <w:rPr>
                <w:rFonts w:hint="eastAsia" w:ascii="仿宋" w:hAnsi="仿宋" w:eastAsia="仿宋" w:cs="仿宋"/>
                <w:sz w:val="24"/>
                <w:szCs w:val="24"/>
                <w:highlight w:val="none"/>
                <w:lang w:val="en-US" w:eastAsia="zh-CN" w:bidi="ar-SA"/>
              </w:rPr>
            </w:pPr>
            <w:r>
              <w:rPr>
                <w:rFonts w:hint="eastAsia" w:ascii="仿宋" w:hAnsi="仿宋" w:eastAsia="仿宋" w:cs="仿宋"/>
                <w:highlight w:val="none"/>
              </w:rPr>
              <w:t>18</w:t>
            </w:r>
          </w:p>
        </w:tc>
        <w:tc>
          <w:tcPr>
            <w:tcW w:w="2309" w:type="dxa"/>
            <w:vAlign w:val="center"/>
          </w:tcPr>
          <w:p w14:paraId="0D2C413A">
            <w:pPr>
              <w:shd w:val="clear"/>
              <w:spacing w:line="360" w:lineRule="auto"/>
              <w:jc w:val="center"/>
              <w:rPr>
                <w:rFonts w:hint="default" w:ascii="仿宋" w:hAnsi="仿宋" w:eastAsia="仿宋" w:cs="仿宋"/>
                <w:highlight w:val="none"/>
                <w:lang w:val="en-US" w:eastAsia="zh-CN"/>
              </w:rPr>
            </w:pPr>
            <w:r>
              <w:rPr>
                <w:rFonts w:hint="eastAsia" w:ascii="仿宋" w:hAnsi="仿宋" w:eastAsia="仿宋" w:cs="仿宋"/>
                <w:highlight w:val="none"/>
              </w:rPr>
              <w:t>进口产品</w:t>
            </w:r>
          </w:p>
        </w:tc>
        <w:tc>
          <w:tcPr>
            <w:tcW w:w="5973" w:type="dxa"/>
            <w:vAlign w:val="top"/>
          </w:tcPr>
          <w:p w14:paraId="4AECF320">
            <w:pPr>
              <w:shd w:val="clear"/>
              <w:spacing w:line="360" w:lineRule="auto"/>
              <w:rPr>
                <w:rFonts w:hint="eastAsia" w:ascii="仿宋" w:hAnsi="仿宋" w:eastAsia="仿宋" w:cs="仿宋"/>
                <w:bCs/>
                <w:highlight w:val="none"/>
                <w:lang w:val="en-US"/>
              </w:rPr>
            </w:pPr>
            <w:r>
              <w:rPr>
                <w:rFonts w:hint="eastAsia" w:ascii="仿宋" w:hAnsi="仿宋" w:eastAsia="仿宋" w:cs="仿宋"/>
                <w:bCs/>
                <w:highlight w:val="none"/>
                <w:lang w:val="en-US" w:eastAsia="zh-CN"/>
              </w:rPr>
              <w:t>☑</w:t>
            </w:r>
            <w:r>
              <w:rPr>
                <w:rFonts w:hint="eastAsia" w:ascii="仿宋" w:hAnsi="仿宋" w:eastAsia="仿宋" w:cs="仿宋"/>
                <w:highlight w:val="none"/>
              </w:rPr>
              <w:t>允许</w:t>
            </w:r>
          </w:p>
          <w:p w14:paraId="0D95D022">
            <w:pPr>
              <w:shd w:val="clear"/>
              <w:spacing w:line="360" w:lineRule="auto"/>
              <w:jc w:val="both"/>
              <w:rPr>
                <w:rFonts w:hint="default" w:ascii="仿宋" w:hAnsi="仿宋" w:eastAsia="仿宋" w:cs="仿宋"/>
                <w:highlight w:val="none"/>
                <w:lang w:val="en-US" w:eastAsia="zh-CN"/>
              </w:rPr>
            </w:pPr>
            <w:r>
              <w:rPr>
                <w:rFonts w:hint="eastAsia" w:ascii="仿宋" w:hAnsi="仿宋" w:eastAsia="仿宋" w:cs="仿宋"/>
                <w:bCs/>
                <w:highlight w:val="none"/>
                <w:lang w:val="en-US" w:eastAsia="zh-CN"/>
              </w:rPr>
              <w:t>□不</w:t>
            </w:r>
            <w:r>
              <w:rPr>
                <w:rFonts w:hint="eastAsia" w:ascii="仿宋" w:hAnsi="仿宋" w:eastAsia="仿宋" w:cs="仿宋"/>
                <w:highlight w:val="none"/>
              </w:rPr>
              <w:t>允许</w:t>
            </w:r>
          </w:p>
        </w:tc>
      </w:tr>
      <w:tr w14:paraId="7C069E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jc w:val="center"/>
        </w:trPr>
        <w:tc>
          <w:tcPr>
            <w:tcW w:w="657" w:type="dxa"/>
            <w:shd w:val="clear" w:color="auto" w:fill="auto"/>
            <w:vAlign w:val="center"/>
          </w:tcPr>
          <w:p w14:paraId="51557F3E">
            <w:pPr>
              <w:shd w:val="clear"/>
              <w:spacing w:line="360" w:lineRule="auto"/>
              <w:jc w:val="center"/>
              <w:rPr>
                <w:rFonts w:hint="eastAsia" w:ascii="仿宋" w:hAnsi="仿宋" w:eastAsia="仿宋" w:cs="仿宋"/>
                <w:sz w:val="24"/>
                <w:szCs w:val="24"/>
                <w:highlight w:val="none"/>
                <w:lang w:val="en-US" w:eastAsia="zh-CN" w:bidi="ar-SA"/>
              </w:rPr>
            </w:pPr>
            <w:r>
              <w:rPr>
                <w:rFonts w:hint="eastAsia" w:ascii="仿宋" w:hAnsi="仿宋" w:eastAsia="仿宋" w:cs="仿宋"/>
                <w:highlight w:val="none"/>
              </w:rPr>
              <w:t>19</w:t>
            </w:r>
          </w:p>
        </w:tc>
        <w:tc>
          <w:tcPr>
            <w:tcW w:w="2309" w:type="dxa"/>
            <w:vAlign w:val="center"/>
          </w:tcPr>
          <w:p w14:paraId="57364503">
            <w:pPr>
              <w:shd w:val="clear"/>
              <w:spacing w:line="360" w:lineRule="auto"/>
              <w:jc w:val="center"/>
              <w:rPr>
                <w:rFonts w:hint="eastAsia" w:ascii="仿宋" w:hAnsi="仿宋" w:eastAsia="仿宋" w:cs="仿宋"/>
                <w:highlight w:val="none"/>
              </w:rPr>
            </w:pPr>
            <w:r>
              <w:rPr>
                <w:rFonts w:hint="eastAsia" w:ascii="仿宋" w:hAnsi="仿宋" w:eastAsia="仿宋" w:cs="仿宋"/>
                <w:highlight w:val="none"/>
              </w:rPr>
              <w:t>履约保证金</w:t>
            </w:r>
          </w:p>
        </w:tc>
        <w:tc>
          <w:tcPr>
            <w:tcW w:w="5973" w:type="dxa"/>
            <w:vAlign w:val="center"/>
          </w:tcPr>
          <w:p w14:paraId="411C8021">
            <w:pPr>
              <w:shd w:val="clear"/>
              <w:spacing w:line="360" w:lineRule="auto"/>
              <w:rPr>
                <w:rFonts w:hint="eastAsia" w:ascii="仿宋" w:hAnsi="仿宋" w:eastAsia="仿宋" w:cs="仿宋"/>
                <w:bCs/>
                <w:highlight w:val="none"/>
              </w:rPr>
            </w:pPr>
            <w:r>
              <w:rPr>
                <w:rFonts w:hint="eastAsia" w:ascii="仿宋" w:hAnsi="仿宋" w:eastAsia="仿宋" w:cs="仿宋"/>
                <w:bCs/>
                <w:highlight w:val="none"/>
                <w:lang w:val="en-US" w:eastAsia="zh-CN"/>
              </w:rPr>
              <w:t xml:space="preserve">☑不需要 </w:t>
            </w:r>
          </w:p>
          <w:p w14:paraId="1A4785C9">
            <w:pPr>
              <w:shd w:val="clear"/>
              <w:spacing w:line="360" w:lineRule="auto"/>
              <w:rPr>
                <w:rFonts w:hint="eastAsia" w:ascii="仿宋" w:hAnsi="仿宋" w:eastAsia="仿宋" w:cs="仿宋"/>
                <w:highlight w:val="none"/>
                <w:lang w:val="zh-CN"/>
              </w:rPr>
            </w:pPr>
            <w:r>
              <w:rPr>
                <w:rFonts w:hint="eastAsia" w:ascii="仿宋" w:hAnsi="仿宋" w:eastAsia="仿宋" w:cs="仿宋"/>
                <w:bCs/>
                <w:highlight w:val="none"/>
                <w:lang w:val="en-US" w:eastAsia="zh-CN"/>
              </w:rPr>
              <w:t>□需要：本项目履约保证金为合同总额的</w:t>
            </w:r>
            <w:r>
              <w:rPr>
                <w:rFonts w:hint="eastAsia" w:ascii="仿宋" w:hAnsi="仿宋" w:eastAsia="仿宋" w:cs="仿宋"/>
                <w:bCs/>
                <w:highlight w:val="none"/>
                <w:u w:val="single"/>
                <w:lang w:val="en-US" w:eastAsia="zh-CN"/>
              </w:rPr>
              <w:t xml:space="preserve"> / </w:t>
            </w:r>
            <w:r>
              <w:rPr>
                <w:rFonts w:hint="eastAsia" w:ascii="仿宋" w:hAnsi="仿宋" w:eastAsia="仿宋" w:cs="仿宋"/>
                <w:bCs/>
                <w:highlight w:val="none"/>
                <w:lang w:val="en-US" w:eastAsia="zh-CN"/>
              </w:rPr>
              <w:t>%。</w:t>
            </w:r>
          </w:p>
        </w:tc>
      </w:tr>
      <w:tr w14:paraId="6C97FE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jc w:val="center"/>
        </w:trPr>
        <w:tc>
          <w:tcPr>
            <w:tcW w:w="657" w:type="dxa"/>
            <w:shd w:val="clear" w:color="auto" w:fill="auto"/>
            <w:vAlign w:val="center"/>
          </w:tcPr>
          <w:p w14:paraId="56B55064">
            <w:pPr>
              <w:shd w:val="clear"/>
              <w:spacing w:line="360" w:lineRule="auto"/>
              <w:jc w:val="center"/>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20</w:t>
            </w:r>
          </w:p>
        </w:tc>
        <w:tc>
          <w:tcPr>
            <w:tcW w:w="2309" w:type="dxa"/>
            <w:vAlign w:val="center"/>
          </w:tcPr>
          <w:p w14:paraId="520095F0">
            <w:pPr>
              <w:shd w:val="clear"/>
              <w:spacing w:line="360" w:lineRule="auto"/>
              <w:jc w:val="center"/>
              <w:rPr>
                <w:rFonts w:hint="eastAsia" w:ascii="仿宋" w:hAnsi="仿宋" w:eastAsia="仿宋" w:cs="仿宋"/>
                <w:kern w:val="2"/>
                <w:highlight w:val="none"/>
              </w:rPr>
            </w:pPr>
            <w:r>
              <w:rPr>
                <w:rFonts w:hint="eastAsia" w:ascii="仿宋" w:hAnsi="仿宋" w:eastAsia="仿宋" w:cs="仿宋"/>
                <w:highlight w:val="none"/>
              </w:rPr>
              <w:t>投标文件的签署要求</w:t>
            </w:r>
          </w:p>
        </w:tc>
        <w:tc>
          <w:tcPr>
            <w:tcW w:w="5973" w:type="dxa"/>
            <w:vAlign w:val="center"/>
          </w:tcPr>
          <w:p w14:paraId="4018A36B">
            <w:pPr>
              <w:shd w:val="clear"/>
              <w:spacing w:line="360" w:lineRule="auto"/>
              <w:rPr>
                <w:rFonts w:hint="eastAsia" w:ascii="仿宋" w:hAnsi="仿宋" w:eastAsia="仿宋" w:cs="仿宋"/>
                <w:kern w:val="2"/>
                <w:highlight w:val="none"/>
              </w:rPr>
            </w:pPr>
            <w:r>
              <w:rPr>
                <w:rFonts w:hint="eastAsia" w:ascii="仿宋" w:hAnsi="仿宋" w:eastAsia="仿宋" w:cs="仿宋"/>
                <w:highlight w:val="none"/>
                <w:lang w:val="zh-CN"/>
              </w:rPr>
              <w:t>投标文件应加盖投标人公章</w:t>
            </w:r>
            <w:r>
              <w:rPr>
                <w:rFonts w:hint="eastAsia" w:ascii="仿宋" w:hAnsi="仿宋" w:eastAsia="仿宋" w:cs="仿宋"/>
                <w:bCs/>
                <w:highlight w:val="none"/>
              </w:rPr>
              <w:t>并按照招标文件要求由法定代表人（或授权代表人）签字。</w:t>
            </w:r>
            <w:r>
              <w:rPr>
                <w:rFonts w:hint="eastAsia" w:ascii="仿宋" w:hAnsi="仿宋" w:eastAsia="仿宋" w:cs="仿宋"/>
                <w:highlight w:val="none"/>
              </w:rPr>
              <w:t>无法定代表人则由单位负责人签字。</w:t>
            </w:r>
          </w:p>
        </w:tc>
      </w:tr>
      <w:tr w14:paraId="1F7EA2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jc w:val="center"/>
        </w:trPr>
        <w:tc>
          <w:tcPr>
            <w:tcW w:w="657" w:type="dxa"/>
            <w:shd w:val="clear" w:color="auto" w:fill="auto"/>
            <w:vAlign w:val="center"/>
          </w:tcPr>
          <w:p w14:paraId="4E21BAC4">
            <w:pPr>
              <w:shd w:val="clear"/>
              <w:spacing w:line="360" w:lineRule="auto"/>
              <w:jc w:val="center"/>
              <w:rPr>
                <w:rFonts w:hint="eastAsia" w:ascii="仿宋" w:hAnsi="仿宋" w:eastAsia="仿宋" w:cs="仿宋"/>
                <w:sz w:val="24"/>
                <w:szCs w:val="24"/>
                <w:highlight w:val="none"/>
                <w:lang w:val="en-US" w:eastAsia="zh-CN" w:bidi="ar-SA"/>
              </w:rPr>
            </w:pPr>
            <w:r>
              <w:rPr>
                <w:rFonts w:hint="eastAsia" w:ascii="仿宋" w:hAnsi="仿宋" w:eastAsia="仿宋" w:cs="仿宋"/>
                <w:highlight w:val="none"/>
              </w:rPr>
              <w:t>21</w:t>
            </w:r>
          </w:p>
        </w:tc>
        <w:tc>
          <w:tcPr>
            <w:tcW w:w="2309" w:type="dxa"/>
            <w:vAlign w:val="center"/>
          </w:tcPr>
          <w:p w14:paraId="1F1B547F">
            <w:pPr>
              <w:shd w:val="clear"/>
              <w:spacing w:line="360" w:lineRule="auto"/>
              <w:jc w:val="center"/>
              <w:rPr>
                <w:rFonts w:hint="eastAsia" w:ascii="仿宋" w:hAnsi="仿宋" w:eastAsia="仿宋" w:cs="仿宋"/>
                <w:highlight w:val="none"/>
              </w:rPr>
            </w:pPr>
            <w:r>
              <w:rPr>
                <w:rFonts w:hint="eastAsia" w:ascii="仿宋" w:hAnsi="仿宋" w:eastAsia="仿宋" w:cs="仿宋"/>
                <w:highlight w:val="none"/>
                <w:lang w:val="en-US" w:eastAsia="zh-CN"/>
              </w:rPr>
              <w:t>落实节能、环保产品</w:t>
            </w:r>
          </w:p>
          <w:p w14:paraId="3FA9D178">
            <w:pPr>
              <w:shd w:val="clear"/>
              <w:spacing w:line="360" w:lineRule="auto"/>
              <w:jc w:val="center"/>
              <w:rPr>
                <w:rFonts w:hint="eastAsia" w:ascii="仿宋" w:hAnsi="仿宋" w:eastAsia="仿宋" w:cs="仿宋"/>
                <w:highlight w:val="none"/>
              </w:rPr>
            </w:pPr>
            <w:r>
              <w:rPr>
                <w:rFonts w:hint="eastAsia" w:ascii="仿宋" w:hAnsi="仿宋" w:eastAsia="仿宋" w:cs="仿宋"/>
                <w:highlight w:val="none"/>
                <w:lang w:val="en-US" w:eastAsia="zh-CN"/>
              </w:rPr>
              <w:t>政策</w:t>
            </w:r>
          </w:p>
        </w:tc>
        <w:tc>
          <w:tcPr>
            <w:tcW w:w="5973" w:type="dxa"/>
            <w:vAlign w:val="center"/>
          </w:tcPr>
          <w:p w14:paraId="378D0AAB">
            <w:pPr>
              <w:shd w:val="clear"/>
              <w:spacing w:line="360" w:lineRule="auto"/>
              <w:rPr>
                <w:rFonts w:hint="eastAsia" w:ascii="仿宋" w:hAnsi="仿宋" w:eastAsia="仿宋" w:cs="仿宋"/>
                <w:highlight w:val="none"/>
                <w:lang w:val="zh-CN"/>
              </w:rPr>
            </w:pPr>
            <w:r>
              <w:rPr>
                <w:rFonts w:hint="eastAsia" w:ascii="仿宋" w:hAnsi="仿宋" w:eastAsia="仿宋" w:cs="仿宋"/>
                <w:color w:val="000000"/>
                <w:kern w:val="0"/>
                <w:sz w:val="22"/>
                <w:szCs w:val="22"/>
                <w:highlight w:val="none"/>
                <w:lang w:val="en-US" w:eastAsia="zh-CN" w:bidi="ar"/>
              </w:rPr>
              <w:t>（</w:t>
            </w:r>
            <w:r>
              <w:rPr>
                <w:rFonts w:hint="eastAsia" w:ascii="仿宋" w:hAnsi="仿宋" w:eastAsia="仿宋" w:cs="仿宋"/>
                <w:highlight w:val="none"/>
                <w:lang w:val="en-US" w:eastAsia="zh-CN"/>
              </w:rPr>
              <w:t>1）根据《财政部、国家发展改革委、生态环境部、市场监管总局关于调整优化节能产品、环境标志产品政府采购执行机制的通知》（财库〔2019〕9号）相关要求，政府采购节能产品、环境标志产品实施品目清单管理。财政部、发展改革委、生态环境部等部门确定实施政府优先采购和强制采购的产品类别，以品目清单的形式发布并适时调整。</w:t>
            </w:r>
          </w:p>
          <w:p w14:paraId="0AA73D40">
            <w:pPr>
              <w:shd w:val="clear"/>
              <w:spacing w:line="360" w:lineRule="auto"/>
              <w:rPr>
                <w:rFonts w:hint="eastAsia" w:ascii="仿宋" w:hAnsi="仿宋" w:eastAsia="仿宋" w:cs="仿宋"/>
                <w:b w:val="0"/>
                <w:bCs w:val="0"/>
                <w:highlight w:val="none"/>
                <w:lang w:val="zh-CN"/>
              </w:rPr>
            </w:pPr>
            <w:r>
              <w:rPr>
                <w:rFonts w:hint="eastAsia" w:ascii="仿宋" w:hAnsi="仿宋" w:eastAsia="仿宋" w:cs="仿宋"/>
                <w:b w:val="0"/>
                <w:bCs w:val="0"/>
                <w:highlight w:val="none"/>
                <w:lang w:val="en-US" w:eastAsia="zh-CN"/>
              </w:rPr>
              <w:t>（2）本项目采购的</w:t>
            </w:r>
            <w:r>
              <w:rPr>
                <w:rFonts w:hint="eastAsia" w:ascii="仿宋" w:hAnsi="仿宋" w:eastAsia="仿宋" w:cs="仿宋"/>
                <w:b w:val="0"/>
                <w:bCs w:val="0"/>
                <w:highlight w:val="none"/>
                <w:u w:val="single"/>
                <w:lang w:val="en-US" w:eastAsia="zh-CN"/>
              </w:rPr>
              <w:t xml:space="preserve">  /  </w:t>
            </w:r>
            <w:r>
              <w:rPr>
                <w:rFonts w:hint="eastAsia" w:ascii="仿宋" w:hAnsi="仿宋" w:eastAsia="仿宋" w:cs="仿宋"/>
                <w:b w:val="0"/>
                <w:bCs w:val="0"/>
                <w:highlight w:val="none"/>
                <w:lang w:val="en-US" w:eastAsia="zh-CN"/>
              </w:rPr>
              <w:t>产品属于节能产品政府采购品目清单中应强制采购的产品范围，投标人应当提供国家确定的认证机构出具的处于有效期之内的节能产品认证证书，</w:t>
            </w:r>
            <w:r>
              <w:rPr>
                <w:rFonts w:hint="eastAsia" w:ascii="仿宋" w:hAnsi="仿宋" w:eastAsia="仿宋" w:cs="仿宋"/>
                <w:b/>
                <w:bCs/>
                <w:highlight w:val="none"/>
                <w:lang w:val="en-US" w:eastAsia="zh-CN"/>
              </w:rPr>
              <w:t>否则作无效响应处理。</w:t>
            </w:r>
            <w:r>
              <w:rPr>
                <w:rFonts w:hint="eastAsia" w:ascii="仿宋" w:hAnsi="仿宋" w:eastAsia="仿宋" w:cs="仿宋"/>
                <w:b w:val="0"/>
                <w:bCs w:val="0"/>
                <w:highlight w:val="none"/>
                <w:lang w:val="en-US" w:eastAsia="zh-CN"/>
              </w:rPr>
              <w:t xml:space="preserve"> </w:t>
            </w:r>
          </w:p>
          <w:p w14:paraId="28F59123">
            <w:pPr>
              <w:shd w:val="clear"/>
              <w:spacing w:line="360" w:lineRule="auto"/>
              <w:rPr>
                <w:rFonts w:hint="eastAsia" w:ascii="仿宋" w:hAnsi="仿宋" w:eastAsia="仿宋" w:cs="仿宋"/>
                <w:highlight w:val="none"/>
                <w:lang w:val="zh-CN"/>
              </w:rPr>
            </w:pPr>
            <w:r>
              <w:rPr>
                <w:rFonts w:hint="eastAsia" w:ascii="仿宋" w:hAnsi="仿宋" w:eastAsia="仿宋" w:cs="仿宋"/>
                <w:b w:val="0"/>
                <w:bCs w:val="0"/>
                <w:highlight w:val="none"/>
                <w:lang w:val="en-US" w:eastAsia="zh-CN"/>
              </w:rPr>
              <w:t>（3）本项目采购的</w:t>
            </w:r>
            <w:r>
              <w:rPr>
                <w:rFonts w:hint="eastAsia" w:ascii="仿宋" w:hAnsi="仿宋" w:eastAsia="仿宋" w:cs="仿宋"/>
                <w:b w:val="0"/>
                <w:bCs w:val="0"/>
                <w:highlight w:val="none"/>
                <w:u w:val="single"/>
                <w:lang w:val="en-US" w:eastAsia="zh-CN"/>
              </w:rPr>
              <w:t xml:space="preserve">  /  </w:t>
            </w:r>
            <w:r>
              <w:rPr>
                <w:rFonts w:hint="eastAsia" w:ascii="仿宋" w:hAnsi="仿宋" w:eastAsia="仿宋" w:cs="仿宋"/>
                <w:b w:val="0"/>
                <w:bCs w:val="0"/>
                <w:highlight w:val="none"/>
                <w:lang w:val="en-US" w:eastAsia="zh-CN"/>
              </w:rPr>
              <w:t>产品属于节能产品政府采购品目清单中应优先采购的产品范围，本项目采购的</w:t>
            </w:r>
            <w:r>
              <w:rPr>
                <w:rFonts w:hint="eastAsia" w:ascii="仿宋" w:hAnsi="仿宋" w:eastAsia="仿宋" w:cs="仿宋"/>
                <w:b w:val="0"/>
                <w:bCs w:val="0"/>
                <w:highlight w:val="none"/>
                <w:u w:val="single"/>
                <w:lang w:val="en-US" w:eastAsia="zh-CN"/>
              </w:rPr>
              <w:t xml:space="preserve">  /  </w:t>
            </w:r>
            <w:r>
              <w:rPr>
                <w:rFonts w:hint="eastAsia" w:ascii="仿宋" w:hAnsi="仿宋" w:eastAsia="仿宋" w:cs="仿宋"/>
                <w:b w:val="0"/>
                <w:bCs w:val="0"/>
                <w:highlight w:val="none"/>
                <w:lang w:val="en-US" w:eastAsia="zh-CN"/>
              </w:rPr>
              <w:t>产品属于环境标志产品政府采购品目清单中应优先采购的产品范围。</w:t>
            </w:r>
          </w:p>
        </w:tc>
      </w:tr>
      <w:tr w14:paraId="1D80E9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jc w:val="center"/>
        </w:trPr>
        <w:tc>
          <w:tcPr>
            <w:tcW w:w="657" w:type="dxa"/>
            <w:shd w:val="clear" w:color="auto" w:fill="auto"/>
            <w:vAlign w:val="center"/>
          </w:tcPr>
          <w:p w14:paraId="11B8FDD2">
            <w:pPr>
              <w:shd w:val="clear"/>
              <w:spacing w:line="360" w:lineRule="auto"/>
              <w:jc w:val="center"/>
              <w:rPr>
                <w:rFonts w:hint="eastAsia" w:ascii="仿宋" w:hAnsi="仿宋" w:eastAsia="仿宋" w:cs="仿宋"/>
                <w:sz w:val="24"/>
                <w:szCs w:val="24"/>
                <w:highlight w:val="none"/>
                <w:lang w:val="en-US" w:eastAsia="zh-CN" w:bidi="ar-SA"/>
              </w:rPr>
            </w:pPr>
            <w:r>
              <w:rPr>
                <w:rFonts w:hint="eastAsia" w:ascii="仿宋" w:hAnsi="仿宋" w:eastAsia="仿宋" w:cs="仿宋"/>
                <w:highlight w:val="none"/>
              </w:rPr>
              <w:t>22</w:t>
            </w:r>
          </w:p>
        </w:tc>
        <w:tc>
          <w:tcPr>
            <w:tcW w:w="2309" w:type="dxa"/>
            <w:vAlign w:val="center"/>
          </w:tcPr>
          <w:p w14:paraId="1504E0BE">
            <w:pPr>
              <w:shd w:val="clear"/>
              <w:spacing w:line="360" w:lineRule="auto"/>
              <w:jc w:val="center"/>
              <w:rPr>
                <w:rFonts w:hint="eastAsia" w:ascii="仿宋" w:hAnsi="仿宋" w:eastAsia="仿宋" w:cs="仿宋"/>
                <w:highlight w:val="none"/>
              </w:rPr>
            </w:pPr>
            <w:r>
              <w:rPr>
                <w:rFonts w:hint="eastAsia" w:ascii="仿宋" w:hAnsi="仿宋" w:eastAsia="仿宋" w:cs="仿宋"/>
                <w:highlight w:val="none"/>
                <w:lang w:val="en-US" w:eastAsia="zh-CN"/>
              </w:rPr>
              <w:t>对本国产品的支持政策</w:t>
            </w:r>
          </w:p>
        </w:tc>
        <w:tc>
          <w:tcPr>
            <w:tcW w:w="5973" w:type="dxa"/>
            <w:vAlign w:val="center"/>
          </w:tcPr>
          <w:p w14:paraId="59CB9ECA">
            <w:pPr>
              <w:shd w:val="clear"/>
              <w:spacing w:line="360" w:lineRule="auto"/>
              <w:jc w:val="left"/>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适用于既有本国产品又有非本国产品参与竞争的货物项目 </w:t>
            </w:r>
          </w:p>
          <w:p w14:paraId="0877A342">
            <w:pPr>
              <w:shd w:val="clear"/>
              <w:spacing w:line="360" w:lineRule="auto"/>
              <w:jc w:val="left"/>
              <w:rPr>
                <w:rFonts w:hint="eastAsia" w:ascii="仿宋" w:hAnsi="仿宋" w:eastAsia="仿宋" w:cs="仿宋"/>
                <w:highlight w:val="none"/>
                <w:lang w:val="en-US" w:eastAsia="zh-CN"/>
              </w:rPr>
            </w:pPr>
            <w:r>
              <w:rPr>
                <w:rFonts w:hint="eastAsia" w:ascii="仿宋" w:hAnsi="仿宋" w:eastAsia="仿宋" w:cs="仿宋"/>
                <w:highlight w:val="none"/>
                <w:lang w:val="en-US" w:eastAsia="zh-CN"/>
              </w:rPr>
              <w:t>（1）项目或者采购包中采购内容为单一产品的，既有本国产品又有非本国产品参与竞争的，对本国产品给予价格扣除</w:t>
            </w:r>
            <w:r>
              <w:rPr>
                <w:rFonts w:hint="eastAsia" w:ascii="仿宋" w:hAnsi="仿宋" w:eastAsia="仿宋" w:cs="仿宋"/>
                <w:highlight w:val="none"/>
                <w:u w:val="single"/>
                <w:lang w:val="en-US" w:eastAsia="zh-CN"/>
              </w:rPr>
              <w:t>20%</w:t>
            </w:r>
            <w:r>
              <w:rPr>
                <w:rFonts w:hint="eastAsia" w:ascii="仿宋" w:hAnsi="仿宋" w:eastAsia="仿宋" w:cs="仿宋"/>
                <w:highlight w:val="none"/>
                <w:lang w:val="en-US" w:eastAsia="zh-CN"/>
              </w:rPr>
              <w:t>。</w:t>
            </w:r>
          </w:p>
          <w:p w14:paraId="570524BF">
            <w:pPr>
              <w:shd w:val="clear"/>
              <w:spacing w:line="360" w:lineRule="auto"/>
              <w:jc w:val="left"/>
              <w:rPr>
                <w:rFonts w:hint="eastAsia" w:ascii="仿宋" w:hAnsi="仿宋" w:eastAsia="仿宋" w:cs="仿宋"/>
                <w:highlight w:val="none"/>
                <w:lang w:val="zh-CN"/>
              </w:rPr>
            </w:pPr>
            <w:r>
              <w:rPr>
                <w:rFonts w:hint="eastAsia" w:ascii="仿宋" w:hAnsi="仿宋" w:eastAsia="仿宋" w:cs="仿宋"/>
                <w:highlight w:val="none"/>
                <w:lang w:val="en-US" w:eastAsia="zh-CN"/>
              </w:rPr>
              <w:t>（2）项目或者采购包中含有多种产品的，符合本国产品标准的产品成本之和占该投标人提供的全部产品成本之和的比例≥</w:t>
            </w:r>
            <w:r>
              <w:rPr>
                <w:rFonts w:hint="eastAsia" w:ascii="仿宋" w:hAnsi="仿宋" w:eastAsia="仿宋" w:cs="仿宋"/>
                <w:highlight w:val="none"/>
                <w:u w:val="single"/>
                <w:lang w:val="en-US" w:eastAsia="zh-CN"/>
              </w:rPr>
              <w:t>80%</w:t>
            </w:r>
            <w:r>
              <w:rPr>
                <w:rFonts w:hint="eastAsia" w:ascii="仿宋" w:hAnsi="仿宋" w:eastAsia="仿宋" w:cs="仿宋"/>
                <w:highlight w:val="none"/>
                <w:lang w:val="en-US" w:eastAsia="zh-CN"/>
              </w:rPr>
              <w:t>，所有产品价格扣除</w:t>
            </w:r>
            <w:r>
              <w:rPr>
                <w:rFonts w:hint="eastAsia" w:ascii="仿宋" w:hAnsi="仿宋" w:eastAsia="仿宋" w:cs="仿宋"/>
                <w:highlight w:val="none"/>
                <w:u w:val="single"/>
                <w:lang w:val="en-US" w:eastAsia="zh-CN"/>
              </w:rPr>
              <w:t>20%</w:t>
            </w:r>
            <w:r>
              <w:rPr>
                <w:rFonts w:hint="eastAsia" w:ascii="仿宋" w:hAnsi="仿宋" w:eastAsia="仿宋" w:cs="仿宋"/>
                <w:highlight w:val="none"/>
                <w:lang w:val="en-US" w:eastAsia="zh-CN"/>
              </w:rPr>
              <w:t>。</w:t>
            </w:r>
          </w:p>
        </w:tc>
      </w:tr>
      <w:tr w14:paraId="23313D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 w:hRule="atLeast"/>
          <w:jc w:val="center"/>
        </w:trPr>
        <w:tc>
          <w:tcPr>
            <w:tcW w:w="657" w:type="dxa"/>
            <w:shd w:val="clear" w:color="auto" w:fill="auto"/>
            <w:vAlign w:val="center"/>
          </w:tcPr>
          <w:p w14:paraId="4FB4802B">
            <w:pPr>
              <w:shd w:val="clear"/>
              <w:spacing w:line="360" w:lineRule="auto"/>
              <w:jc w:val="center"/>
              <w:rPr>
                <w:rFonts w:hint="eastAsia" w:ascii="仿宋" w:hAnsi="仿宋" w:eastAsia="仿宋" w:cs="仿宋"/>
                <w:sz w:val="24"/>
                <w:szCs w:val="24"/>
                <w:highlight w:val="none"/>
                <w:lang w:val="en-US" w:eastAsia="zh-CN" w:bidi="ar-SA"/>
              </w:rPr>
            </w:pPr>
            <w:r>
              <w:rPr>
                <w:rFonts w:hint="eastAsia" w:ascii="仿宋" w:hAnsi="仿宋" w:eastAsia="仿宋" w:cs="仿宋"/>
                <w:highlight w:val="none"/>
              </w:rPr>
              <w:t>23</w:t>
            </w:r>
          </w:p>
        </w:tc>
        <w:tc>
          <w:tcPr>
            <w:tcW w:w="2309" w:type="dxa"/>
            <w:vAlign w:val="center"/>
          </w:tcPr>
          <w:p w14:paraId="03C0FB1D">
            <w:pPr>
              <w:shd w:val="clear"/>
              <w:spacing w:line="360" w:lineRule="auto"/>
              <w:jc w:val="center"/>
              <w:rPr>
                <w:rFonts w:hint="eastAsia" w:ascii="仿宋" w:hAnsi="仿宋" w:eastAsia="仿宋" w:cs="仿宋"/>
                <w:kern w:val="2"/>
                <w:highlight w:val="none"/>
              </w:rPr>
            </w:pPr>
            <w:r>
              <w:rPr>
                <w:rFonts w:hint="eastAsia" w:ascii="仿宋" w:hAnsi="仿宋" w:eastAsia="仿宋" w:cs="仿宋"/>
                <w:highlight w:val="none"/>
              </w:rPr>
              <w:t>中标公告公示媒体</w:t>
            </w:r>
          </w:p>
        </w:tc>
        <w:tc>
          <w:tcPr>
            <w:tcW w:w="5973" w:type="dxa"/>
            <w:vAlign w:val="center"/>
          </w:tcPr>
          <w:p w14:paraId="386015B6">
            <w:pPr>
              <w:shd w:val="clear"/>
              <w:spacing w:line="360" w:lineRule="auto"/>
              <w:rPr>
                <w:rFonts w:hint="eastAsia" w:ascii="仿宋" w:hAnsi="仿宋" w:eastAsia="仿宋" w:cs="仿宋"/>
                <w:kern w:val="2"/>
                <w:highlight w:val="none"/>
              </w:rPr>
            </w:pPr>
            <w:r>
              <w:rPr>
                <w:rFonts w:hint="eastAsia" w:ascii="仿宋" w:hAnsi="仿宋" w:eastAsia="仿宋" w:cs="仿宋"/>
                <w:kern w:val="2"/>
                <w:highlight w:val="none"/>
              </w:rPr>
              <w:t>1．陕西省政府采购网：仅提供项目公告，官网地址：http://ccgp-shaanxi.gov.cn/。</w:t>
            </w:r>
          </w:p>
          <w:p w14:paraId="5DB3C25B">
            <w:pPr>
              <w:shd w:val="clear"/>
              <w:spacing w:line="360" w:lineRule="auto"/>
              <w:rPr>
                <w:rFonts w:hint="eastAsia" w:ascii="仿宋" w:hAnsi="仿宋" w:eastAsia="仿宋" w:cs="仿宋"/>
                <w:kern w:val="2"/>
                <w:highlight w:val="none"/>
              </w:rPr>
            </w:pPr>
            <w:r>
              <w:rPr>
                <w:rFonts w:hint="eastAsia" w:ascii="仿宋" w:hAnsi="仿宋" w:eastAsia="仿宋" w:cs="仿宋"/>
                <w:kern w:val="2"/>
                <w:highlight w:val="none"/>
              </w:rPr>
              <w:t>2．全国公共资源交易平台（陕西省·西安市）：即西安市公共资源交易平台，提供项目公告和采购文件下载。官网地址：http://sxggzyjy.xa.gov.cn/</w:t>
            </w:r>
          </w:p>
        </w:tc>
      </w:tr>
      <w:tr w14:paraId="28A6AA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57" w:type="dxa"/>
            <w:shd w:val="clear" w:color="auto" w:fill="auto"/>
            <w:vAlign w:val="center"/>
          </w:tcPr>
          <w:p w14:paraId="3C6766E6">
            <w:pPr>
              <w:shd w:val="clear"/>
              <w:spacing w:line="360" w:lineRule="auto"/>
              <w:jc w:val="center"/>
              <w:rPr>
                <w:rFonts w:hint="eastAsia" w:ascii="仿宋" w:hAnsi="仿宋" w:eastAsia="仿宋" w:cs="仿宋"/>
                <w:sz w:val="24"/>
                <w:szCs w:val="24"/>
                <w:highlight w:val="none"/>
                <w:lang w:val="en-US" w:eastAsia="zh-CN" w:bidi="ar-SA"/>
              </w:rPr>
            </w:pPr>
            <w:r>
              <w:rPr>
                <w:rFonts w:hint="eastAsia" w:ascii="仿宋" w:hAnsi="仿宋" w:eastAsia="仿宋" w:cs="仿宋"/>
                <w:highlight w:val="none"/>
              </w:rPr>
              <w:t>24</w:t>
            </w:r>
          </w:p>
        </w:tc>
        <w:tc>
          <w:tcPr>
            <w:tcW w:w="2309" w:type="dxa"/>
            <w:vAlign w:val="center"/>
          </w:tcPr>
          <w:p w14:paraId="27093DAA">
            <w:pPr>
              <w:shd w:val="clear"/>
              <w:spacing w:line="360" w:lineRule="auto"/>
              <w:jc w:val="center"/>
              <w:rPr>
                <w:rFonts w:hint="eastAsia" w:ascii="仿宋" w:hAnsi="仿宋" w:eastAsia="仿宋" w:cs="仿宋"/>
                <w:kern w:val="2"/>
                <w:highlight w:val="none"/>
              </w:rPr>
            </w:pPr>
            <w:r>
              <w:rPr>
                <w:rFonts w:hint="eastAsia" w:ascii="仿宋" w:hAnsi="仿宋" w:eastAsia="仿宋" w:cs="仿宋"/>
                <w:kern w:val="2"/>
                <w:highlight w:val="none"/>
              </w:rPr>
              <w:t>投诉受理</w:t>
            </w:r>
          </w:p>
        </w:tc>
        <w:tc>
          <w:tcPr>
            <w:tcW w:w="5973" w:type="dxa"/>
            <w:vAlign w:val="center"/>
          </w:tcPr>
          <w:p w14:paraId="304AC0C0">
            <w:pPr>
              <w:shd w:val="clear"/>
              <w:spacing w:line="360" w:lineRule="auto"/>
              <w:rPr>
                <w:rFonts w:hint="eastAsia" w:ascii="仿宋" w:hAnsi="仿宋" w:eastAsia="仿宋" w:cs="仿宋"/>
                <w:kern w:val="2"/>
                <w:highlight w:val="none"/>
              </w:rPr>
            </w:pPr>
            <w:r>
              <w:rPr>
                <w:rFonts w:hint="eastAsia" w:ascii="仿宋" w:hAnsi="仿宋" w:eastAsia="仿宋" w:cs="仿宋"/>
                <w:kern w:val="2"/>
                <w:highlight w:val="none"/>
              </w:rPr>
              <w:t>1．受理单位：西安市财政局政府采购管理处</w:t>
            </w:r>
          </w:p>
          <w:p w14:paraId="7FB214B0">
            <w:pPr>
              <w:shd w:val="clear"/>
              <w:spacing w:line="360" w:lineRule="auto"/>
              <w:rPr>
                <w:rFonts w:hint="eastAsia" w:ascii="仿宋" w:hAnsi="仿宋" w:eastAsia="仿宋" w:cs="仿宋"/>
                <w:kern w:val="2"/>
                <w:highlight w:val="none"/>
              </w:rPr>
            </w:pPr>
            <w:r>
              <w:rPr>
                <w:rFonts w:hint="eastAsia" w:ascii="仿宋" w:hAnsi="仿宋" w:eastAsia="仿宋" w:cs="仿宋"/>
                <w:kern w:val="2"/>
                <w:highlight w:val="none"/>
              </w:rPr>
              <w:t>2．联系电话：029-89821846</w:t>
            </w:r>
          </w:p>
          <w:p w14:paraId="0222EE25">
            <w:pPr>
              <w:shd w:val="clear"/>
              <w:spacing w:line="360" w:lineRule="auto"/>
              <w:rPr>
                <w:rFonts w:hint="eastAsia" w:ascii="仿宋" w:hAnsi="仿宋" w:eastAsia="仿宋" w:cs="仿宋"/>
                <w:kern w:val="2"/>
                <w:highlight w:val="none"/>
              </w:rPr>
            </w:pPr>
            <w:r>
              <w:rPr>
                <w:rFonts w:hint="eastAsia" w:ascii="仿宋" w:hAnsi="仿宋" w:eastAsia="仿宋" w:cs="仿宋"/>
                <w:kern w:val="2"/>
                <w:highlight w:val="none"/>
              </w:rPr>
              <w:t>3．地址：西安市未央区西北国金中心A座18层</w:t>
            </w:r>
          </w:p>
        </w:tc>
      </w:tr>
      <w:tr w14:paraId="4A794A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atLeast"/>
          <w:jc w:val="center"/>
        </w:trPr>
        <w:tc>
          <w:tcPr>
            <w:tcW w:w="657" w:type="dxa"/>
            <w:shd w:val="clear" w:color="auto" w:fill="auto"/>
            <w:vAlign w:val="center"/>
          </w:tcPr>
          <w:p w14:paraId="2B808B12">
            <w:pPr>
              <w:shd w:val="clear"/>
              <w:spacing w:line="360" w:lineRule="auto"/>
              <w:jc w:val="center"/>
              <w:rPr>
                <w:rFonts w:hint="eastAsia" w:ascii="仿宋" w:hAnsi="仿宋" w:eastAsia="仿宋" w:cs="仿宋"/>
                <w:sz w:val="24"/>
                <w:szCs w:val="24"/>
                <w:highlight w:val="none"/>
                <w:lang w:val="en-US" w:eastAsia="zh-CN" w:bidi="ar-SA"/>
              </w:rPr>
            </w:pPr>
            <w:r>
              <w:rPr>
                <w:rFonts w:hint="eastAsia" w:ascii="仿宋" w:hAnsi="仿宋" w:eastAsia="仿宋" w:cs="仿宋"/>
                <w:highlight w:val="none"/>
                <w:lang w:val="en-US" w:eastAsia="zh-CN"/>
              </w:rPr>
              <w:t>25</w:t>
            </w:r>
          </w:p>
        </w:tc>
        <w:tc>
          <w:tcPr>
            <w:tcW w:w="2309" w:type="dxa"/>
            <w:vAlign w:val="center"/>
          </w:tcPr>
          <w:p w14:paraId="71F20A29">
            <w:pPr>
              <w:shd w:val="clear"/>
              <w:spacing w:line="360" w:lineRule="auto"/>
              <w:jc w:val="center"/>
              <w:rPr>
                <w:rFonts w:hint="eastAsia" w:ascii="仿宋" w:hAnsi="仿宋" w:eastAsia="仿宋" w:cs="仿宋"/>
                <w:kern w:val="2"/>
                <w:highlight w:val="none"/>
              </w:rPr>
            </w:pPr>
            <w:r>
              <w:rPr>
                <w:rFonts w:hint="eastAsia" w:ascii="仿宋" w:hAnsi="仿宋" w:eastAsia="仿宋" w:cs="仿宋"/>
                <w:highlight w:val="none"/>
              </w:rPr>
              <w:t>中标服务费</w:t>
            </w:r>
          </w:p>
        </w:tc>
        <w:tc>
          <w:tcPr>
            <w:tcW w:w="5973" w:type="dxa"/>
            <w:vAlign w:val="center"/>
          </w:tcPr>
          <w:p w14:paraId="4098AE22">
            <w:pPr>
              <w:shd w:val="clear"/>
              <w:autoSpaceDE w:val="0"/>
              <w:autoSpaceDN w:val="0"/>
              <w:adjustRightInd w:val="0"/>
              <w:spacing w:line="360" w:lineRule="auto"/>
              <w:rPr>
                <w:rFonts w:hint="eastAsia" w:ascii="仿宋" w:hAnsi="仿宋" w:eastAsia="仿宋" w:cs="仿宋"/>
                <w:highlight w:val="none"/>
              </w:rPr>
            </w:pPr>
            <w:r>
              <w:rPr>
                <w:rFonts w:hint="eastAsia" w:ascii="仿宋" w:hAnsi="仿宋" w:eastAsia="仿宋" w:cs="仿宋"/>
                <w:highlight w:val="none"/>
              </w:rPr>
              <w:t>参照国家计委关于《招标代理服务收费管理暂行办法》（计价格[2002]1980号）、《国家发展改革委办公厅关于招标代理服务收费有关问题的通知》（发改价格[2003]857号）、《国家发展改革委关于进一步放开建设项目专业服务价格的通知》下浮</w:t>
            </w:r>
            <w:r>
              <w:rPr>
                <w:rFonts w:hint="eastAsia" w:ascii="仿宋" w:hAnsi="仿宋" w:eastAsia="仿宋" w:cs="仿宋"/>
                <w:highlight w:val="none"/>
                <w:lang w:val="en-US" w:eastAsia="zh-CN"/>
              </w:rPr>
              <w:t>3</w:t>
            </w:r>
            <w:r>
              <w:rPr>
                <w:rFonts w:hint="eastAsia" w:ascii="仿宋" w:hAnsi="仿宋" w:eastAsia="仿宋" w:cs="仿宋"/>
                <w:highlight w:val="none"/>
              </w:rPr>
              <w:t>0%计取；</w:t>
            </w:r>
          </w:p>
          <w:p w14:paraId="6A4BB2DB">
            <w:pPr>
              <w:shd w:val="clear"/>
              <w:spacing w:line="360" w:lineRule="auto"/>
              <w:rPr>
                <w:rFonts w:hint="eastAsia" w:ascii="仿宋" w:hAnsi="仿宋" w:eastAsia="仿宋" w:cs="仿宋"/>
                <w:kern w:val="2"/>
                <w:highlight w:val="none"/>
              </w:rPr>
            </w:pPr>
            <w:r>
              <w:rPr>
                <w:rFonts w:hint="eastAsia" w:ascii="仿宋" w:hAnsi="仿宋" w:eastAsia="仿宋" w:cs="仿宋"/>
                <w:highlight w:val="none"/>
              </w:rPr>
              <w:t>本项目招标代理服务费由中标</w:t>
            </w:r>
            <w:r>
              <w:rPr>
                <w:rFonts w:hint="eastAsia" w:ascii="仿宋" w:hAnsi="仿宋" w:eastAsia="仿宋" w:cs="仿宋"/>
                <w:highlight w:val="none"/>
                <w:lang w:val="en-US" w:eastAsia="zh-CN"/>
              </w:rPr>
              <w:t>供应商</w:t>
            </w:r>
            <w:r>
              <w:rPr>
                <w:rFonts w:hint="eastAsia" w:ascii="仿宋" w:hAnsi="仿宋" w:eastAsia="仿宋" w:cs="仿宋"/>
                <w:highlight w:val="none"/>
              </w:rPr>
              <w:t>在中标结果公示期满后三个工作日内按照标准支付给采购代理机构。（代理报酬的币种：人民币，汇率：无）</w:t>
            </w:r>
          </w:p>
        </w:tc>
      </w:tr>
      <w:tr w14:paraId="131BD5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1" w:hRule="atLeast"/>
          <w:jc w:val="center"/>
        </w:trPr>
        <w:tc>
          <w:tcPr>
            <w:tcW w:w="657" w:type="dxa"/>
            <w:shd w:val="clear" w:color="auto" w:fill="auto"/>
            <w:vAlign w:val="center"/>
          </w:tcPr>
          <w:p w14:paraId="7A847C2F">
            <w:pPr>
              <w:shd w:val="clear"/>
              <w:spacing w:line="360" w:lineRule="auto"/>
              <w:jc w:val="center"/>
              <w:rPr>
                <w:rFonts w:hint="eastAsia" w:ascii="仿宋" w:hAnsi="仿宋" w:eastAsia="仿宋" w:cs="仿宋"/>
                <w:sz w:val="24"/>
                <w:szCs w:val="24"/>
                <w:highlight w:val="none"/>
                <w:lang w:val="en-US" w:eastAsia="zh-CN" w:bidi="ar-SA"/>
              </w:rPr>
            </w:pPr>
            <w:r>
              <w:rPr>
                <w:rFonts w:hint="eastAsia" w:ascii="仿宋" w:hAnsi="仿宋" w:eastAsia="仿宋" w:cs="仿宋"/>
                <w:highlight w:val="none"/>
                <w:lang w:val="en-US" w:eastAsia="zh-CN"/>
              </w:rPr>
              <w:t>26</w:t>
            </w:r>
          </w:p>
        </w:tc>
        <w:tc>
          <w:tcPr>
            <w:tcW w:w="2309" w:type="dxa"/>
            <w:vAlign w:val="center"/>
          </w:tcPr>
          <w:p w14:paraId="2D974D5C">
            <w:pPr>
              <w:shd w:val="clear"/>
              <w:spacing w:line="360" w:lineRule="auto"/>
              <w:jc w:val="center"/>
              <w:rPr>
                <w:rFonts w:hint="eastAsia" w:ascii="仿宋" w:hAnsi="仿宋" w:eastAsia="仿宋" w:cs="仿宋"/>
                <w:highlight w:val="none"/>
              </w:rPr>
            </w:pPr>
            <w:r>
              <w:rPr>
                <w:rFonts w:hint="eastAsia" w:ascii="仿宋" w:hAnsi="仿宋" w:eastAsia="仿宋" w:cs="仿宋"/>
                <w:highlight w:val="none"/>
              </w:rPr>
              <w:t>西安市公共资源交易中心电子化政府采购系统技术支持（软件开发商）</w:t>
            </w:r>
          </w:p>
        </w:tc>
        <w:tc>
          <w:tcPr>
            <w:tcW w:w="5973" w:type="dxa"/>
            <w:vAlign w:val="center"/>
          </w:tcPr>
          <w:p w14:paraId="55E8485D">
            <w:pPr>
              <w:shd w:val="clear"/>
              <w:autoSpaceDE w:val="0"/>
              <w:autoSpaceDN w:val="0"/>
              <w:adjustRightInd w:val="0"/>
              <w:spacing w:line="360" w:lineRule="auto"/>
              <w:rPr>
                <w:rFonts w:hint="eastAsia" w:ascii="仿宋" w:hAnsi="仿宋" w:eastAsia="仿宋" w:cs="仿宋"/>
                <w:highlight w:val="none"/>
              </w:rPr>
            </w:pPr>
            <w:r>
              <w:rPr>
                <w:rFonts w:hint="eastAsia" w:ascii="仿宋" w:hAnsi="仿宋" w:eastAsia="仿宋" w:cs="仿宋"/>
                <w:highlight w:val="none"/>
              </w:rPr>
              <w:t>国泰新点软件股份有限公司</w:t>
            </w:r>
          </w:p>
          <w:p w14:paraId="2CE3C623">
            <w:pPr>
              <w:shd w:val="clear"/>
              <w:autoSpaceDE w:val="0"/>
              <w:autoSpaceDN w:val="0"/>
              <w:adjustRightInd w:val="0"/>
              <w:spacing w:line="360" w:lineRule="auto"/>
              <w:rPr>
                <w:rFonts w:hint="eastAsia" w:ascii="仿宋" w:hAnsi="仿宋" w:eastAsia="仿宋" w:cs="仿宋"/>
                <w:highlight w:val="none"/>
              </w:rPr>
            </w:pPr>
            <w:r>
              <w:rPr>
                <w:rFonts w:hint="eastAsia" w:ascii="仿宋" w:hAnsi="仿宋" w:eastAsia="仿宋" w:cs="仿宋"/>
                <w:highlight w:val="none"/>
              </w:rPr>
              <w:t>1．技术支持热线：400-998-0000/400-928-0095</w:t>
            </w:r>
          </w:p>
          <w:p w14:paraId="4638611E">
            <w:pPr>
              <w:shd w:val="clear"/>
              <w:autoSpaceDE w:val="0"/>
              <w:autoSpaceDN w:val="0"/>
              <w:adjustRightInd w:val="0"/>
              <w:spacing w:line="360" w:lineRule="auto"/>
              <w:rPr>
                <w:rFonts w:hint="eastAsia" w:ascii="仿宋" w:hAnsi="仿宋" w:eastAsia="仿宋" w:cs="仿宋"/>
                <w:highlight w:val="none"/>
              </w:rPr>
            </w:pPr>
            <w:r>
              <w:rPr>
                <w:rFonts w:hint="eastAsia" w:ascii="仿宋" w:hAnsi="仿宋" w:eastAsia="仿宋" w:cs="仿宋"/>
                <w:highlight w:val="none"/>
              </w:rPr>
              <w:t>2．驻场技术人员：029-86510166/86510167转80310</w:t>
            </w:r>
          </w:p>
        </w:tc>
      </w:tr>
      <w:tr w14:paraId="297B3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1" w:hRule="atLeast"/>
          <w:jc w:val="center"/>
        </w:trPr>
        <w:tc>
          <w:tcPr>
            <w:tcW w:w="657" w:type="dxa"/>
            <w:shd w:val="clear" w:color="auto" w:fill="auto"/>
            <w:vAlign w:val="center"/>
          </w:tcPr>
          <w:p w14:paraId="4B144509">
            <w:pPr>
              <w:shd w:val="clear"/>
              <w:spacing w:line="360" w:lineRule="auto"/>
              <w:jc w:val="center"/>
              <w:rPr>
                <w:rFonts w:hint="eastAsia" w:ascii="仿宋" w:hAnsi="仿宋" w:eastAsia="仿宋" w:cs="仿宋"/>
                <w:sz w:val="24"/>
                <w:szCs w:val="24"/>
                <w:highlight w:val="none"/>
                <w:lang w:val="en-US" w:eastAsia="zh-CN" w:bidi="ar-SA"/>
              </w:rPr>
            </w:pPr>
            <w:r>
              <w:rPr>
                <w:rFonts w:hint="eastAsia" w:ascii="仿宋" w:hAnsi="仿宋" w:eastAsia="仿宋" w:cs="仿宋"/>
                <w:highlight w:val="none"/>
                <w:lang w:val="en-US" w:eastAsia="zh-CN"/>
              </w:rPr>
              <w:t>27</w:t>
            </w:r>
          </w:p>
        </w:tc>
        <w:tc>
          <w:tcPr>
            <w:tcW w:w="2309" w:type="dxa"/>
            <w:vAlign w:val="center"/>
          </w:tcPr>
          <w:p w14:paraId="73D61EAD">
            <w:pPr>
              <w:shd w:val="clear"/>
              <w:spacing w:line="360" w:lineRule="auto"/>
              <w:jc w:val="center"/>
              <w:rPr>
                <w:rFonts w:hint="eastAsia" w:ascii="仿宋" w:hAnsi="仿宋" w:eastAsia="仿宋" w:cs="仿宋"/>
                <w:highlight w:val="none"/>
              </w:rPr>
            </w:pPr>
            <w:r>
              <w:rPr>
                <w:rFonts w:hint="eastAsia" w:ascii="仿宋" w:hAnsi="仿宋" w:eastAsia="仿宋" w:cs="仿宋"/>
                <w:highlight w:val="none"/>
              </w:rPr>
              <w:t>CA业务网点</w:t>
            </w:r>
          </w:p>
        </w:tc>
        <w:tc>
          <w:tcPr>
            <w:tcW w:w="5973" w:type="dxa"/>
            <w:vAlign w:val="center"/>
          </w:tcPr>
          <w:p w14:paraId="01B1789C">
            <w:pPr>
              <w:shd w:val="clear"/>
              <w:autoSpaceDE w:val="0"/>
              <w:autoSpaceDN w:val="0"/>
              <w:adjustRightInd w:val="0"/>
              <w:spacing w:line="360" w:lineRule="auto"/>
              <w:rPr>
                <w:rFonts w:hint="eastAsia" w:ascii="仿宋" w:hAnsi="仿宋" w:eastAsia="仿宋" w:cs="仿宋"/>
                <w:highlight w:val="none"/>
              </w:rPr>
            </w:pPr>
            <w:r>
              <w:rPr>
                <w:rFonts w:hint="eastAsia" w:ascii="仿宋" w:hAnsi="仿宋" w:eastAsia="仿宋" w:cs="仿宋"/>
                <w:highlight w:val="none"/>
              </w:rPr>
              <w:t>陕西省数字证书认证中心股份有限公司</w:t>
            </w:r>
          </w:p>
          <w:p w14:paraId="587DF16D">
            <w:pPr>
              <w:shd w:val="clear"/>
              <w:autoSpaceDE w:val="0"/>
              <w:autoSpaceDN w:val="0"/>
              <w:adjustRightInd w:val="0"/>
              <w:spacing w:line="360" w:lineRule="auto"/>
              <w:rPr>
                <w:rFonts w:hint="eastAsia" w:ascii="仿宋" w:hAnsi="仿宋" w:eastAsia="仿宋" w:cs="仿宋"/>
                <w:highlight w:val="none"/>
              </w:rPr>
            </w:pPr>
            <w:r>
              <w:rPr>
                <w:rFonts w:hint="eastAsia" w:ascii="仿宋" w:hAnsi="仿宋" w:eastAsia="仿宋" w:cs="仿宋"/>
                <w:highlight w:val="none"/>
              </w:rPr>
              <w:t>网点1：西安市高新三路信息港大厦1楼客服中心</w:t>
            </w:r>
          </w:p>
          <w:p w14:paraId="68CEF360">
            <w:pPr>
              <w:shd w:val="clear"/>
              <w:autoSpaceDE w:val="0"/>
              <w:autoSpaceDN w:val="0"/>
              <w:adjustRightInd w:val="0"/>
              <w:spacing w:line="360" w:lineRule="auto"/>
              <w:rPr>
                <w:rFonts w:hint="eastAsia" w:ascii="仿宋" w:hAnsi="仿宋" w:eastAsia="仿宋" w:cs="仿宋"/>
                <w:highlight w:val="none"/>
              </w:rPr>
            </w:pPr>
            <w:r>
              <w:rPr>
                <w:rFonts w:hint="eastAsia" w:ascii="仿宋" w:hAnsi="仿宋" w:eastAsia="仿宋" w:cs="仿宋"/>
                <w:highlight w:val="none"/>
              </w:rPr>
              <w:t>客服电话：4006-369-888</w:t>
            </w:r>
          </w:p>
          <w:p w14:paraId="7112AEB3">
            <w:pPr>
              <w:shd w:val="clear"/>
              <w:autoSpaceDE w:val="0"/>
              <w:autoSpaceDN w:val="0"/>
              <w:adjustRightInd w:val="0"/>
              <w:spacing w:line="360" w:lineRule="auto"/>
              <w:rPr>
                <w:rFonts w:hint="eastAsia" w:ascii="仿宋" w:hAnsi="仿宋" w:eastAsia="仿宋" w:cs="仿宋"/>
                <w:highlight w:val="none"/>
              </w:rPr>
            </w:pPr>
            <w:r>
              <w:rPr>
                <w:rFonts w:hint="eastAsia" w:ascii="仿宋" w:hAnsi="仿宋" w:eastAsia="仿宋" w:cs="仿宋"/>
                <w:highlight w:val="none"/>
              </w:rPr>
              <w:t>网点2：西安市长安北路14号省体育公寓B座一楼</w:t>
            </w:r>
          </w:p>
          <w:p w14:paraId="53D0149E">
            <w:pPr>
              <w:shd w:val="clear"/>
              <w:autoSpaceDE w:val="0"/>
              <w:autoSpaceDN w:val="0"/>
              <w:adjustRightInd w:val="0"/>
              <w:spacing w:line="360" w:lineRule="auto"/>
              <w:rPr>
                <w:rFonts w:hint="eastAsia" w:ascii="仿宋" w:hAnsi="仿宋" w:eastAsia="仿宋" w:cs="仿宋"/>
                <w:highlight w:val="none"/>
              </w:rPr>
            </w:pPr>
            <w:r>
              <w:rPr>
                <w:rFonts w:hint="eastAsia" w:ascii="仿宋" w:hAnsi="仿宋" w:eastAsia="仿宋" w:cs="仿宋"/>
                <w:highlight w:val="none"/>
              </w:rPr>
              <w:t>咨询电话：029-88661241</w:t>
            </w:r>
          </w:p>
          <w:p w14:paraId="2960055B">
            <w:pPr>
              <w:shd w:val="clear"/>
              <w:autoSpaceDE w:val="0"/>
              <w:autoSpaceDN w:val="0"/>
              <w:adjustRightInd w:val="0"/>
              <w:spacing w:line="360" w:lineRule="auto"/>
              <w:rPr>
                <w:rFonts w:hint="eastAsia" w:ascii="仿宋" w:hAnsi="仿宋" w:eastAsia="仿宋" w:cs="仿宋"/>
                <w:highlight w:val="none"/>
              </w:rPr>
            </w:pPr>
            <w:r>
              <w:rPr>
                <w:rFonts w:hint="eastAsia" w:ascii="仿宋" w:hAnsi="仿宋" w:eastAsia="仿宋" w:cs="仿宋"/>
                <w:highlight w:val="none"/>
              </w:rPr>
              <w:t>网点3：西安市文景北路16号白桦林国际B座2楼11#窗口</w:t>
            </w:r>
          </w:p>
          <w:p w14:paraId="12E6A2CE">
            <w:pPr>
              <w:shd w:val="clear"/>
              <w:autoSpaceDE w:val="0"/>
              <w:autoSpaceDN w:val="0"/>
              <w:adjustRightInd w:val="0"/>
              <w:spacing w:line="360" w:lineRule="auto"/>
              <w:rPr>
                <w:rFonts w:hint="eastAsia" w:ascii="仿宋" w:hAnsi="仿宋" w:eastAsia="仿宋" w:cs="仿宋"/>
                <w:highlight w:val="none"/>
              </w:rPr>
            </w:pPr>
            <w:r>
              <w:rPr>
                <w:rFonts w:hint="eastAsia" w:ascii="仿宋" w:hAnsi="仿宋" w:eastAsia="仿宋" w:cs="仿宋"/>
                <w:highlight w:val="none"/>
              </w:rPr>
              <w:t>咨询电话：029-86510073转80211</w:t>
            </w:r>
          </w:p>
        </w:tc>
      </w:tr>
      <w:tr w14:paraId="39B0E5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4" w:hRule="atLeast"/>
          <w:jc w:val="center"/>
        </w:trPr>
        <w:tc>
          <w:tcPr>
            <w:tcW w:w="657" w:type="dxa"/>
            <w:shd w:val="clear" w:color="auto" w:fill="auto"/>
            <w:vAlign w:val="center"/>
          </w:tcPr>
          <w:p w14:paraId="0E89BD60">
            <w:pPr>
              <w:shd w:val="clear"/>
              <w:spacing w:line="360" w:lineRule="auto"/>
              <w:jc w:val="center"/>
              <w:rPr>
                <w:rFonts w:hint="eastAsia" w:ascii="仿宋" w:hAnsi="仿宋" w:eastAsia="仿宋" w:cs="仿宋"/>
                <w:sz w:val="24"/>
                <w:szCs w:val="24"/>
                <w:highlight w:val="none"/>
                <w:lang w:val="en-US" w:eastAsia="zh-CN" w:bidi="ar-SA"/>
              </w:rPr>
            </w:pPr>
            <w:r>
              <w:rPr>
                <w:rFonts w:hint="eastAsia" w:ascii="仿宋" w:hAnsi="仿宋" w:eastAsia="仿宋" w:cs="仿宋"/>
                <w:highlight w:val="none"/>
                <w:lang w:val="en-US" w:eastAsia="zh-CN"/>
              </w:rPr>
              <w:t>28</w:t>
            </w:r>
          </w:p>
        </w:tc>
        <w:tc>
          <w:tcPr>
            <w:tcW w:w="2309" w:type="dxa"/>
            <w:vAlign w:val="center"/>
          </w:tcPr>
          <w:p w14:paraId="782CC91C">
            <w:pPr>
              <w:shd w:val="clear"/>
              <w:spacing w:line="360" w:lineRule="auto"/>
              <w:jc w:val="center"/>
              <w:rPr>
                <w:rFonts w:hint="eastAsia" w:ascii="仿宋" w:hAnsi="仿宋" w:eastAsia="仿宋" w:cs="仿宋"/>
                <w:highlight w:val="none"/>
              </w:rPr>
            </w:pPr>
            <w:r>
              <w:rPr>
                <w:rFonts w:hint="eastAsia" w:ascii="仿宋" w:hAnsi="仿宋" w:eastAsia="仿宋" w:cs="仿宋"/>
                <w:highlight w:val="none"/>
              </w:rPr>
              <w:t>特别说明</w:t>
            </w:r>
          </w:p>
        </w:tc>
        <w:tc>
          <w:tcPr>
            <w:tcW w:w="5973" w:type="dxa"/>
            <w:vAlign w:val="center"/>
          </w:tcPr>
          <w:p w14:paraId="0716621E">
            <w:pPr>
              <w:widowControl w:val="0"/>
              <w:shd w:val="clear"/>
              <w:spacing w:line="360" w:lineRule="auto"/>
              <w:rPr>
                <w:rFonts w:hint="eastAsia" w:ascii="仿宋" w:hAnsi="仿宋" w:eastAsia="仿宋" w:cs="仿宋"/>
                <w:highlight w:val="none"/>
              </w:rPr>
            </w:pPr>
            <w:r>
              <w:rPr>
                <w:rFonts w:hint="eastAsia" w:ascii="仿宋" w:hAnsi="仿宋" w:eastAsia="仿宋" w:cs="仿宋"/>
                <w:highlight w:val="none"/>
              </w:rPr>
              <w:t>（1）本项目为电子化政府采购项目，供应商初次登录西安市公共资源交易平台前应先完成诚信入库登记、CA认证和企业信息绑定。详见西安市公共资源交易平台〖首页·〉服务指南·〉下载专区〗中的《西安市市级单位电子化政府采购项目投标指南》。</w:t>
            </w:r>
          </w:p>
          <w:p w14:paraId="54EBB369">
            <w:pPr>
              <w:widowControl w:val="0"/>
              <w:shd w:val="clear"/>
              <w:spacing w:line="360" w:lineRule="auto"/>
              <w:rPr>
                <w:rFonts w:hint="eastAsia" w:ascii="仿宋" w:hAnsi="仿宋" w:eastAsia="仿宋" w:cs="仿宋"/>
                <w:highlight w:val="none"/>
              </w:rPr>
            </w:pPr>
            <w:r>
              <w:rPr>
                <w:rFonts w:hint="eastAsia" w:ascii="仿宋" w:hAnsi="仿宋" w:eastAsia="仿宋" w:cs="仿宋"/>
                <w:highlight w:val="none"/>
              </w:rPr>
              <w:t>（2）制作电子投标文件（*.SXSTF）需要使用专用制作工具。软件下载及操作说明详见西安市公共资源交易平台〖首页·〉服务指南·〉下载专区〗中的《政府采购项目投 标文件制作软件及操作手册》。</w:t>
            </w:r>
          </w:p>
          <w:p w14:paraId="2C929C4E">
            <w:pPr>
              <w:widowControl w:val="0"/>
              <w:shd w:val="clear"/>
              <w:spacing w:line="360" w:lineRule="auto"/>
              <w:rPr>
                <w:rFonts w:hint="eastAsia" w:ascii="仿宋" w:hAnsi="仿宋" w:eastAsia="仿宋" w:cs="仿宋"/>
                <w:highlight w:val="none"/>
              </w:rPr>
            </w:pPr>
            <w:r>
              <w:rPr>
                <w:rFonts w:hint="eastAsia" w:ascii="仿宋" w:hAnsi="仿宋" w:eastAsia="仿宋" w:cs="仿宋"/>
                <w:highlight w:val="none"/>
              </w:rPr>
              <w:t>（3）提交投标文件截止时间前，供应商应随时留意【陕西省政府采购网】、【全国公共资源交易平台（陕西省·西安市）】上可能发布的变更公告。若变更公告中明确注明本项目提供有变更文件的，供应商应登录企业端后，从〖项目流程·〉项目管理·〉答疑文件下载〗获取更新后的电子招标文件（*.SXSCF），使用旧版电子招标文件制作的电子投标文件（*.SXSTF），系统将拒绝接收。</w:t>
            </w:r>
          </w:p>
        </w:tc>
      </w:tr>
      <w:tr w14:paraId="274F09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3" w:hRule="atLeast"/>
          <w:jc w:val="center"/>
        </w:trPr>
        <w:tc>
          <w:tcPr>
            <w:tcW w:w="657" w:type="dxa"/>
            <w:vAlign w:val="center"/>
          </w:tcPr>
          <w:p w14:paraId="04306E4B">
            <w:pPr>
              <w:shd w:val="clear"/>
              <w:spacing w:line="360" w:lineRule="auto"/>
              <w:jc w:val="center"/>
              <w:rPr>
                <w:rFonts w:hint="default" w:ascii="仿宋" w:hAnsi="仿宋" w:eastAsia="仿宋" w:cs="仿宋"/>
                <w:highlight w:val="none"/>
                <w:lang w:val="en-US" w:eastAsia="zh-CN"/>
              </w:rPr>
            </w:pPr>
            <w:r>
              <w:rPr>
                <w:rFonts w:hint="eastAsia" w:ascii="仿宋" w:hAnsi="仿宋" w:eastAsia="仿宋" w:cs="仿宋"/>
                <w:highlight w:val="none"/>
                <w:lang w:val="en-US" w:eastAsia="zh-CN"/>
              </w:rPr>
              <w:t>29</w:t>
            </w:r>
          </w:p>
        </w:tc>
        <w:tc>
          <w:tcPr>
            <w:tcW w:w="2309" w:type="dxa"/>
            <w:vAlign w:val="center"/>
          </w:tcPr>
          <w:p w14:paraId="1F40F00F">
            <w:pPr>
              <w:shd w:val="clear"/>
              <w:spacing w:line="360" w:lineRule="auto"/>
              <w:jc w:val="center"/>
              <w:rPr>
                <w:rFonts w:hint="eastAsia" w:ascii="仿宋" w:hAnsi="仿宋" w:eastAsia="仿宋" w:cs="仿宋"/>
                <w:highlight w:val="none"/>
                <w:lang w:val="en-US" w:eastAsia="zh-CN"/>
              </w:rPr>
            </w:pPr>
            <w:r>
              <w:rPr>
                <w:rFonts w:hint="eastAsia" w:ascii="仿宋" w:hAnsi="仿宋" w:eastAsia="仿宋" w:cs="仿宋"/>
                <w:highlight w:val="none"/>
                <w:lang w:val="en-US" w:eastAsia="zh-CN"/>
              </w:rPr>
              <w:t>其他</w:t>
            </w:r>
          </w:p>
        </w:tc>
        <w:tc>
          <w:tcPr>
            <w:tcW w:w="5973" w:type="dxa"/>
            <w:vAlign w:val="center"/>
          </w:tcPr>
          <w:p w14:paraId="11887EC1">
            <w:pPr>
              <w:widowControl w:val="0"/>
              <w:shd w:val="clear"/>
              <w:spacing w:line="360" w:lineRule="auto"/>
              <w:rPr>
                <w:rFonts w:hint="eastAsia" w:ascii="仿宋" w:hAnsi="仿宋" w:eastAsia="仿宋" w:cs="仿宋"/>
                <w:highlight w:val="none"/>
                <w:lang w:eastAsia="zh-CN"/>
              </w:rPr>
            </w:pPr>
            <w:r>
              <w:rPr>
                <w:rFonts w:hint="eastAsia" w:ascii="仿宋" w:hAnsi="仿宋" w:eastAsia="仿宋" w:cs="仿宋"/>
                <w:highlight w:val="none"/>
                <w:lang w:val="en-US" w:eastAsia="zh-CN"/>
              </w:rPr>
              <w:t>1.</w:t>
            </w:r>
            <w:r>
              <w:rPr>
                <w:rFonts w:hint="eastAsia" w:ascii="仿宋" w:hAnsi="仿宋" w:eastAsia="仿宋" w:cs="仿宋"/>
                <w:highlight w:val="none"/>
                <w:lang w:eastAsia="zh-CN"/>
              </w:rPr>
              <w:t>进入相关部门“黑名单”的投标人以及有行贿、串标等违法违规行为并经查实的投标人不能参与</w:t>
            </w:r>
            <w:r>
              <w:rPr>
                <w:rFonts w:hint="eastAsia" w:ascii="仿宋" w:hAnsi="仿宋" w:eastAsia="仿宋" w:cs="仿宋"/>
                <w:highlight w:val="none"/>
              </w:rPr>
              <w:t>采购人</w:t>
            </w:r>
            <w:r>
              <w:rPr>
                <w:rFonts w:hint="eastAsia" w:ascii="仿宋" w:hAnsi="仿宋" w:eastAsia="仿宋" w:cs="仿宋"/>
                <w:highlight w:val="none"/>
                <w:lang w:val="en-US" w:eastAsia="zh-CN"/>
              </w:rPr>
              <w:t>医院</w:t>
            </w:r>
            <w:r>
              <w:rPr>
                <w:rFonts w:hint="eastAsia" w:ascii="仿宋" w:hAnsi="仿宋" w:eastAsia="仿宋" w:cs="仿宋"/>
                <w:highlight w:val="none"/>
                <w:lang w:eastAsia="zh-CN"/>
              </w:rPr>
              <w:t xml:space="preserve">采购项目的投标活动。对“黑名单”中投标人采取“一票否决”及“随时叫停”机制，在报名、资格审核、评审、公示、合同签订等各环节一旦发现并查实有行贿等违法违规行为的，立即取消其相关资格且终止合同签订。 </w:t>
            </w:r>
          </w:p>
          <w:p w14:paraId="65F71392">
            <w:pPr>
              <w:widowControl w:val="0"/>
              <w:shd w:val="clear"/>
              <w:spacing w:line="360" w:lineRule="auto"/>
              <w:rPr>
                <w:rFonts w:hint="eastAsia" w:ascii="仿宋" w:hAnsi="仿宋" w:eastAsia="仿宋" w:cs="仿宋"/>
                <w:highlight w:val="none"/>
                <w:lang w:val="en-US" w:eastAsia="zh-CN"/>
              </w:rPr>
            </w:pPr>
            <w:r>
              <w:rPr>
                <w:rFonts w:hint="eastAsia" w:ascii="仿宋" w:hAnsi="仿宋" w:eastAsia="仿宋" w:cs="仿宋"/>
                <w:highlight w:val="none"/>
                <w:lang w:val="en-US" w:eastAsia="zh-CN"/>
              </w:rPr>
              <w:t>2.</w:t>
            </w:r>
            <w:r>
              <w:rPr>
                <w:rFonts w:hint="eastAsia" w:ascii="仿宋" w:hAnsi="仿宋" w:eastAsia="仿宋" w:cs="仿宋"/>
                <w:highlight w:val="none"/>
                <w:lang w:eastAsia="zh-CN"/>
              </w:rPr>
              <w:t>根据西安市财政局《关于促进政府采购公平竞争优化营商环境的通知》（市财函[2021]431号）文中“第16条规定 投标人登记免费领取采购文件的，如不参与项目投标，应在递交投标（或相应）文件截止时间前一日以书面形式告知采购代理机构。否则，采购代理机构可以向财政部门反映情况并提供相应的佐证。投标人一年内累计出现三次该情形，将被监管部门记录失信行为”。</w:t>
            </w:r>
          </w:p>
        </w:tc>
      </w:tr>
    </w:tbl>
    <w:p w14:paraId="3E11A5CE">
      <w:pPr>
        <w:shd w:val="clear"/>
        <w:rPr>
          <w:rFonts w:hint="eastAsia" w:ascii="仿宋" w:hAnsi="仿宋" w:eastAsia="仿宋" w:cs="仿宋"/>
          <w:highlight w:val="none"/>
        </w:rPr>
      </w:pPr>
    </w:p>
    <w:p w14:paraId="7DC1B178">
      <w:pPr>
        <w:shd w:val="clear"/>
        <w:spacing w:line="560" w:lineRule="exact"/>
        <w:ind w:firstLine="640" w:firstLineChars="200"/>
        <w:jc w:val="both"/>
        <w:rPr>
          <w:rFonts w:hint="eastAsia" w:ascii="仿宋" w:hAnsi="仿宋" w:eastAsia="仿宋" w:cs="仿宋"/>
          <w:sz w:val="32"/>
          <w:szCs w:val="32"/>
          <w:highlight w:val="none"/>
        </w:rPr>
      </w:pPr>
      <w:r>
        <w:rPr>
          <w:rFonts w:hint="eastAsia" w:ascii="仿宋" w:hAnsi="仿宋" w:eastAsia="仿宋" w:cs="仿宋"/>
          <w:sz w:val="32"/>
          <w:szCs w:val="32"/>
          <w:highlight w:val="none"/>
        </w:rPr>
        <w:br w:type="page"/>
      </w:r>
    </w:p>
    <w:p w14:paraId="14B7F314">
      <w:pPr>
        <w:pStyle w:val="3"/>
        <w:shd w:val="clear"/>
        <w:spacing w:line="360" w:lineRule="auto"/>
        <w:ind w:firstLine="482"/>
        <w:jc w:val="both"/>
        <w:rPr>
          <w:rFonts w:hint="eastAsia" w:ascii="仿宋" w:hAnsi="仿宋" w:eastAsia="仿宋" w:cs="仿宋"/>
          <w:b/>
          <w:bCs/>
          <w:sz w:val="24"/>
          <w:szCs w:val="24"/>
          <w:highlight w:val="none"/>
        </w:rPr>
      </w:pPr>
      <w:bookmarkStart w:id="27" w:name="_Toc21388"/>
      <w:bookmarkStart w:id="28" w:name="_Toc18446"/>
      <w:bookmarkStart w:id="29" w:name="_Toc1516"/>
      <w:r>
        <w:rPr>
          <w:rFonts w:hint="eastAsia" w:ascii="仿宋" w:hAnsi="仿宋" w:eastAsia="仿宋" w:cs="仿宋"/>
          <w:b/>
          <w:bCs/>
          <w:sz w:val="24"/>
          <w:szCs w:val="24"/>
          <w:highlight w:val="none"/>
        </w:rPr>
        <w:t>一、有关定义</w:t>
      </w:r>
      <w:bookmarkEnd w:id="27"/>
      <w:bookmarkEnd w:id="28"/>
      <w:bookmarkEnd w:id="29"/>
    </w:p>
    <w:p w14:paraId="03C3D936">
      <w:pPr>
        <w:shd w:val="clear"/>
        <w:spacing w:line="360" w:lineRule="auto"/>
        <w:ind w:firstLine="480" w:firstLineChars="200"/>
        <w:jc w:val="both"/>
        <w:rPr>
          <w:rFonts w:hint="eastAsia" w:ascii="仿宋" w:hAnsi="仿宋" w:eastAsia="仿宋" w:cs="仿宋"/>
          <w:highlight w:val="none"/>
        </w:rPr>
      </w:pPr>
      <w:r>
        <w:rPr>
          <w:rFonts w:hint="eastAsia" w:ascii="仿宋" w:hAnsi="仿宋" w:eastAsia="仿宋" w:cs="仿宋"/>
          <w:highlight w:val="none"/>
        </w:rPr>
        <w:t>1．采购人：</w:t>
      </w:r>
      <w:r>
        <w:rPr>
          <w:rFonts w:hint="eastAsia" w:ascii="仿宋" w:hAnsi="仿宋" w:eastAsia="仿宋" w:cs="仿宋"/>
          <w:highlight w:val="none"/>
          <w:lang w:eastAsia="zh-CN"/>
        </w:rPr>
        <w:t>西安市人民医院（西安市第四医院）</w:t>
      </w:r>
      <w:r>
        <w:rPr>
          <w:rFonts w:hint="eastAsia" w:ascii="仿宋" w:hAnsi="仿宋" w:eastAsia="仿宋" w:cs="仿宋"/>
          <w:highlight w:val="none"/>
        </w:rPr>
        <w:t>。</w:t>
      </w:r>
    </w:p>
    <w:p w14:paraId="0961E236">
      <w:pPr>
        <w:shd w:val="clear"/>
        <w:spacing w:line="360" w:lineRule="auto"/>
        <w:ind w:firstLine="480" w:firstLineChars="200"/>
        <w:jc w:val="both"/>
        <w:rPr>
          <w:rFonts w:hint="eastAsia" w:ascii="仿宋" w:hAnsi="仿宋" w:eastAsia="仿宋" w:cs="仿宋"/>
          <w:highlight w:val="none"/>
        </w:rPr>
      </w:pPr>
      <w:r>
        <w:rPr>
          <w:rFonts w:hint="eastAsia" w:ascii="仿宋" w:hAnsi="仿宋" w:eastAsia="仿宋" w:cs="仿宋"/>
          <w:highlight w:val="none"/>
        </w:rPr>
        <w:t>2．</w:t>
      </w:r>
      <w:r>
        <w:rPr>
          <w:rFonts w:hint="eastAsia" w:ascii="仿宋" w:hAnsi="仿宋" w:eastAsia="仿宋" w:cs="仿宋"/>
          <w:highlight w:val="none"/>
          <w:lang w:eastAsia="zh-CN"/>
        </w:rPr>
        <w:t>投标人</w:t>
      </w:r>
      <w:r>
        <w:rPr>
          <w:rFonts w:hint="eastAsia" w:ascii="仿宋" w:hAnsi="仿宋" w:eastAsia="仿宋" w:cs="仿宋"/>
          <w:highlight w:val="none"/>
        </w:rPr>
        <w:t>：指向采购人提供货物的法人、其他组织或者自然人。</w:t>
      </w:r>
    </w:p>
    <w:p w14:paraId="73C51B12">
      <w:pPr>
        <w:shd w:val="clear"/>
        <w:spacing w:line="360" w:lineRule="auto"/>
        <w:ind w:firstLine="480" w:firstLineChars="200"/>
        <w:jc w:val="both"/>
        <w:rPr>
          <w:rFonts w:hint="eastAsia" w:ascii="仿宋" w:hAnsi="仿宋" w:eastAsia="仿宋" w:cs="仿宋"/>
          <w:highlight w:val="none"/>
        </w:rPr>
      </w:pPr>
      <w:r>
        <w:rPr>
          <w:rFonts w:hint="eastAsia" w:ascii="仿宋" w:hAnsi="仿宋" w:eastAsia="仿宋" w:cs="仿宋"/>
          <w:highlight w:val="none"/>
        </w:rPr>
        <w:t>3．同级政府采购监管部门：</w:t>
      </w:r>
      <w:r>
        <w:rPr>
          <w:rFonts w:hint="eastAsia" w:ascii="仿宋" w:hAnsi="仿宋" w:eastAsia="仿宋" w:cs="仿宋"/>
          <w:kern w:val="2"/>
          <w:highlight w:val="none"/>
        </w:rPr>
        <w:t>西安市财政局</w:t>
      </w:r>
      <w:r>
        <w:rPr>
          <w:rFonts w:hint="eastAsia" w:ascii="仿宋" w:hAnsi="仿宋" w:eastAsia="仿宋" w:cs="仿宋"/>
          <w:highlight w:val="none"/>
        </w:rPr>
        <w:t>。</w:t>
      </w:r>
    </w:p>
    <w:p w14:paraId="0225AC23">
      <w:pPr>
        <w:shd w:val="clear"/>
        <w:spacing w:line="360" w:lineRule="auto"/>
        <w:ind w:firstLine="480" w:firstLineChars="200"/>
        <w:jc w:val="both"/>
        <w:rPr>
          <w:rFonts w:hint="eastAsia" w:ascii="仿宋" w:hAnsi="仿宋" w:eastAsia="仿宋" w:cs="仿宋"/>
          <w:highlight w:val="none"/>
        </w:rPr>
      </w:pPr>
      <w:r>
        <w:rPr>
          <w:rFonts w:hint="eastAsia" w:ascii="仿宋" w:hAnsi="仿宋" w:eastAsia="仿宋" w:cs="仿宋"/>
          <w:highlight w:val="none"/>
        </w:rPr>
        <w:t>4．西安市公共资源交易平台：【全国公共资源交易平台（陕西省·西安市）】。</w:t>
      </w:r>
    </w:p>
    <w:p w14:paraId="1D64A81C">
      <w:pPr>
        <w:shd w:val="clear"/>
        <w:spacing w:line="360" w:lineRule="auto"/>
        <w:ind w:firstLine="480" w:firstLineChars="200"/>
        <w:jc w:val="both"/>
        <w:rPr>
          <w:rFonts w:hint="eastAsia" w:ascii="仿宋" w:hAnsi="仿宋" w:eastAsia="仿宋" w:cs="仿宋"/>
          <w:highlight w:val="none"/>
        </w:rPr>
      </w:pPr>
      <w:r>
        <w:rPr>
          <w:rFonts w:hint="eastAsia" w:ascii="仿宋" w:hAnsi="仿宋" w:eastAsia="仿宋" w:cs="仿宋"/>
          <w:highlight w:val="none"/>
        </w:rPr>
        <w:t>5．企业端：指西安市公共资源交易平台〖首页·〉电子交易平台·〉陕西政府采购交易系统·〉企业端〗。</w:t>
      </w:r>
      <w:bookmarkStart w:id="30" w:name="_Toc30050"/>
      <w:bookmarkStart w:id="31" w:name="_Toc17989"/>
    </w:p>
    <w:p w14:paraId="5393629C">
      <w:pPr>
        <w:shd w:val="clear"/>
        <w:spacing w:line="360" w:lineRule="auto"/>
        <w:ind w:firstLine="482" w:firstLineChars="200"/>
        <w:jc w:val="both"/>
        <w:rPr>
          <w:rFonts w:hint="eastAsia" w:ascii="仿宋" w:hAnsi="仿宋" w:eastAsia="仿宋" w:cs="仿宋"/>
          <w:b/>
          <w:bCs/>
          <w:sz w:val="24"/>
          <w:szCs w:val="24"/>
          <w:highlight w:val="none"/>
          <w:lang w:val="zh-CN" w:eastAsia="zh-CN" w:bidi="ar-SA"/>
        </w:rPr>
      </w:pPr>
      <w:r>
        <w:rPr>
          <w:rFonts w:hint="eastAsia" w:ascii="仿宋" w:hAnsi="仿宋" w:eastAsia="仿宋" w:cs="仿宋"/>
          <w:b/>
          <w:bCs/>
          <w:sz w:val="24"/>
          <w:szCs w:val="24"/>
          <w:highlight w:val="none"/>
          <w:lang w:val="zh-CN" w:eastAsia="zh-CN" w:bidi="ar-SA"/>
        </w:rPr>
        <w:t>二、供应商注意事项</w:t>
      </w:r>
      <w:bookmarkEnd w:id="30"/>
      <w:bookmarkEnd w:id="31"/>
    </w:p>
    <w:p w14:paraId="4FF4495E">
      <w:pPr>
        <w:pStyle w:val="26"/>
        <w:shd w:val="clear"/>
        <w:spacing w:before="0" w:beforeLines="0" w:after="0" w:afterLines="0" w:line="360" w:lineRule="auto"/>
        <w:ind w:firstLine="482"/>
        <w:outlineLvl w:val="2"/>
        <w:rPr>
          <w:rFonts w:hint="eastAsia" w:ascii="仿宋" w:hAnsi="仿宋" w:eastAsia="仿宋" w:cs="仿宋"/>
          <w:sz w:val="24"/>
          <w:szCs w:val="24"/>
          <w:highlight w:val="none"/>
        </w:rPr>
      </w:pPr>
      <w:bookmarkStart w:id="32" w:name="_Toc19111"/>
      <w:bookmarkStart w:id="33" w:name="_Toc16254"/>
      <w:bookmarkStart w:id="34" w:name="_Toc21356"/>
      <w:r>
        <w:rPr>
          <w:rFonts w:hint="eastAsia" w:ascii="仿宋" w:hAnsi="仿宋" w:eastAsia="仿宋" w:cs="仿宋"/>
          <w:sz w:val="24"/>
          <w:szCs w:val="24"/>
          <w:highlight w:val="none"/>
        </w:rPr>
        <w:t>（一）供应商投标流程</w:t>
      </w:r>
      <w:bookmarkEnd w:id="32"/>
      <w:bookmarkEnd w:id="33"/>
      <w:bookmarkEnd w:id="34"/>
    </w:p>
    <w:p w14:paraId="46938A12">
      <w:pPr>
        <w:shd w:val="clear"/>
        <w:spacing w:line="360" w:lineRule="auto"/>
        <w:ind w:firstLine="480" w:firstLineChars="200"/>
        <w:jc w:val="both"/>
        <w:rPr>
          <w:rFonts w:hint="eastAsia" w:ascii="仿宋" w:hAnsi="仿宋" w:eastAsia="仿宋" w:cs="仿宋"/>
          <w:highlight w:val="none"/>
        </w:rPr>
      </w:pPr>
      <w:r>
        <w:rPr>
          <w:rFonts w:hint="eastAsia" w:ascii="仿宋" w:hAnsi="仿宋" w:eastAsia="仿宋" w:cs="仿宋"/>
          <w:highlight w:val="none"/>
        </w:rPr>
        <w:t>使用电子交易系统的采购项目，将同时提供WORD\PDF格式（仅用于预览）和SXSZF格式（用于制作电子投标文件）两个版本，文件内容一致。</w:t>
      </w:r>
    </w:p>
    <w:p w14:paraId="45390AF9">
      <w:pPr>
        <w:shd w:val="clear"/>
        <w:spacing w:line="360" w:lineRule="auto"/>
        <w:ind w:firstLine="480" w:firstLineChars="200"/>
        <w:jc w:val="both"/>
        <w:rPr>
          <w:rFonts w:hint="eastAsia" w:ascii="仿宋" w:hAnsi="仿宋" w:eastAsia="仿宋" w:cs="仿宋"/>
          <w:highlight w:val="none"/>
        </w:rPr>
      </w:pPr>
      <w:r>
        <w:rPr>
          <w:rFonts w:hint="eastAsia" w:ascii="仿宋" w:hAnsi="仿宋" w:eastAsia="仿宋" w:cs="仿宋"/>
          <w:highlight w:val="none"/>
        </w:rPr>
        <w:t>1．预览采购文件：打开西安市公共资源交易平台〖首页·〉交易大厅·〉政府采购〗栏目，下载和阅读本项目采购文件的预览版本（WORD\PDF格式）。</w:t>
      </w:r>
    </w:p>
    <w:p w14:paraId="5AF608E6">
      <w:pPr>
        <w:shd w:val="clear"/>
        <w:spacing w:line="360" w:lineRule="auto"/>
        <w:ind w:firstLine="480" w:firstLineChars="200"/>
        <w:jc w:val="both"/>
        <w:rPr>
          <w:rFonts w:hint="eastAsia" w:ascii="仿宋" w:hAnsi="仿宋" w:eastAsia="仿宋" w:cs="仿宋"/>
          <w:highlight w:val="none"/>
        </w:rPr>
      </w:pPr>
      <w:r>
        <w:rPr>
          <w:rFonts w:hint="eastAsia" w:ascii="仿宋" w:hAnsi="仿宋" w:eastAsia="仿宋" w:cs="仿宋"/>
          <w:highlight w:val="none"/>
        </w:rPr>
        <w:t>2．办理注册登记（针对初次使用电子交易系统的用户）：</w:t>
      </w:r>
    </w:p>
    <w:p w14:paraId="20F81B21">
      <w:pPr>
        <w:shd w:val="clear"/>
        <w:spacing w:line="360" w:lineRule="auto"/>
        <w:ind w:firstLine="480" w:firstLineChars="200"/>
        <w:jc w:val="both"/>
        <w:rPr>
          <w:rFonts w:hint="eastAsia" w:ascii="仿宋" w:hAnsi="仿宋" w:eastAsia="仿宋" w:cs="仿宋"/>
          <w:highlight w:val="none"/>
        </w:rPr>
      </w:pPr>
      <w:r>
        <w:rPr>
          <w:rFonts w:hint="eastAsia" w:ascii="仿宋" w:hAnsi="仿宋" w:eastAsia="仿宋" w:cs="仿宋"/>
          <w:highlight w:val="none"/>
        </w:rPr>
        <w:t>（1）办理诚信入库注册：在决定参加本项目采购活动后，供应商应先在西安市公共资源交易平台上完成“诚信入库登记”；</w:t>
      </w:r>
    </w:p>
    <w:p w14:paraId="72C796F7">
      <w:pPr>
        <w:shd w:val="clear"/>
        <w:spacing w:line="360" w:lineRule="auto"/>
        <w:ind w:firstLine="480" w:firstLineChars="200"/>
        <w:jc w:val="both"/>
        <w:rPr>
          <w:rFonts w:hint="eastAsia" w:ascii="仿宋" w:hAnsi="仿宋" w:eastAsia="仿宋" w:cs="仿宋"/>
          <w:highlight w:val="none"/>
        </w:rPr>
      </w:pPr>
      <w:r>
        <w:rPr>
          <w:rFonts w:hint="eastAsia" w:ascii="仿宋" w:hAnsi="仿宋" w:eastAsia="仿宋" w:cs="仿宋"/>
          <w:highlight w:val="none"/>
        </w:rPr>
        <w:t>（2）办理数字认证（CA锁）：一般分为法人锁（必选）、企业锁主锁（必选）及副锁（可选）。CA锁将用于对电子投标文件进行签章、加密、递交及开标时解密等相关操作。CA办理及售后服务统一由第三方机构（陕西省数字证书认证中心股份有限公司）负责；</w:t>
      </w:r>
    </w:p>
    <w:p w14:paraId="31180458">
      <w:pPr>
        <w:shd w:val="clear"/>
        <w:spacing w:line="360" w:lineRule="auto"/>
        <w:ind w:firstLine="480" w:firstLineChars="200"/>
        <w:jc w:val="both"/>
        <w:rPr>
          <w:rFonts w:hint="eastAsia" w:ascii="仿宋" w:hAnsi="仿宋" w:eastAsia="仿宋" w:cs="仿宋"/>
          <w:highlight w:val="none"/>
        </w:rPr>
      </w:pPr>
      <w:r>
        <w:rPr>
          <w:rFonts w:hint="eastAsia" w:ascii="仿宋" w:hAnsi="仿宋" w:eastAsia="仿宋" w:cs="仿宋"/>
          <w:highlight w:val="none"/>
        </w:rPr>
        <w:t>（3）绑定和激活CA：将数字证书与诚信库中的供应商账户进行绑定。</w:t>
      </w:r>
    </w:p>
    <w:p w14:paraId="1341F2C2">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仿宋"/>
          <w:highlight w:val="none"/>
        </w:rPr>
      </w:pPr>
      <w:r>
        <w:rPr>
          <w:rFonts w:hint="eastAsia" w:ascii="仿宋" w:hAnsi="仿宋" w:eastAsia="仿宋" w:cs="仿宋"/>
          <w:highlight w:val="none"/>
        </w:rPr>
        <w:t>3．下载电子招标文件：供应商应登录西安市公共资源交易平台〖首页·〉电子交易平台·〉陕西政府采购交易系统·〉企业端〗，在〖招标公告/出让公告〗模块中预览全部可供参与的项目，然后选择有意向的项目点击〖我要投标〗，成功后切换到〖我的项目〗模块，依次点选〖项目流程·〉项目管理·〉交易文件下载〗免费获取本项目电子招标文件（*.SXSZF）。请务必在采购文件获取期限内及时下载电子招标文件并做好备份，逾期无法再下载。</w:t>
      </w:r>
    </w:p>
    <w:p w14:paraId="311632FF">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仿宋"/>
          <w:highlight w:val="none"/>
        </w:rPr>
      </w:pPr>
      <w:r>
        <w:rPr>
          <w:rFonts w:hint="eastAsia" w:ascii="仿宋" w:hAnsi="仿宋" w:eastAsia="仿宋" w:cs="仿宋"/>
          <w:highlight w:val="none"/>
        </w:rPr>
        <w:t>4．制作电子投标文件：需要使用专用制作软件“新点投 标文件制作软件（陕西公共资源）”进行编制，编制完成后使用CA锁对电子投标文件进行签章、加密。详见本章中的“投标文件”相关内容。</w:t>
      </w:r>
    </w:p>
    <w:p w14:paraId="0E05974D">
      <w:pPr>
        <w:shd w:val="clear"/>
        <w:spacing w:line="360" w:lineRule="auto"/>
        <w:ind w:firstLine="480" w:firstLineChars="200"/>
        <w:jc w:val="both"/>
        <w:rPr>
          <w:rFonts w:hint="eastAsia" w:ascii="仿宋" w:hAnsi="仿宋" w:eastAsia="仿宋" w:cs="仿宋"/>
          <w:highlight w:val="none"/>
        </w:rPr>
      </w:pPr>
      <w:r>
        <w:rPr>
          <w:rFonts w:hint="eastAsia" w:ascii="仿宋" w:hAnsi="仿宋" w:eastAsia="仿宋" w:cs="仿宋"/>
          <w:highlight w:val="none"/>
        </w:rPr>
        <w:t>5．提交电子投标文件：在提交投标文件截止时间前及时提交加密后电子投标文件，逾期提交的，系统将会拒收。</w:t>
      </w:r>
    </w:p>
    <w:p w14:paraId="67054922">
      <w:pPr>
        <w:shd w:val="clear"/>
        <w:spacing w:line="360" w:lineRule="auto"/>
        <w:ind w:firstLine="480" w:firstLineChars="200"/>
        <w:jc w:val="both"/>
        <w:rPr>
          <w:rFonts w:hint="eastAsia" w:ascii="仿宋" w:hAnsi="仿宋" w:eastAsia="仿宋" w:cs="仿宋"/>
          <w:highlight w:val="none"/>
        </w:rPr>
      </w:pPr>
      <w:r>
        <w:rPr>
          <w:rFonts w:hint="eastAsia" w:ascii="仿宋" w:hAnsi="仿宋" w:eastAsia="仿宋" w:cs="仿宋"/>
          <w:highlight w:val="none"/>
        </w:rPr>
        <w:t>6．在线参加开标大会：开标当日，供应商法定代表人或其授权代表需提前登录“不见面开 标”系统，收到主持人“开始解密”指令后，使用CA锁（必须与加密文件时的CA锁为同一把锁）在线对电子投标文件进行解密。采用“不见面开标”系统后，供应商无需到达开标现场，即可在线参与整个开标过程。相关技术问题，请咨询软件开发商。</w:t>
      </w:r>
    </w:p>
    <w:p w14:paraId="24C306E6">
      <w:pPr>
        <w:shd w:val="clear"/>
        <w:spacing w:line="360" w:lineRule="auto"/>
        <w:ind w:firstLine="480" w:firstLineChars="200"/>
        <w:jc w:val="both"/>
        <w:rPr>
          <w:rFonts w:hint="eastAsia" w:ascii="仿宋" w:hAnsi="仿宋" w:eastAsia="仿宋" w:cs="仿宋"/>
          <w:highlight w:val="none"/>
        </w:rPr>
      </w:pPr>
      <w:r>
        <w:rPr>
          <w:rFonts w:hint="eastAsia" w:ascii="仿宋" w:hAnsi="仿宋" w:eastAsia="仿宋" w:cs="仿宋"/>
          <w:highlight w:val="none"/>
        </w:rPr>
        <w:t>7．等待专家评审：评审期间，可能需要对评审专家提出的问题进行澄清或答复。在主持人宣布评审结束前，供应商请勿擅自离席，否则由此造成的不利后果，由供应商自行承担。</w:t>
      </w:r>
    </w:p>
    <w:p w14:paraId="1BE2BE53">
      <w:pPr>
        <w:shd w:val="clear"/>
        <w:spacing w:line="360" w:lineRule="auto"/>
        <w:ind w:firstLine="480" w:firstLineChars="200"/>
        <w:jc w:val="both"/>
        <w:rPr>
          <w:rFonts w:hint="eastAsia" w:ascii="仿宋" w:hAnsi="仿宋" w:eastAsia="仿宋" w:cs="仿宋"/>
          <w:highlight w:val="none"/>
        </w:rPr>
      </w:pPr>
      <w:r>
        <w:rPr>
          <w:rFonts w:hint="eastAsia" w:ascii="仿宋" w:hAnsi="仿宋" w:eastAsia="仿宋" w:cs="仿宋"/>
          <w:highlight w:val="none"/>
        </w:rPr>
        <w:t>8．中标供应商注册：按照陕西省政府采购监管部门的要求，采购代理机构在发布中标公告前，应由中标供应商在陕西省政府采购网上完成注册。</w:t>
      </w:r>
    </w:p>
    <w:p w14:paraId="3F83FCBE">
      <w:pPr>
        <w:pStyle w:val="26"/>
        <w:shd w:val="clear"/>
        <w:spacing w:before="0" w:beforeLines="0" w:after="0" w:afterLines="0" w:line="360" w:lineRule="auto"/>
        <w:ind w:firstLine="482"/>
        <w:outlineLvl w:val="2"/>
        <w:rPr>
          <w:rFonts w:hint="eastAsia" w:ascii="仿宋" w:hAnsi="仿宋" w:eastAsia="仿宋" w:cs="仿宋"/>
          <w:sz w:val="24"/>
          <w:szCs w:val="24"/>
          <w:highlight w:val="none"/>
        </w:rPr>
      </w:pPr>
      <w:bookmarkStart w:id="35" w:name="_Toc8104"/>
      <w:bookmarkStart w:id="36" w:name="_Toc30270"/>
      <w:bookmarkStart w:id="37" w:name="_Toc17309"/>
      <w:r>
        <w:rPr>
          <w:rFonts w:hint="eastAsia" w:ascii="仿宋" w:hAnsi="仿宋" w:eastAsia="仿宋" w:cs="仿宋"/>
          <w:sz w:val="24"/>
          <w:szCs w:val="24"/>
          <w:highlight w:val="none"/>
        </w:rPr>
        <w:t>（二）关于询问、质疑和投诉</w:t>
      </w:r>
      <w:bookmarkEnd w:id="35"/>
      <w:bookmarkEnd w:id="36"/>
      <w:bookmarkEnd w:id="37"/>
    </w:p>
    <w:p w14:paraId="5154BFA6">
      <w:pPr>
        <w:pStyle w:val="30"/>
        <w:shd w:val="clear"/>
        <w:spacing w:line="360" w:lineRule="auto"/>
        <w:ind w:firstLine="482" w:firstLineChars="200"/>
        <w:jc w:val="both"/>
        <w:outlineLvl w:val="3"/>
        <w:rPr>
          <w:rFonts w:hint="eastAsia" w:ascii="仿宋" w:hAnsi="仿宋" w:eastAsia="仿宋" w:cs="仿宋"/>
          <w:b/>
          <w:bCs/>
          <w:sz w:val="24"/>
          <w:szCs w:val="24"/>
          <w:highlight w:val="none"/>
        </w:rPr>
      </w:pPr>
      <w:bookmarkStart w:id="38" w:name="_Toc23148"/>
      <w:bookmarkStart w:id="39" w:name="_Toc23653"/>
      <w:bookmarkStart w:id="40" w:name="_Toc22932"/>
      <w:bookmarkStart w:id="41" w:name="_Toc4266"/>
      <w:bookmarkStart w:id="42" w:name="_Toc15287"/>
      <w:bookmarkStart w:id="43" w:name="_Toc20585"/>
      <w:bookmarkStart w:id="44" w:name="_Toc31671"/>
      <w:bookmarkStart w:id="45" w:name="_Toc31963"/>
      <w:bookmarkStart w:id="46" w:name="_Toc336"/>
      <w:r>
        <w:rPr>
          <w:rFonts w:hint="eastAsia" w:ascii="仿宋" w:hAnsi="仿宋" w:eastAsia="仿宋" w:cs="仿宋"/>
          <w:b/>
          <w:bCs/>
          <w:sz w:val="24"/>
          <w:szCs w:val="24"/>
          <w:highlight w:val="none"/>
        </w:rPr>
        <w:t>1．询问</w:t>
      </w:r>
      <w:bookmarkEnd w:id="38"/>
      <w:bookmarkEnd w:id="39"/>
      <w:bookmarkEnd w:id="40"/>
      <w:bookmarkEnd w:id="41"/>
      <w:bookmarkEnd w:id="42"/>
      <w:bookmarkEnd w:id="43"/>
      <w:bookmarkEnd w:id="44"/>
      <w:bookmarkEnd w:id="45"/>
      <w:bookmarkEnd w:id="46"/>
    </w:p>
    <w:p w14:paraId="316EDE48">
      <w:pPr>
        <w:shd w:val="clear"/>
        <w:spacing w:line="360" w:lineRule="auto"/>
        <w:ind w:firstLine="480" w:firstLineChars="200"/>
        <w:jc w:val="both"/>
        <w:rPr>
          <w:rFonts w:hint="eastAsia" w:ascii="仿宋" w:hAnsi="仿宋" w:eastAsia="仿宋" w:cs="仿宋"/>
          <w:highlight w:val="none"/>
        </w:rPr>
      </w:pPr>
      <w:r>
        <w:rPr>
          <w:rFonts w:hint="eastAsia" w:ascii="仿宋" w:hAnsi="仿宋" w:eastAsia="仿宋" w:cs="仿宋"/>
          <w:highlight w:val="none"/>
        </w:rPr>
        <w:t>供应商对政府采购活动事项有疑问的，可以向采购代理机构提出询问。采购代理机构将在3个工作日内对供应商依法提出的询问作出答复。</w:t>
      </w:r>
    </w:p>
    <w:p w14:paraId="612AF5CF">
      <w:pPr>
        <w:pStyle w:val="30"/>
        <w:shd w:val="clear"/>
        <w:spacing w:line="360" w:lineRule="auto"/>
        <w:ind w:firstLine="482" w:firstLineChars="200"/>
        <w:jc w:val="both"/>
        <w:outlineLvl w:val="3"/>
        <w:rPr>
          <w:rFonts w:hint="eastAsia" w:ascii="仿宋" w:hAnsi="仿宋" w:eastAsia="仿宋" w:cs="仿宋"/>
          <w:b/>
          <w:bCs/>
          <w:sz w:val="24"/>
          <w:szCs w:val="24"/>
          <w:highlight w:val="none"/>
        </w:rPr>
      </w:pPr>
      <w:bookmarkStart w:id="47" w:name="_Toc1524"/>
      <w:bookmarkStart w:id="48" w:name="_Toc19623"/>
      <w:bookmarkStart w:id="49" w:name="_Toc29772"/>
      <w:bookmarkStart w:id="50" w:name="_Toc32258"/>
      <w:bookmarkStart w:id="51" w:name="_Toc19892"/>
      <w:bookmarkStart w:id="52" w:name="_Toc17978"/>
      <w:bookmarkStart w:id="53" w:name="_Toc4806"/>
      <w:bookmarkStart w:id="54" w:name="_Toc2959"/>
      <w:bookmarkStart w:id="55" w:name="_Toc13436"/>
      <w:r>
        <w:rPr>
          <w:rFonts w:hint="eastAsia" w:ascii="仿宋" w:hAnsi="仿宋" w:eastAsia="仿宋" w:cs="仿宋"/>
          <w:b/>
          <w:bCs/>
          <w:sz w:val="24"/>
          <w:szCs w:val="24"/>
          <w:highlight w:val="none"/>
        </w:rPr>
        <w:t>2．质疑</w:t>
      </w:r>
      <w:bookmarkEnd w:id="47"/>
      <w:bookmarkEnd w:id="48"/>
      <w:bookmarkEnd w:id="49"/>
      <w:bookmarkEnd w:id="50"/>
      <w:bookmarkEnd w:id="51"/>
      <w:bookmarkEnd w:id="52"/>
      <w:bookmarkEnd w:id="53"/>
      <w:bookmarkEnd w:id="54"/>
      <w:bookmarkEnd w:id="55"/>
    </w:p>
    <w:p w14:paraId="525A5FA9">
      <w:pPr>
        <w:shd w:val="clear"/>
        <w:spacing w:line="360" w:lineRule="auto"/>
        <w:ind w:firstLine="480" w:firstLineChars="200"/>
        <w:jc w:val="both"/>
        <w:rPr>
          <w:rFonts w:hint="eastAsia" w:ascii="仿宋" w:hAnsi="仿宋" w:eastAsia="仿宋" w:cs="仿宋"/>
          <w:highlight w:val="none"/>
        </w:rPr>
      </w:pPr>
      <w:r>
        <w:rPr>
          <w:rFonts w:hint="eastAsia" w:ascii="仿宋" w:hAnsi="仿宋" w:eastAsia="仿宋" w:cs="仿宋"/>
          <w:highlight w:val="none"/>
        </w:rPr>
        <w:t>（1）供应商认为采购文件、采购过程、成交结果使自己的权益受到损害的，可以在知道或应知其权益受到损害之日起7个工作日内</w:t>
      </w:r>
      <w:r>
        <w:rPr>
          <w:rFonts w:hint="eastAsia" w:ascii="仿宋" w:hAnsi="仿宋" w:eastAsia="仿宋" w:cs="仿宋"/>
          <w:highlight w:val="none"/>
          <w:lang w:val="en-US" w:eastAsia="zh-CN"/>
        </w:rPr>
        <w:t>针对同一采购程序的质疑</w:t>
      </w:r>
      <w:r>
        <w:rPr>
          <w:rFonts w:hint="eastAsia" w:ascii="仿宋" w:hAnsi="仿宋" w:eastAsia="仿宋" w:cs="仿宋"/>
          <w:highlight w:val="none"/>
        </w:rPr>
        <w:t>以书面形式向采购代理机构提出。</w:t>
      </w:r>
    </w:p>
    <w:p w14:paraId="154A5835">
      <w:pPr>
        <w:shd w:val="clear"/>
        <w:spacing w:line="360" w:lineRule="auto"/>
        <w:ind w:firstLine="480" w:firstLineChars="200"/>
        <w:jc w:val="both"/>
        <w:rPr>
          <w:rFonts w:hint="eastAsia" w:ascii="仿宋" w:hAnsi="仿宋" w:eastAsia="仿宋" w:cs="仿宋"/>
          <w:highlight w:val="none"/>
        </w:rPr>
      </w:pPr>
      <w:r>
        <w:rPr>
          <w:rFonts w:hint="eastAsia" w:ascii="仿宋" w:hAnsi="仿宋" w:eastAsia="仿宋" w:cs="仿宋"/>
          <w:highlight w:val="none"/>
        </w:rPr>
        <w:t>（2）质疑方式：</w:t>
      </w:r>
    </w:p>
    <w:p w14:paraId="45E8A2D6">
      <w:pPr>
        <w:shd w:val="clear"/>
        <w:spacing w:line="360" w:lineRule="auto"/>
        <w:ind w:firstLine="480" w:firstLineChars="200"/>
        <w:jc w:val="both"/>
        <w:rPr>
          <w:rFonts w:hint="eastAsia" w:ascii="仿宋" w:hAnsi="仿宋" w:eastAsia="仿宋" w:cs="仿宋"/>
          <w:highlight w:val="none"/>
        </w:rPr>
      </w:pPr>
      <w:r>
        <w:rPr>
          <w:rFonts w:hint="eastAsia" w:ascii="仿宋" w:hAnsi="仿宋" w:eastAsia="仿宋" w:cs="仿宋"/>
          <w:highlight w:val="none"/>
        </w:rPr>
        <w:t>① 在线质疑：</w:t>
      </w:r>
    </w:p>
    <w:p w14:paraId="5591FA4B">
      <w:pPr>
        <w:shd w:val="clear"/>
        <w:spacing w:line="360" w:lineRule="auto"/>
        <w:ind w:firstLine="480" w:firstLineChars="200"/>
        <w:jc w:val="both"/>
        <w:rPr>
          <w:rFonts w:hint="eastAsia" w:ascii="仿宋" w:hAnsi="仿宋" w:eastAsia="仿宋" w:cs="仿宋"/>
          <w:highlight w:val="none"/>
        </w:rPr>
      </w:pPr>
      <w:r>
        <w:rPr>
          <w:rFonts w:hint="eastAsia" w:ascii="仿宋" w:hAnsi="仿宋" w:eastAsia="仿宋" w:cs="仿宋"/>
          <w:highlight w:val="none"/>
        </w:rPr>
        <w:t>登录西安市公共资源交易平台〖首页·〉电子交易平台·〉企业端〗，在〖我的项目〗中点击“项目流程·〉提出质疑”，填写表单并提交质疑。</w:t>
      </w:r>
    </w:p>
    <w:p w14:paraId="7FF7574A">
      <w:pPr>
        <w:shd w:val="clear"/>
        <w:spacing w:line="360" w:lineRule="auto"/>
        <w:ind w:firstLine="480" w:firstLineChars="200"/>
        <w:jc w:val="both"/>
        <w:rPr>
          <w:rFonts w:hint="eastAsia" w:ascii="仿宋" w:hAnsi="仿宋" w:eastAsia="仿宋" w:cs="仿宋"/>
          <w:highlight w:val="none"/>
        </w:rPr>
      </w:pPr>
      <w:r>
        <w:rPr>
          <w:rFonts w:hint="eastAsia" w:ascii="仿宋" w:hAnsi="仿宋" w:eastAsia="仿宋" w:cs="仿宋"/>
          <w:highlight w:val="none"/>
        </w:rPr>
        <w:t>② 书面质疑：</w:t>
      </w:r>
    </w:p>
    <w:p w14:paraId="154FBAF6">
      <w:pPr>
        <w:shd w:val="clear"/>
        <w:spacing w:line="360" w:lineRule="auto"/>
        <w:ind w:firstLine="480" w:firstLineChars="200"/>
        <w:jc w:val="both"/>
        <w:rPr>
          <w:rFonts w:hint="eastAsia" w:ascii="仿宋" w:hAnsi="仿宋" w:eastAsia="仿宋" w:cs="仿宋"/>
          <w:highlight w:val="none"/>
        </w:rPr>
      </w:pPr>
      <w:r>
        <w:rPr>
          <w:rFonts w:hint="eastAsia" w:ascii="仿宋" w:hAnsi="仿宋" w:eastAsia="仿宋" w:cs="仿宋"/>
          <w:highlight w:val="none"/>
        </w:rPr>
        <w:t>书面质疑函应按照财政部国库司制定的《政府采购供应商质疑函范本》（见下方链接）进行填写，签字、盖章后提交至采购人、采购代理机构。</w:t>
      </w:r>
    </w:p>
    <w:p w14:paraId="7E100CB0">
      <w:pPr>
        <w:shd w:val="clear"/>
        <w:spacing w:line="360" w:lineRule="auto"/>
        <w:ind w:firstLine="480" w:firstLineChars="200"/>
        <w:jc w:val="both"/>
        <w:rPr>
          <w:rFonts w:hint="eastAsia" w:ascii="仿宋" w:hAnsi="仿宋" w:eastAsia="仿宋" w:cs="仿宋"/>
          <w:highlight w:val="none"/>
        </w:rPr>
      </w:pPr>
      <w:r>
        <w:rPr>
          <w:rFonts w:hint="eastAsia" w:ascii="仿宋" w:hAnsi="仿宋" w:eastAsia="仿宋" w:cs="仿宋"/>
          <w:highlight w:val="none"/>
        </w:rPr>
        <w:t>（3）供应商为自然人的，应当由本人签字；供应商为法人或者其他组织的，应当由法定代表人、主要负责人，或者其授权代表签字或者盖章，并加盖单位公章，公章不得以合同章或其他印章代替。供应商委托代理人提出质疑的，应当同时提交供应商签署的授权委托书。</w:t>
      </w:r>
    </w:p>
    <w:p w14:paraId="665838FE">
      <w:pPr>
        <w:shd w:val="clear"/>
        <w:spacing w:line="360" w:lineRule="auto"/>
        <w:ind w:firstLine="480" w:firstLineChars="200"/>
        <w:jc w:val="both"/>
        <w:rPr>
          <w:rFonts w:hint="eastAsia" w:ascii="仿宋" w:hAnsi="仿宋" w:eastAsia="仿宋" w:cs="仿宋"/>
          <w:highlight w:val="none"/>
        </w:rPr>
      </w:pPr>
      <w:r>
        <w:rPr>
          <w:rFonts w:hint="eastAsia" w:ascii="仿宋" w:hAnsi="仿宋" w:eastAsia="仿宋" w:cs="仿宋"/>
          <w:highlight w:val="none"/>
        </w:rPr>
        <w:t>（4）在法定质疑期内，针对同一采购程序环节的质疑应当一次性提出。采购人、采购代理机构将在收到书面质疑后7个工作日内做出答复，并以书面形式通知质疑人和其他有关供应商。</w:t>
      </w:r>
    </w:p>
    <w:p w14:paraId="7EB16959">
      <w:pPr>
        <w:shd w:val="clear"/>
        <w:spacing w:line="360" w:lineRule="auto"/>
        <w:ind w:firstLine="480" w:firstLineChars="200"/>
        <w:jc w:val="both"/>
        <w:rPr>
          <w:rFonts w:hint="eastAsia" w:ascii="仿宋" w:hAnsi="仿宋" w:eastAsia="仿宋" w:cs="仿宋"/>
          <w:highlight w:val="none"/>
        </w:rPr>
      </w:pPr>
      <w:r>
        <w:rPr>
          <w:rFonts w:hint="eastAsia" w:ascii="仿宋" w:hAnsi="仿宋" w:eastAsia="仿宋" w:cs="仿宋"/>
          <w:highlight w:val="none"/>
        </w:rPr>
        <w:t>（5）有下列情形之一的，属于无效质疑：</w:t>
      </w:r>
    </w:p>
    <w:p w14:paraId="1844501A">
      <w:pPr>
        <w:shd w:val="clear"/>
        <w:spacing w:line="360" w:lineRule="auto"/>
        <w:ind w:firstLine="480" w:firstLineChars="200"/>
        <w:jc w:val="both"/>
        <w:rPr>
          <w:rFonts w:hint="eastAsia" w:ascii="仿宋" w:hAnsi="仿宋" w:eastAsia="仿宋" w:cs="仿宋"/>
          <w:highlight w:val="none"/>
        </w:rPr>
      </w:pPr>
      <w:r>
        <w:rPr>
          <w:rFonts w:hint="eastAsia" w:ascii="仿宋" w:hAnsi="仿宋" w:eastAsia="仿宋" w:cs="仿宋"/>
          <w:highlight w:val="none"/>
        </w:rPr>
        <w:t>① 对采购文件提出质疑的质疑人不是依法获取采购文件的潜在供应商；对采购过程、中标结果提出质疑的质疑人不是参与本次政府采购项目的供应商；</w:t>
      </w:r>
    </w:p>
    <w:p w14:paraId="6E136D1D">
      <w:pPr>
        <w:shd w:val="clear"/>
        <w:spacing w:line="360" w:lineRule="auto"/>
        <w:ind w:firstLine="480" w:firstLineChars="200"/>
        <w:jc w:val="both"/>
        <w:rPr>
          <w:rFonts w:hint="eastAsia" w:ascii="仿宋" w:hAnsi="仿宋" w:eastAsia="仿宋" w:cs="仿宋"/>
          <w:highlight w:val="none"/>
        </w:rPr>
      </w:pPr>
      <w:r>
        <w:rPr>
          <w:rFonts w:hint="eastAsia" w:ascii="仿宋" w:hAnsi="仿宋" w:eastAsia="仿宋" w:cs="仿宋"/>
          <w:highlight w:val="none"/>
        </w:rPr>
        <w:t>② 超过法定期限或未以书面形式提出的；</w:t>
      </w:r>
    </w:p>
    <w:p w14:paraId="1BF29370">
      <w:pPr>
        <w:shd w:val="clear"/>
        <w:spacing w:line="360" w:lineRule="auto"/>
        <w:ind w:firstLine="480" w:firstLineChars="200"/>
        <w:jc w:val="both"/>
        <w:rPr>
          <w:rFonts w:hint="eastAsia" w:ascii="仿宋" w:hAnsi="仿宋" w:eastAsia="仿宋" w:cs="仿宋"/>
          <w:highlight w:val="none"/>
        </w:rPr>
      </w:pPr>
      <w:r>
        <w:rPr>
          <w:rFonts w:hint="eastAsia" w:ascii="仿宋" w:hAnsi="仿宋" w:eastAsia="仿宋" w:cs="仿宋"/>
          <w:highlight w:val="none"/>
        </w:rPr>
        <w:t>③ 缺乏必要的证明材料，或捏造事实、提供虚假材料，或以非法手段取得证明材料的；</w:t>
      </w:r>
    </w:p>
    <w:p w14:paraId="5CAEBEAF">
      <w:pPr>
        <w:shd w:val="clear"/>
        <w:spacing w:line="360" w:lineRule="auto"/>
        <w:ind w:firstLine="480" w:firstLineChars="200"/>
        <w:jc w:val="both"/>
        <w:rPr>
          <w:rFonts w:hint="eastAsia" w:ascii="仿宋" w:hAnsi="仿宋" w:eastAsia="仿宋" w:cs="仿宋"/>
          <w:highlight w:val="none"/>
        </w:rPr>
      </w:pPr>
      <w:r>
        <w:rPr>
          <w:rFonts w:hint="eastAsia" w:ascii="仿宋" w:hAnsi="仿宋" w:eastAsia="仿宋" w:cs="仿宋"/>
          <w:highlight w:val="none"/>
        </w:rPr>
        <w:t>④ 质疑函没有合法有效的签字、盖章或委托授权书的（代理人提出质疑和投诉，应当提交供应商签署的授权委托书）；</w:t>
      </w:r>
    </w:p>
    <w:p w14:paraId="11A61718">
      <w:pPr>
        <w:shd w:val="clear"/>
        <w:spacing w:line="360" w:lineRule="auto"/>
        <w:ind w:firstLine="480" w:firstLineChars="200"/>
        <w:jc w:val="both"/>
        <w:rPr>
          <w:rFonts w:hint="eastAsia" w:ascii="仿宋" w:hAnsi="仿宋" w:eastAsia="仿宋" w:cs="仿宋"/>
          <w:highlight w:val="none"/>
        </w:rPr>
      </w:pPr>
      <w:r>
        <w:rPr>
          <w:rFonts w:hint="eastAsia" w:ascii="仿宋" w:hAnsi="仿宋" w:eastAsia="仿宋" w:cs="仿宋"/>
          <w:highlight w:val="none"/>
        </w:rPr>
        <w:t>⑤ 针对同一采购程序环节又提出其他质疑事项的，或质疑答复后就同一事项再次提出质疑的；</w:t>
      </w:r>
    </w:p>
    <w:p w14:paraId="01D5A8E2">
      <w:pPr>
        <w:shd w:val="clear"/>
        <w:spacing w:line="360" w:lineRule="auto"/>
        <w:ind w:firstLine="480" w:firstLineChars="200"/>
        <w:jc w:val="both"/>
        <w:rPr>
          <w:rFonts w:hint="eastAsia" w:ascii="仿宋" w:hAnsi="仿宋" w:eastAsia="仿宋" w:cs="仿宋"/>
          <w:highlight w:val="none"/>
        </w:rPr>
      </w:pPr>
      <w:r>
        <w:rPr>
          <w:rFonts w:hint="eastAsia" w:ascii="仿宋" w:hAnsi="仿宋" w:eastAsia="仿宋" w:cs="仿宋"/>
          <w:highlight w:val="none"/>
        </w:rPr>
        <w:t>⑥ 不符合法律、法规、规章和政府采购监管机构规定的其他条件的。</w:t>
      </w:r>
    </w:p>
    <w:p w14:paraId="06E1D25A">
      <w:pPr>
        <w:pStyle w:val="30"/>
        <w:shd w:val="clear"/>
        <w:spacing w:line="360" w:lineRule="auto"/>
        <w:ind w:firstLine="482" w:firstLineChars="200"/>
        <w:jc w:val="both"/>
        <w:outlineLvl w:val="3"/>
        <w:rPr>
          <w:rFonts w:hint="eastAsia" w:ascii="仿宋" w:hAnsi="仿宋" w:eastAsia="仿宋" w:cs="仿宋"/>
          <w:b/>
          <w:bCs/>
          <w:sz w:val="24"/>
          <w:szCs w:val="24"/>
          <w:highlight w:val="none"/>
        </w:rPr>
      </w:pPr>
      <w:bookmarkStart w:id="56" w:name="_Toc30558"/>
      <w:bookmarkStart w:id="57" w:name="_Toc25162"/>
      <w:bookmarkStart w:id="58" w:name="_Toc32391"/>
      <w:bookmarkStart w:id="59" w:name="_Toc26229"/>
      <w:bookmarkStart w:id="60" w:name="_Toc27092"/>
      <w:bookmarkStart w:id="61" w:name="_Toc13790"/>
      <w:bookmarkStart w:id="62" w:name="_Toc7861"/>
      <w:bookmarkStart w:id="63" w:name="_Toc3727"/>
      <w:bookmarkStart w:id="64" w:name="_Toc1034"/>
      <w:r>
        <w:rPr>
          <w:rFonts w:hint="eastAsia" w:ascii="仿宋" w:hAnsi="仿宋" w:eastAsia="仿宋" w:cs="仿宋"/>
          <w:b/>
          <w:bCs/>
          <w:sz w:val="24"/>
          <w:szCs w:val="24"/>
          <w:highlight w:val="none"/>
        </w:rPr>
        <w:t>3．投诉</w:t>
      </w:r>
      <w:bookmarkEnd w:id="56"/>
      <w:bookmarkEnd w:id="57"/>
      <w:bookmarkEnd w:id="58"/>
      <w:bookmarkEnd w:id="59"/>
      <w:bookmarkEnd w:id="60"/>
      <w:bookmarkEnd w:id="61"/>
      <w:bookmarkEnd w:id="62"/>
      <w:bookmarkEnd w:id="63"/>
      <w:bookmarkEnd w:id="64"/>
    </w:p>
    <w:p w14:paraId="043BC937">
      <w:pPr>
        <w:shd w:val="clear"/>
        <w:spacing w:line="360" w:lineRule="auto"/>
        <w:ind w:firstLine="480" w:firstLineChars="200"/>
        <w:jc w:val="both"/>
        <w:rPr>
          <w:rFonts w:hint="eastAsia" w:ascii="仿宋" w:hAnsi="仿宋" w:eastAsia="仿宋" w:cs="仿宋"/>
          <w:highlight w:val="none"/>
        </w:rPr>
      </w:pPr>
      <w:r>
        <w:rPr>
          <w:rFonts w:hint="eastAsia" w:ascii="仿宋" w:hAnsi="仿宋" w:eastAsia="仿宋" w:cs="仿宋"/>
          <w:highlight w:val="none"/>
        </w:rPr>
        <w:t>（1）质疑供应商对采购人、采购代理机构的答复不满意，或者采购人、采购代理机构未在规定的时间内做出答复的，可以在答复期满后15个工作日内按照《政府采购质疑和投诉办法》（财政部94号令）相关规定向西安市财政局政府采购管理处提出投诉。</w:t>
      </w:r>
    </w:p>
    <w:p w14:paraId="3430FCBB">
      <w:pPr>
        <w:shd w:val="clear"/>
        <w:spacing w:line="360" w:lineRule="auto"/>
        <w:ind w:firstLine="480" w:firstLineChars="200"/>
        <w:jc w:val="both"/>
        <w:rPr>
          <w:rFonts w:hint="eastAsia" w:ascii="仿宋" w:hAnsi="仿宋" w:eastAsia="仿宋" w:cs="仿宋"/>
          <w:highlight w:val="none"/>
        </w:rPr>
      </w:pPr>
      <w:r>
        <w:rPr>
          <w:rFonts w:hint="eastAsia" w:ascii="仿宋" w:hAnsi="仿宋" w:eastAsia="仿宋" w:cs="仿宋"/>
          <w:highlight w:val="none"/>
        </w:rPr>
        <w:t>（2）供应商投诉的事项不得超出已质疑事项的范围。供应商提出投诉时，应当提交投诉书和必要的证明材料，并按财政部《投诉书范本》给定的格式进行填写。</w:t>
      </w:r>
    </w:p>
    <w:p w14:paraId="07CB60DF">
      <w:pPr>
        <w:pStyle w:val="30"/>
        <w:shd w:val="clear"/>
        <w:spacing w:line="360" w:lineRule="auto"/>
        <w:ind w:firstLine="482" w:firstLineChars="200"/>
        <w:jc w:val="both"/>
        <w:outlineLvl w:val="3"/>
        <w:rPr>
          <w:rFonts w:hint="eastAsia" w:ascii="仿宋" w:hAnsi="仿宋" w:eastAsia="仿宋" w:cs="仿宋"/>
          <w:sz w:val="24"/>
          <w:szCs w:val="24"/>
          <w:highlight w:val="none"/>
        </w:rPr>
      </w:pPr>
      <w:bookmarkStart w:id="65" w:name="_Toc29702"/>
      <w:bookmarkStart w:id="66" w:name="_Toc29970"/>
      <w:bookmarkStart w:id="67" w:name="_Toc24135"/>
      <w:bookmarkStart w:id="68" w:name="_Toc1777"/>
      <w:bookmarkStart w:id="69" w:name="_Toc13217"/>
      <w:bookmarkStart w:id="70" w:name="_Toc21266"/>
      <w:bookmarkStart w:id="71" w:name="_Toc24295"/>
      <w:bookmarkStart w:id="72" w:name="_Toc27015"/>
      <w:bookmarkStart w:id="73" w:name="_Toc14601"/>
      <w:r>
        <w:rPr>
          <w:rFonts w:hint="eastAsia" w:ascii="仿宋" w:hAnsi="仿宋" w:eastAsia="仿宋" w:cs="仿宋"/>
          <w:b/>
          <w:bCs/>
          <w:sz w:val="24"/>
          <w:szCs w:val="24"/>
          <w:highlight w:val="none"/>
        </w:rPr>
        <w:t>4．恶意质疑、投诉的法律后果</w:t>
      </w:r>
      <w:bookmarkEnd w:id="65"/>
      <w:bookmarkEnd w:id="66"/>
      <w:bookmarkEnd w:id="67"/>
      <w:bookmarkEnd w:id="68"/>
      <w:bookmarkEnd w:id="69"/>
      <w:bookmarkEnd w:id="70"/>
      <w:bookmarkEnd w:id="71"/>
      <w:bookmarkEnd w:id="72"/>
      <w:bookmarkEnd w:id="73"/>
    </w:p>
    <w:p w14:paraId="58C7F5F9">
      <w:pPr>
        <w:shd w:val="clear"/>
        <w:spacing w:line="360" w:lineRule="auto"/>
        <w:ind w:firstLine="480" w:firstLineChars="200"/>
        <w:jc w:val="both"/>
        <w:rPr>
          <w:rFonts w:hint="eastAsia" w:ascii="仿宋" w:hAnsi="仿宋" w:eastAsia="仿宋" w:cs="仿宋"/>
          <w:highlight w:val="none"/>
        </w:rPr>
      </w:pPr>
      <w:r>
        <w:rPr>
          <w:rFonts w:hint="eastAsia" w:ascii="仿宋" w:hAnsi="仿宋" w:eastAsia="仿宋" w:cs="仿宋"/>
          <w:highlight w:val="none"/>
        </w:rPr>
        <w:t>（1）对捏造事实、提供虚假材料进行质疑、投诉的行为予以严肃处理：</w:t>
      </w:r>
    </w:p>
    <w:p w14:paraId="2041FB55">
      <w:pPr>
        <w:shd w:val="clear"/>
        <w:spacing w:line="360" w:lineRule="auto"/>
        <w:ind w:firstLine="480" w:firstLineChars="200"/>
        <w:jc w:val="both"/>
        <w:rPr>
          <w:rFonts w:hint="eastAsia" w:ascii="仿宋" w:hAnsi="仿宋" w:eastAsia="仿宋" w:cs="仿宋"/>
          <w:highlight w:val="none"/>
        </w:rPr>
      </w:pPr>
      <w:r>
        <w:rPr>
          <w:rFonts w:hint="eastAsia" w:ascii="仿宋" w:hAnsi="仿宋" w:eastAsia="仿宋" w:cs="仿宋"/>
          <w:highlight w:val="none"/>
        </w:rPr>
        <w:t>《政府采购质疑和投诉办法》（财政部94号令）规定，投诉人在全国范围内十二个月内三次以上投诉查无实据的，由财政部门列入不良行为记录名单。对于捏造事实、或提供虚假材料、或以非法手段取得证明材料（证据来源的合法性存在明显疑问，投诉人无法证明其取得方式合法的，视为以非法手段取得证明材料）进行投诉的，属于虚假、恶意投诉，由财政部门列入不良行为记录名单，并禁止其一至三年内参加政府采购活动。</w:t>
      </w:r>
    </w:p>
    <w:p w14:paraId="12DA4F51">
      <w:pPr>
        <w:shd w:val="clear"/>
        <w:spacing w:line="360" w:lineRule="auto"/>
        <w:ind w:firstLine="480" w:firstLineChars="200"/>
        <w:jc w:val="both"/>
        <w:rPr>
          <w:rFonts w:hint="eastAsia" w:ascii="仿宋" w:hAnsi="仿宋" w:eastAsia="仿宋" w:cs="仿宋"/>
          <w:highlight w:val="none"/>
        </w:rPr>
      </w:pPr>
      <w:r>
        <w:rPr>
          <w:rFonts w:hint="eastAsia" w:ascii="仿宋" w:hAnsi="仿宋" w:eastAsia="仿宋" w:cs="仿宋"/>
          <w:highlight w:val="none"/>
        </w:rPr>
        <w:t>（2）对捏造事实诬告陷害他人、诽谤他人的法律适用：</w:t>
      </w:r>
    </w:p>
    <w:p w14:paraId="7D036C94">
      <w:pPr>
        <w:shd w:val="clear"/>
        <w:spacing w:line="360" w:lineRule="auto"/>
        <w:ind w:firstLine="480" w:firstLineChars="200"/>
        <w:jc w:val="both"/>
        <w:rPr>
          <w:rFonts w:hint="eastAsia" w:ascii="仿宋" w:hAnsi="仿宋" w:eastAsia="仿宋" w:cs="仿宋"/>
          <w:highlight w:val="none"/>
        </w:rPr>
      </w:pPr>
      <w:r>
        <w:rPr>
          <w:rFonts w:hint="eastAsia" w:ascii="仿宋" w:hAnsi="仿宋" w:eastAsia="仿宋" w:cs="仿宋"/>
          <w:highlight w:val="none"/>
        </w:rPr>
        <w:t>《中华人民共和国刑法》第243条【诬告陷害罪】捏造事实诬告陷害他人，意图使他人受刑事追究，情节严重的，处三年以下有期徒刑、拘役或者管制；造成严重后果的，处三年以上十年以下有期徒刑。</w:t>
      </w:r>
    </w:p>
    <w:p w14:paraId="38DB8075">
      <w:pPr>
        <w:shd w:val="clear"/>
        <w:spacing w:line="360" w:lineRule="auto"/>
        <w:ind w:firstLine="480" w:firstLineChars="200"/>
        <w:jc w:val="both"/>
        <w:rPr>
          <w:rFonts w:hint="eastAsia" w:ascii="仿宋" w:hAnsi="仿宋" w:eastAsia="仿宋" w:cs="仿宋"/>
          <w:highlight w:val="none"/>
        </w:rPr>
      </w:pPr>
      <w:r>
        <w:rPr>
          <w:rFonts w:hint="eastAsia" w:ascii="仿宋" w:hAnsi="仿宋" w:eastAsia="仿宋" w:cs="仿宋"/>
          <w:highlight w:val="none"/>
        </w:rPr>
        <w:t>《中华人民共和国刑法》第246条【侮辱罪、诽谤罪】以暴力或者其他方法公然侮辱他人或者捏造事实诽谤他人，情节严重的，处三年以下有期徒刑、拘役、管制或者剥夺政治权利。</w:t>
      </w:r>
    </w:p>
    <w:p w14:paraId="45E161EC">
      <w:pPr>
        <w:pStyle w:val="26"/>
        <w:shd w:val="clear"/>
        <w:spacing w:before="0" w:beforeLines="0" w:after="0" w:afterLines="0" w:line="360" w:lineRule="auto"/>
        <w:ind w:firstLine="482"/>
        <w:outlineLvl w:val="2"/>
        <w:rPr>
          <w:rFonts w:hint="eastAsia" w:ascii="仿宋" w:hAnsi="仿宋" w:eastAsia="仿宋" w:cs="仿宋"/>
          <w:sz w:val="24"/>
          <w:szCs w:val="24"/>
          <w:highlight w:val="none"/>
        </w:rPr>
      </w:pPr>
      <w:bookmarkStart w:id="74" w:name="_Toc18266"/>
      <w:bookmarkStart w:id="75" w:name="_Toc7927"/>
      <w:bookmarkStart w:id="76" w:name="_Toc21846"/>
      <w:r>
        <w:rPr>
          <w:rFonts w:hint="eastAsia" w:ascii="仿宋" w:hAnsi="仿宋" w:eastAsia="仿宋" w:cs="仿宋"/>
          <w:sz w:val="24"/>
          <w:szCs w:val="24"/>
          <w:highlight w:val="none"/>
        </w:rPr>
        <w:t>（三）关于保证金</w:t>
      </w:r>
      <w:bookmarkEnd w:id="74"/>
      <w:bookmarkEnd w:id="75"/>
      <w:bookmarkEnd w:id="76"/>
    </w:p>
    <w:p w14:paraId="4E34AFFD">
      <w:pPr>
        <w:pStyle w:val="30"/>
        <w:shd w:val="clear"/>
        <w:spacing w:line="360" w:lineRule="auto"/>
        <w:ind w:firstLine="482" w:firstLineChars="200"/>
        <w:jc w:val="both"/>
        <w:outlineLvl w:val="3"/>
        <w:rPr>
          <w:rFonts w:hint="eastAsia" w:ascii="仿宋" w:hAnsi="仿宋" w:eastAsia="仿宋" w:cs="仿宋"/>
          <w:b/>
          <w:bCs/>
          <w:sz w:val="24"/>
          <w:szCs w:val="24"/>
          <w:highlight w:val="none"/>
        </w:rPr>
      </w:pPr>
      <w:bookmarkStart w:id="77" w:name="_Toc26952"/>
      <w:bookmarkStart w:id="78" w:name="_Toc21429"/>
      <w:bookmarkStart w:id="79" w:name="_Toc907"/>
      <w:bookmarkStart w:id="80" w:name="_Toc11381"/>
      <w:bookmarkStart w:id="81" w:name="_Toc1957"/>
      <w:bookmarkStart w:id="82" w:name="_Toc24153"/>
      <w:bookmarkStart w:id="83" w:name="_Toc32088"/>
      <w:bookmarkStart w:id="84" w:name="_Toc28580"/>
      <w:bookmarkStart w:id="85" w:name="_Toc6598"/>
      <w:r>
        <w:rPr>
          <w:rFonts w:hint="eastAsia" w:ascii="仿宋" w:hAnsi="仿宋" w:eastAsia="仿宋" w:cs="仿宋"/>
          <w:b/>
          <w:bCs/>
          <w:sz w:val="24"/>
          <w:szCs w:val="24"/>
          <w:highlight w:val="none"/>
        </w:rPr>
        <w:t>1．西安市政府采购信用担保及信用融资政策</w:t>
      </w:r>
      <w:bookmarkEnd w:id="77"/>
      <w:bookmarkEnd w:id="78"/>
      <w:bookmarkEnd w:id="79"/>
      <w:bookmarkEnd w:id="80"/>
      <w:bookmarkEnd w:id="81"/>
      <w:bookmarkEnd w:id="82"/>
      <w:bookmarkEnd w:id="83"/>
      <w:bookmarkEnd w:id="84"/>
      <w:bookmarkEnd w:id="85"/>
    </w:p>
    <w:p w14:paraId="6631951A">
      <w:pPr>
        <w:shd w:val="clear"/>
        <w:spacing w:line="360" w:lineRule="auto"/>
        <w:ind w:firstLine="480" w:firstLineChars="200"/>
        <w:jc w:val="both"/>
        <w:rPr>
          <w:rFonts w:hint="eastAsia" w:ascii="仿宋" w:hAnsi="仿宋" w:eastAsia="仿宋" w:cs="仿宋"/>
          <w:highlight w:val="none"/>
        </w:rPr>
      </w:pPr>
      <w:r>
        <w:rPr>
          <w:rFonts w:hint="eastAsia" w:ascii="仿宋" w:hAnsi="仿宋" w:eastAsia="仿宋" w:cs="仿宋"/>
          <w:highlight w:val="none"/>
        </w:rPr>
        <w:t>为发挥政府采购促进中小企业发展的政策功能，西安市财政局制定了《西安市政府采购信用担保及信用融资工作实施方案（试行）》（市财发〔2014〕167号，以下简称《实施方案》），为参与西安市市级政府采购项目的供应商提供政府采购信用担保和融资服务。供应商在交纳投标保证金、履约保证金时可自愿选择通过担保函的形式交纳，供应商违约，开具担保函单位承担连带责任。</w:t>
      </w:r>
    </w:p>
    <w:p w14:paraId="0472D8CC">
      <w:pPr>
        <w:shd w:val="clear"/>
        <w:spacing w:line="360" w:lineRule="auto"/>
        <w:ind w:firstLine="480" w:firstLineChars="200"/>
        <w:jc w:val="both"/>
        <w:rPr>
          <w:rFonts w:hint="eastAsia" w:ascii="仿宋" w:hAnsi="仿宋" w:eastAsia="仿宋" w:cs="仿宋"/>
          <w:highlight w:val="none"/>
        </w:rPr>
      </w:pPr>
      <w:r>
        <w:rPr>
          <w:rFonts w:hint="eastAsia" w:ascii="仿宋" w:hAnsi="仿宋" w:eastAsia="仿宋" w:cs="仿宋"/>
          <w:highlight w:val="none"/>
        </w:rPr>
        <w:t>为发挥政府采购促进中小企业发展的政策功能，进一步做好政府采购信用担保及信用融资相关工作，2015年西安市财政局先后发布了《关于贯彻落实〈西安市政府采购信用担保及信用融资工作实施方案（试行）〉有关事宜的通知》和《关于进一步做好政府采购信用担保及信用融资工作有关事宜的通知》。2017年西安市财政局对合作机构名单进行了调整，详见《2017年西安市政府采购信用担保及信用融资合作机构联系名单》（以下简称合作机构名单）。</w:t>
      </w:r>
    </w:p>
    <w:p w14:paraId="79996377">
      <w:pPr>
        <w:pStyle w:val="30"/>
        <w:shd w:val="clear"/>
        <w:spacing w:line="360" w:lineRule="auto"/>
        <w:ind w:firstLine="482" w:firstLineChars="200"/>
        <w:jc w:val="both"/>
        <w:outlineLvl w:val="3"/>
        <w:rPr>
          <w:rFonts w:hint="eastAsia" w:ascii="仿宋" w:hAnsi="仿宋" w:eastAsia="仿宋" w:cs="仿宋"/>
          <w:b/>
          <w:bCs/>
          <w:sz w:val="24"/>
          <w:szCs w:val="24"/>
          <w:highlight w:val="none"/>
        </w:rPr>
      </w:pPr>
      <w:bookmarkStart w:id="86" w:name="_Toc7484"/>
      <w:bookmarkStart w:id="87" w:name="_Toc18896"/>
      <w:bookmarkStart w:id="88" w:name="_Toc10160"/>
      <w:bookmarkStart w:id="89" w:name="_Toc10574"/>
      <w:bookmarkStart w:id="90" w:name="_Toc18269"/>
      <w:bookmarkStart w:id="91" w:name="_Toc16811"/>
      <w:bookmarkStart w:id="92" w:name="_Toc1002"/>
      <w:bookmarkStart w:id="93" w:name="_Toc8345"/>
      <w:bookmarkStart w:id="94" w:name="_Toc16076"/>
      <w:r>
        <w:rPr>
          <w:rFonts w:hint="eastAsia" w:ascii="仿宋" w:hAnsi="仿宋" w:eastAsia="仿宋" w:cs="仿宋"/>
          <w:b/>
          <w:bCs/>
          <w:sz w:val="24"/>
          <w:szCs w:val="24"/>
          <w:highlight w:val="none"/>
        </w:rPr>
        <w:t>2．投标保证金</w:t>
      </w:r>
      <w:bookmarkEnd w:id="86"/>
      <w:bookmarkEnd w:id="87"/>
      <w:bookmarkEnd w:id="88"/>
      <w:bookmarkEnd w:id="89"/>
      <w:bookmarkEnd w:id="90"/>
      <w:bookmarkEnd w:id="91"/>
      <w:bookmarkEnd w:id="92"/>
      <w:bookmarkEnd w:id="93"/>
      <w:bookmarkEnd w:id="94"/>
    </w:p>
    <w:p w14:paraId="17561869">
      <w:pPr>
        <w:shd w:val="clear"/>
        <w:spacing w:line="360" w:lineRule="auto"/>
        <w:ind w:firstLine="480" w:firstLineChars="200"/>
        <w:jc w:val="both"/>
        <w:rPr>
          <w:rFonts w:hint="eastAsia" w:ascii="仿宋" w:hAnsi="仿宋" w:eastAsia="仿宋" w:cs="仿宋"/>
          <w:highlight w:val="none"/>
        </w:rPr>
      </w:pPr>
      <w:r>
        <w:rPr>
          <w:rFonts w:hint="eastAsia" w:ascii="仿宋" w:hAnsi="仿宋" w:eastAsia="仿宋" w:cs="仿宋"/>
          <w:highlight w:val="none"/>
        </w:rPr>
        <w:t>按照西安市财政局《关于促进政府采购公平竞争优化营商环境的通知》第三条规定，</w:t>
      </w:r>
      <w:r>
        <w:rPr>
          <w:rFonts w:hint="eastAsia" w:ascii="仿宋" w:hAnsi="仿宋" w:eastAsia="仿宋" w:cs="仿宋"/>
          <w:b/>
          <w:bCs/>
          <w:highlight w:val="none"/>
        </w:rPr>
        <w:t>本项目免交投标保证金</w:t>
      </w:r>
      <w:r>
        <w:rPr>
          <w:rFonts w:hint="eastAsia" w:ascii="仿宋" w:hAnsi="仿宋" w:eastAsia="仿宋" w:cs="仿宋"/>
          <w:highlight w:val="none"/>
        </w:rPr>
        <w:t>。</w:t>
      </w:r>
    </w:p>
    <w:p w14:paraId="2701B99C">
      <w:pPr>
        <w:pStyle w:val="30"/>
        <w:shd w:val="clear"/>
        <w:spacing w:line="360" w:lineRule="auto"/>
        <w:ind w:firstLine="482" w:firstLineChars="200"/>
        <w:jc w:val="both"/>
        <w:outlineLvl w:val="3"/>
        <w:rPr>
          <w:rFonts w:hint="eastAsia" w:ascii="仿宋" w:hAnsi="仿宋" w:eastAsia="仿宋" w:cs="仿宋"/>
          <w:b/>
          <w:bCs/>
          <w:sz w:val="24"/>
          <w:szCs w:val="24"/>
          <w:highlight w:val="none"/>
        </w:rPr>
      </w:pPr>
      <w:bookmarkStart w:id="95" w:name="_Toc15963"/>
      <w:bookmarkStart w:id="96" w:name="_Toc13532"/>
      <w:bookmarkStart w:id="97" w:name="_Toc12225"/>
      <w:bookmarkStart w:id="98" w:name="_Toc14985"/>
      <w:bookmarkStart w:id="99" w:name="_Toc13951"/>
      <w:bookmarkStart w:id="100" w:name="_Toc9029"/>
      <w:bookmarkStart w:id="101" w:name="_Toc29314"/>
      <w:bookmarkStart w:id="102" w:name="_Toc30141"/>
      <w:bookmarkStart w:id="103" w:name="_Toc19722"/>
      <w:r>
        <w:rPr>
          <w:rFonts w:hint="eastAsia" w:ascii="仿宋" w:hAnsi="仿宋" w:eastAsia="仿宋" w:cs="仿宋"/>
          <w:b/>
          <w:bCs/>
          <w:sz w:val="24"/>
          <w:szCs w:val="24"/>
          <w:highlight w:val="none"/>
        </w:rPr>
        <w:t>3．履约保证金</w:t>
      </w:r>
      <w:bookmarkEnd w:id="95"/>
      <w:bookmarkEnd w:id="96"/>
      <w:bookmarkEnd w:id="97"/>
      <w:bookmarkEnd w:id="98"/>
      <w:bookmarkEnd w:id="99"/>
      <w:bookmarkEnd w:id="100"/>
      <w:bookmarkEnd w:id="101"/>
      <w:bookmarkEnd w:id="102"/>
      <w:bookmarkEnd w:id="103"/>
    </w:p>
    <w:p w14:paraId="5F767F60">
      <w:pPr>
        <w:shd w:val="clear"/>
        <w:spacing w:line="360" w:lineRule="auto"/>
        <w:ind w:firstLine="480" w:firstLineChars="200"/>
        <w:jc w:val="both"/>
        <w:rPr>
          <w:rFonts w:hint="eastAsia" w:ascii="仿宋" w:hAnsi="仿宋" w:eastAsia="仿宋" w:cs="仿宋"/>
          <w:highlight w:val="none"/>
        </w:rPr>
      </w:pPr>
      <w:r>
        <w:rPr>
          <w:rFonts w:hint="eastAsia" w:ascii="仿宋" w:hAnsi="仿宋" w:eastAsia="仿宋" w:cs="仿宋"/>
          <w:highlight w:val="none"/>
        </w:rPr>
        <w:t>（1）交纳履约保证金</w:t>
      </w:r>
    </w:p>
    <w:p w14:paraId="3D820A52">
      <w:pPr>
        <w:shd w:val="clear"/>
        <w:spacing w:line="360" w:lineRule="auto"/>
        <w:ind w:firstLine="480" w:firstLineChars="200"/>
        <w:jc w:val="both"/>
        <w:rPr>
          <w:rFonts w:hint="eastAsia" w:ascii="仿宋" w:hAnsi="仿宋" w:eastAsia="仿宋" w:cs="仿宋"/>
          <w:highlight w:val="none"/>
        </w:rPr>
      </w:pPr>
      <w:r>
        <w:rPr>
          <w:rFonts w:hint="eastAsia" w:ascii="仿宋" w:hAnsi="仿宋" w:eastAsia="仿宋" w:cs="仿宋"/>
          <w:highlight w:val="none"/>
        </w:rPr>
        <w:t>招标文件要求供应商提交履约保证金的，供应商可通过支票、本票、汇票、网上银行支付等非现金形式交纳，也可通过履约担保函（包含纸质保函、电子保函）形式提交，其中采用纸质保函的，应当提交保函原件；采用电子保函的，可登录西安市公共资源交易平台〖首页·〉电子交易平台·〉陕西政府采购交易系统·〉企业端〗，登录后切换到〖我的项目〗模块下，即可选择电子履约保函申请（点击申请后系统将自动跳转至电子保函业务平台，选择对应金融机构后，按要求填写相应信息进行申请）</w:t>
      </w:r>
      <w:r>
        <w:rPr>
          <w:rFonts w:hint="eastAsia" w:ascii="仿宋" w:hAnsi="仿宋" w:eastAsia="仿宋" w:cs="仿宋"/>
          <w:b/>
          <w:bCs/>
          <w:highlight w:val="none"/>
        </w:rPr>
        <w:t>。</w:t>
      </w:r>
    </w:p>
    <w:p w14:paraId="27671D3F">
      <w:pPr>
        <w:shd w:val="clear"/>
        <w:spacing w:line="360" w:lineRule="auto"/>
        <w:ind w:firstLine="480" w:firstLineChars="200"/>
        <w:jc w:val="both"/>
        <w:rPr>
          <w:rFonts w:hint="eastAsia" w:ascii="仿宋" w:hAnsi="仿宋" w:eastAsia="仿宋" w:cs="仿宋"/>
          <w:highlight w:val="none"/>
        </w:rPr>
      </w:pPr>
      <w:r>
        <w:rPr>
          <w:rFonts w:hint="eastAsia" w:ascii="仿宋" w:hAnsi="仿宋" w:eastAsia="仿宋" w:cs="仿宋"/>
          <w:highlight w:val="none"/>
        </w:rPr>
        <w:t>（2）采用履约保函形式时应注意以下事项：</w:t>
      </w:r>
    </w:p>
    <w:p w14:paraId="369BFFAD">
      <w:pPr>
        <w:shd w:val="clear"/>
        <w:spacing w:line="360" w:lineRule="auto"/>
        <w:ind w:firstLine="480" w:firstLineChars="200"/>
        <w:jc w:val="both"/>
        <w:rPr>
          <w:rFonts w:hint="eastAsia" w:ascii="仿宋" w:hAnsi="仿宋" w:eastAsia="仿宋" w:cs="仿宋"/>
          <w:highlight w:val="none"/>
        </w:rPr>
      </w:pPr>
      <w:r>
        <w:rPr>
          <w:rFonts w:hint="eastAsia" w:ascii="仿宋" w:hAnsi="仿宋" w:eastAsia="仿宋" w:cs="仿宋"/>
          <w:highlight w:val="none"/>
        </w:rPr>
        <w:t>① 履约保函的受益人为采购人，</w:t>
      </w:r>
      <w:r>
        <w:rPr>
          <w:rFonts w:hint="eastAsia" w:ascii="仿宋" w:hAnsi="仿宋" w:eastAsia="仿宋" w:cs="仿宋"/>
          <w:highlight w:val="none"/>
          <w:lang w:eastAsia="zh-CN"/>
        </w:rPr>
        <w:t>供应商</w:t>
      </w:r>
      <w:r>
        <w:rPr>
          <w:rFonts w:hint="eastAsia" w:ascii="仿宋" w:hAnsi="仿宋" w:eastAsia="仿宋" w:cs="仿宋"/>
          <w:highlight w:val="none"/>
        </w:rPr>
        <w:t>未能按合同规定履行其义务时，采购人有权从履约保证金中取得补偿。</w:t>
      </w:r>
    </w:p>
    <w:p w14:paraId="164255E8">
      <w:pPr>
        <w:shd w:val="clear"/>
        <w:spacing w:line="360" w:lineRule="auto"/>
        <w:ind w:firstLine="480" w:firstLineChars="200"/>
        <w:jc w:val="both"/>
        <w:rPr>
          <w:rFonts w:hint="eastAsia" w:ascii="仿宋" w:hAnsi="仿宋" w:eastAsia="仿宋" w:cs="仿宋"/>
          <w:highlight w:val="none"/>
        </w:rPr>
      </w:pPr>
      <w:r>
        <w:rPr>
          <w:rFonts w:hint="eastAsia" w:ascii="仿宋" w:hAnsi="仿宋" w:eastAsia="仿宋" w:cs="仿宋"/>
          <w:highlight w:val="none"/>
        </w:rPr>
        <w:t>② 履约保函的内容包括但不限于保函申请人、项目名称（如分标段，还应写明所投标段）、担保金额、保函有效期（履约保函的有效期至少应覆盖至合同验收之日，履约保函有效期不足的，</w:t>
      </w:r>
      <w:r>
        <w:rPr>
          <w:rFonts w:hint="eastAsia" w:ascii="仿宋" w:hAnsi="仿宋" w:eastAsia="仿宋" w:cs="仿宋"/>
          <w:highlight w:val="none"/>
          <w:lang w:eastAsia="zh-CN"/>
        </w:rPr>
        <w:t>投标人</w:t>
      </w:r>
      <w:r>
        <w:rPr>
          <w:rFonts w:hint="eastAsia" w:ascii="仿宋" w:hAnsi="仿宋" w:eastAsia="仿宋" w:cs="仿宋"/>
          <w:highlight w:val="none"/>
        </w:rPr>
        <w:t>应向履约保函签发机构办理担保续期手续）；</w:t>
      </w:r>
    </w:p>
    <w:p w14:paraId="1DBF5BED">
      <w:pPr>
        <w:shd w:val="clear"/>
        <w:spacing w:line="360" w:lineRule="auto"/>
        <w:ind w:firstLine="480" w:firstLineChars="200"/>
        <w:jc w:val="both"/>
        <w:rPr>
          <w:rFonts w:hint="eastAsia" w:ascii="仿宋" w:hAnsi="仿宋" w:eastAsia="仿宋" w:cs="仿宋"/>
          <w:highlight w:val="none"/>
        </w:rPr>
      </w:pPr>
      <w:r>
        <w:rPr>
          <w:rFonts w:hint="eastAsia" w:ascii="仿宋" w:hAnsi="仿宋" w:eastAsia="仿宋" w:cs="仿宋"/>
          <w:highlight w:val="none"/>
        </w:rPr>
        <w:t>③ 担保金额不少于《投标邀请函》中规定的履约保证金交纳金额；</w:t>
      </w:r>
    </w:p>
    <w:p w14:paraId="74ABD060">
      <w:pPr>
        <w:shd w:val="clear"/>
        <w:spacing w:line="360" w:lineRule="auto"/>
        <w:ind w:firstLine="480" w:firstLineChars="200"/>
        <w:jc w:val="both"/>
        <w:rPr>
          <w:rFonts w:hint="eastAsia" w:ascii="仿宋" w:hAnsi="仿宋" w:eastAsia="仿宋" w:cs="仿宋"/>
          <w:highlight w:val="none"/>
        </w:rPr>
      </w:pPr>
      <w:r>
        <w:rPr>
          <w:rFonts w:hint="eastAsia" w:ascii="仿宋" w:hAnsi="仿宋" w:eastAsia="仿宋" w:cs="仿宋"/>
          <w:highlight w:val="none"/>
        </w:rPr>
        <w:t>④ 保函申请人须与供应商名称一致。若供应商为联合体形式，原则上可由联合体任意一方或多方作为保函申请人，然而对于电子保函，目前只能由下载电子招标文件的一方作为保函申请人。</w:t>
      </w:r>
    </w:p>
    <w:p w14:paraId="5DA91F75">
      <w:pPr>
        <w:shd w:val="clear"/>
        <w:spacing w:line="360" w:lineRule="auto"/>
        <w:ind w:firstLine="480" w:firstLineChars="200"/>
        <w:jc w:val="both"/>
        <w:rPr>
          <w:rFonts w:hint="eastAsia" w:ascii="仿宋" w:hAnsi="仿宋" w:eastAsia="仿宋" w:cs="仿宋"/>
          <w:highlight w:val="none"/>
        </w:rPr>
      </w:pPr>
      <w:r>
        <w:rPr>
          <w:rFonts w:hint="eastAsia" w:ascii="仿宋" w:hAnsi="仿宋" w:eastAsia="仿宋" w:cs="仿宋"/>
          <w:highlight w:val="none"/>
        </w:rPr>
        <w:t>（3）退还履约保证金</w:t>
      </w:r>
    </w:p>
    <w:p w14:paraId="2DA21753">
      <w:pPr>
        <w:shd w:val="clear"/>
        <w:spacing w:line="360" w:lineRule="auto"/>
        <w:ind w:firstLine="480" w:firstLineChars="200"/>
        <w:jc w:val="both"/>
        <w:rPr>
          <w:rFonts w:hint="eastAsia" w:ascii="仿宋" w:hAnsi="仿宋" w:eastAsia="仿宋" w:cs="仿宋"/>
          <w:highlight w:val="none"/>
        </w:rPr>
      </w:pPr>
      <w:r>
        <w:rPr>
          <w:rFonts w:hint="eastAsia" w:ascii="仿宋" w:hAnsi="仿宋" w:eastAsia="仿宋" w:cs="仿宋"/>
          <w:highlight w:val="none"/>
        </w:rPr>
        <w:t>在采购项目验收合格后，中标供应商持政府采购项目验收单，到履约保证金原收取人处办理退还手续，5个工作日内无息退还（针对支票、本票、汇票、网上银行等支付形式）\当场返还（针对纸质保函）\当场注销（针对电子保函）。</w:t>
      </w:r>
    </w:p>
    <w:p w14:paraId="68763763">
      <w:pPr>
        <w:pStyle w:val="26"/>
        <w:shd w:val="clear"/>
        <w:spacing w:before="0" w:beforeLines="0" w:after="0" w:afterLines="0" w:line="360" w:lineRule="auto"/>
        <w:ind w:firstLine="482"/>
        <w:outlineLvl w:val="2"/>
        <w:rPr>
          <w:rFonts w:hint="eastAsia" w:ascii="仿宋" w:hAnsi="仿宋" w:eastAsia="仿宋" w:cs="仿宋"/>
          <w:sz w:val="24"/>
          <w:szCs w:val="24"/>
          <w:highlight w:val="none"/>
        </w:rPr>
      </w:pPr>
      <w:bookmarkStart w:id="104" w:name="_Toc29395"/>
      <w:bookmarkStart w:id="105" w:name="_Toc6943"/>
      <w:bookmarkStart w:id="106" w:name="_Toc8446"/>
      <w:r>
        <w:rPr>
          <w:rFonts w:hint="eastAsia" w:ascii="仿宋" w:hAnsi="仿宋" w:eastAsia="仿宋" w:cs="仿宋"/>
          <w:sz w:val="24"/>
          <w:szCs w:val="24"/>
          <w:highlight w:val="none"/>
        </w:rPr>
        <w:t>（四）关于政府采购政策</w:t>
      </w:r>
      <w:bookmarkEnd w:id="104"/>
      <w:bookmarkEnd w:id="105"/>
      <w:bookmarkEnd w:id="106"/>
    </w:p>
    <w:p w14:paraId="4A6C3CD1">
      <w:pPr>
        <w:pStyle w:val="30"/>
        <w:shd w:val="clear"/>
        <w:spacing w:line="360" w:lineRule="auto"/>
        <w:ind w:firstLine="482" w:firstLineChars="200"/>
        <w:jc w:val="both"/>
        <w:outlineLvl w:val="3"/>
        <w:rPr>
          <w:rFonts w:hint="eastAsia" w:ascii="仿宋" w:hAnsi="仿宋" w:eastAsia="仿宋" w:cs="仿宋"/>
          <w:sz w:val="24"/>
          <w:szCs w:val="24"/>
          <w:highlight w:val="none"/>
        </w:rPr>
      </w:pPr>
      <w:bookmarkStart w:id="107" w:name="_Toc26829"/>
      <w:bookmarkStart w:id="108" w:name="_Toc898"/>
      <w:bookmarkStart w:id="109" w:name="_Toc24773"/>
      <w:bookmarkStart w:id="110" w:name="_Toc10789"/>
      <w:bookmarkStart w:id="111" w:name="_Toc17355"/>
      <w:bookmarkStart w:id="112" w:name="_Toc8853"/>
      <w:bookmarkStart w:id="113" w:name="_Toc14"/>
      <w:bookmarkStart w:id="114" w:name="_Toc11519"/>
      <w:bookmarkStart w:id="115" w:name="_Toc13574"/>
      <w:r>
        <w:rPr>
          <w:rFonts w:hint="eastAsia" w:ascii="仿宋" w:hAnsi="仿宋" w:eastAsia="仿宋" w:cs="仿宋"/>
          <w:b/>
          <w:bCs/>
          <w:sz w:val="24"/>
          <w:szCs w:val="24"/>
          <w:highlight w:val="none"/>
        </w:rPr>
        <w:t>1．对中小企业、监狱企业、残疾人福利性单位的优惠政策</w:t>
      </w:r>
      <w:bookmarkEnd w:id="107"/>
      <w:bookmarkEnd w:id="108"/>
      <w:bookmarkEnd w:id="109"/>
      <w:bookmarkEnd w:id="110"/>
      <w:bookmarkEnd w:id="111"/>
      <w:bookmarkEnd w:id="112"/>
      <w:bookmarkEnd w:id="113"/>
      <w:bookmarkEnd w:id="114"/>
      <w:bookmarkEnd w:id="115"/>
    </w:p>
    <w:p w14:paraId="5DD72C0F">
      <w:pPr>
        <w:shd w:val="clear"/>
        <w:spacing w:line="360" w:lineRule="auto"/>
        <w:ind w:firstLine="480" w:firstLineChars="200"/>
        <w:jc w:val="both"/>
        <w:rPr>
          <w:rFonts w:hint="eastAsia" w:ascii="仿宋" w:hAnsi="仿宋" w:eastAsia="仿宋" w:cs="仿宋"/>
          <w:highlight w:val="none"/>
        </w:rPr>
      </w:pPr>
      <w:r>
        <w:rPr>
          <w:rFonts w:hint="eastAsia" w:ascii="仿宋" w:hAnsi="仿宋" w:eastAsia="仿宋" w:cs="仿宋"/>
          <w:highlight w:val="none"/>
        </w:rPr>
        <w:t>（1）根据《政府采购促进中小企业发展管理办法》（财库〔2020〕46号）的有关规定，提供小微企业制造的货物、承建的工程或者承接的服务（不包括使用大型、中型企业商号或者注册商标的货物）参与政府采购活动时对小型和微型企业产品的报价给予10-20%的扣除（实际价格扣除比例以本章《评审要素及分值一览表》中的具体规定为准），用扣除后的价格参加评审。同时，依据该办法第四条第二款规定在货物采购项目中，供应商提供的货物既有中小企业制造货物，也有大型企业制造货物的，不享受中小企业扶持政策。</w:t>
      </w:r>
    </w:p>
    <w:p w14:paraId="548678C1">
      <w:pPr>
        <w:shd w:val="clear"/>
        <w:spacing w:line="360" w:lineRule="auto"/>
        <w:ind w:firstLine="480" w:firstLineChars="200"/>
        <w:jc w:val="both"/>
        <w:rPr>
          <w:rFonts w:hint="eastAsia" w:ascii="仿宋" w:hAnsi="仿宋" w:eastAsia="仿宋" w:cs="仿宋"/>
          <w:highlight w:val="none"/>
        </w:rPr>
      </w:pPr>
      <w:r>
        <w:rPr>
          <w:rFonts w:hint="eastAsia" w:ascii="仿宋" w:hAnsi="仿宋" w:eastAsia="仿宋" w:cs="仿宋"/>
          <w:highlight w:val="none"/>
        </w:rPr>
        <w:t>（2）根据财政部、司法部联合下发的《关于政府采购支持监狱企业发展有关问题的通知》（财库〔2014〕68号）的规定，监狱企业视同小型、微型企业。</w:t>
      </w:r>
    </w:p>
    <w:p w14:paraId="5E445C19">
      <w:pPr>
        <w:shd w:val="clear"/>
        <w:spacing w:line="360" w:lineRule="auto"/>
        <w:ind w:firstLine="480" w:firstLineChars="200"/>
        <w:jc w:val="both"/>
        <w:rPr>
          <w:rFonts w:hint="eastAsia" w:ascii="仿宋" w:hAnsi="仿宋" w:eastAsia="仿宋" w:cs="仿宋"/>
          <w:highlight w:val="none"/>
        </w:rPr>
      </w:pPr>
      <w:r>
        <w:rPr>
          <w:rFonts w:hint="eastAsia" w:ascii="仿宋" w:hAnsi="仿宋" w:eastAsia="仿宋" w:cs="仿宋"/>
          <w:highlight w:val="none"/>
        </w:rPr>
        <w:t>（3）根据财政部、民政部、中国残疾人联合会下发的《关于促进残疾人就业政府采购政策的通知》（财库〔2017〕141号）的规定，残疾人福利性单位提供本单位制造的货物、承建的工程或者承接的服务（以下简称产品），或者提供其他残疾人福利性单位制造的货物（不包括使用非残疾人福利性单位注册商标的货物）参与政府采购活动时，视同小型、微型企业，享受预留份额、评审中价格扣除等促进中小企业发展的政府采购政策。残疾人福利性单位属于小型、微型企业的，不重复享受政策。</w:t>
      </w:r>
    </w:p>
    <w:p w14:paraId="3E560441">
      <w:pPr>
        <w:shd w:val="clear"/>
        <w:spacing w:line="360" w:lineRule="auto"/>
        <w:ind w:firstLine="480" w:firstLineChars="200"/>
        <w:jc w:val="both"/>
        <w:rPr>
          <w:rFonts w:hint="eastAsia" w:ascii="仿宋" w:hAnsi="仿宋" w:eastAsia="仿宋" w:cs="仿宋"/>
          <w:highlight w:val="none"/>
        </w:rPr>
      </w:pPr>
      <w:r>
        <w:rPr>
          <w:rFonts w:hint="eastAsia" w:ascii="仿宋" w:hAnsi="仿宋" w:eastAsia="仿宋" w:cs="仿宋"/>
          <w:highlight w:val="none"/>
        </w:rPr>
        <w:t>（4）参加政府采购活动的中小企业、监狱企业、残疾人福利性单位应根据企业性质分别提供《中小企业声明函》\《监狱企业证明函》\《残疾人福利性单位声明函》。其中，《监狱企业证明函》应由省级以上监狱管理局、戒毒管理局（含新疆生产建设兵团）出具。未提供上述声明函\证明函的，不能享受招标文件规定的价格扣除，但不影响投标文件的有效性。</w:t>
      </w:r>
    </w:p>
    <w:p w14:paraId="7CD290B7">
      <w:pPr>
        <w:pStyle w:val="30"/>
        <w:shd w:val="clear"/>
        <w:spacing w:line="360" w:lineRule="auto"/>
        <w:ind w:firstLine="482" w:firstLineChars="200"/>
        <w:jc w:val="both"/>
        <w:outlineLvl w:val="3"/>
        <w:rPr>
          <w:rFonts w:hint="eastAsia" w:ascii="仿宋" w:hAnsi="仿宋" w:eastAsia="仿宋" w:cs="仿宋"/>
          <w:b/>
          <w:bCs/>
          <w:sz w:val="24"/>
          <w:szCs w:val="24"/>
          <w:highlight w:val="none"/>
        </w:rPr>
      </w:pPr>
      <w:bookmarkStart w:id="116" w:name="_Toc6544"/>
      <w:bookmarkStart w:id="117" w:name="_Toc8450"/>
      <w:bookmarkStart w:id="118" w:name="_Toc132"/>
      <w:bookmarkStart w:id="119" w:name="_Toc28510"/>
      <w:bookmarkStart w:id="120" w:name="_Toc8940"/>
      <w:bookmarkStart w:id="121" w:name="_Toc31612"/>
      <w:bookmarkStart w:id="122" w:name="_Toc25539"/>
      <w:bookmarkStart w:id="123" w:name="_Toc29773"/>
      <w:bookmarkStart w:id="124" w:name="_Toc22573"/>
      <w:r>
        <w:rPr>
          <w:rFonts w:hint="eastAsia" w:ascii="仿宋" w:hAnsi="仿宋" w:eastAsia="仿宋" w:cs="仿宋"/>
          <w:b/>
          <w:bCs/>
          <w:sz w:val="24"/>
          <w:szCs w:val="24"/>
          <w:highlight w:val="none"/>
        </w:rPr>
        <w:t>2．节能、环保产品采购政策</w:t>
      </w:r>
      <w:bookmarkEnd w:id="116"/>
      <w:bookmarkEnd w:id="117"/>
      <w:bookmarkEnd w:id="118"/>
      <w:bookmarkEnd w:id="119"/>
      <w:bookmarkEnd w:id="120"/>
      <w:bookmarkEnd w:id="121"/>
      <w:bookmarkEnd w:id="122"/>
      <w:bookmarkEnd w:id="123"/>
      <w:bookmarkEnd w:id="124"/>
    </w:p>
    <w:p w14:paraId="6B95231D">
      <w:pPr>
        <w:shd w:val="clear"/>
        <w:spacing w:line="360" w:lineRule="auto"/>
        <w:ind w:firstLine="480" w:firstLineChars="200"/>
        <w:jc w:val="both"/>
        <w:rPr>
          <w:rFonts w:hint="eastAsia" w:ascii="仿宋" w:hAnsi="仿宋" w:eastAsia="仿宋" w:cs="仿宋"/>
          <w:highlight w:val="none"/>
        </w:rPr>
      </w:pPr>
      <w:r>
        <w:rPr>
          <w:rFonts w:hint="eastAsia" w:ascii="仿宋" w:hAnsi="仿宋" w:eastAsia="仿宋" w:cs="仿宋"/>
          <w:highlight w:val="none"/>
        </w:rPr>
        <w:t>（1）根据财政部、发展改革委、生态环境部、市场监管总局《关于调整优化节能产品、环境标志产品政府采购执行机制的通知》（财库〔2019〕9号）规定“对政府采购节能产品、环境标志产品实施品目清单管理”。采购人拟采购的产品属于品目清单范围的，依据国家确定的认证机构出具的、处于有效期之内的节能产品、环境标志产品认证证书，对获得证书的产品实施政府优先采购或强制采购。</w:t>
      </w:r>
    </w:p>
    <w:p w14:paraId="2132617C">
      <w:pPr>
        <w:shd w:val="clear"/>
        <w:spacing w:line="360" w:lineRule="auto"/>
        <w:ind w:firstLine="480" w:firstLineChars="200"/>
        <w:jc w:val="both"/>
        <w:rPr>
          <w:rFonts w:hint="eastAsia" w:ascii="仿宋" w:hAnsi="仿宋" w:eastAsia="仿宋" w:cs="仿宋"/>
          <w:highlight w:val="none"/>
        </w:rPr>
      </w:pPr>
      <w:r>
        <w:rPr>
          <w:rFonts w:hint="eastAsia" w:ascii="仿宋" w:hAnsi="仿宋" w:eastAsia="仿宋" w:cs="仿宋"/>
          <w:highlight w:val="none"/>
        </w:rPr>
        <w:t>（2）对于已列入品目清单的产品类别，采购人可在采购需求中提出更高的节约资源和保护环境要求，对符合条件的获证产品给予优先待遇。对于未列入品目清单的产品类别，鼓励采购人综合考虑节能、节水、环保、循环、低碳、再生、有机等因素，参考相关国家标准、行业标准或团体标准，在采购需求中提出相关绿色采购要求，促进绿色产品推广应用。</w:t>
      </w:r>
    </w:p>
    <w:p w14:paraId="1CCA1D22">
      <w:pPr>
        <w:shd w:val="clear"/>
        <w:spacing w:line="360" w:lineRule="auto"/>
        <w:ind w:firstLine="480" w:firstLineChars="200"/>
        <w:jc w:val="both"/>
        <w:rPr>
          <w:rFonts w:hint="eastAsia" w:ascii="仿宋" w:hAnsi="仿宋" w:eastAsia="仿宋" w:cs="仿宋"/>
          <w:highlight w:val="none"/>
        </w:rPr>
      </w:pPr>
      <w:r>
        <w:rPr>
          <w:rFonts w:hint="eastAsia" w:ascii="仿宋" w:hAnsi="仿宋" w:eastAsia="仿宋" w:cs="仿宋"/>
          <w:highlight w:val="none"/>
        </w:rPr>
        <w:t>（3）《节能产品政府采购品目清单》见财政部、发展改革委《关于印发节能产品政府采购品目清单的通知》（财库〔2019〕19号）附件。</w:t>
      </w:r>
    </w:p>
    <w:p w14:paraId="0134E587">
      <w:pPr>
        <w:shd w:val="clear"/>
        <w:spacing w:line="360" w:lineRule="auto"/>
        <w:ind w:firstLine="480" w:firstLineChars="200"/>
        <w:jc w:val="both"/>
        <w:rPr>
          <w:rFonts w:hint="eastAsia" w:ascii="仿宋" w:hAnsi="仿宋" w:eastAsia="仿宋" w:cs="仿宋"/>
          <w:highlight w:val="none"/>
        </w:rPr>
      </w:pPr>
      <w:r>
        <w:rPr>
          <w:rFonts w:hint="eastAsia" w:ascii="仿宋" w:hAnsi="仿宋" w:eastAsia="仿宋" w:cs="仿宋"/>
          <w:highlight w:val="none"/>
        </w:rPr>
        <w:t>（4）《环境标志产品政府采购品目清单》见财政部、生态环境部《关于印发环境标志产品政府采购品目清单的通知》（财库〔2019〕18号）附件。</w:t>
      </w:r>
    </w:p>
    <w:p w14:paraId="639B0E6A">
      <w:pPr>
        <w:shd w:val="clear"/>
        <w:spacing w:line="360" w:lineRule="auto"/>
        <w:ind w:firstLine="480" w:firstLineChars="200"/>
        <w:jc w:val="both"/>
        <w:rPr>
          <w:rFonts w:hint="eastAsia" w:ascii="仿宋" w:hAnsi="仿宋" w:eastAsia="仿宋" w:cs="仿宋"/>
          <w:highlight w:val="none"/>
        </w:rPr>
      </w:pPr>
      <w:r>
        <w:rPr>
          <w:rFonts w:hint="eastAsia" w:ascii="仿宋" w:hAnsi="仿宋" w:eastAsia="仿宋" w:cs="仿宋"/>
          <w:highlight w:val="none"/>
        </w:rPr>
        <w:t>（5）“国家确定的认证机构”名单见市场监管总局《关于发布参与实施政府采购节能产品、环境标志产品认证机构名录的公告》（2019年第16号）。</w:t>
      </w:r>
    </w:p>
    <w:p w14:paraId="007A2E79">
      <w:pPr>
        <w:shd w:val="clear"/>
        <w:spacing w:line="360" w:lineRule="auto"/>
        <w:ind w:firstLine="480" w:firstLineChars="200"/>
        <w:jc w:val="both"/>
        <w:rPr>
          <w:rFonts w:hint="eastAsia" w:ascii="仿宋" w:hAnsi="仿宋" w:eastAsia="仿宋" w:cs="仿宋"/>
          <w:highlight w:val="none"/>
        </w:rPr>
      </w:pPr>
      <w:bookmarkStart w:id="125" w:name="_Toc18793"/>
      <w:bookmarkStart w:id="126" w:name="_Toc8596"/>
      <w:bookmarkStart w:id="127" w:name="_Toc31297"/>
      <w:bookmarkStart w:id="128" w:name="_Toc23853"/>
      <w:bookmarkStart w:id="129" w:name="_Toc32182"/>
      <w:bookmarkStart w:id="130" w:name="_Toc21407"/>
      <w:bookmarkStart w:id="131" w:name="_Toc3799"/>
      <w:bookmarkStart w:id="132" w:name="_Toc19650"/>
      <w:bookmarkStart w:id="133" w:name="_Toc190"/>
      <w:r>
        <w:rPr>
          <w:rFonts w:hint="eastAsia" w:ascii="仿宋" w:hAnsi="仿宋" w:eastAsia="仿宋" w:cs="仿宋"/>
          <w:highlight w:val="none"/>
          <w:lang w:eastAsia="zh-CN"/>
        </w:rPr>
        <w:t>（</w:t>
      </w:r>
      <w:r>
        <w:rPr>
          <w:rFonts w:hint="eastAsia" w:ascii="仿宋" w:hAnsi="仿宋" w:eastAsia="仿宋" w:cs="仿宋"/>
          <w:highlight w:val="none"/>
          <w:lang w:val="en-US" w:eastAsia="zh-CN"/>
        </w:rPr>
        <w:t>6</w:t>
      </w:r>
      <w:r>
        <w:rPr>
          <w:rFonts w:hint="eastAsia" w:ascii="仿宋" w:hAnsi="仿宋" w:eastAsia="仿宋" w:cs="仿宋"/>
          <w:highlight w:val="none"/>
          <w:lang w:eastAsia="zh-CN"/>
        </w:rPr>
        <w:t>）</w:t>
      </w:r>
      <w:r>
        <w:rPr>
          <w:rFonts w:hint="eastAsia" w:ascii="仿宋" w:hAnsi="仿宋" w:eastAsia="仿宋" w:cs="仿宋"/>
          <w:highlight w:val="none"/>
        </w:rPr>
        <w:t>绿色包装及运输要求</w:t>
      </w:r>
    </w:p>
    <w:p w14:paraId="711E44B6">
      <w:pPr>
        <w:shd w:val="clear"/>
        <w:spacing w:line="360" w:lineRule="auto"/>
        <w:ind w:firstLine="480" w:firstLineChars="200"/>
        <w:jc w:val="both"/>
        <w:rPr>
          <w:rFonts w:hint="eastAsia" w:ascii="仿宋" w:hAnsi="仿宋" w:eastAsia="仿宋" w:cs="仿宋"/>
          <w:highlight w:val="none"/>
        </w:rPr>
      </w:pPr>
      <w:r>
        <w:rPr>
          <w:rFonts w:hint="eastAsia" w:ascii="仿宋" w:hAnsi="仿宋" w:eastAsia="仿宋" w:cs="仿宋"/>
          <w:highlight w:val="none"/>
        </w:rPr>
        <w:t>根据《陕西省财政厅关于进一步加强政府绿色采购有关问题的通知》（陕财办采〔2021﹞29 号）文件要求，供应商提供的产品的包装及运输应严格执行财政部《商品包装政府采购需求标准（试行）》、《快递包装政府采购需求标准（试行）》（财库办〔2020﹞123 号）文件的相关要求。</w:t>
      </w:r>
    </w:p>
    <w:p w14:paraId="4E9D8988">
      <w:pPr>
        <w:pStyle w:val="30"/>
        <w:shd w:val="clear"/>
        <w:spacing w:line="360" w:lineRule="auto"/>
        <w:ind w:firstLine="482" w:firstLineChars="200"/>
        <w:jc w:val="both"/>
        <w:outlineLvl w:val="3"/>
        <w:rPr>
          <w:rFonts w:hint="eastAsia" w:ascii="仿宋" w:hAnsi="仿宋" w:eastAsia="仿宋" w:cs="仿宋"/>
          <w:sz w:val="24"/>
          <w:szCs w:val="24"/>
          <w:highlight w:val="none"/>
        </w:rPr>
      </w:pPr>
      <w:r>
        <w:rPr>
          <w:rFonts w:hint="eastAsia" w:ascii="仿宋" w:hAnsi="仿宋" w:eastAsia="仿宋" w:cs="仿宋"/>
          <w:b/>
          <w:bCs/>
          <w:sz w:val="24"/>
          <w:szCs w:val="24"/>
          <w:highlight w:val="none"/>
        </w:rPr>
        <w:t>3．陕西省中小企业政府采购信用融资办法</w:t>
      </w:r>
      <w:bookmarkEnd w:id="125"/>
      <w:bookmarkEnd w:id="126"/>
      <w:bookmarkEnd w:id="127"/>
      <w:bookmarkEnd w:id="128"/>
      <w:bookmarkEnd w:id="129"/>
      <w:bookmarkEnd w:id="130"/>
      <w:bookmarkEnd w:id="131"/>
      <w:bookmarkEnd w:id="132"/>
      <w:bookmarkEnd w:id="133"/>
    </w:p>
    <w:p w14:paraId="17CF6BA1">
      <w:pPr>
        <w:shd w:val="clear"/>
        <w:spacing w:line="360" w:lineRule="auto"/>
        <w:ind w:firstLine="480" w:firstLineChars="200"/>
        <w:jc w:val="both"/>
        <w:rPr>
          <w:rFonts w:hint="eastAsia" w:ascii="仿宋" w:hAnsi="仿宋" w:eastAsia="仿宋" w:cs="仿宋"/>
          <w:highlight w:val="none"/>
        </w:rPr>
      </w:pPr>
      <w:r>
        <w:rPr>
          <w:rFonts w:hint="eastAsia" w:ascii="仿宋" w:hAnsi="仿宋" w:eastAsia="仿宋" w:cs="仿宋"/>
          <w:highlight w:val="none"/>
        </w:rPr>
        <w:t>为进一步贯彻落实国务院和陕西省关于支持中小企业发展的政策措施，发挥政府采购政策导向作用，充分利用信息化技术，通过搭建信息对称、相互对接的平台，有效缓解中小企业融资难、融资贵问题。陕西省财政厅结合陕西省政府采购信息化建设实际，制定了《陕西省中小企业政府采购信用融资办法》（陕财办采〔2018〕23号，简称融资办法）。</w:t>
      </w:r>
    </w:p>
    <w:p w14:paraId="0C8A80EB">
      <w:pPr>
        <w:pStyle w:val="26"/>
        <w:shd w:val="clear"/>
        <w:spacing w:before="0" w:beforeLines="0" w:after="0" w:afterLines="0" w:line="360" w:lineRule="auto"/>
        <w:ind w:firstLine="482"/>
        <w:outlineLvl w:val="2"/>
        <w:rPr>
          <w:rFonts w:hint="eastAsia" w:ascii="仿宋" w:hAnsi="仿宋" w:eastAsia="仿宋" w:cs="仿宋"/>
          <w:sz w:val="24"/>
          <w:szCs w:val="24"/>
          <w:highlight w:val="none"/>
        </w:rPr>
      </w:pPr>
      <w:bookmarkStart w:id="134" w:name="_Toc5364"/>
      <w:bookmarkStart w:id="135" w:name="_Toc10134"/>
      <w:bookmarkStart w:id="136" w:name="_Toc7731"/>
      <w:r>
        <w:rPr>
          <w:rFonts w:hint="eastAsia" w:ascii="仿宋" w:hAnsi="仿宋" w:eastAsia="仿宋" w:cs="仿宋"/>
          <w:sz w:val="24"/>
          <w:szCs w:val="24"/>
          <w:highlight w:val="none"/>
        </w:rPr>
        <w:t>（五）关于同一品牌产品的处理</w:t>
      </w:r>
      <w:bookmarkEnd w:id="134"/>
      <w:bookmarkEnd w:id="135"/>
      <w:bookmarkEnd w:id="136"/>
    </w:p>
    <w:p w14:paraId="1148DD1C">
      <w:pPr>
        <w:shd w:val="clear"/>
        <w:spacing w:line="360" w:lineRule="auto"/>
        <w:ind w:firstLine="480" w:firstLineChars="200"/>
        <w:jc w:val="both"/>
        <w:rPr>
          <w:rFonts w:hint="eastAsia" w:ascii="仿宋" w:hAnsi="仿宋" w:eastAsia="仿宋" w:cs="仿宋"/>
          <w:highlight w:val="none"/>
        </w:rPr>
      </w:pPr>
      <w:r>
        <w:rPr>
          <w:rFonts w:hint="eastAsia" w:ascii="仿宋" w:hAnsi="仿宋" w:eastAsia="仿宋" w:cs="仿宋"/>
          <w:highlight w:val="none"/>
        </w:rPr>
        <w:t>1．采用最低评标价法的采购项目，提供相同品牌产品的不同供应商参加同一合同项下投标的，以其中通过资格审查、符合性审查且报价最低的参加评标；报价相同的，由采购人或者采购人委托评审委员会按照采购文件规定的方式确定一个参加评标的供应商，采购文件未规定的采取随机抽取方式确定，其他投标无效。</w:t>
      </w:r>
    </w:p>
    <w:p w14:paraId="2EAC60DD">
      <w:pPr>
        <w:shd w:val="clear"/>
        <w:spacing w:line="360" w:lineRule="auto"/>
        <w:ind w:firstLine="480" w:firstLineChars="200"/>
        <w:jc w:val="both"/>
        <w:rPr>
          <w:rFonts w:hint="eastAsia" w:ascii="仿宋" w:hAnsi="仿宋" w:eastAsia="仿宋" w:cs="仿宋"/>
          <w:highlight w:val="none"/>
        </w:rPr>
      </w:pPr>
      <w:r>
        <w:rPr>
          <w:rFonts w:hint="eastAsia" w:ascii="仿宋" w:hAnsi="仿宋" w:eastAsia="仿宋" w:cs="仿宋"/>
          <w:highlight w:val="none"/>
        </w:rPr>
        <w:t>2．使用综合评分法的采购项目，提供相同品牌产品且通过资格审查、符合性审查的不同供应商参加同一合同项下投标的，按一家供应商计算，评审后得分最高的同品牌供应商获得中标供应商推荐资格；评审得分相同的，由采购人或者采购人委托评审委员会按照采购文件规定的方式确定一个供应商获得中标供应商推荐资格，采购文件未规定的采取随机抽取方式确定，其他同品牌供应商不作为中标候选人。</w:t>
      </w:r>
    </w:p>
    <w:p w14:paraId="0E6B7A84">
      <w:pPr>
        <w:shd w:val="clear"/>
        <w:spacing w:line="360" w:lineRule="auto"/>
        <w:ind w:firstLine="480" w:firstLineChars="200"/>
        <w:jc w:val="both"/>
        <w:rPr>
          <w:rFonts w:hint="eastAsia" w:ascii="仿宋" w:hAnsi="仿宋" w:eastAsia="仿宋" w:cs="仿宋"/>
          <w:highlight w:val="none"/>
        </w:rPr>
      </w:pPr>
      <w:r>
        <w:rPr>
          <w:rFonts w:hint="eastAsia" w:ascii="仿宋" w:hAnsi="仿宋" w:eastAsia="仿宋" w:cs="仿宋"/>
          <w:highlight w:val="none"/>
        </w:rPr>
        <w:t>3．非单一产品采购项目，采购人将根据采购项目技术构成、产品价格比重等因素确定核心产品（可能不止一种），并在采购文件中载明。多家供应商提供的核心产品有部分采用或全部采用相同品牌的，按一家供应商计算。</w:t>
      </w:r>
    </w:p>
    <w:p w14:paraId="708A2004">
      <w:pPr>
        <w:pStyle w:val="26"/>
        <w:shd w:val="clear"/>
        <w:spacing w:before="0" w:beforeLines="0" w:after="0" w:afterLines="0" w:line="360" w:lineRule="auto"/>
        <w:ind w:firstLine="482"/>
        <w:outlineLvl w:val="2"/>
        <w:rPr>
          <w:rFonts w:hint="eastAsia" w:ascii="仿宋" w:hAnsi="仿宋" w:eastAsia="仿宋" w:cs="仿宋"/>
          <w:sz w:val="24"/>
          <w:szCs w:val="24"/>
          <w:highlight w:val="none"/>
        </w:rPr>
      </w:pPr>
      <w:bookmarkStart w:id="137" w:name="_Toc26596"/>
      <w:bookmarkStart w:id="138" w:name="_Toc30207"/>
      <w:bookmarkStart w:id="139" w:name="_Toc1787"/>
      <w:r>
        <w:rPr>
          <w:rFonts w:hint="eastAsia" w:ascii="仿宋" w:hAnsi="仿宋" w:eastAsia="仿宋" w:cs="仿宋"/>
          <w:sz w:val="24"/>
          <w:szCs w:val="24"/>
          <w:highlight w:val="none"/>
        </w:rPr>
        <w:t>（六）关于知识产权和保密事项</w:t>
      </w:r>
      <w:bookmarkEnd w:id="137"/>
      <w:bookmarkEnd w:id="138"/>
      <w:bookmarkEnd w:id="139"/>
    </w:p>
    <w:p w14:paraId="6A2CA4C1">
      <w:pPr>
        <w:shd w:val="clear"/>
        <w:spacing w:line="360" w:lineRule="auto"/>
        <w:ind w:firstLine="480" w:firstLineChars="200"/>
        <w:jc w:val="both"/>
        <w:rPr>
          <w:rFonts w:hint="eastAsia" w:ascii="仿宋" w:hAnsi="仿宋" w:eastAsia="仿宋" w:cs="仿宋"/>
          <w:highlight w:val="none"/>
        </w:rPr>
      </w:pPr>
      <w:r>
        <w:rPr>
          <w:rFonts w:hint="eastAsia" w:ascii="仿宋" w:hAnsi="仿宋" w:eastAsia="仿宋" w:cs="仿宋"/>
          <w:highlight w:val="none"/>
        </w:rPr>
        <w:t>1．所有涉及知识产权的产品及设计，供应商必须确保委托人、采购人拥有其合法的、不受限制的无偿使用权，并免受任何侵权诉讼或索偿；否则，由此产生的一切经济损失和法律责任由供应商承担。</w:t>
      </w:r>
    </w:p>
    <w:p w14:paraId="1DC6AD4C">
      <w:pPr>
        <w:shd w:val="clear"/>
        <w:spacing w:line="360" w:lineRule="auto"/>
        <w:ind w:firstLine="480" w:firstLineChars="200"/>
        <w:jc w:val="both"/>
        <w:rPr>
          <w:rFonts w:hint="eastAsia" w:ascii="仿宋" w:hAnsi="仿宋" w:eastAsia="仿宋" w:cs="仿宋"/>
          <w:highlight w:val="none"/>
        </w:rPr>
      </w:pPr>
      <w:r>
        <w:rPr>
          <w:rFonts w:hint="eastAsia" w:ascii="仿宋" w:hAnsi="仿宋" w:eastAsia="仿宋" w:cs="仿宋"/>
          <w:highlight w:val="none"/>
        </w:rPr>
        <w:t>2．由采购人向供应商提供的用户需求书、图纸、样品、模型、模件和所有资料，供应商获得后，应对其保密。除非采购人同意，供应商不得向第三方透露或将其用于本次投 标以外的任何用途。开标后，若采购人有要求，供应商人须归还采购人认为需保密的文件和资料，并销毁所有相应的备份文件及资料。</w:t>
      </w:r>
    </w:p>
    <w:p w14:paraId="5089EF04">
      <w:pPr>
        <w:pStyle w:val="26"/>
        <w:shd w:val="clear"/>
        <w:spacing w:before="0" w:beforeLines="0" w:after="0" w:afterLines="0" w:line="360" w:lineRule="auto"/>
        <w:ind w:firstLine="482"/>
        <w:outlineLvl w:val="2"/>
        <w:rPr>
          <w:rFonts w:hint="eastAsia" w:ascii="仿宋" w:hAnsi="仿宋" w:eastAsia="仿宋" w:cs="仿宋"/>
          <w:sz w:val="24"/>
          <w:szCs w:val="24"/>
          <w:highlight w:val="none"/>
        </w:rPr>
      </w:pPr>
      <w:bookmarkStart w:id="140" w:name="_Toc5504"/>
      <w:bookmarkStart w:id="141" w:name="_Toc15978"/>
      <w:bookmarkStart w:id="142" w:name="_Toc15666"/>
      <w:r>
        <w:rPr>
          <w:rFonts w:hint="eastAsia" w:ascii="仿宋" w:hAnsi="仿宋" w:eastAsia="仿宋" w:cs="仿宋"/>
          <w:sz w:val="24"/>
          <w:szCs w:val="24"/>
          <w:highlight w:val="none"/>
        </w:rPr>
        <w:t>（七）关于信用记录的查询和使用</w:t>
      </w:r>
      <w:bookmarkEnd w:id="140"/>
      <w:bookmarkEnd w:id="141"/>
      <w:bookmarkEnd w:id="142"/>
    </w:p>
    <w:p w14:paraId="59130537">
      <w:pPr>
        <w:shd w:val="clear"/>
        <w:spacing w:line="360" w:lineRule="auto"/>
        <w:ind w:firstLine="480" w:firstLineChars="200"/>
        <w:jc w:val="both"/>
        <w:rPr>
          <w:rFonts w:hint="eastAsia" w:ascii="仿宋" w:hAnsi="仿宋" w:eastAsia="仿宋" w:cs="仿宋"/>
          <w:highlight w:val="none"/>
        </w:rPr>
      </w:pPr>
      <w:r>
        <w:rPr>
          <w:rFonts w:hint="eastAsia" w:ascii="仿宋" w:hAnsi="仿宋" w:eastAsia="仿宋" w:cs="仿宋"/>
          <w:highlight w:val="none"/>
        </w:rPr>
        <w:t>1．根据财政部《关于在政府采购活动中查询及使用信用记录有关问题的通知》（财库〔2016〕125号）第二条有关要求，采购人和采购代理机构将在资格审查阶段通过【信用中国】（</w:t>
      </w: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"https://www.creditchina.gov.cn" </w:instrText>
      </w:r>
      <w:r>
        <w:rPr>
          <w:rFonts w:hint="eastAsia" w:ascii="仿宋" w:hAnsi="仿宋" w:eastAsia="仿宋" w:cs="仿宋"/>
          <w:highlight w:val="none"/>
        </w:rPr>
        <w:fldChar w:fldCharType="separate"/>
      </w:r>
      <w:r>
        <w:rPr>
          <w:rStyle w:val="23"/>
          <w:rFonts w:hint="eastAsia" w:ascii="仿宋" w:hAnsi="仿宋" w:eastAsia="仿宋" w:cs="仿宋"/>
          <w:color w:val="auto"/>
          <w:highlight w:val="none"/>
          <w:u w:val="none"/>
        </w:rPr>
        <w:t>https://www.creditchina.gov.cn</w:t>
      </w:r>
      <w:r>
        <w:rPr>
          <w:rStyle w:val="23"/>
          <w:rFonts w:hint="eastAsia" w:ascii="仿宋" w:hAnsi="仿宋" w:eastAsia="仿宋" w:cs="仿宋"/>
          <w:color w:val="auto"/>
          <w:highlight w:val="none"/>
          <w:u w:val="none"/>
        </w:rPr>
        <w:fldChar w:fldCharType="end"/>
      </w:r>
      <w:r>
        <w:rPr>
          <w:rFonts w:hint="eastAsia" w:ascii="仿宋" w:hAnsi="仿宋" w:eastAsia="仿宋" w:cs="仿宋"/>
          <w:highlight w:val="none"/>
        </w:rPr>
        <w:t>/）和【中国政府采购网】（</w:t>
      </w: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"http://www.ccgp.gov.cn/" </w:instrText>
      </w:r>
      <w:r>
        <w:rPr>
          <w:rFonts w:hint="eastAsia" w:ascii="仿宋" w:hAnsi="仿宋" w:eastAsia="仿宋" w:cs="仿宋"/>
          <w:highlight w:val="none"/>
        </w:rPr>
        <w:fldChar w:fldCharType="separate"/>
      </w:r>
      <w:r>
        <w:rPr>
          <w:rStyle w:val="23"/>
          <w:rFonts w:hint="eastAsia" w:ascii="仿宋" w:hAnsi="仿宋" w:eastAsia="仿宋" w:cs="仿宋"/>
          <w:color w:val="auto"/>
          <w:highlight w:val="none"/>
          <w:u w:val="none"/>
        </w:rPr>
        <w:t>http://www.ccgp.gov.cn/）</w:t>
      </w:r>
      <w:r>
        <w:rPr>
          <w:rStyle w:val="23"/>
          <w:rFonts w:hint="eastAsia" w:ascii="仿宋" w:hAnsi="仿宋" w:eastAsia="仿宋" w:cs="仿宋"/>
          <w:color w:val="auto"/>
          <w:highlight w:val="none"/>
          <w:u w:val="none"/>
        </w:rPr>
        <w:fldChar w:fldCharType="end"/>
      </w:r>
      <w:r>
        <w:rPr>
          <w:rFonts w:hint="eastAsia" w:ascii="仿宋" w:hAnsi="仿宋" w:eastAsia="仿宋" w:cs="仿宋"/>
          <w:highlight w:val="none"/>
        </w:rPr>
        <w:t>对供应商的信用情况进行甄别。</w:t>
      </w:r>
    </w:p>
    <w:p w14:paraId="73D181BE">
      <w:pPr>
        <w:shd w:val="clear"/>
        <w:spacing w:line="360" w:lineRule="auto"/>
        <w:ind w:firstLine="480" w:firstLineChars="200"/>
        <w:jc w:val="both"/>
        <w:rPr>
          <w:rFonts w:hint="eastAsia" w:ascii="仿宋" w:hAnsi="仿宋" w:eastAsia="仿宋" w:cs="仿宋"/>
          <w:highlight w:val="none"/>
        </w:rPr>
      </w:pPr>
      <w:r>
        <w:rPr>
          <w:rFonts w:hint="eastAsia" w:ascii="仿宋" w:hAnsi="仿宋" w:eastAsia="仿宋" w:cs="仿宋"/>
          <w:highlight w:val="none"/>
        </w:rPr>
        <w:t>2．对列入失信被执行人、重大税收违法案件当事人名单、政府采购严重违法失信行为记录名单及其他不符合《中华人民共和国政府采购法》第二十二条规定条件的供应商，将拒绝其参与政府采购活动。</w:t>
      </w:r>
    </w:p>
    <w:p w14:paraId="4A6C7B5C">
      <w:pPr>
        <w:shd w:val="clear"/>
        <w:spacing w:line="360" w:lineRule="auto"/>
        <w:ind w:firstLine="480" w:firstLineChars="200"/>
        <w:jc w:val="both"/>
        <w:rPr>
          <w:rFonts w:hint="eastAsia" w:ascii="仿宋" w:hAnsi="仿宋" w:eastAsia="仿宋" w:cs="仿宋"/>
          <w:highlight w:val="none"/>
        </w:rPr>
      </w:pPr>
      <w:r>
        <w:rPr>
          <w:rFonts w:hint="eastAsia" w:ascii="仿宋" w:hAnsi="仿宋" w:eastAsia="仿宋" w:cs="仿宋"/>
          <w:highlight w:val="none"/>
        </w:rPr>
        <w:t>3．供应商在参加政府采购活动前3年内因违法经营被禁止在一定期限内参加政府采购活动，期限届满的，可以参加政府采购活动的，但供应商应提供相关证明材料。</w:t>
      </w:r>
    </w:p>
    <w:p w14:paraId="3E2D46A6">
      <w:pPr>
        <w:shd w:val="clear"/>
        <w:spacing w:line="360" w:lineRule="auto"/>
        <w:ind w:firstLine="480" w:firstLineChars="200"/>
        <w:jc w:val="both"/>
        <w:rPr>
          <w:rFonts w:hint="eastAsia" w:ascii="仿宋" w:hAnsi="仿宋" w:eastAsia="仿宋" w:cs="仿宋"/>
          <w:highlight w:val="none"/>
        </w:rPr>
      </w:pPr>
      <w:r>
        <w:rPr>
          <w:rFonts w:hint="eastAsia" w:ascii="仿宋" w:hAnsi="仿宋" w:eastAsia="仿宋" w:cs="仿宋"/>
          <w:highlight w:val="none"/>
        </w:rPr>
        <w:t>4．信用记录查询结果打印后，将与</w:t>
      </w:r>
      <w:r>
        <w:rPr>
          <w:rFonts w:hint="eastAsia" w:ascii="仿宋" w:hAnsi="仿宋" w:eastAsia="仿宋" w:cs="仿宋"/>
          <w:highlight w:val="none"/>
          <w:lang w:val="en-US" w:eastAsia="zh-CN"/>
        </w:rPr>
        <w:t>项目相关资料</w:t>
      </w:r>
      <w:r>
        <w:rPr>
          <w:rFonts w:hint="eastAsia" w:ascii="仿宋" w:hAnsi="仿宋" w:eastAsia="仿宋" w:cs="仿宋"/>
          <w:highlight w:val="none"/>
        </w:rPr>
        <w:t>一并保存。</w:t>
      </w:r>
    </w:p>
    <w:p w14:paraId="3E0165BC">
      <w:pPr>
        <w:pStyle w:val="26"/>
        <w:shd w:val="clear"/>
        <w:spacing w:before="0" w:beforeLines="0" w:after="0" w:afterLines="0" w:line="360" w:lineRule="auto"/>
        <w:ind w:firstLine="482"/>
        <w:outlineLvl w:val="2"/>
        <w:rPr>
          <w:rFonts w:hint="eastAsia" w:ascii="仿宋" w:hAnsi="仿宋" w:eastAsia="仿宋" w:cs="仿宋"/>
          <w:sz w:val="24"/>
          <w:szCs w:val="24"/>
          <w:highlight w:val="none"/>
        </w:rPr>
      </w:pPr>
      <w:bookmarkStart w:id="143" w:name="_Toc4788"/>
      <w:bookmarkStart w:id="144" w:name="_Toc29329"/>
      <w:bookmarkStart w:id="145" w:name="_Toc12205"/>
      <w:r>
        <w:rPr>
          <w:rFonts w:hint="eastAsia" w:ascii="仿宋" w:hAnsi="仿宋" w:eastAsia="仿宋" w:cs="仿宋"/>
          <w:sz w:val="24"/>
          <w:szCs w:val="24"/>
          <w:highlight w:val="none"/>
        </w:rPr>
        <w:t>（八）其他重要事项</w:t>
      </w:r>
      <w:bookmarkEnd w:id="143"/>
      <w:bookmarkEnd w:id="144"/>
      <w:bookmarkEnd w:id="145"/>
    </w:p>
    <w:p w14:paraId="6B149F14">
      <w:pPr>
        <w:shd w:val="clear"/>
        <w:spacing w:line="360" w:lineRule="auto"/>
        <w:ind w:firstLine="480" w:firstLineChars="200"/>
        <w:jc w:val="both"/>
        <w:rPr>
          <w:rFonts w:hint="eastAsia" w:ascii="仿宋" w:hAnsi="仿宋" w:eastAsia="仿宋" w:cs="仿宋"/>
          <w:highlight w:val="none"/>
        </w:rPr>
      </w:pPr>
      <w:r>
        <w:rPr>
          <w:rFonts w:hint="eastAsia" w:ascii="仿宋" w:hAnsi="仿宋" w:eastAsia="仿宋" w:cs="仿宋"/>
          <w:highlight w:val="none"/>
        </w:rPr>
        <w:t>1．招标文件内所附网络链接仅供参考，不保证其长期有效性。</w:t>
      </w:r>
    </w:p>
    <w:p w14:paraId="1B1C5960">
      <w:pPr>
        <w:shd w:val="clear"/>
        <w:spacing w:line="360" w:lineRule="auto"/>
        <w:ind w:firstLine="480" w:firstLineChars="200"/>
        <w:jc w:val="both"/>
        <w:rPr>
          <w:rFonts w:hint="eastAsia" w:ascii="仿宋" w:hAnsi="仿宋" w:eastAsia="仿宋" w:cs="仿宋"/>
          <w:highlight w:val="none"/>
        </w:rPr>
      </w:pPr>
      <w:r>
        <w:rPr>
          <w:rFonts w:hint="eastAsia" w:ascii="仿宋" w:hAnsi="仿宋" w:eastAsia="仿宋" w:cs="仿宋"/>
          <w:highlight w:val="none"/>
        </w:rPr>
        <w:t>2．供应商的投标费用自理。</w:t>
      </w:r>
    </w:p>
    <w:p w14:paraId="4AB369BB">
      <w:pPr>
        <w:shd w:val="clear"/>
        <w:spacing w:line="360" w:lineRule="auto"/>
        <w:ind w:firstLine="482" w:firstLineChars="200"/>
        <w:jc w:val="both"/>
        <w:rPr>
          <w:rFonts w:hint="eastAsia" w:ascii="仿宋" w:hAnsi="仿宋" w:eastAsia="仿宋" w:cs="仿宋"/>
          <w:b/>
          <w:bCs/>
          <w:sz w:val="24"/>
          <w:szCs w:val="24"/>
          <w:highlight w:val="none"/>
          <w:lang w:val="zh-CN" w:eastAsia="zh-CN" w:bidi="ar-SA"/>
        </w:rPr>
      </w:pPr>
      <w:bookmarkStart w:id="146" w:name="_Toc29623"/>
      <w:bookmarkStart w:id="147" w:name="_Toc4990"/>
      <w:r>
        <w:rPr>
          <w:rFonts w:hint="eastAsia" w:ascii="仿宋" w:hAnsi="仿宋" w:eastAsia="仿宋" w:cs="仿宋"/>
          <w:b/>
          <w:bCs/>
          <w:sz w:val="24"/>
          <w:szCs w:val="24"/>
          <w:highlight w:val="none"/>
          <w:lang w:val="zh-CN" w:eastAsia="zh-CN" w:bidi="ar-SA"/>
        </w:rPr>
        <w:t>三、招标文件</w:t>
      </w:r>
      <w:bookmarkEnd w:id="146"/>
      <w:bookmarkEnd w:id="147"/>
    </w:p>
    <w:p w14:paraId="44F94924">
      <w:pPr>
        <w:pStyle w:val="26"/>
        <w:shd w:val="clear"/>
        <w:spacing w:before="0" w:beforeLines="0" w:after="0" w:afterLines="0" w:line="360" w:lineRule="auto"/>
        <w:ind w:firstLine="482"/>
        <w:outlineLvl w:val="2"/>
        <w:rPr>
          <w:rFonts w:hint="eastAsia" w:ascii="仿宋" w:hAnsi="仿宋" w:eastAsia="仿宋" w:cs="仿宋"/>
          <w:sz w:val="24"/>
          <w:szCs w:val="24"/>
          <w:highlight w:val="none"/>
        </w:rPr>
      </w:pPr>
      <w:bookmarkStart w:id="148" w:name="_Toc31948"/>
      <w:bookmarkStart w:id="149" w:name="_Toc18109"/>
      <w:bookmarkStart w:id="150" w:name="_Toc15925"/>
      <w:r>
        <w:rPr>
          <w:rFonts w:hint="eastAsia" w:ascii="仿宋" w:hAnsi="仿宋" w:eastAsia="仿宋" w:cs="仿宋"/>
          <w:sz w:val="24"/>
          <w:szCs w:val="24"/>
          <w:highlight w:val="none"/>
        </w:rPr>
        <w:t>（一）招标文件的解释权</w:t>
      </w:r>
      <w:bookmarkEnd w:id="148"/>
      <w:bookmarkEnd w:id="149"/>
      <w:bookmarkEnd w:id="150"/>
    </w:p>
    <w:p w14:paraId="2AD3334E">
      <w:pPr>
        <w:shd w:val="clear"/>
        <w:spacing w:line="360" w:lineRule="auto"/>
        <w:ind w:firstLine="480" w:firstLineChars="200"/>
        <w:jc w:val="both"/>
        <w:rPr>
          <w:rFonts w:hint="eastAsia" w:ascii="仿宋" w:hAnsi="仿宋" w:eastAsia="仿宋" w:cs="仿宋"/>
          <w:highlight w:val="none"/>
        </w:rPr>
      </w:pPr>
      <w:r>
        <w:rPr>
          <w:rFonts w:hint="eastAsia" w:ascii="仿宋" w:hAnsi="仿宋" w:eastAsia="仿宋" w:cs="仿宋"/>
          <w:highlight w:val="none"/>
        </w:rPr>
        <w:t>本项目招标文件的解释权归采购代理机构，评标委员会成员应根据政府采购法律法规和招标文件所载明的评审方法、标准进行评审。</w:t>
      </w:r>
    </w:p>
    <w:p w14:paraId="4F07ABEA">
      <w:pPr>
        <w:pStyle w:val="26"/>
        <w:shd w:val="clear"/>
        <w:spacing w:before="0" w:beforeLines="0" w:after="0" w:afterLines="0" w:line="360" w:lineRule="auto"/>
        <w:ind w:firstLine="482"/>
        <w:outlineLvl w:val="2"/>
        <w:rPr>
          <w:rFonts w:hint="eastAsia" w:ascii="仿宋" w:hAnsi="仿宋" w:eastAsia="仿宋" w:cs="仿宋"/>
          <w:sz w:val="24"/>
          <w:szCs w:val="24"/>
          <w:highlight w:val="none"/>
        </w:rPr>
      </w:pPr>
      <w:bookmarkStart w:id="151" w:name="_Toc24830"/>
      <w:bookmarkStart w:id="152" w:name="_Toc31851"/>
      <w:bookmarkStart w:id="153" w:name="_Toc32440"/>
      <w:r>
        <w:rPr>
          <w:rFonts w:hint="eastAsia" w:ascii="仿宋" w:hAnsi="仿宋" w:eastAsia="仿宋" w:cs="仿宋"/>
          <w:sz w:val="24"/>
          <w:szCs w:val="24"/>
          <w:highlight w:val="none"/>
        </w:rPr>
        <w:t>（二）招标文件主要内容</w:t>
      </w:r>
      <w:bookmarkEnd w:id="151"/>
      <w:bookmarkEnd w:id="152"/>
      <w:bookmarkEnd w:id="153"/>
    </w:p>
    <w:p w14:paraId="69F66FE6">
      <w:pPr>
        <w:shd w:val="clear"/>
        <w:spacing w:line="360" w:lineRule="auto"/>
        <w:ind w:firstLine="480" w:firstLineChars="200"/>
        <w:jc w:val="both"/>
        <w:rPr>
          <w:rFonts w:hint="eastAsia" w:ascii="仿宋" w:hAnsi="仿宋" w:eastAsia="仿宋" w:cs="仿宋"/>
          <w:highlight w:val="none"/>
        </w:rPr>
      </w:pPr>
      <w:r>
        <w:rPr>
          <w:rFonts w:hint="eastAsia" w:ascii="仿宋" w:hAnsi="仿宋" w:eastAsia="仿宋" w:cs="仿宋"/>
          <w:highlight w:val="none"/>
        </w:rPr>
        <w:t>第1章  招标公告</w:t>
      </w:r>
    </w:p>
    <w:p w14:paraId="44DC629D">
      <w:pPr>
        <w:shd w:val="clear"/>
        <w:spacing w:line="360" w:lineRule="auto"/>
        <w:ind w:firstLine="480" w:firstLineChars="200"/>
        <w:jc w:val="both"/>
        <w:rPr>
          <w:rFonts w:hint="eastAsia" w:ascii="仿宋" w:hAnsi="仿宋" w:eastAsia="仿宋" w:cs="仿宋"/>
          <w:highlight w:val="none"/>
        </w:rPr>
      </w:pPr>
      <w:r>
        <w:rPr>
          <w:rFonts w:hint="eastAsia" w:ascii="仿宋" w:hAnsi="仿宋" w:eastAsia="仿宋" w:cs="仿宋"/>
          <w:highlight w:val="none"/>
        </w:rPr>
        <w:t>第2章  投标人须知</w:t>
      </w:r>
    </w:p>
    <w:p w14:paraId="5C21D5E7">
      <w:pPr>
        <w:shd w:val="clear"/>
        <w:spacing w:line="360" w:lineRule="auto"/>
        <w:ind w:firstLine="480" w:firstLineChars="200"/>
        <w:jc w:val="both"/>
        <w:rPr>
          <w:rFonts w:hint="eastAsia" w:ascii="仿宋" w:hAnsi="仿宋" w:eastAsia="仿宋" w:cs="仿宋"/>
          <w:highlight w:val="none"/>
        </w:rPr>
      </w:pPr>
      <w:r>
        <w:rPr>
          <w:rFonts w:hint="eastAsia" w:ascii="仿宋" w:hAnsi="仿宋" w:eastAsia="仿宋" w:cs="仿宋"/>
          <w:highlight w:val="none"/>
        </w:rPr>
        <w:t>第3章  招标内容及要求</w:t>
      </w:r>
    </w:p>
    <w:p w14:paraId="7308742D">
      <w:pPr>
        <w:shd w:val="clear"/>
        <w:spacing w:line="360" w:lineRule="auto"/>
        <w:ind w:firstLine="480" w:firstLineChars="200"/>
        <w:jc w:val="both"/>
        <w:rPr>
          <w:rFonts w:hint="eastAsia" w:ascii="仿宋" w:hAnsi="仿宋" w:eastAsia="仿宋" w:cs="仿宋"/>
          <w:highlight w:val="none"/>
        </w:rPr>
      </w:pPr>
      <w:r>
        <w:rPr>
          <w:rFonts w:hint="eastAsia" w:ascii="仿宋" w:hAnsi="仿宋" w:eastAsia="仿宋" w:cs="仿宋"/>
          <w:highlight w:val="none"/>
        </w:rPr>
        <w:t>第4章  合同文本</w:t>
      </w:r>
    </w:p>
    <w:p w14:paraId="6DCCD9D9">
      <w:pPr>
        <w:shd w:val="clear"/>
        <w:spacing w:line="360" w:lineRule="auto"/>
        <w:ind w:firstLine="480" w:firstLineChars="200"/>
        <w:jc w:val="both"/>
        <w:rPr>
          <w:rFonts w:hint="eastAsia" w:ascii="仿宋" w:hAnsi="仿宋" w:eastAsia="仿宋" w:cs="仿宋"/>
          <w:highlight w:val="none"/>
        </w:rPr>
      </w:pPr>
      <w:r>
        <w:rPr>
          <w:rFonts w:hint="eastAsia" w:ascii="仿宋" w:hAnsi="仿宋" w:eastAsia="仿宋" w:cs="仿宋"/>
          <w:highlight w:val="none"/>
        </w:rPr>
        <w:t>第5章  投标文件构成及格式</w:t>
      </w:r>
    </w:p>
    <w:p w14:paraId="41F6C33C">
      <w:pPr>
        <w:pStyle w:val="26"/>
        <w:shd w:val="clear"/>
        <w:spacing w:before="0" w:beforeLines="0" w:after="0" w:afterLines="0" w:line="360" w:lineRule="auto"/>
        <w:ind w:firstLine="482"/>
        <w:outlineLvl w:val="2"/>
        <w:rPr>
          <w:rFonts w:hint="eastAsia" w:ascii="仿宋" w:hAnsi="仿宋" w:eastAsia="仿宋" w:cs="仿宋"/>
          <w:sz w:val="24"/>
          <w:szCs w:val="24"/>
          <w:highlight w:val="none"/>
        </w:rPr>
      </w:pPr>
      <w:bookmarkStart w:id="154" w:name="_Toc24451"/>
      <w:bookmarkStart w:id="155" w:name="_Toc23630"/>
      <w:bookmarkStart w:id="156" w:name="_Toc6437"/>
      <w:r>
        <w:rPr>
          <w:rFonts w:hint="eastAsia" w:ascii="仿宋" w:hAnsi="仿宋" w:eastAsia="仿宋" w:cs="仿宋"/>
          <w:sz w:val="24"/>
          <w:szCs w:val="24"/>
          <w:highlight w:val="none"/>
        </w:rPr>
        <w:t>（三）招标文件的检查及阅读</w:t>
      </w:r>
      <w:bookmarkEnd w:id="154"/>
      <w:bookmarkEnd w:id="155"/>
      <w:bookmarkEnd w:id="156"/>
    </w:p>
    <w:p w14:paraId="5AC84719">
      <w:pPr>
        <w:shd w:val="clear"/>
        <w:spacing w:line="360" w:lineRule="auto"/>
        <w:ind w:firstLine="480" w:firstLineChars="200"/>
        <w:jc w:val="both"/>
        <w:rPr>
          <w:rFonts w:hint="eastAsia" w:ascii="仿宋" w:hAnsi="仿宋" w:eastAsia="仿宋" w:cs="仿宋"/>
          <w:highlight w:val="none"/>
        </w:rPr>
      </w:pPr>
      <w:r>
        <w:rPr>
          <w:rFonts w:hint="eastAsia" w:ascii="仿宋" w:hAnsi="仿宋" w:eastAsia="仿宋" w:cs="仿宋"/>
          <w:highlight w:val="none"/>
        </w:rPr>
        <w:t>供应商应认真阅读和充分理解招标文件中所有的事项、格式条款和规范要求，在投标文件中对招标文件做出全面响应，并按招标文件的要求提交全部资料。</w:t>
      </w:r>
    </w:p>
    <w:p w14:paraId="7BFF2240">
      <w:pPr>
        <w:shd w:val="clear"/>
        <w:spacing w:line="360" w:lineRule="auto"/>
        <w:ind w:firstLine="480" w:firstLineChars="200"/>
        <w:jc w:val="both"/>
        <w:rPr>
          <w:rFonts w:hint="eastAsia" w:ascii="仿宋" w:hAnsi="仿宋" w:eastAsia="仿宋" w:cs="仿宋"/>
          <w:highlight w:val="none"/>
        </w:rPr>
      </w:pPr>
      <w:r>
        <w:rPr>
          <w:rFonts w:hint="eastAsia" w:ascii="仿宋" w:hAnsi="仿宋" w:eastAsia="仿宋" w:cs="仿宋"/>
          <w:highlight w:val="none"/>
        </w:rPr>
        <w:t>项目废标后重新组织招标的，采购代理机构将重新编制、发布新版招标文件，供应商应按新版招标文件重新编制投标文件。原招标文件及投标文件失效。</w:t>
      </w:r>
    </w:p>
    <w:p w14:paraId="551C32CD">
      <w:pPr>
        <w:pStyle w:val="26"/>
        <w:shd w:val="clear"/>
        <w:spacing w:before="0" w:beforeLines="0" w:after="0" w:afterLines="0" w:line="360" w:lineRule="auto"/>
        <w:ind w:firstLine="482"/>
        <w:outlineLvl w:val="2"/>
        <w:rPr>
          <w:rFonts w:hint="eastAsia" w:ascii="仿宋" w:hAnsi="仿宋" w:eastAsia="仿宋" w:cs="仿宋"/>
          <w:sz w:val="24"/>
          <w:szCs w:val="24"/>
          <w:highlight w:val="none"/>
        </w:rPr>
      </w:pPr>
      <w:bookmarkStart w:id="157" w:name="_Toc31995"/>
      <w:bookmarkStart w:id="158" w:name="_Toc21073"/>
      <w:bookmarkStart w:id="159" w:name="_Toc70"/>
      <w:r>
        <w:rPr>
          <w:rFonts w:hint="eastAsia" w:ascii="仿宋" w:hAnsi="仿宋" w:eastAsia="仿宋" w:cs="仿宋"/>
          <w:sz w:val="24"/>
          <w:szCs w:val="24"/>
          <w:highlight w:val="none"/>
        </w:rPr>
        <w:t>（四）招标文件的修改、澄清</w:t>
      </w:r>
      <w:bookmarkEnd w:id="157"/>
      <w:bookmarkEnd w:id="158"/>
      <w:bookmarkEnd w:id="159"/>
    </w:p>
    <w:p w14:paraId="79AC785E">
      <w:pPr>
        <w:shd w:val="clear"/>
        <w:spacing w:line="360" w:lineRule="auto"/>
        <w:ind w:firstLine="480" w:firstLineChars="200"/>
        <w:jc w:val="both"/>
        <w:rPr>
          <w:rFonts w:hint="eastAsia" w:ascii="仿宋" w:hAnsi="仿宋" w:eastAsia="仿宋" w:cs="仿宋"/>
          <w:highlight w:val="none"/>
        </w:rPr>
      </w:pPr>
      <w:r>
        <w:rPr>
          <w:rFonts w:hint="eastAsia" w:ascii="仿宋" w:hAnsi="仿宋" w:eastAsia="仿宋" w:cs="仿宋"/>
          <w:highlight w:val="none"/>
        </w:rPr>
        <w:t>1．提交投标文件截止之日前，采购人或采购代理机构可能对已发出的招标文件进行澄清或者修改，澄清或者修改的内容为招标文件的组成部分。</w:t>
      </w:r>
    </w:p>
    <w:p w14:paraId="2A1FDD92">
      <w:pPr>
        <w:shd w:val="clear"/>
        <w:spacing w:line="360" w:lineRule="auto"/>
        <w:ind w:firstLine="480" w:firstLineChars="200"/>
        <w:jc w:val="both"/>
        <w:rPr>
          <w:rFonts w:hint="eastAsia" w:ascii="仿宋" w:hAnsi="仿宋" w:eastAsia="仿宋" w:cs="仿宋"/>
          <w:highlight w:val="none"/>
        </w:rPr>
      </w:pPr>
      <w:r>
        <w:rPr>
          <w:rFonts w:hint="eastAsia" w:ascii="仿宋" w:hAnsi="仿宋" w:eastAsia="仿宋" w:cs="仿宋"/>
          <w:highlight w:val="none"/>
        </w:rPr>
        <w:t>2．当需要澄清或修改时，采购代理机构将在提交投标文件截止之日15日前，在财政部门指定的“政府采购信息发布媒体”上发布变更公告；不足15日的，将顺延提交投标文件截止时间。</w:t>
      </w:r>
    </w:p>
    <w:p w14:paraId="7002F968">
      <w:pPr>
        <w:shd w:val="clear"/>
        <w:spacing w:line="360" w:lineRule="auto"/>
        <w:ind w:firstLine="480" w:firstLineChars="200"/>
        <w:jc w:val="both"/>
        <w:rPr>
          <w:rFonts w:hint="eastAsia" w:ascii="仿宋" w:hAnsi="仿宋" w:eastAsia="仿宋" w:cs="仿宋"/>
          <w:highlight w:val="none"/>
        </w:rPr>
      </w:pPr>
      <w:r>
        <w:rPr>
          <w:rFonts w:hint="eastAsia" w:ascii="仿宋" w:hAnsi="仿宋" w:eastAsia="仿宋" w:cs="仿宋"/>
          <w:highlight w:val="none"/>
        </w:rPr>
        <w:t>3．澄清或修改的内容可能影响投标文件编制时，采购代理机构将在发布变更公告的同时，提醒供应商下载答疑文件（*.SXSCF，即更新后的电子招标文件）。供应商应及时从西安市公共资源交易平台〖首页·〉电子交易平台·〉陕西政府采购交易系统·〉企业端〗登录，登录后切换到〖我的项目〗模块，从〖项目流程·〉项目管理·〉答疑文件下载〗获取更新后的电子招标文件（*.SXSCF），使用旧版电子招标文件制作的电子投标文件（*.SXSTF），系统将拒绝接收。</w:t>
      </w:r>
    </w:p>
    <w:p w14:paraId="6B1B38F0">
      <w:pPr>
        <w:shd w:val="clear"/>
        <w:spacing w:line="360" w:lineRule="auto"/>
        <w:ind w:firstLine="480" w:firstLineChars="200"/>
        <w:jc w:val="both"/>
        <w:rPr>
          <w:rFonts w:hint="eastAsia" w:ascii="仿宋" w:hAnsi="仿宋" w:eastAsia="仿宋" w:cs="仿宋"/>
          <w:highlight w:val="none"/>
        </w:rPr>
      </w:pPr>
      <w:r>
        <w:rPr>
          <w:rFonts w:hint="eastAsia" w:ascii="仿宋" w:hAnsi="仿宋" w:eastAsia="仿宋" w:cs="仿宋"/>
          <w:highlight w:val="none"/>
        </w:rPr>
        <w:t>4．请各供应商在提交投标文件截止时间之前，务必随时关注“政府采购信息发布媒体”上发布的变更公告，采购代理机构不再另行通知，因供应商未及时关注所造成的一切后果由供应商自行承担：</w:t>
      </w:r>
    </w:p>
    <w:p w14:paraId="675526C8">
      <w:pPr>
        <w:shd w:val="clear"/>
        <w:spacing w:line="360" w:lineRule="auto"/>
        <w:ind w:firstLine="480" w:firstLineChars="200"/>
        <w:jc w:val="both"/>
        <w:rPr>
          <w:rFonts w:hint="eastAsia" w:ascii="仿宋" w:hAnsi="仿宋" w:eastAsia="仿宋" w:cs="仿宋"/>
          <w:highlight w:val="none"/>
        </w:rPr>
      </w:pPr>
      <w:r>
        <w:rPr>
          <w:rFonts w:hint="eastAsia" w:ascii="仿宋" w:hAnsi="仿宋" w:eastAsia="仿宋" w:cs="仿宋"/>
          <w:highlight w:val="none"/>
        </w:rPr>
        <w:t>（1）【</w:t>
      </w: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"http://www.ccgp-shaanxi.gov.cn" </w:instrText>
      </w:r>
      <w:r>
        <w:rPr>
          <w:rFonts w:hint="eastAsia" w:ascii="仿宋" w:hAnsi="仿宋" w:eastAsia="仿宋" w:cs="仿宋"/>
          <w:highlight w:val="none"/>
        </w:rPr>
        <w:fldChar w:fldCharType="separate"/>
      </w:r>
      <w:r>
        <w:rPr>
          <w:rStyle w:val="23"/>
          <w:rFonts w:hint="eastAsia" w:ascii="仿宋" w:hAnsi="仿宋" w:eastAsia="仿宋" w:cs="仿宋"/>
          <w:color w:val="auto"/>
          <w:highlight w:val="none"/>
          <w:u w:val="none"/>
        </w:rPr>
        <w:t>陕西省政府采购网</w:t>
      </w:r>
      <w:r>
        <w:rPr>
          <w:rStyle w:val="23"/>
          <w:rFonts w:hint="eastAsia" w:ascii="仿宋" w:hAnsi="仿宋" w:eastAsia="仿宋" w:cs="仿宋"/>
          <w:color w:val="auto"/>
          <w:highlight w:val="none"/>
          <w:u w:val="none"/>
        </w:rPr>
        <w:fldChar w:fldCharType="end"/>
      </w:r>
      <w:r>
        <w:rPr>
          <w:rFonts w:hint="eastAsia" w:ascii="仿宋" w:hAnsi="仿宋" w:eastAsia="仿宋" w:cs="仿宋"/>
          <w:highlight w:val="none"/>
        </w:rPr>
        <w:t>】（</w:t>
      </w: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"http://www.ccgp-shaanxi.gov.cn/" </w:instrText>
      </w:r>
      <w:r>
        <w:rPr>
          <w:rFonts w:hint="eastAsia" w:ascii="仿宋" w:hAnsi="仿宋" w:eastAsia="仿宋" w:cs="仿宋"/>
          <w:highlight w:val="none"/>
        </w:rPr>
        <w:fldChar w:fldCharType="separate"/>
      </w:r>
      <w:r>
        <w:rPr>
          <w:rStyle w:val="23"/>
          <w:rFonts w:hint="eastAsia" w:ascii="仿宋" w:hAnsi="仿宋" w:eastAsia="仿宋" w:cs="仿宋"/>
          <w:color w:val="auto"/>
          <w:highlight w:val="none"/>
          <w:u w:val="none"/>
        </w:rPr>
        <w:t>http://www.ccgp-shaanxi.gov.cn/</w:t>
      </w:r>
      <w:r>
        <w:rPr>
          <w:rStyle w:val="23"/>
          <w:rFonts w:hint="eastAsia" w:ascii="仿宋" w:hAnsi="仿宋" w:eastAsia="仿宋" w:cs="仿宋"/>
          <w:color w:val="auto"/>
          <w:highlight w:val="none"/>
          <w:u w:val="none"/>
        </w:rPr>
        <w:fldChar w:fldCharType="end"/>
      </w:r>
      <w:r>
        <w:rPr>
          <w:rFonts w:hint="eastAsia" w:ascii="仿宋" w:hAnsi="仿宋" w:eastAsia="仿宋" w:cs="仿宋"/>
          <w:highlight w:val="none"/>
        </w:rPr>
        <w:t>）中的〖首页·〉信息公告·〉市级·〉西安市〗；</w:t>
      </w:r>
    </w:p>
    <w:p w14:paraId="43875810">
      <w:pPr>
        <w:shd w:val="clear"/>
        <w:spacing w:line="360" w:lineRule="auto"/>
        <w:ind w:firstLine="480" w:firstLineChars="200"/>
        <w:jc w:val="both"/>
        <w:rPr>
          <w:rFonts w:hint="eastAsia" w:ascii="仿宋" w:hAnsi="仿宋" w:eastAsia="仿宋" w:cs="仿宋"/>
          <w:highlight w:val="none"/>
        </w:rPr>
      </w:pPr>
      <w:r>
        <w:rPr>
          <w:rFonts w:hint="eastAsia" w:ascii="仿宋" w:hAnsi="仿宋" w:eastAsia="仿宋" w:cs="仿宋"/>
          <w:highlight w:val="none"/>
        </w:rPr>
        <w:t>（2）【</w:t>
      </w: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"http://xa.sxggzyjy.cn/" </w:instrText>
      </w:r>
      <w:r>
        <w:rPr>
          <w:rFonts w:hint="eastAsia" w:ascii="仿宋" w:hAnsi="仿宋" w:eastAsia="仿宋" w:cs="仿宋"/>
          <w:highlight w:val="none"/>
        </w:rPr>
        <w:fldChar w:fldCharType="separate"/>
      </w:r>
      <w:r>
        <w:rPr>
          <w:rStyle w:val="23"/>
          <w:rFonts w:hint="eastAsia" w:ascii="仿宋" w:hAnsi="仿宋" w:eastAsia="仿宋" w:cs="仿宋"/>
          <w:color w:val="auto"/>
          <w:highlight w:val="none"/>
          <w:u w:val="none"/>
        </w:rPr>
        <w:t>全国公共资源交易网（陕西省·西安市）</w:t>
      </w:r>
      <w:r>
        <w:rPr>
          <w:rStyle w:val="23"/>
          <w:rFonts w:hint="eastAsia" w:ascii="仿宋" w:hAnsi="仿宋" w:eastAsia="仿宋" w:cs="仿宋"/>
          <w:color w:val="auto"/>
          <w:highlight w:val="none"/>
          <w:u w:val="none"/>
        </w:rPr>
        <w:fldChar w:fldCharType="end"/>
      </w:r>
      <w:r>
        <w:rPr>
          <w:rFonts w:hint="eastAsia" w:ascii="仿宋" w:hAnsi="仿宋" w:eastAsia="仿宋" w:cs="仿宋"/>
          <w:highlight w:val="none"/>
        </w:rPr>
        <w:t>】（</w:t>
      </w: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"http://sxggzyjy.xa.gov.cn/" </w:instrText>
      </w:r>
      <w:r>
        <w:rPr>
          <w:rFonts w:hint="eastAsia" w:ascii="仿宋" w:hAnsi="仿宋" w:eastAsia="仿宋" w:cs="仿宋"/>
          <w:highlight w:val="none"/>
        </w:rPr>
        <w:fldChar w:fldCharType="separate"/>
      </w:r>
      <w:r>
        <w:rPr>
          <w:rStyle w:val="23"/>
          <w:rFonts w:hint="eastAsia" w:ascii="仿宋" w:hAnsi="仿宋" w:eastAsia="仿宋" w:cs="仿宋"/>
          <w:color w:val="auto"/>
          <w:highlight w:val="none"/>
          <w:u w:val="none"/>
        </w:rPr>
        <w:t>http://sxggzyjy.xa.gov.cn/</w:t>
      </w:r>
      <w:r>
        <w:rPr>
          <w:rStyle w:val="23"/>
          <w:rFonts w:hint="eastAsia" w:ascii="仿宋" w:hAnsi="仿宋" w:eastAsia="仿宋" w:cs="仿宋"/>
          <w:color w:val="auto"/>
          <w:highlight w:val="none"/>
          <w:u w:val="none"/>
        </w:rPr>
        <w:fldChar w:fldCharType="end"/>
      </w:r>
      <w:r>
        <w:rPr>
          <w:rFonts w:hint="eastAsia" w:ascii="仿宋" w:hAnsi="仿宋" w:eastAsia="仿宋" w:cs="仿宋"/>
          <w:highlight w:val="none"/>
        </w:rPr>
        <w:t>）中的〖首页·〉交易大厅·〉政府采购〗。</w:t>
      </w:r>
    </w:p>
    <w:p w14:paraId="00D5C43E">
      <w:pPr>
        <w:shd w:val="clear"/>
        <w:spacing w:line="360" w:lineRule="auto"/>
        <w:ind w:firstLine="482" w:firstLineChars="200"/>
        <w:jc w:val="both"/>
        <w:rPr>
          <w:rFonts w:hint="eastAsia" w:ascii="仿宋" w:hAnsi="仿宋" w:eastAsia="仿宋" w:cs="仿宋"/>
          <w:b/>
          <w:bCs/>
          <w:sz w:val="24"/>
          <w:szCs w:val="24"/>
          <w:highlight w:val="none"/>
          <w:lang w:val="zh-CN" w:eastAsia="zh-CN" w:bidi="ar-SA"/>
        </w:rPr>
      </w:pPr>
      <w:bookmarkStart w:id="160" w:name="_Toc9712"/>
      <w:bookmarkStart w:id="161" w:name="_Toc5689"/>
      <w:r>
        <w:rPr>
          <w:rFonts w:hint="eastAsia" w:ascii="仿宋" w:hAnsi="仿宋" w:eastAsia="仿宋" w:cs="仿宋"/>
          <w:b/>
          <w:bCs/>
          <w:sz w:val="24"/>
          <w:szCs w:val="24"/>
          <w:highlight w:val="none"/>
          <w:lang w:val="zh-CN" w:eastAsia="zh-CN" w:bidi="ar-SA"/>
        </w:rPr>
        <w:t>四、投标文件</w:t>
      </w:r>
      <w:bookmarkEnd w:id="160"/>
      <w:bookmarkEnd w:id="161"/>
    </w:p>
    <w:p w14:paraId="43871F1B">
      <w:pPr>
        <w:pStyle w:val="26"/>
        <w:shd w:val="clear"/>
        <w:spacing w:before="0" w:beforeLines="0" w:after="0" w:afterLines="0" w:line="360" w:lineRule="auto"/>
        <w:ind w:firstLine="482"/>
        <w:outlineLvl w:val="2"/>
        <w:rPr>
          <w:rFonts w:hint="eastAsia" w:ascii="仿宋" w:hAnsi="仿宋" w:eastAsia="仿宋" w:cs="仿宋"/>
          <w:sz w:val="24"/>
          <w:szCs w:val="24"/>
          <w:highlight w:val="none"/>
        </w:rPr>
      </w:pPr>
      <w:bookmarkStart w:id="162" w:name="_Toc17437"/>
      <w:bookmarkStart w:id="163" w:name="_Toc26128"/>
      <w:bookmarkStart w:id="164" w:name="_Toc15635"/>
      <w:r>
        <w:rPr>
          <w:rFonts w:hint="eastAsia" w:ascii="仿宋" w:hAnsi="仿宋" w:eastAsia="仿宋" w:cs="仿宋"/>
          <w:sz w:val="24"/>
          <w:szCs w:val="24"/>
          <w:highlight w:val="none"/>
        </w:rPr>
        <w:t>（一）投标文件的式样</w:t>
      </w:r>
      <w:bookmarkEnd w:id="162"/>
      <w:bookmarkEnd w:id="163"/>
      <w:bookmarkEnd w:id="164"/>
    </w:p>
    <w:p w14:paraId="07E79EE9">
      <w:pPr>
        <w:pStyle w:val="30"/>
        <w:shd w:val="clear"/>
        <w:spacing w:line="360" w:lineRule="auto"/>
        <w:ind w:firstLine="482" w:firstLineChars="200"/>
        <w:jc w:val="both"/>
        <w:outlineLvl w:val="3"/>
        <w:rPr>
          <w:rFonts w:hint="eastAsia" w:ascii="仿宋" w:hAnsi="仿宋" w:eastAsia="仿宋" w:cs="仿宋"/>
          <w:b/>
          <w:bCs/>
          <w:sz w:val="24"/>
          <w:szCs w:val="24"/>
          <w:highlight w:val="none"/>
        </w:rPr>
      </w:pPr>
      <w:bookmarkStart w:id="165" w:name="_Toc30470"/>
      <w:bookmarkStart w:id="166" w:name="_Toc32318"/>
      <w:bookmarkStart w:id="167" w:name="_Toc23397"/>
      <w:bookmarkStart w:id="168" w:name="_Toc8678"/>
      <w:bookmarkStart w:id="169" w:name="_Toc11528"/>
      <w:bookmarkStart w:id="170" w:name="_Toc4076"/>
      <w:bookmarkStart w:id="171" w:name="_Toc27743"/>
      <w:bookmarkStart w:id="172" w:name="_Toc8424"/>
      <w:bookmarkStart w:id="173" w:name="_Toc14768"/>
      <w:bookmarkStart w:id="174" w:name="_Toc27080"/>
      <w:r>
        <w:rPr>
          <w:rFonts w:hint="eastAsia" w:ascii="仿宋" w:hAnsi="仿宋" w:eastAsia="仿宋" w:cs="仿宋"/>
          <w:b/>
          <w:bCs/>
          <w:sz w:val="24"/>
          <w:szCs w:val="24"/>
          <w:highlight w:val="none"/>
        </w:rPr>
        <w:t>1．组成及格式</w:t>
      </w:r>
      <w:bookmarkEnd w:id="165"/>
      <w:bookmarkEnd w:id="166"/>
      <w:bookmarkEnd w:id="167"/>
      <w:bookmarkEnd w:id="168"/>
      <w:bookmarkEnd w:id="169"/>
      <w:bookmarkEnd w:id="170"/>
      <w:bookmarkEnd w:id="171"/>
      <w:bookmarkEnd w:id="172"/>
      <w:bookmarkEnd w:id="173"/>
      <w:bookmarkEnd w:id="174"/>
    </w:p>
    <w:p w14:paraId="77CAAF5B">
      <w:pPr>
        <w:shd w:val="clear"/>
        <w:spacing w:line="360" w:lineRule="auto"/>
        <w:ind w:firstLine="480" w:firstLineChars="200"/>
        <w:jc w:val="both"/>
        <w:rPr>
          <w:rFonts w:hint="eastAsia" w:ascii="仿宋" w:hAnsi="仿宋" w:eastAsia="仿宋" w:cs="仿宋"/>
          <w:highlight w:val="none"/>
        </w:rPr>
      </w:pPr>
      <w:r>
        <w:rPr>
          <w:rFonts w:hint="eastAsia" w:ascii="仿宋" w:hAnsi="仿宋" w:eastAsia="仿宋" w:cs="仿宋"/>
          <w:highlight w:val="none"/>
        </w:rPr>
        <w:t>供应商依照招标文件第五章《投标文件构成及格式》给定形式进行编制投标文件。项目分标段的，应按所投标段分别准备投标文件。</w:t>
      </w:r>
    </w:p>
    <w:p w14:paraId="029204CE">
      <w:pPr>
        <w:pStyle w:val="30"/>
        <w:shd w:val="clear"/>
        <w:spacing w:line="360" w:lineRule="auto"/>
        <w:ind w:firstLine="482" w:firstLineChars="200"/>
        <w:jc w:val="both"/>
        <w:outlineLvl w:val="3"/>
        <w:rPr>
          <w:rFonts w:hint="eastAsia" w:ascii="仿宋" w:hAnsi="仿宋" w:eastAsia="仿宋" w:cs="仿宋"/>
          <w:sz w:val="24"/>
          <w:szCs w:val="24"/>
          <w:highlight w:val="none"/>
        </w:rPr>
      </w:pPr>
      <w:bookmarkStart w:id="175" w:name="_Toc14886"/>
      <w:bookmarkStart w:id="176" w:name="_Toc10244"/>
      <w:bookmarkStart w:id="177" w:name="_Toc18630"/>
      <w:bookmarkStart w:id="178" w:name="_Toc25123"/>
      <w:bookmarkStart w:id="179" w:name="_Toc7221"/>
      <w:bookmarkStart w:id="180" w:name="_Toc27450"/>
      <w:bookmarkStart w:id="181" w:name="_Toc28186"/>
      <w:bookmarkStart w:id="182" w:name="_Toc819"/>
      <w:bookmarkStart w:id="183" w:name="_Toc12431"/>
      <w:r>
        <w:rPr>
          <w:rFonts w:hint="eastAsia" w:ascii="仿宋" w:hAnsi="仿宋" w:eastAsia="仿宋" w:cs="仿宋"/>
          <w:b/>
          <w:bCs/>
          <w:sz w:val="24"/>
          <w:szCs w:val="24"/>
          <w:highlight w:val="none"/>
        </w:rPr>
        <w:t>2．语言</w:t>
      </w:r>
      <w:bookmarkEnd w:id="175"/>
      <w:bookmarkEnd w:id="176"/>
      <w:bookmarkEnd w:id="177"/>
      <w:bookmarkEnd w:id="178"/>
      <w:bookmarkEnd w:id="179"/>
      <w:bookmarkEnd w:id="180"/>
      <w:bookmarkEnd w:id="181"/>
      <w:bookmarkEnd w:id="182"/>
      <w:bookmarkEnd w:id="183"/>
    </w:p>
    <w:p w14:paraId="5FC58274">
      <w:pPr>
        <w:shd w:val="clear"/>
        <w:spacing w:line="360" w:lineRule="auto"/>
        <w:ind w:firstLine="480" w:firstLineChars="200"/>
        <w:jc w:val="both"/>
        <w:rPr>
          <w:rFonts w:hint="eastAsia" w:ascii="仿宋" w:hAnsi="仿宋" w:eastAsia="仿宋" w:cs="仿宋"/>
          <w:highlight w:val="none"/>
        </w:rPr>
      </w:pPr>
      <w:r>
        <w:rPr>
          <w:rFonts w:hint="eastAsia" w:ascii="仿宋" w:hAnsi="仿宋" w:eastAsia="仿宋" w:cs="仿宋"/>
          <w:highlight w:val="none"/>
        </w:rPr>
        <w:t>招标活动的所有文件、资料、函电文字均使用简体中文，确需提交用其他语言形成的资料，必须翻译成简体中文，如有差异，以简体中文为准。</w:t>
      </w:r>
    </w:p>
    <w:p w14:paraId="181B1D27">
      <w:pPr>
        <w:pStyle w:val="30"/>
        <w:shd w:val="clear"/>
        <w:spacing w:line="360" w:lineRule="auto"/>
        <w:ind w:firstLine="482" w:firstLineChars="200"/>
        <w:jc w:val="both"/>
        <w:outlineLvl w:val="3"/>
        <w:rPr>
          <w:rFonts w:hint="eastAsia" w:ascii="仿宋" w:hAnsi="仿宋" w:eastAsia="仿宋" w:cs="仿宋"/>
          <w:b/>
          <w:bCs/>
          <w:sz w:val="24"/>
          <w:szCs w:val="24"/>
          <w:highlight w:val="none"/>
        </w:rPr>
      </w:pPr>
      <w:bookmarkStart w:id="184" w:name="_Toc19044"/>
      <w:bookmarkStart w:id="185" w:name="_Toc27447"/>
      <w:bookmarkStart w:id="186" w:name="_Toc32489"/>
      <w:bookmarkStart w:id="187" w:name="_Toc7878"/>
      <w:bookmarkStart w:id="188" w:name="_Toc3501"/>
      <w:bookmarkStart w:id="189" w:name="_Toc17671"/>
      <w:bookmarkStart w:id="190" w:name="_Toc10000"/>
      <w:bookmarkStart w:id="191" w:name="_Toc27099"/>
      <w:bookmarkStart w:id="192" w:name="_Toc15204"/>
      <w:bookmarkStart w:id="193" w:name="_Toc5232"/>
      <w:r>
        <w:rPr>
          <w:rFonts w:hint="eastAsia" w:ascii="仿宋" w:hAnsi="仿宋" w:eastAsia="仿宋" w:cs="仿宋"/>
          <w:b/>
          <w:bCs/>
          <w:sz w:val="24"/>
          <w:szCs w:val="24"/>
          <w:highlight w:val="none"/>
        </w:rPr>
        <w:t>3．计量单位</w:t>
      </w:r>
      <w:bookmarkEnd w:id="184"/>
      <w:bookmarkEnd w:id="185"/>
      <w:bookmarkEnd w:id="186"/>
      <w:bookmarkEnd w:id="187"/>
      <w:bookmarkEnd w:id="188"/>
      <w:bookmarkEnd w:id="189"/>
      <w:bookmarkEnd w:id="190"/>
      <w:bookmarkEnd w:id="191"/>
      <w:bookmarkEnd w:id="192"/>
      <w:bookmarkEnd w:id="193"/>
    </w:p>
    <w:p w14:paraId="7F22FA85">
      <w:pPr>
        <w:shd w:val="clear"/>
        <w:spacing w:line="360" w:lineRule="auto"/>
        <w:ind w:firstLine="480" w:firstLineChars="200"/>
        <w:jc w:val="both"/>
        <w:rPr>
          <w:rFonts w:hint="eastAsia" w:ascii="仿宋" w:hAnsi="仿宋" w:eastAsia="仿宋" w:cs="仿宋"/>
          <w:highlight w:val="none"/>
        </w:rPr>
      </w:pPr>
      <w:r>
        <w:rPr>
          <w:rFonts w:hint="eastAsia" w:ascii="仿宋" w:hAnsi="仿宋" w:eastAsia="仿宋" w:cs="仿宋"/>
          <w:highlight w:val="none"/>
        </w:rPr>
        <w:t>投标文件的计量单位应使用中华人民共和国法定计量单位，但招标文件另有规定的除外。</w:t>
      </w:r>
    </w:p>
    <w:p w14:paraId="685BC883">
      <w:pPr>
        <w:pStyle w:val="26"/>
        <w:shd w:val="clear"/>
        <w:spacing w:before="0" w:beforeLines="0" w:after="0" w:afterLines="0" w:line="360" w:lineRule="auto"/>
        <w:ind w:firstLine="482"/>
        <w:outlineLvl w:val="2"/>
        <w:rPr>
          <w:rFonts w:hint="eastAsia" w:ascii="仿宋" w:hAnsi="仿宋" w:eastAsia="仿宋" w:cs="仿宋"/>
          <w:sz w:val="24"/>
          <w:szCs w:val="24"/>
          <w:highlight w:val="none"/>
        </w:rPr>
      </w:pPr>
      <w:bookmarkStart w:id="194" w:name="_Toc27436"/>
      <w:bookmarkStart w:id="195" w:name="_Toc30413"/>
      <w:bookmarkStart w:id="196" w:name="_Toc2327"/>
      <w:r>
        <w:rPr>
          <w:rFonts w:hint="eastAsia" w:ascii="仿宋" w:hAnsi="仿宋" w:eastAsia="仿宋" w:cs="仿宋"/>
          <w:sz w:val="24"/>
          <w:szCs w:val="24"/>
          <w:highlight w:val="none"/>
        </w:rPr>
        <w:t>（二）投标文件的有效期</w:t>
      </w:r>
      <w:bookmarkEnd w:id="194"/>
      <w:bookmarkEnd w:id="195"/>
      <w:bookmarkEnd w:id="196"/>
    </w:p>
    <w:p w14:paraId="6564B3F1">
      <w:pPr>
        <w:shd w:val="clear"/>
        <w:spacing w:line="360" w:lineRule="auto"/>
        <w:ind w:firstLine="480" w:firstLineChars="200"/>
        <w:jc w:val="both"/>
        <w:rPr>
          <w:rFonts w:hint="eastAsia" w:ascii="仿宋" w:hAnsi="仿宋" w:eastAsia="仿宋" w:cs="仿宋"/>
          <w:highlight w:val="none"/>
        </w:rPr>
      </w:pPr>
      <w:r>
        <w:rPr>
          <w:rFonts w:hint="eastAsia" w:ascii="仿宋" w:hAnsi="仿宋" w:eastAsia="仿宋" w:cs="仿宋"/>
          <w:highlight w:val="none"/>
        </w:rPr>
        <w:t>投标文件有效期为自开标之日起不少于90个日历日。如中标，延长至合同执行完毕时止。</w:t>
      </w:r>
    </w:p>
    <w:p w14:paraId="2494108E">
      <w:pPr>
        <w:pStyle w:val="26"/>
        <w:shd w:val="clear"/>
        <w:spacing w:before="0" w:beforeLines="0" w:after="0" w:afterLines="0" w:line="360" w:lineRule="auto"/>
        <w:ind w:firstLine="482"/>
        <w:outlineLvl w:val="2"/>
        <w:rPr>
          <w:rFonts w:hint="eastAsia" w:ascii="仿宋" w:hAnsi="仿宋" w:eastAsia="仿宋" w:cs="仿宋"/>
          <w:sz w:val="24"/>
          <w:szCs w:val="24"/>
          <w:highlight w:val="none"/>
        </w:rPr>
      </w:pPr>
      <w:bookmarkStart w:id="197" w:name="_Toc22584"/>
      <w:bookmarkStart w:id="198" w:name="_Toc12303"/>
      <w:bookmarkStart w:id="199" w:name="_Toc16946"/>
      <w:r>
        <w:rPr>
          <w:rFonts w:hint="eastAsia" w:ascii="仿宋" w:hAnsi="仿宋" w:eastAsia="仿宋" w:cs="仿宋"/>
          <w:sz w:val="24"/>
          <w:szCs w:val="24"/>
          <w:highlight w:val="none"/>
        </w:rPr>
        <w:t>（三）投标报价</w:t>
      </w:r>
      <w:bookmarkEnd w:id="197"/>
      <w:bookmarkEnd w:id="198"/>
      <w:bookmarkEnd w:id="199"/>
    </w:p>
    <w:p w14:paraId="4FF52CAF">
      <w:pPr>
        <w:shd w:val="clear"/>
        <w:spacing w:line="360" w:lineRule="auto"/>
        <w:ind w:firstLine="480" w:firstLineChars="200"/>
        <w:jc w:val="both"/>
        <w:rPr>
          <w:rFonts w:hint="eastAsia" w:ascii="仿宋" w:hAnsi="仿宋" w:eastAsia="仿宋" w:cs="仿宋"/>
          <w:highlight w:val="none"/>
        </w:rPr>
      </w:pPr>
      <w:r>
        <w:rPr>
          <w:rFonts w:hint="eastAsia" w:ascii="仿宋" w:hAnsi="仿宋" w:eastAsia="仿宋" w:cs="仿宋"/>
          <w:highlight w:val="none"/>
        </w:rPr>
        <w:t>投标报价是供应商响应采购项目要求的全部工作内容的价格体现，包括完成采购内容所需的直接费、间接费、利润、税金及其它相关的一切费用。</w:t>
      </w:r>
    </w:p>
    <w:p w14:paraId="7C7D343E">
      <w:pPr>
        <w:shd w:val="clear"/>
        <w:spacing w:line="360" w:lineRule="auto"/>
        <w:ind w:firstLine="480" w:firstLineChars="200"/>
        <w:jc w:val="both"/>
        <w:rPr>
          <w:rFonts w:hint="eastAsia" w:ascii="仿宋" w:hAnsi="仿宋" w:eastAsia="仿宋" w:cs="仿宋"/>
          <w:highlight w:val="none"/>
        </w:rPr>
      </w:pPr>
      <w:r>
        <w:rPr>
          <w:rFonts w:hint="eastAsia" w:ascii="仿宋" w:hAnsi="仿宋" w:eastAsia="仿宋" w:cs="仿宋"/>
          <w:highlight w:val="none"/>
        </w:rPr>
        <w:t>1．供应商在报价时应充分考虑所有可能发生的费用，招标文件未列明，而供应商认为应当计取的费用均应列入报价中。报价时不论是否计取，采购人均按已计取对待。</w:t>
      </w:r>
    </w:p>
    <w:p w14:paraId="580096EF">
      <w:pPr>
        <w:shd w:val="clear"/>
        <w:spacing w:line="360" w:lineRule="auto"/>
        <w:ind w:firstLine="480" w:firstLineChars="200"/>
        <w:jc w:val="both"/>
        <w:rPr>
          <w:rFonts w:hint="eastAsia" w:ascii="仿宋" w:hAnsi="仿宋" w:eastAsia="仿宋" w:cs="仿宋"/>
          <w:highlight w:val="none"/>
        </w:rPr>
      </w:pPr>
      <w:r>
        <w:rPr>
          <w:rFonts w:hint="eastAsia" w:ascii="仿宋" w:hAnsi="仿宋" w:eastAsia="仿宋" w:cs="仿宋"/>
          <w:highlight w:val="none"/>
        </w:rPr>
        <w:t>2．供应商应严格按照招标文件相关要求填写开标一览表及其他需要响应的内容。投标报价只能提交唯一报价，任何有选择的报价将不予接受，按无效投标处理。</w:t>
      </w:r>
    </w:p>
    <w:p w14:paraId="21BE68EB">
      <w:pPr>
        <w:shd w:val="clear"/>
        <w:spacing w:line="360" w:lineRule="auto"/>
        <w:ind w:firstLine="480" w:firstLineChars="200"/>
        <w:jc w:val="both"/>
        <w:rPr>
          <w:rFonts w:hint="eastAsia" w:ascii="仿宋" w:hAnsi="仿宋" w:eastAsia="仿宋" w:cs="仿宋"/>
          <w:highlight w:val="none"/>
        </w:rPr>
      </w:pPr>
      <w:r>
        <w:rPr>
          <w:rFonts w:hint="eastAsia" w:ascii="仿宋" w:hAnsi="仿宋" w:eastAsia="仿宋" w:cs="仿宋"/>
          <w:highlight w:val="none"/>
        </w:rPr>
        <w:t>3．投标报价货币：人民币；单位：元。</w:t>
      </w:r>
    </w:p>
    <w:p w14:paraId="5DC50655">
      <w:pPr>
        <w:shd w:val="clear"/>
        <w:spacing w:line="360" w:lineRule="auto"/>
        <w:ind w:firstLine="480" w:firstLineChars="200"/>
        <w:jc w:val="both"/>
        <w:rPr>
          <w:rFonts w:hint="eastAsia" w:ascii="仿宋" w:hAnsi="仿宋" w:eastAsia="仿宋" w:cs="仿宋"/>
          <w:highlight w:val="none"/>
        </w:rPr>
      </w:pPr>
      <w:r>
        <w:rPr>
          <w:rFonts w:hint="eastAsia" w:ascii="仿宋" w:hAnsi="仿宋" w:eastAsia="仿宋" w:cs="仿宋"/>
          <w:highlight w:val="none"/>
        </w:rPr>
        <w:t>4．投标文件报价出现前后不一致的，除招标文件另有规定外，按照下列规则修正：</w:t>
      </w:r>
    </w:p>
    <w:p w14:paraId="6B4D1EE2">
      <w:pPr>
        <w:shd w:val="clear"/>
        <w:spacing w:line="360" w:lineRule="auto"/>
        <w:ind w:firstLine="480" w:firstLineChars="200"/>
        <w:jc w:val="both"/>
        <w:rPr>
          <w:rFonts w:hint="eastAsia" w:ascii="仿宋" w:hAnsi="仿宋" w:eastAsia="仿宋" w:cs="仿宋"/>
          <w:highlight w:val="none"/>
        </w:rPr>
      </w:pPr>
      <w:r>
        <w:rPr>
          <w:rFonts w:hint="eastAsia" w:ascii="仿宋" w:hAnsi="仿宋" w:eastAsia="仿宋" w:cs="仿宋"/>
          <w:highlight w:val="none"/>
        </w:rPr>
        <w:t>（1）投标文件中开标一览表内容与投标文件中其他位置相应内容表述不一致的，以开标一览表为准；</w:t>
      </w:r>
    </w:p>
    <w:p w14:paraId="13A9AEDE">
      <w:pPr>
        <w:shd w:val="clear"/>
        <w:spacing w:line="360" w:lineRule="auto"/>
        <w:ind w:firstLine="480" w:firstLineChars="200"/>
        <w:jc w:val="both"/>
        <w:rPr>
          <w:rFonts w:hint="eastAsia" w:ascii="仿宋" w:hAnsi="仿宋" w:eastAsia="仿宋" w:cs="仿宋"/>
          <w:highlight w:val="none"/>
        </w:rPr>
      </w:pPr>
      <w:r>
        <w:rPr>
          <w:rFonts w:hint="eastAsia" w:ascii="仿宋" w:hAnsi="仿宋" w:eastAsia="仿宋" w:cs="仿宋"/>
          <w:highlight w:val="none"/>
        </w:rPr>
        <w:t>（2）大写金额和小写金额不一致的，以大写金额为准；</w:t>
      </w:r>
    </w:p>
    <w:p w14:paraId="4DC310D9">
      <w:pPr>
        <w:shd w:val="clear"/>
        <w:spacing w:line="360" w:lineRule="auto"/>
        <w:ind w:firstLine="480" w:firstLineChars="200"/>
        <w:jc w:val="both"/>
        <w:rPr>
          <w:rFonts w:hint="eastAsia" w:ascii="仿宋" w:hAnsi="仿宋" w:eastAsia="仿宋" w:cs="仿宋"/>
          <w:highlight w:val="none"/>
        </w:rPr>
      </w:pPr>
      <w:r>
        <w:rPr>
          <w:rFonts w:hint="eastAsia" w:ascii="仿宋" w:hAnsi="仿宋" w:eastAsia="仿宋" w:cs="仿宋"/>
          <w:highlight w:val="none"/>
        </w:rPr>
        <w:t>（3）单价金额小数点或者百分比有明显错位的，以开标一览表的总价为准，并修改单价；</w:t>
      </w:r>
    </w:p>
    <w:p w14:paraId="1A87C11A">
      <w:pPr>
        <w:shd w:val="clear"/>
        <w:spacing w:line="360" w:lineRule="auto"/>
        <w:ind w:firstLine="480" w:firstLineChars="200"/>
        <w:jc w:val="both"/>
        <w:rPr>
          <w:rFonts w:hint="eastAsia" w:ascii="仿宋" w:hAnsi="仿宋" w:eastAsia="仿宋" w:cs="仿宋"/>
          <w:highlight w:val="none"/>
        </w:rPr>
      </w:pPr>
      <w:r>
        <w:rPr>
          <w:rFonts w:hint="eastAsia" w:ascii="仿宋" w:hAnsi="仿宋" w:eastAsia="仿宋" w:cs="仿宋"/>
          <w:highlight w:val="none"/>
        </w:rPr>
        <w:t>（4）总价金额与按单价汇总金额不一致的，以单价金额计算结果为准。</w:t>
      </w:r>
    </w:p>
    <w:p w14:paraId="32965620">
      <w:pPr>
        <w:shd w:val="clear"/>
        <w:spacing w:line="360" w:lineRule="auto"/>
        <w:ind w:firstLine="480" w:firstLineChars="200"/>
        <w:jc w:val="both"/>
        <w:rPr>
          <w:rFonts w:hint="eastAsia" w:ascii="仿宋" w:hAnsi="仿宋" w:eastAsia="仿宋" w:cs="仿宋"/>
          <w:highlight w:val="none"/>
        </w:rPr>
      </w:pPr>
      <w:r>
        <w:rPr>
          <w:rFonts w:hint="eastAsia" w:ascii="仿宋" w:hAnsi="仿宋" w:eastAsia="仿宋" w:cs="仿宋"/>
          <w:highlight w:val="none"/>
        </w:rPr>
        <w:t>同时出现两种以上不一致的，按照前款规定的顺序修正。修正后的报价经供应商确认后产生约束力，供应商不确认的，其投标无效。</w:t>
      </w:r>
    </w:p>
    <w:p w14:paraId="6F719C54">
      <w:pPr>
        <w:shd w:val="clear"/>
        <w:spacing w:line="360" w:lineRule="auto"/>
        <w:ind w:firstLine="480" w:firstLineChars="200"/>
        <w:jc w:val="both"/>
        <w:rPr>
          <w:rFonts w:hint="eastAsia" w:ascii="仿宋" w:hAnsi="仿宋" w:eastAsia="仿宋" w:cs="仿宋"/>
          <w:highlight w:val="none"/>
        </w:rPr>
      </w:pPr>
      <w:r>
        <w:rPr>
          <w:rFonts w:hint="eastAsia" w:ascii="仿宋" w:hAnsi="仿宋" w:eastAsia="仿宋" w:cs="仿宋"/>
          <w:highlight w:val="none"/>
        </w:rPr>
        <w:t>5．因供应商对招标文件理解不透、误解、疏漏或对市场行情了解不清造成的后果和风险，均由供应商自己负责。</w:t>
      </w:r>
    </w:p>
    <w:p w14:paraId="6BEFAE81">
      <w:pPr>
        <w:pStyle w:val="26"/>
        <w:shd w:val="clear"/>
        <w:spacing w:before="0" w:beforeLines="0" w:after="0" w:afterLines="0" w:line="360" w:lineRule="auto"/>
        <w:ind w:firstLine="482"/>
        <w:outlineLvl w:val="2"/>
        <w:rPr>
          <w:rFonts w:hint="eastAsia" w:ascii="仿宋" w:hAnsi="仿宋" w:eastAsia="仿宋" w:cs="仿宋"/>
          <w:highlight w:val="none"/>
        </w:rPr>
      </w:pPr>
      <w:bookmarkStart w:id="200" w:name="_Toc21475"/>
      <w:bookmarkStart w:id="201" w:name="_Toc17893"/>
      <w:bookmarkStart w:id="202" w:name="_Toc14492"/>
      <w:r>
        <w:rPr>
          <w:rFonts w:hint="eastAsia" w:ascii="仿宋" w:hAnsi="仿宋" w:eastAsia="仿宋" w:cs="仿宋"/>
          <w:sz w:val="24"/>
          <w:szCs w:val="24"/>
          <w:highlight w:val="none"/>
        </w:rPr>
        <w:t>（</w:t>
      </w:r>
      <w:r>
        <w:rPr>
          <w:rFonts w:hint="eastAsia" w:ascii="仿宋" w:hAnsi="仿宋" w:eastAsia="仿宋" w:cs="仿宋"/>
          <w:sz w:val="24"/>
          <w:szCs w:val="24"/>
          <w:highlight w:val="none"/>
          <w:lang w:val="en-US" w:eastAsia="zh-CN"/>
        </w:rPr>
        <w:t>四</w:t>
      </w:r>
      <w:r>
        <w:rPr>
          <w:rFonts w:hint="eastAsia" w:ascii="仿宋" w:hAnsi="仿宋" w:eastAsia="仿宋" w:cs="仿宋"/>
          <w:sz w:val="24"/>
          <w:szCs w:val="24"/>
          <w:highlight w:val="none"/>
        </w:rPr>
        <w:t>）异常低价的审查</w:t>
      </w:r>
      <w:bookmarkEnd w:id="200"/>
    </w:p>
    <w:p w14:paraId="4D125EA0">
      <w:pPr>
        <w:shd w:val="clear"/>
        <w:spacing w:line="360" w:lineRule="auto"/>
        <w:ind w:firstLine="480" w:firstLineChars="200"/>
        <w:jc w:val="both"/>
        <w:rPr>
          <w:rFonts w:hint="eastAsia" w:ascii="仿宋" w:hAnsi="仿宋" w:eastAsia="仿宋" w:cs="仿宋"/>
          <w:highlight w:val="none"/>
        </w:rPr>
      </w:pPr>
      <w:r>
        <w:rPr>
          <w:rFonts w:hint="eastAsia" w:ascii="仿宋" w:hAnsi="仿宋" w:eastAsia="仿宋" w:cs="仿宋"/>
          <w:highlight w:val="none"/>
        </w:rPr>
        <w:t>1．评审中出现下列情形之一的，</w:t>
      </w:r>
      <w:r>
        <w:rPr>
          <w:rFonts w:hint="eastAsia" w:ascii="仿宋" w:hAnsi="仿宋" w:eastAsia="仿宋" w:cs="仿宋"/>
          <w:highlight w:val="none"/>
          <w:lang w:eastAsia="zh-CN"/>
        </w:rPr>
        <w:t>评标委员会</w:t>
      </w:r>
      <w:r>
        <w:rPr>
          <w:rFonts w:hint="eastAsia" w:ascii="仿宋" w:hAnsi="仿宋" w:eastAsia="仿宋" w:cs="仿宋"/>
          <w:highlight w:val="none"/>
        </w:rPr>
        <w:t>应当启动异常低价响应审查程序：</w:t>
      </w:r>
    </w:p>
    <w:p w14:paraId="2BBD37D7">
      <w:pPr>
        <w:shd w:val="clear"/>
        <w:spacing w:line="360" w:lineRule="auto"/>
        <w:ind w:firstLine="480" w:firstLineChars="200"/>
        <w:jc w:val="both"/>
        <w:rPr>
          <w:rFonts w:hint="eastAsia" w:ascii="仿宋" w:hAnsi="仿宋" w:eastAsia="仿宋" w:cs="仿宋"/>
          <w:highlight w:val="none"/>
        </w:rPr>
      </w:pPr>
      <w:r>
        <w:rPr>
          <w:rFonts w:hint="eastAsia" w:ascii="仿宋" w:hAnsi="仿宋" w:eastAsia="仿宋" w:cs="仿宋"/>
          <w:highlight w:val="none"/>
        </w:rPr>
        <w:t>① 响应报价低于全部通过符合性审查供应商响应报价平均值</w:t>
      </w:r>
      <w:r>
        <w:rPr>
          <w:rFonts w:hint="eastAsia" w:ascii="仿宋" w:hAnsi="仿宋" w:eastAsia="仿宋" w:cs="仿宋"/>
          <w:highlight w:val="none"/>
          <w:u w:val="single"/>
        </w:rPr>
        <w:t xml:space="preserve"> </w:t>
      </w:r>
      <w:r>
        <w:rPr>
          <w:rFonts w:hint="eastAsia" w:ascii="仿宋" w:hAnsi="仿宋" w:eastAsia="仿宋" w:cs="仿宋"/>
          <w:highlight w:val="none"/>
          <w:u w:val="single"/>
          <w:lang w:val="en-US" w:eastAsia="zh-CN"/>
        </w:rPr>
        <w:t xml:space="preserve">50  </w:t>
      </w:r>
      <w:r>
        <w:rPr>
          <w:rFonts w:hint="eastAsia" w:ascii="仿宋" w:hAnsi="仿宋" w:eastAsia="仿宋" w:cs="仿宋"/>
          <w:highlight w:val="none"/>
        </w:rPr>
        <w:t>%的，即响应报价＜全部通过符合性审查供应商响应报价平均值×</w:t>
      </w:r>
      <w:r>
        <w:rPr>
          <w:rFonts w:hint="eastAsia" w:ascii="仿宋" w:hAnsi="仿宋" w:eastAsia="仿宋" w:cs="仿宋"/>
          <w:highlight w:val="none"/>
          <w:u w:val="single"/>
        </w:rPr>
        <w:t xml:space="preserve">  </w:t>
      </w:r>
      <w:r>
        <w:rPr>
          <w:rFonts w:hint="eastAsia" w:ascii="仿宋" w:hAnsi="仿宋" w:eastAsia="仿宋" w:cs="仿宋"/>
          <w:highlight w:val="none"/>
          <w:u w:val="single"/>
          <w:lang w:val="en-US" w:eastAsia="zh-CN"/>
        </w:rPr>
        <w:t>50</w:t>
      </w:r>
      <w:r>
        <w:rPr>
          <w:rFonts w:hint="eastAsia" w:ascii="仿宋" w:hAnsi="仿宋" w:eastAsia="仿宋" w:cs="仿宋"/>
          <w:highlight w:val="none"/>
          <w:u w:val="single"/>
        </w:rPr>
        <w:t xml:space="preserve"> </w:t>
      </w:r>
      <w:r>
        <w:rPr>
          <w:rFonts w:hint="eastAsia" w:ascii="仿宋" w:hAnsi="仿宋" w:eastAsia="仿宋" w:cs="仿宋"/>
          <w:highlight w:val="none"/>
          <w:u w:val="single"/>
          <w:lang w:val="en-US" w:eastAsia="zh-CN"/>
        </w:rPr>
        <w:t xml:space="preserve"> </w:t>
      </w:r>
      <w:r>
        <w:rPr>
          <w:rFonts w:hint="eastAsia" w:ascii="仿宋" w:hAnsi="仿宋" w:eastAsia="仿宋" w:cs="仿宋"/>
          <w:highlight w:val="none"/>
        </w:rPr>
        <w:t>%；</w:t>
      </w:r>
    </w:p>
    <w:p w14:paraId="1DECC7B8">
      <w:pPr>
        <w:shd w:val="clear"/>
        <w:spacing w:line="360" w:lineRule="auto"/>
        <w:ind w:firstLine="480" w:firstLineChars="200"/>
        <w:jc w:val="both"/>
        <w:rPr>
          <w:rFonts w:hint="eastAsia" w:ascii="仿宋" w:hAnsi="仿宋" w:eastAsia="仿宋" w:cs="仿宋"/>
          <w:highlight w:val="none"/>
        </w:rPr>
      </w:pPr>
      <w:r>
        <w:rPr>
          <w:rFonts w:hint="eastAsia" w:ascii="仿宋" w:hAnsi="仿宋" w:eastAsia="仿宋" w:cs="仿宋"/>
          <w:highlight w:val="none"/>
        </w:rPr>
        <w:t>② 响应报价低于通过符合性审查的次低报价供应商响应报价</w:t>
      </w:r>
      <w:r>
        <w:rPr>
          <w:rFonts w:hint="eastAsia" w:ascii="仿宋" w:hAnsi="仿宋" w:eastAsia="仿宋" w:cs="仿宋"/>
          <w:highlight w:val="none"/>
          <w:u w:val="single"/>
        </w:rPr>
        <w:t xml:space="preserve"> </w:t>
      </w:r>
      <w:r>
        <w:rPr>
          <w:rFonts w:hint="eastAsia" w:ascii="仿宋" w:hAnsi="仿宋" w:eastAsia="仿宋" w:cs="仿宋"/>
          <w:highlight w:val="none"/>
          <w:u w:val="single"/>
          <w:lang w:val="en-US" w:eastAsia="zh-CN"/>
        </w:rPr>
        <w:t xml:space="preserve">50 </w:t>
      </w:r>
      <w:r>
        <w:rPr>
          <w:rFonts w:hint="eastAsia" w:ascii="仿宋" w:hAnsi="仿宋" w:eastAsia="仿宋" w:cs="仿宋"/>
          <w:highlight w:val="none"/>
          <w:u w:val="single"/>
        </w:rPr>
        <w:t xml:space="preserve"> </w:t>
      </w:r>
      <w:r>
        <w:rPr>
          <w:rFonts w:hint="eastAsia" w:ascii="仿宋" w:hAnsi="仿宋" w:eastAsia="仿宋" w:cs="仿宋"/>
          <w:highlight w:val="none"/>
        </w:rPr>
        <w:t>%的，即响应报价＜通过符合性审查的次低报价供应商响应报价×</w:t>
      </w:r>
      <w:r>
        <w:rPr>
          <w:rFonts w:hint="eastAsia" w:ascii="仿宋" w:hAnsi="仿宋" w:eastAsia="仿宋" w:cs="仿宋"/>
          <w:highlight w:val="none"/>
          <w:u w:val="single"/>
        </w:rPr>
        <w:t xml:space="preserve">  </w:t>
      </w:r>
      <w:r>
        <w:rPr>
          <w:rFonts w:hint="eastAsia" w:ascii="仿宋" w:hAnsi="仿宋" w:eastAsia="仿宋" w:cs="仿宋"/>
          <w:highlight w:val="none"/>
          <w:u w:val="single"/>
          <w:lang w:val="en-US" w:eastAsia="zh-CN"/>
        </w:rPr>
        <w:t xml:space="preserve">50 </w:t>
      </w:r>
      <w:r>
        <w:rPr>
          <w:rFonts w:hint="eastAsia" w:ascii="仿宋" w:hAnsi="仿宋" w:eastAsia="仿宋" w:cs="仿宋"/>
          <w:highlight w:val="none"/>
          <w:u w:val="single"/>
        </w:rPr>
        <w:t xml:space="preserve"> </w:t>
      </w:r>
      <w:r>
        <w:rPr>
          <w:rFonts w:hint="eastAsia" w:ascii="仿宋" w:hAnsi="仿宋" w:eastAsia="仿宋" w:cs="仿宋"/>
          <w:highlight w:val="none"/>
        </w:rPr>
        <w:t>%；</w:t>
      </w:r>
    </w:p>
    <w:p w14:paraId="097D2CF7">
      <w:pPr>
        <w:shd w:val="clear"/>
        <w:spacing w:line="360" w:lineRule="auto"/>
        <w:ind w:firstLine="480" w:firstLineChars="200"/>
        <w:jc w:val="both"/>
        <w:rPr>
          <w:rFonts w:hint="eastAsia" w:ascii="仿宋" w:hAnsi="仿宋" w:eastAsia="仿宋" w:cs="仿宋"/>
          <w:highlight w:val="none"/>
        </w:rPr>
      </w:pPr>
      <w:r>
        <w:rPr>
          <w:rFonts w:hint="eastAsia" w:ascii="仿宋" w:hAnsi="仿宋" w:eastAsia="仿宋" w:cs="仿宋"/>
          <w:highlight w:val="none"/>
        </w:rPr>
        <w:t>③ 响应报价低于采购项目最高限</w:t>
      </w:r>
      <w:r>
        <w:rPr>
          <w:rFonts w:hint="eastAsia" w:ascii="仿宋" w:hAnsi="仿宋" w:eastAsia="仿宋" w:cs="仿宋"/>
          <w:highlight w:val="none"/>
          <w:u w:val="none"/>
        </w:rPr>
        <w:t>价</w:t>
      </w:r>
      <w:r>
        <w:rPr>
          <w:rFonts w:hint="eastAsia" w:ascii="仿宋" w:hAnsi="仿宋" w:eastAsia="仿宋" w:cs="仿宋"/>
          <w:highlight w:val="none"/>
          <w:u w:val="single"/>
          <w:lang w:val="en-US" w:eastAsia="zh-CN"/>
        </w:rPr>
        <w:t xml:space="preserve"> </w:t>
      </w:r>
      <w:r>
        <w:rPr>
          <w:rFonts w:hint="eastAsia" w:ascii="仿宋" w:hAnsi="仿宋" w:eastAsia="仿宋" w:cs="仿宋"/>
          <w:highlight w:val="none"/>
          <w:u w:val="single"/>
        </w:rPr>
        <w:t xml:space="preserve"> </w:t>
      </w:r>
      <w:r>
        <w:rPr>
          <w:rFonts w:hint="eastAsia" w:ascii="仿宋" w:hAnsi="仿宋" w:eastAsia="仿宋" w:cs="仿宋"/>
          <w:highlight w:val="none"/>
          <w:u w:val="single"/>
          <w:lang w:val="en-US" w:eastAsia="zh-CN"/>
        </w:rPr>
        <w:t>4</w:t>
      </w:r>
      <w:r>
        <w:rPr>
          <w:rFonts w:hint="eastAsia" w:ascii="仿宋" w:hAnsi="仿宋" w:eastAsia="仿宋" w:cs="仿宋"/>
          <w:highlight w:val="none"/>
          <w:u w:val="single"/>
        </w:rPr>
        <w:t xml:space="preserve">5  </w:t>
      </w:r>
      <w:r>
        <w:rPr>
          <w:rFonts w:hint="eastAsia" w:ascii="仿宋" w:hAnsi="仿宋" w:eastAsia="仿宋" w:cs="仿宋"/>
          <w:highlight w:val="none"/>
        </w:rPr>
        <w:t xml:space="preserve">%的，即响应报价＜采购项目最高限价× </w:t>
      </w:r>
      <w:r>
        <w:rPr>
          <w:rFonts w:hint="eastAsia" w:ascii="仿宋" w:hAnsi="仿宋" w:eastAsia="仿宋" w:cs="仿宋"/>
          <w:highlight w:val="none"/>
          <w:u w:val="single"/>
          <w:lang w:val="en-US" w:eastAsia="zh-CN"/>
        </w:rPr>
        <w:t>4</w:t>
      </w:r>
      <w:r>
        <w:rPr>
          <w:rFonts w:hint="eastAsia" w:ascii="仿宋" w:hAnsi="仿宋" w:eastAsia="仿宋" w:cs="仿宋"/>
          <w:highlight w:val="none"/>
          <w:u w:val="single"/>
        </w:rPr>
        <w:t>5</w:t>
      </w:r>
      <w:r>
        <w:rPr>
          <w:rFonts w:hint="eastAsia" w:ascii="仿宋" w:hAnsi="仿宋" w:eastAsia="仿宋" w:cs="仿宋"/>
          <w:highlight w:val="none"/>
        </w:rPr>
        <w:t xml:space="preserve"> %；</w:t>
      </w:r>
    </w:p>
    <w:p w14:paraId="2188F224">
      <w:pPr>
        <w:shd w:val="clear"/>
        <w:spacing w:line="360" w:lineRule="auto"/>
        <w:ind w:firstLine="480" w:firstLineChars="200"/>
        <w:jc w:val="both"/>
        <w:rPr>
          <w:rFonts w:hint="eastAsia" w:ascii="仿宋" w:hAnsi="仿宋" w:eastAsia="仿宋" w:cs="仿宋"/>
          <w:highlight w:val="none"/>
        </w:rPr>
      </w:pPr>
      <w:r>
        <w:rPr>
          <w:rFonts w:hint="eastAsia" w:ascii="仿宋" w:hAnsi="仿宋" w:eastAsia="仿宋" w:cs="仿宋"/>
          <w:highlight w:val="none"/>
        </w:rPr>
        <w:t xml:space="preserve">④ </w:t>
      </w:r>
      <w:r>
        <w:rPr>
          <w:rFonts w:hint="eastAsia" w:ascii="仿宋" w:hAnsi="仿宋" w:eastAsia="仿宋" w:cs="仿宋"/>
          <w:highlight w:val="none"/>
          <w:lang w:eastAsia="zh-CN"/>
        </w:rPr>
        <w:t>评标委员会</w:t>
      </w:r>
      <w:r>
        <w:rPr>
          <w:rFonts w:hint="eastAsia" w:ascii="仿宋" w:hAnsi="仿宋" w:eastAsia="仿宋" w:cs="仿宋"/>
          <w:highlight w:val="none"/>
        </w:rPr>
        <w:t>基于专业判断，认为供应商报价过低，有可能影响产品质量或者不能诚信履约的其他情形。</w:t>
      </w:r>
    </w:p>
    <w:p w14:paraId="1914C0B3">
      <w:pPr>
        <w:shd w:val="clear"/>
        <w:spacing w:line="360" w:lineRule="auto"/>
        <w:ind w:firstLine="480" w:firstLineChars="200"/>
        <w:jc w:val="both"/>
        <w:rPr>
          <w:rFonts w:hint="eastAsia" w:ascii="仿宋" w:hAnsi="仿宋" w:eastAsia="仿宋" w:cs="仿宋"/>
          <w:highlight w:val="none"/>
        </w:rPr>
      </w:pPr>
      <w:r>
        <w:rPr>
          <w:rFonts w:hint="eastAsia" w:ascii="仿宋" w:hAnsi="仿宋" w:eastAsia="仿宋" w:cs="仿宋"/>
          <w:highlight w:val="none"/>
        </w:rPr>
        <w:t>2．</w:t>
      </w:r>
      <w:r>
        <w:rPr>
          <w:rFonts w:hint="eastAsia" w:ascii="仿宋" w:hAnsi="仿宋" w:eastAsia="仿宋" w:cs="仿宋"/>
          <w:highlight w:val="none"/>
          <w:lang w:eastAsia="zh-CN"/>
        </w:rPr>
        <w:t>评标委员会</w:t>
      </w:r>
      <w:r>
        <w:rPr>
          <w:rFonts w:hint="eastAsia" w:ascii="仿宋" w:hAnsi="仿宋" w:eastAsia="仿宋" w:cs="仿宋"/>
          <w:highlight w:val="none"/>
        </w:rPr>
        <w:t>启动异常低价投标审查后，属于第①项至第④项情形的，相关供应商应当在</w:t>
      </w:r>
      <w:r>
        <w:rPr>
          <w:rFonts w:hint="eastAsia" w:ascii="仿宋" w:hAnsi="仿宋" w:eastAsia="仿宋" w:cs="仿宋"/>
          <w:highlight w:val="none"/>
          <w:u w:val="single"/>
          <w:lang w:val="en-US" w:eastAsia="zh-CN"/>
        </w:rPr>
        <w:t xml:space="preserve"> 3</w:t>
      </w:r>
      <w:r>
        <w:rPr>
          <w:rFonts w:hint="eastAsia" w:ascii="仿宋" w:hAnsi="仿宋" w:eastAsia="仿宋" w:cs="仿宋"/>
          <w:highlight w:val="none"/>
          <w:u w:val="single"/>
        </w:rPr>
        <w:t xml:space="preserve">0 </w:t>
      </w:r>
      <w:r>
        <w:rPr>
          <w:rFonts w:hint="eastAsia" w:ascii="仿宋" w:hAnsi="仿宋" w:eastAsia="仿宋" w:cs="仿宋"/>
          <w:highlight w:val="none"/>
        </w:rPr>
        <w:t>分钟内通过电子化交易平台，提供项目具体成本测算等与报价合理性相关的书面说明及必要的证明材料，包括但不限于原材料成本、人工成本、制造费用等。其中，属于第③项情形，供应商已随投标文件一并提交相关书面说明及必要的证明材料的，可不再重复提交。</w:t>
      </w:r>
    </w:p>
    <w:p w14:paraId="34B6D8A5">
      <w:pPr>
        <w:shd w:val="clear"/>
        <w:spacing w:line="360" w:lineRule="auto"/>
        <w:ind w:firstLine="480" w:firstLineChars="200"/>
        <w:jc w:val="both"/>
        <w:rPr>
          <w:rFonts w:hint="eastAsia" w:ascii="仿宋" w:hAnsi="仿宋" w:eastAsia="仿宋" w:cs="仿宋"/>
          <w:highlight w:val="none"/>
        </w:rPr>
      </w:pPr>
      <w:r>
        <w:rPr>
          <w:rFonts w:hint="eastAsia" w:ascii="仿宋" w:hAnsi="仿宋" w:eastAsia="仿宋" w:cs="仿宋"/>
          <w:highlight w:val="none"/>
          <w:lang w:eastAsia="zh-CN"/>
        </w:rPr>
        <w:t>评标委员会</w:t>
      </w:r>
      <w:r>
        <w:rPr>
          <w:rFonts w:hint="eastAsia" w:ascii="仿宋" w:hAnsi="仿宋" w:eastAsia="仿宋" w:cs="仿宋"/>
          <w:highlight w:val="none"/>
        </w:rPr>
        <w:t>依据专业经验，参考同类项目成交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仿宋" w:hAnsi="仿宋" w:eastAsia="仿宋" w:cs="仿宋"/>
          <w:highlight w:val="none"/>
          <w:lang w:eastAsia="zh-CN"/>
        </w:rPr>
        <w:t>评标委员会</w:t>
      </w:r>
      <w:r>
        <w:rPr>
          <w:rFonts w:hint="eastAsia" w:ascii="仿宋" w:hAnsi="仿宋" w:eastAsia="仿宋" w:cs="仿宋"/>
          <w:highlight w:val="none"/>
        </w:rPr>
        <w:t>应当将其作为无效投标处理。</w:t>
      </w:r>
    </w:p>
    <w:p w14:paraId="47A13529">
      <w:pPr>
        <w:shd w:val="clear"/>
        <w:spacing w:line="360" w:lineRule="auto"/>
        <w:ind w:firstLine="480" w:firstLineChars="200"/>
        <w:jc w:val="both"/>
        <w:rPr>
          <w:rFonts w:hint="eastAsia" w:ascii="仿宋" w:hAnsi="仿宋" w:eastAsia="仿宋" w:cs="仿宋"/>
          <w:highlight w:val="none"/>
        </w:rPr>
      </w:pPr>
      <w:r>
        <w:rPr>
          <w:rFonts w:hint="eastAsia" w:ascii="仿宋" w:hAnsi="仿宋" w:eastAsia="仿宋" w:cs="仿宋"/>
          <w:highlight w:val="none"/>
        </w:rPr>
        <w:t>采购人、采购代理机构应当为</w:t>
      </w:r>
      <w:r>
        <w:rPr>
          <w:rFonts w:hint="eastAsia" w:ascii="仿宋" w:hAnsi="仿宋" w:eastAsia="仿宋" w:cs="仿宋"/>
          <w:highlight w:val="none"/>
          <w:lang w:eastAsia="zh-CN"/>
        </w:rPr>
        <w:t>评标委员会</w:t>
      </w:r>
      <w:r>
        <w:rPr>
          <w:rFonts w:hint="eastAsia" w:ascii="仿宋" w:hAnsi="仿宋" w:eastAsia="仿宋" w:cs="仿宋"/>
          <w:highlight w:val="none"/>
        </w:rPr>
        <w:t>在评审现场及时获取同类项目成交价格、类似产品市场价格水平、行业人工费用标准、国家有关部门指导行业协会发布的行业平均成本等相关信息资料提供便利。</w:t>
      </w:r>
      <w:r>
        <w:rPr>
          <w:rFonts w:hint="eastAsia" w:ascii="仿宋" w:hAnsi="仿宋" w:eastAsia="仿宋" w:cs="仿宋"/>
          <w:highlight w:val="none"/>
          <w:lang w:eastAsia="zh-CN"/>
        </w:rPr>
        <w:t>评标委员会</w:t>
      </w:r>
      <w:r>
        <w:rPr>
          <w:rFonts w:hint="eastAsia" w:ascii="仿宋" w:hAnsi="仿宋" w:eastAsia="仿宋" w:cs="仿宋"/>
          <w:highlight w:val="none"/>
        </w:rPr>
        <w:t>借助互联网等渠道查询相关信息的，应当严格遵守评审工作纪律，不得实施影响评审公正的行为。</w:t>
      </w:r>
    </w:p>
    <w:p w14:paraId="1DE9C4C7">
      <w:pPr>
        <w:shd w:val="clear"/>
        <w:spacing w:line="360" w:lineRule="auto"/>
        <w:ind w:firstLine="480" w:firstLineChars="200"/>
        <w:jc w:val="both"/>
        <w:rPr>
          <w:rFonts w:hint="eastAsia" w:ascii="仿宋" w:hAnsi="仿宋" w:eastAsia="仿宋" w:cs="仿宋"/>
          <w:highlight w:val="none"/>
        </w:rPr>
      </w:pPr>
      <w:r>
        <w:rPr>
          <w:rFonts w:hint="eastAsia" w:ascii="仿宋" w:hAnsi="仿宋" w:eastAsia="仿宋" w:cs="仿宋"/>
          <w:highlight w:val="none"/>
        </w:rPr>
        <w:t>异常低价响应审查的启动原因、审查意见和审查结果应当在评审报告中记录，并随供应商提供的相关书面说明及证明材料，以及</w:t>
      </w:r>
      <w:r>
        <w:rPr>
          <w:rFonts w:hint="eastAsia" w:ascii="仿宋" w:hAnsi="仿宋" w:eastAsia="仿宋" w:cs="仿宋"/>
          <w:highlight w:val="none"/>
          <w:lang w:eastAsia="zh-CN"/>
        </w:rPr>
        <w:t>评标委员会</w:t>
      </w:r>
      <w:r>
        <w:rPr>
          <w:rFonts w:hint="eastAsia" w:ascii="仿宋" w:hAnsi="仿宋" w:eastAsia="仿宋" w:cs="仿宋"/>
          <w:highlight w:val="none"/>
        </w:rPr>
        <w:t>有关互联网浏览、查询历史一并归档。</w:t>
      </w:r>
    </w:p>
    <w:p w14:paraId="2579BF57">
      <w:pPr>
        <w:pStyle w:val="26"/>
        <w:shd w:val="clear"/>
        <w:spacing w:before="0" w:beforeLines="0" w:after="0" w:afterLines="0" w:line="360" w:lineRule="auto"/>
        <w:ind w:firstLine="482"/>
        <w:outlineLvl w:val="2"/>
        <w:rPr>
          <w:rFonts w:hint="eastAsia" w:ascii="仿宋" w:hAnsi="仿宋" w:eastAsia="仿宋" w:cs="仿宋"/>
          <w:sz w:val="24"/>
          <w:szCs w:val="24"/>
          <w:highlight w:val="none"/>
        </w:rPr>
      </w:pPr>
      <w:bookmarkStart w:id="203" w:name="_Toc27254"/>
      <w:r>
        <w:rPr>
          <w:rFonts w:hint="eastAsia" w:ascii="仿宋" w:hAnsi="仿宋" w:eastAsia="仿宋" w:cs="仿宋"/>
          <w:sz w:val="24"/>
          <w:szCs w:val="24"/>
          <w:highlight w:val="none"/>
        </w:rPr>
        <w:t>（</w:t>
      </w:r>
      <w:r>
        <w:rPr>
          <w:rFonts w:hint="eastAsia" w:ascii="仿宋" w:hAnsi="仿宋" w:eastAsia="仿宋" w:cs="仿宋"/>
          <w:sz w:val="24"/>
          <w:szCs w:val="24"/>
          <w:highlight w:val="none"/>
          <w:lang w:val="en-US" w:eastAsia="zh-CN"/>
        </w:rPr>
        <w:t>五</w:t>
      </w:r>
      <w:r>
        <w:rPr>
          <w:rFonts w:hint="eastAsia" w:ascii="仿宋" w:hAnsi="仿宋" w:eastAsia="仿宋" w:cs="仿宋"/>
          <w:sz w:val="24"/>
          <w:szCs w:val="24"/>
          <w:highlight w:val="none"/>
        </w:rPr>
        <w:t>）投标文件的制作和签章</w:t>
      </w:r>
      <w:bookmarkEnd w:id="201"/>
      <w:bookmarkEnd w:id="202"/>
      <w:bookmarkEnd w:id="203"/>
    </w:p>
    <w:p w14:paraId="50DAD4B6">
      <w:pPr>
        <w:shd w:val="clear"/>
        <w:spacing w:line="360" w:lineRule="auto"/>
        <w:ind w:firstLine="480" w:firstLineChars="200"/>
        <w:jc w:val="both"/>
        <w:rPr>
          <w:rFonts w:hint="eastAsia" w:ascii="仿宋" w:hAnsi="仿宋" w:eastAsia="仿宋" w:cs="仿宋"/>
          <w:highlight w:val="none"/>
        </w:rPr>
      </w:pPr>
      <w:r>
        <w:rPr>
          <w:rFonts w:hint="eastAsia" w:ascii="仿宋" w:hAnsi="仿宋" w:eastAsia="仿宋" w:cs="仿宋"/>
          <w:highlight w:val="none"/>
        </w:rPr>
        <w:t>1．电子投标文件（*.SXSTF）需要使用专用制作软件——“新点投标文件制作软件（陕西公共资源）”进行编制。软件下载地址及操作手册：见西安市公共资源交易平台〖首页〉服务指南〉下载专区〗中的《政府采购项目投标文件制作软件及操作手册》。</w:t>
      </w:r>
    </w:p>
    <w:p w14:paraId="69EE99C1">
      <w:pPr>
        <w:shd w:val="clear"/>
        <w:spacing w:line="360" w:lineRule="auto"/>
        <w:ind w:firstLine="480" w:firstLineChars="200"/>
        <w:jc w:val="both"/>
        <w:rPr>
          <w:rFonts w:hint="eastAsia" w:ascii="仿宋" w:hAnsi="仿宋" w:eastAsia="仿宋" w:cs="仿宋"/>
          <w:highlight w:val="none"/>
        </w:rPr>
      </w:pPr>
      <w:r>
        <w:rPr>
          <w:rFonts w:hint="eastAsia" w:ascii="仿宋" w:hAnsi="仿宋" w:eastAsia="仿宋" w:cs="仿宋"/>
          <w:highlight w:val="none"/>
        </w:rPr>
        <w:t>2．编制电子投标文件前，务必先做好电子招标文件的备份工作。然后按操作手册中给出的方法将电子招标文件（*.SXSZF）或答疑文件（*.SXSCF，即更新后的电子招标文件）导入制作软件，最后按照章节分别编制投标文件各个部分。</w:t>
      </w:r>
    </w:p>
    <w:p w14:paraId="1287E9CA">
      <w:pPr>
        <w:shd w:val="clear"/>
        <w:spacing w:line="360" w:lineRule="auto"/>
        <w:ind w:firstLine="480" w:firstLineChars="200"/>
        <w:jc w:val="both"/>
        <w:rPr>
          <w:rFonts w:hint="eastAsia" w:ascii="仿宋" w:hAnsi="仿宋" w:eastAsia="仿宋" w:cs="仿宋"/>
          <w:highlight w:val="none"/>
        </w:rPr>
      </w:pPr>
      <w:r>
        <w:rPr>
          <w:rFonts w:hint="eastAsia" w:ascii="仿宋" w:hAnsi="仿宋" w:eastAsia="仿宋" w:cs="仿宋"/>
          <w:highlight w:val="none"/>
        </w:rPr>
        <w:t>再次提醒：提交投标文件截止时间前，供应商应随时留意“政府采购信息发布媒体”上可能发布的变更公告。若变更公告中明确注明本项目伴有变更文件的，供应商应登录企业端后，从〖项目流程·〉项目管理·〉答疑文件下载〗获取更新后的电子招标文件（*.SXSCF），使用旧版电子招标文件制作的电子投标文件（*.SXSTF），系统将拒绝接收。</w:t>
      </w:r>
    </w:p>
    <w:p w14:paraId="7C05D4E5">
      <w:pPr>
        <w:shd w:val="clear"/>
        <w:spacing w:line="360" w:lineRule="auto"/>
        <w:ind w:firstLine="480" w:firstLineChars="200"/>
        <w:jc w:val="both"/>
        <w:rPr>
          <w:rFonts w:hint="eastAsia" w:ascii="仿宋" w:hAnsi="仿宋" w:eastAsia="仿宋" w:cs="仿宋"/>
          <w:highlight w:val="none"/>
        </w:rPr>
      </w:pPr>
      <w:r>
        <w:rPr>
          <w:rFonts w:hint="eastAsia" w:ascii="仿宋" w:hAnsi="仿宋" w:eastAsia="仿宋" w:cs="仿宋"/>
          <w:highlight w:val="none"/>
        </w:rPr>
        <w:t>3．电子投标文件制作过程中，需要法定代表人签字或盖章的地方，请使用“法人CA锁”进行签章；需要加盖供应商公章的地方，请使用“企业CA锁”进行签章。</w:t>
      </w:r>
    </w:p>
    <w:p w14:paraId="62A67808">
      <w:pPr>
        <w:shd w:val="clear"/>
        <w:spacing w:line="360" w:lineRule="auto"/>
        <w:ind w:firstLine="480" w:firstLineChars="200"/>
        <w:jc w:val="both"/>
        <w:rPr>
          <w:rFonts w:hint="eastAsia" w:ascii="仿宋" w:hAnsi="仿宋" w:eastAsia="仿宋" w:cs="仿宋"/>
          <w:highlight w:val="none"/>
        </w:rPr>
      </w:pPr>
      <w:r>
        <w:rPr>
          <w:rFonts w:hint="eastAsia" w:ascii="仿宋" w:hAnsi="仿宋" w:eastAsia="仿宋" w:cs="仿宋"/>
          <w:highlight w:val="none"/>
        </w:rPr>
        <w:t>若导出的PDF文件里看不到签章，请尝试使用专用制作软件中的“查看投标文件工具”打开未加密的电子投标文件重新导出。在制作过程中，如有其他技术性问题，请先翻阅操作手册，或致电软件开发商。</w:t>
      </w:r>
    </w:p>
    <w:p w14:paraId="39B9C02A">
      <w:pPr>
        <w:pStyle w:val="26"/>
        <w:shd w:val="clear"/>
        <w:spacing w:before="0" w:beforeLines="0" w:after="0" w:afterLines="0" w:line="360" w:lineRule="auto"/>
        <w:ind w:firstLine="482"/>
        <w:outlineLvl w:val="2"/>
        <w:rPr>
          <w:rFonts w:hint="eastAsia" w:ascii="仿宋" w:hAnsi="仿宋" w:eastAsia="仿宋" w:cs="仿宋"/>
          <w:sz w:val="24"/>
          <w:szCs w:val="24"/>
          <w:highlight w:val="none"/>
        </w:rPr>
      </w:pPr>
      <w:bookmarkStart w:id="204" w:name="_Toc25029"/>
      <w:bookmarkStart w:id="205" w:name="_Toc7110"/>
      <w:bookmarkStart w:id="206" w:name="_Toc21499"/>
      <w:r>
        <w:rPr>
          <w:rFonts w:hint="eastAsia" w:ascii="仿宋" w:hAnsi="仿宋" w:eastAsia="仿宋" w:cs="仿宋"/>
          <w:sz w:val="24"/>
          <w:szCs w:val="24"/>
          <w:highlight w:val="none"/>
        </w:rPr>
        <w:t>（</w:t>
      </w:r>
      <w:r>
        <w:rPr>
          <w:rFonts w:hint="eastAsia" w:ascii="仿宋" w:hAnsi="仿宋" w:eastAsia="仿宋" w:cs="仿宋"/>
          <w:sz w:val="24"/>
          <w:szCs w:val="24"/>
          <w:highlight w:val="none"/>
          <w:lang w:val="en-US" w:eastAsia="zh-CN"/>
        </w:rPr>
        <w:t>六</w:t>
      </w:r>
      <w:r>
        <w:rPr>
          <w:rFonts w:hint="eastAsia" w:ascii="仿宋" w:hAnsi="仿宋" w:eastAsia="仿宋" w:cs="仿宋"/>
          <w:sz w:val="24"/>
          <w:szCs w:val="24"/>
          <w:highlight w:val="none"/>
        </w:rPr>
        <w:t>）投标文件的加密和提交</w:t>
      </w:r>
      <w:bookmarkEnd w:id="204"/>
      <w:bookmarkEnd w:id="205"/>
      <w:bookmarkEnd w:id="206"/>
    </w:p>
    <w:p w14:paraId="354CE971">
      <w:pPr>
        <w:shd w:val="clear"/>
        <w:spacing w:line="360" w:lineRule="auto"/>
        <w:ind w:firstLine="480" w:firstLineChars="200"/>
        <w:jc w:val="both"/>
        <w:rPr>
          <w:rFonts w:hint="eastAsia" w:ascii="仿宋" w:hAnsi="仿宋" w:eastAsia="仿宋" w:cs="仿宋"/>
          <w:highlight w:val="none"/>
        </w:rPr>
      </w:pPr>
      <w:r>
        <w:rPr>
          <w:rFonts w:hint="eastAsia" w:ascii="仿宋" w:hAnsi="仿宋" w:eastAsia="仿宋" w:cs="仿宋"/>
          <w:highlight w:val="none"/>
        </w:rPr>
        <w:t>1．在生成电子投标文件时，需要使用CA锁对投标文件进行加密。</w:t>
      </w:r>
    </w:p>
    <w:p w14:paraId="0039E6F8">
      <w:pPr>
        <w:shd w:val="clear"/>
        <w:spacing w:line="360" w:lineRule="auto"/>
        <w:ind w:firstLine="480" w:firstLineChars="200"/>
        <w:jc w:val="both"/>
        <w:rPr>
          <w:rFonts w:hint="eastAsia" w:ascii="仿宋" w:hAnsi="仿宋" w:eastAsia="仿宋" w:cs="仿宋"/>
          <w:highlight w:val="none"/>
        </w:rPr>
      </w:pPr>
      <w:r>
        <w:rPr>
          <w:rFonts w:hint="eastAsia" w:ascii="仿宋" w:hAnsi="仿宋" w:eastAsia="仿宋" w:cs="仿宋"/>
          <w:highlight w:val="none"/>
        </w:rPr>
        <w:t>注意：加密投标文件和开标时解密投标文件应当使用同一CA，否则将会导致解密失败。</w:t>
      </w:r>
    </w:p>
    <w:p w14:paraId="4946E78A">
      <w:pPr>
        <w:shd w:val="clear"/>
        <w:spacing w:line="360" w:lineRule="auto"/>
        <w:ind w:firstLine="480" w:firstLineChars="200"/>
        <w:jc w:val="both"/>
        <w:rPr>
          <w:rFonts w:hint="eastAsia" w:ascii="仿宋" w:hAnsi="仿宋" w:eastAsia="仿宋" w:cs="仿宋"/>
          <w:highlight w:val="none"/>
        </w:rPr>
      </w:pPr>
      <w:r>
        <w:rPr>
          <w:rFonts w:hint="eastAsia" w:ascii="仿宋" w:hAnsi="仿宋" w:eastAsia="仿宋" w:cs="仿宋"/>
          <w:highlight w:val="none"/>
        </w:rPr>
        <w:t>2．电子投标文件可于提交投标文件截止时间前任意时段，登录西安市公共资源交易平台〖首页·〉电子交易平台·〉企业端〗，登录后切换到〖我的项目〗模块下，依次点选〖项目流程·〉项目管理·〉上传投标文件〗，上传加密后的电子投标文件（*.SXSTF）。上传成功后，西安市公共资源交易平台政府采购系统将予以记录。</w:t>
      </w:r>
    </w:p>
    <w:p w14:paraId="37F45C59">
      <w:pPr>
        <w:shd w:val="clear"/>
        <w:spacing w:line="360" w:lineRule="auto"/>
        <w:ind w:firstLine="480" w:firstLineChars="200"/>
        <w:jc w:val="both"/>
        <w:rPr>
          <w:rFonts w:hint="eastAsia" w:ascii="仿宋" w:hAnsi="仿宋" w:eastAsia="仿宋" w:cs="仿宋"/>
          <w:highlight w:val="none"/>
        </w:rPr>
      </w:pPr>
      <w:r>
        <w:rPr>
          <w:rFonts w:hint="eastAsia" w:ascii="仿宋" w:hAnsi="仿宋" w:eastAsia="仿宋" w:cs="仿宋"/>
          <w:highlight w:val="none"/>
        </w:rPr>
        <w:t>3．上传文件有误或需要重新提交的，可先撤销已经上传的文件，然后重新上传新文件。</w:t>
      </w:r>
    </w:p>
    <w:p w14:paraId="7FA3D1D2">
      <w:pPr>
        <w:pStyle w:val="26"/>
        <w:shd w:val="clear"/>
        <w:spacing w:before="0" w:beforeLines="0" w:after="0" w:afterLines="0" w:line="360" w:lineRule="auto"/>
        <w:ind w:firstLine="482"/>
        <w:outlineLvl w:val="2"/>
        <w:rPr>
          <w:rFonts w:hint="eastAsia" w:ascii="仿宋" w:hAnsi="仿宋" w:eastAsia="仿宋" w:cs="仿宋"/>
          <w:sz w:val="24"/>
          <w:szCs w:val="24"/>
          <w:highlight w:val="none"/>
        </w:rPr>
      </w:pPr>
      <w:bookmarkStart w:id="207" w:name="_Toc32602"/>
      <w:bookmarkStart w:id="208" w:name="_Toc11337"/>
      <w:bookmarkStart w:id="209" w:name="_Toc7972"/>
      <w:r>
        <w:rPr>
          <w:rFonts w:hint="eastAsia" w:ascii="仿宋" w:hAnsi="仿宋" w:eastAsia="仿宋" w:cs="仿宋"/>
          <w:sz w:val="24"/>
          <w:szCs w:val="24"/>
          <w:highlight w:val="none"/>
        </w:rPr>
        <w:t>（</w:t>
      </w:r>
      <w:r>
        <w:rPr>
          <w:rFonts w:hint="eastAsia" w:ascii="仿宋" w:hAnsi="仿宋" w:eastAsia="仿宋" w:cs="仿宋"/>
          <w:sz w:val="24"/>
          <w:szCs w:val="24"/>
          <w:highlight w:val="none"/>
          <w:lang w:val="en-US" w:eastAsia="zh-CN"/>
        </w:rPr>
        <w:t>七</w:t>
      </w:r>
      <w:r>
        <w:rPr>
          <w:rFonts w:hint="eastAsia" w:ascii="仿宋" w:hAnsi="仿宋" w:eastAsia="仿宋" w:cs="仿宋"/>
          <w:sz w:val="24"/>
          <w:szCs w:val="24"/>
          <w:highlight w:val="none"/>
        </w:rPr>
        <w:t>）投标文件的补充、修改和撤回</w:t>
      </w:r>
      <w:bookmarkEnd w:id="207"/>
      <w:bookmarkEnd w:id="208"/>
      <w:bookmarkEnd w:id="209"/>
    </w:p>
    <w:p w14:paraId="25BD2990">
      <w:pPr>
        <w:shd w:val="clear"/>
        <w:spacing w:line="360" w:lineRule="auto"/>
        <w:ind w:firstLine="480" w:firstLineChars="200"/>
        <w:jc w:val="both"/>
        <w:rPr>
          <w:rFonts w:hint="eastAsia" w:ascii="仿宋" w:hAnsi="仿宋" w:eastAsia="仿宋" w:cs="仿宋"/>
          <w:highlight w:val="none"/>
        </w:rPr>
      </w:pPr>
      <w:r>
        <w:rPr>
          <w:rFonts w:hint="eastAsia" w:ascii="仿宋" w:hAnsi="仿宋" w:eastAsia="仿宋" w:cs="仿宋"/>
          <w:highlight w:val="none"/>
        </w:rPr>
        <w:t>1．供应商在提交投标文件截止时间前，可以对所提交的投标文件进行补充、修改或者撤回，并书面通知采购人、采购代理机构。补充、修改的内容作为投标文件的组成部分。补充、修改的内容与投标文件不一致的，以补充、修改的内容为准。</w:t>
      </w:r>
    </w:p>
    <w:p w14:paraId="58663A97">
      <w:pPr>
        <w:shd w:val="clear"/>
        <w:spacing w:line="360" w:lineRule="auto"/>
        <w:ind w:firstLine="480" w:firstLineChars="200"/>
        <w:jc w:val="both"/>
        <w:rPr>
          <w:rFonts w:hint="eastAsia" w:ascii="仿宋" w:hAnsi="仿宋" w:eastAsia="仿宋" w:cs="仿宋"/>
          <w:highlight w:val="none"/>
        </w:rPr>
      </w:pPr>
      <w:r>
        <w:rPr>
          <w:rFonts w:hint="eastAsia" w:ascii="仿宋" w:hAnsi="仿宋" w:eastAsia="仿宋" w:cs="仿宋"/>
          <w:highlight w:val="none"/>
        </w:rPr>
        <w:t>2．供应商在提交投标文件截止时间后，撤回投标文件的，投标保证金不予退还。</w:t>
      </w:r>
    </w:p>
    <w:p w14:paraId="3C5FF104">
      <w:pPr>
        <w:shd w:val="clear"/>
        <w:spacing w:line="360" w:lineRule="auto"/>
        <w:ind w:firstLine="480" w:firstLineChars="200"/>
        <w:jc w:val="both"/>
        <w:rPr>
          <w:rFonts w:hint="eastAsia" w:ascii="仿宋" w:hAnsi="仿宋" w:eastAsia="仿宋" w:cs="仿宋"/>
          <w:highlight w:val="none"/>
        </w:rPr>
      </w:pPr>
      <w:r>
        <w:rPr>
          <w:rFonts w:hint="eastAsia" w:ascii="仿宋" w:hAnsi="仿宋" w:eastAsia="仿宋" w:cs="仿宋"/>
          <w:highlight w:val="none"/>
        </w:rPr>
        <w:t>3．对已提交的电子投标文件进行补充、修改的，应先从电子交易平台上撤回旧文件，再重新提交新文件；中标后提交的纸质文件（备案用）应从专用制作软件中直接打印，与电子投标文件保持一致，不允许补充和修改。</w:t>
      </w:r>
    </w:p>
    <w:p w14:paraId="30ED6168">
      <w:pPr>
        <w:pStyle w:val="26"/>
        <w:shd w:val="clear"/>
        <w:spacing w:before="0" w:beforeLines="0" w:after="0" w:afterLines="0" w:line="360" w:lineRule="auto"/>
        <w:ind w:firstLine="482"/>
        <w:outlineLvl w:val="9"/>
        <w:rPr>
          <w:rFonts w:hint="eastAsia" w:ascii="仿宋" w:hAnsi="仿宋" w:eastAsia="仿宋" w:cs="仿宋"/>
          <w:b w:val="0"/>
          <w:bCs w:val="0"/>
          <w:sz w:val="24"/>
          <w:szCs w:val="24"/>
          <w:highlight w:val="none"/>
          <w:lang w:val="en-US" w:eastAsia="zh-CN" w:bidi="ar-SA"/>
        </w:rPr>
      </w:pPr>
      <w:bookmarkStart w:id="210" w:name="_Toc7971"/>
      <w:bookmarkStart w:id="211" w:name="_Toc3958"/>
      <w:r>
        <w:rPr>
          <w:rFonts w:hint="eastAsia" w:ascii="仿宋" w:hAnsi="仿宋" w:eastAsia="仿宋" w:cs="仿宋"/>
          <w:b w:val="0"/>
          <w:bCs w:val="0"/>
          <w:sz w:val="24"/>
          <w:szCs w:val="24"/>
          <w:highlight w:val="none"/>
          <w:lang w:val="en-US" w:eastAsia="zh-CN" w:bidi="ar-SA"/>
        </w:rPr>
        <w:t>4.成交后提交的纸质文件（备案用）应从专用制作软件中直接打印，并与电子响应文件保持一致，不得再进行补充和修改。</w:t>
      </w:r>
    </w:p>
    <w:p w14:paraId="4AEC767D">
      <w:pPr>
        <w:pStyle w:val="26"/>
        <w:shd w:val="clear"/>
        <w:spacing w:before="0" w:beforeLines="0" w:after="0" w:afterLines="0" w:line="360" w:lineRule="auto"/>
        <w:ind w:firstLine="482"/>
        <w:outlineLvl w:val="2"/>
        <w:rPr>
          <w:rFonts w:hint="eastAsia" w:ascii="仿宋" w:hAnsi="仿宋" w:eastAsia="仿宋" w:cs="仿宋"/>
          <w:sz w:val="24"/>
          <w:szCs w:val="24"/>
          <w:highlight w:val="none"/>
        </w:rPr>
      </w:pPr>
      <w:bookmarkStart w:id="212" w:name="_Toc14384"/>
      <w:r>
        <w:rPr>
          <w:rFonts w:hint="eastAsia" w:ascii="仿宋" w:hAnsi="仿宋" w:eastAsia="仿宋" w:cs="仿宋"/>
          <w:sz w:val="24"/>
          <w:szCs w:val="24"/>
          <w:highlight w:val="none"/>
        </w:rPr>
        <w:t>（</w:t>
      </w:r>
      <w:r>
        <w:rPr>
          <w:rFonts w:hint="eastAsia" w:ascii="仿宋" w:hAnsi="仿宋" w:eastAsia="仿宋" w:cs="仿宋"/>
          <w:sz w:val="24"/>
          <w:szCs w:val="24"/>
          <w:highlight w:val="none"/>
          <w:lang w:val="en-US" w:eastAsia="zh-CN"/>
        </w:rPr>
        <w:t>八</w:t>
      </w:r>
      <w:r>
        <w:rPr>
          <w:rFonts w:hint="eastAsia" w:ascii="仿宋" w:hAnsi="仿宋" w:eastAsia="仿宋" w:cs="仿宋"/>
          <w:sz w:val="24"/>
          <w:szCs w:val="24"/>
          <w:highlight w:val="none"/>
        </w:rPr>
        <w:t>）关于投标文件的雷同性分析</w:t>
      </w:r>
      <w:bookmarkEnd w:id="210"/>
      <w:bookmarkEnd w:id="211"/>
      <w:bookmarkEnd w:id="212"/>
    </w:p>
    <w:p w14:paraId="667CBE7A">
      <w:pPr>
        <w:shd w:val="clear"/>
        <w:spacing w:line="360" w:lineRule="auto"/>
        <w:ind w:firstLine="480" w:firstLineChars="200"/>
        <w:jc w:val="both"/>
        <w:rPr>
          <w:rFonts w:hint="eastAsia" w:ascii="仿宋" w:hAnsi="仿宋" w:eastAsia="仿宋" w:cs="仿宋"/>
          <w:highlight w:val="none"/>
        </w:rPr>
      </w:pPr>
      <w:r>
        <w:rPr>
          <w:rFonts w:hint="eastAsia" w:ascii="仿宋" w:hAnsi="仿宋" w:eastAsia="仿宋" w:cs="仿宋"/>
          <w:highlight w:val="none"/>
        </w:rPr>
        <w:t>根据陕西省公共资源交易中心印发的《关于在政府采购交易系统中开通标书雷同性分析功能的通知》，在符合性审查环节，将由评标委员会在评标系统中对供应商的电子投标文件进行雷同性分析。</w:t>
      </w:r>
    </w:p>
    <w:p w14:paraId="3A5885EB">
      <w:pPr>
        <w:shd w:val="clear"/>
        <w:spacing w:line="360" w:lineRule="auto"/>
        <w:ind w:firstLine="480" w:firstLineChars="200"/>
        <w:jc w:val="both"/>
        <w:rPr>
          <w:rFonts w:hint="eastAsia" w:ascii="仿宋" w:hAnsi="仿宋" w:eastAsia="仿宋" w:cs="仿宋"/>
          <w:highlight w:val="none"/>
        </w:rPr>
      </w:pPr>
      <w:r>
        <w:rPr>
          <w:rFonts w:hint="eastAsia" w:ascii="仿宋" w:hAnsi="仿宋" w:eastAsia="仿宋" w:cs="仿宋"/>
          <w:highlight w:val="none"/>
        </w:rPr>
        <w:t>雷同性分析由两项指标组成，分别是“文件制作机器码”和“文件创建标识码”。其中，前者通过验证电子投标文件制作设备的特征信息（如MAC地址、硬盘序列号、CPU编号、主板号等），判断电子投标文件是否出自同一台设备。</w:t>
      </w:r>
    </w:p>
    <w:p w14:paraId="1FDCA5D2">
      <w:pPr>
        <w:shd w:val="clear"/>
        <w:spacing w:line="360" w:lineRule="auto"/>
        <w:ind w:firstLine="480" w:firstLineChars="200"/>
        <w:jc w:val="both"/>
        <w:rPr>
          <w:rFonts w:hint="eastAsia" w:ascii="仿宋" w:hAnsi="仿宋" w:eastAsia="仿宋" w:cs="仿宋"/>
          <w:highlight w:val="none"/>
        </w:rPr>
      </w:pPr>
      <w:r>
        <w:rPr>
          <w:rFonts w:hint="eastAsia" w:ascii="仿宋" w:hAnsi="仿宋" w:eastAsia="仿宋" w:cs="仿宋"/>
          <w:highlight w:val="none"/>
        </w:rPr>
        <w:t>若“文件制作机器码”一致，则表明不同投标供应商的电子投标文件出自同一台制作设备，根据《陕西省财政厅关于政府采购有关政策的复函》（陕财办采函〔2019〕18号），该情形可以视为投标供应商串通投标，其投标无效。</w:t>
      </w:r>
    </w:p>
    <w:p w14:paraId="190CD0C3">
      <w:pPr>
        <w:shd w:val="clear"/>
        <w:spacing w:line="360" w:lineRule="auto"/>
        <w:ind w:firstLine="480" w:firstLineChars="200"/>
        <w:jc w:val="both"/>
        <w:rPr>
          <w:rFonts w:hint="eastAsia" w:ascii="仿宋" w:hAnsi="仿宋" w:eastAsia="仿宋" w:cs="仿宋"/>
          <w:highlight w:val="none"/>
        </w:rPr>
      </w:pPr>
      <w:r>
        <w:rPr>
          <w:rFonts w:hint="eastAsia" w:ascii="仿宋" w:hAnsi="仿宋" w:eastAsia="仿宋" w:cs="仿宋"/>
          <w:highlight w:val="none"/>
        </w:rPr>
        <w:t>若“文件创建标识码”一致，则表示不同投标供应商使用投标文件制作软件时，使用同一源工程文件，该情形建议由评标委员会结合项目情况综合判定。</w:t>
      </w:r>
    </w:p>
    <w:p w14:paraId="6DC4CE28">
      <w:pPr>
        <w:pStyle w:val="26"/>
        <w:shd w:val="clear"/>
        <w:spacing w:before="0" w:beforeLines="0" w:after="0" w:afterLines="0" w:line="360" w:lineRule="auto"/>
        <w:ind w:firstLine="482"/>
        <w:outlineLvl w:val="2"/>
        <w:rPr>
          <w:rFonts w:hint="eastAsia" w:ascii="仿宋" w:hAnsi="仿宋" w:eastAsia="仿宋" w:cs="仿宋"/>
          <w:sz w:val="24"/>
          <w:szCs w:val="24"/>
          <w:highlight w:val="none"/>
        </w:rPr>
      </w:pPr>
      <w:bookmarkStart w:id="213" w:name="_Toc8119"/>
      <w:bookmarkStart w:id="214" w:name="_Toc2153"/>
      <w:bookmarkStart w:id="215" w:name="_Toc12712"/>
      <w:r>
        <w:rPr>
          <w:rFonts w:hint="eastAsia" w:ascii="仿宋" w:hAnsi="仿宋" w:eastAsia="仿宋" w:cs="仿宋"/>
          <w:sz w:val="24"/>
          <w:szCs w:val="24"/>
          <w:highlight w:val="none"/>
        </w:rPr>
        <w:t>（</w:t>
      </w:r>
      <w:r>
        <w:rPr>
          <w:rFonts w:hint="eastAsia" w:ascii="仿宋" w:hAnsi="仿宋" w:eastAsia="仿宋" w:cs="仿宋"/>
          <w:sz w:val="24"/>
          <w:szCs w:val="24"/>
          <w:highlight w:val="none"/>
          <w:lang w:val="en-US" w:eastAsia="zh-CN"/>
        </w:rPr>
        <w:t>九</w:t>
      </w:r>
      <w:r>
        <w:rPr>
          <w:rFonts w:hint="eastAsia" w:ascii="仿宋" w:hAnsi="仿宋" w:eastAsia="仿宋" w:cs="仿宋"/>
          <w:sz w:val="24"/>
          <w:szCs w:val="24"/>
          <w:highlight w:val="none"/>
        </w:rPr>
        <w:t>）投标文件被拒绝接收的情形</w:t>
      </w:r>
      <w:bookmarkEnd w:id="213"/>
      <w:bookmarkEnd w:id="214"/>
      <w:bookmarkEnd w:id="215"/>
    </w:p>
    <w:p w14:paraId="293029C0">
      <w:pPr>
        <w:shd w:val="clear"/>
        <w:spacing w:line="360" w:lineRule="auto"/>
        <w:ind w:firstLine="480" w:firstLineChars="200"/>
        <w:jc w:val="both"/>
        <w:rPr>
          <w:rFonts w:hint="eastAsia" w:ascii="仿宋" w:hAnsi="仿宋" w:eastAsia="仿宋" w:cs="仿宋"/>
          <w:highlight w:val="none"/>
        </w:rPr>
      </w:pPr>
      <w:r>
        <w:rPr>
          <w:rFonts w:hint="eastAsia" w:ascii="仿宋" w:hAnsi="仿宋" w:eastAsia="仿宋" w:cs="仿宋"/>
          <w:highlight w:val="none"/>
        </w:rPr>
        <w:t>1．误投的或采用旧版电子招标文件制作的；</w:t>
      </w:r>
    </w:p>
    <w:p w14:paraId="4D1F93F2">
      <w:pPr>
        <w:shd w:val="clear"/>
        <w:spacing w:line="360" w:lineRule="auto"/>
        <w:ind w:firstLine="480" w:firstLineChars="200"/>
        <w:jc w:val="both"/>
        <w:rPr>
          <w:rFonts w:hint="eastAsia" w:ascii="仿宋" w:hAnsi="仿宋" w:eastAsia="仿宋" w:cs="仿宋"/>
          <w:highlight w:val="none"/>
        </w:rPr>
      </w:pPr>
      <w:r>
        <w:rPr>
          <w:rFonts w:hint="eastAsia" w:ascii="仿宋" w:hAnsi="仿宋" w:eastAsia="仿宋" w:cs="仿宋"/>
          <w:highlight w:val="none"/>
        </w:rPr>
        <w:t>2．逾期提交电子投标文件的。</w:t>
      </w:r>
    </w:p>
    <w:p w14:paraId="0A870336">
      <w:pPr>
        <w:shd w:val="clear"/>
        <w:spacing w:line="360" w:lineRule="auto"/>
        <w:ind w:firstLine="482" w:firstLineChars="200"/>
        <w:jc w:val="both"/>
        <w:outlineLvl w:val="1"/>
        <w:rPr>
          <w:rFonts w:hint="eastAsia" w:ascii="仿宋" w:hAnsi="仿宋" w:eastAsia="仿宋" w:cs="仿宋"/>
          <w:b/>
          <w:bCs/>
          <w:highlight w:val="none"/>
        </w:rPr>
      </w:pPr>
      <w:bookmarkStart w:id="216" w:name="_Toc31690"/>
      <w:bookmarkStart w:id="217" w:name="_Toc25811"/>
      <w:bookmarkStart w:id="218" w:name="_Toc28715"/>
      <w:r>
        <w:rPr>
          <w:rFonts w:hint="eastAsia" w:ascii="仿宋" w:hAnsi="仿宋" w:eastAsia="仿宋" w:cs="仿宋"/>
          <w:b/>
          <w:bCs/>
          <w:highlight w:val="none"/>
        </w:rPr>
        <w:t>五、开标程序</w:t>
      </w:r>
      <w:bookmarkEnd w:id="216"/>
      <w:bookmarkEnd w:id="217"/>
      <w:bookmarkEnd w:id="218"/>
    </w:p>
    <w:p w14:paraId="2FDA5DC2">
      <w:pPr>
        <w:shd w:val="clear"/>
        <w:spacing w:line="360" w:lineRule="auto"/>
        <w:ind w:firstLine="480" w:firstLineChars="200"/>
        <w:jc w:val="both"/>
        <w:rPr>
          <w:rFonts w:hint="eastAsia" w:ascii="仿宋" w:hAnsi="仿宋" w:eastAsia="仿宋" w:cs="仿宋"/>
          <w:highlight w:val="none"/>
        </w:rPr>
      </w:pPr>
      <w:r>
        <w:rPr>
          <w:rFonts w:hint="eastAsia" w:ascii="仿宋" w:hAnsi="仿宋" w:eastAsia="仿宋" w:cs="仿宋"/>
          <w:highlight w:val="none"/>
        </w:rPr>
        <w:t>开标工作由采购代理机构组织实施，整个过程受同级政府采购监管机构的监督、管理。</w:t>
      </w:r>
    </w:p>
    <w:p w14:paraId="32ADED28">
      <w:pPr>
        <w:pStyle w:val="26"/>
        <w:shd w:val="clear"/>
        <w:spacing w:before="0" w:beforeLines="0" w:after="0" w:afterLines="0" w:line="360" w:lineRule="auto"/>
        <w:ind w:firstLine="482"/>
        <w:outlineLvl w:val="2"/>
        <w:rPr>
          <w:rFonts w:hint="eastAsia" w:ascii="仿宋" w:hAnsi="仿宋" w:eastAsia="仿宋" w:cs="仿宋"/>
          <w:sz w:val="24"/>
          <w:szCs w:val="24"/>
          <w:highlight w:val="none"/>
        </w:rPr>
      </w:pPr>
      <w:bookmarkStart w:id="219" w:name="_Toc19139"/>
      <w:bookmarkStart w:id="220" w:name="_Toc12122"/>
      <w:bookmarkStart w:id="221" w:name="_Toc21118"/>
      <w:r>
        <w:rPr>
          <w:rFonts w:hint="eastAsia" w:ascii="仿宋" w:hAnsi="仿宋" w:eastAsia="仿宋" w:cs="仿宋"/>
          <w:sz w:val="24"/>
          <w:szCs w:val="24"/>
          <w:highlight w:val="none"/>
        </w:rPr>
        <w:t>（一）“不见面开标”基本流程</w:t>
      </w:r>
      <w:bookmarkEnd w:id="219"/>
      <w:bookmarkEnd w:id="220"/>
      <w:bookmarkEnd w:id="221"/>
    </w:p>
    <w:p w14:paraId="36AAD254">
      <w:pPr>
        <w:shd w:val="clear"/>
        <w:spacing w:line="360" w:lineRule="auto"/>
        <w:ind w:firstLine="480" w:firstLineChars="200"/>
        <w:jc w:val="both"/>
        <w:rPr>
          <w:rFonts w:hint="eastAsia" w:ascii="仿宋" w:hAnsi="仿宋" w:eastAsia="仿宋" w:cs="仿宋"/>
          <w:highlight w:val="none"/>
        </w:rPr>
      </w:pPr>
      <w:r>
        <w:rPr>
          <w:rFonts w:hint="eastAsia" w:ascii="仿宋" w:hAnsi="仿宋" w:eastAsia="仿宋" w:cs="仿宋"/>
          <w:highlight w:val="none"/>
        </w:rPr>
        <w:t>“不见面开标”是依托政府采购云平台实现的供应商在线参与开标的一种组织形式。供应商无需抵达开标现场，即可在线实现开标、解密、澄清等操作。</w:t>
      </w:r>
    </w:p>
    <w:p w14:paraId="19CC933E">
      <w:pPr>
        <w:shd w:val="clear"/>
        <w:spacing w:line="360" w:lineRule="auto"/>
        <w:ind w:firstLine="480" w:firstLineChars="200"/>
        <w:jc w:val="both"/>
        <w:rPr>
          <w:rFonts w:hint="eastAsia" w:ascii="仿宋" w:hAnsi="仿宋" w:eastAsia="仿宋" w:cs="仿宋"/>
          <w:highlight w:val="none"/>
        </w:rPr>
      </w:pPr>
      <w:r>
        <w:rPr>
          <w:rFonts w:hint="eastAsia" w:ascii="仿宋" w:hAnsi="仿宋" w:eastAsia="仿宋" w:cs="仿宋"/>
          <w:highlight w:val="none"/>
        </w:rPr>
        <w:t>1．供应商登录：开标前，请各供应商至少提前半小时登录西安市公共资源交易平台〖首页·〉不见面开标〗系统。</w:t>
      </w:r>
    </w:p>
    <w:p w14:paraId="11A99D08">
      <w:pPr>
        <w:shd w:val="clear"/>
        <w:spacing w:line="360" w:lineRule="auto"/>
        <w:ind w:firstLine="480" w:firstLineChars="200"/>
        <w:jc w:val="both"/>
        <w:rPr>
          <w:rFonts w:hint="eastAsia" w:ascii="仿宋" w:hAnsi="仿宋" w:eastAsia="仿宋" w:cs="仿宋"/>
          <w:highlight w:val="none"/>
        </w:rPr>
      </w:pPr>
      <w:r>
        <w:rPr>
          <w:rFonts w:hint="eastAsia" w:ascii="仿宋" w:hAnsi="仿宋" w:eastAsia="仿宋" w:cs="仿宋"/>
          <w:highlight w:val="none"/>
        </w:rPr>
        <w:t>2．主持人宣布开标：提交投标文件截止时间过后，系统将不再接收任何投标文件。</w:t>
      </w:r>
    </w:p>
    <w:p w14:paraId="1A253445">
      <w:pPr>
        <w:shd w:val="clear"/>
        <w:spacing w:line="360" w:lineRule="auto"/>
        <w:ind w:firstLine="480" w:firstLineChars="200"/>
        <w:jc w:val="both"/>
        <w:rPr>
          <w:rFonts w:hint="eastAsia" w:ascii="仿宋" w:hAnsi="仿宋" w:eastAsia="仿宋" w:cs="仿宋"/>
          <w:highlight w:val="none"/>
        </w:rPr>
      </w:pPr>
      <w:r>
        <w:rPr>
          <w:rFonts w:hint="eastAsia" w:ascii="仿宋" w:hAnsi="仿宋" w:eastAsia="仿宋" w:cs="仿宋"/>
          <w:highlight w:val="none"/>
        </w:rPr>
        <w:t>3．解密投标文件：供应商在收到主持人“开始解密”指令后，应使用“加密该投标文件的CA锁（必须是同一把锁）”在线完成投标文件解密。除因【西安市公共资源交易中心】断电、断网、系统故障及其他不可抗力等因素，导致“不见面开标”系统无法正常运行外，供应商应在规定的解密时间内完成解密。</w:t>
      </w:r>
    </w:p>
    <w:p w14:paraId="5B96CC53">
      <w:pPr>
        <w:shd w:val="clear"/>
        <w:spacing w:line="360" w:lineRule="auto"/>
        <w:ind w:firstLine="480" w:firstLineChars="200"/>
        <w:jc w:val="both"/>
        <w:rPr>
          <w:rFonts w:hint="eastAsia" w:ascii="仿宋" w:hAnsi="仿宋" w:eastAsia="仿宋" w:cs="仿宋"/>
          <w:highlight w:val="none"/>
        </w:rPr>
      </w:pPr>
      <w:r>
        <w:rPr>
          <w:rFonts w:hint="eastAsia" w:ascii="仿宋" w:hAnsi="仿宋" w:eastAsia="仿宋" w:cs="仿宋"/>
          <w:highlight w:val="none"/>
        </w:rPr>
        <w:t>4．唱标：对于公开招标项目，“不见面开标”系统将自动展示供应商名单及其投标报价。</w:t>
      </w:r>
    </w:p>
    <w:p w14:paraId="4ADFA680">
      <w:pPr>
        <w:shd w:val="clear"/>
        <w:spacing w:line="360" w:lineRule="auto"/>
        <w:ind w:firstLine="480" w:firstLineChars="200"/>
        <w:jc w:val="both"/>
        <w:rPr>
          <w:rFonts w:hint="eastAsia" w:ascii="仿宋" w:hAnsi="仿宋" w:eastAsia="仿宋" w:cs="仿宋"/>
          <w:highlight w:val="none"/>
        </w:rPr>
      </w:pPr>
      <w:r>
        <w:rPr>
          <w:rFonts w:hint="eastAsia" w:ascii="仿宋" w:hAnsi="仿宋" w:eastAsia="仿宋" w:cs="仿宋"/>
          <w:highlight w:val="none"/>
        </w:rPr>
        <w:t>5．开标结束：进入评审环节。供应商请保持在线，评审期间评标委员会可能会要求供应商做相应的澄清。因供应商擅自离席造成的不利后果，由供应商自行承担。</w:t>
      </w:r>
    </w:p>
    <w:p w14:paraId="03BADCB4">
      <w:pPr>
        <w:shd w:val="clear"/>
        <w:spacing w:line="360" w:lineRule="auto"/>
        <w:ind w:firstLine="480" w:firstLineChars="200"/>
        <w:jc w:val="both"/>
        <w:rPr>
          <w:rFonts w:hint="eastAsia" w:ascii="仿宋" w:hAnsi="仿宋" w:eastAsia="仿宋" w:cs="仿宋"/>
          <w:highlight w:val="none"/>
        </w:rPr>
      </w:pPr>
      <w:r>
        <w:rPr>
          <w:rFonts w:hint="eastAsia" w:ascii="仿宋" w:hAnsi="仿宋" w:eastAsia="仿宋" w:cs="仿宋"/>
          <w:highlight w:val="none"/>
        </w:rPr>
        <w:t>“不见面开标”系统操作说明：详见西安市公共资源交易平台〖首页·〉服务指南·〉下载专区〗中的《西安公共资源交易不见面开标大厅供应商操作手册》。</w:t>
      </w:r>
    </w:p>
    <w:p w14:paraId="3AEC8E7A">
      <w:pPr>
        <w:pStyle w:val="26"/>
        <w:shd w:val="clear"/>
        <w:spacing w:before="0" w:beforeLines="0" w:after="0" w:afterLines="0" w:line="360" w:lineRule="auto"/>
        <w:ind w:firstLine="482"/>
        <w:outlineLvl w:val="2"/>
        <w:rPr>
          <w:rFonts w:hint="eastAsia" w:ascii="仿宋" w:hAnsi="仿宋" w:eastAsia="仿宋" w:cs="仿宋"/>
          <w:sz w:val="24"/>
          <w:szCs w:val="24"/>
          <w:highlight w:val="none"/>
        </w:rPr>
      </w:pPr>
      <w:bookmarkStart w:id="222" w:name="_Toc6469"/>
      <w:bookmarkStart w:id="223" w:name="_Toc10965"/>
      <w:bookmarkStart w:id="224" w:name="_Toc16409"/>
      <w:r>
        <w:rPr>
          <w:rFonts w:hint="eastAsia" w:ascii="仿宋" w:hAnsi="仿宋" w:eastAsia="仿宋" w:cs="仿宋"/>
          <w:sz w:val="24"/>
          <w:szCs w:val="24"/>
          <w:highlight w:val="none"/>
        </w:rPr>
        <w:t>（二）开标环节投标文件视为无效的情形</w:t>
      </w:r>
      <w:bookmarkEnd w:id="222"/>
      <w:bookmarkEnd w:id="223"/>
      <w:bookmarkEnd w:id="224"/>
    </w:p>
    <w:p w14:paraId="24B4F683">
      <w:pPr>
        <w:shd w:val="clear"/>
        <w:spacing w:line="360" w:lineRule="auto"/>
        <w:ind w:firstLine="480" w:firstLineChars="200"/>
        <w:jc w:val="both"/>
        <w:rPr>
          <w:rFonts w:hint="eastAsia" w:ascii="仿宋" w:hAnsi="仿宋" w:eastAsia="仿宋" w:cs="仿宋"/>
          <w:highlight w:val="none"/>
        </w:rPr>
      </w:pPr>
      <w:r>
        <w:rPr>
          <w:rFonts w:hint="eastAsia" w:ascii="仿宋" w:hAnsi="仿宋" w:eastAsia="仿宋" w:cs="仿宋"/>
          <w:highlight w:val="none"/>
        </w:rPr>
        <w:t>1．供应商放弃或拒绝对电子投标文件进行解密的；</w:t>
      </w:r>
    </w:p>
    <w:p w14:paraId="4017A891">
      <w:pPr>
        <w:shd w:val="clear"/>
        <w:spacing w:line="360" w:lineRule="auto"/>
        <w:ind w:firstLine="480" w:firstLineChars="200"/>
        <w:jc w:val="both"/>
        <w:rPr>
          <w:rFonts w:hint="eastAsia" w:ascii="仿宋" w:hAnsi="仿宋" w:eastAsia="仿宋" w:cs="仿宋"/>
          <w:highlight w:val="none"/>
        </w:rPr>
      </w:pPr>
      <w:r>
        <w:rPr>
          <w:rFonts w:hint="eastAsia" w:ascii="仿宋" w:hAnsi="仿宋" w:eastAsia="仿宋" w:cs="仿宋"/>
          <w:highlight w:val="none"/>
        </w:rPr>
        <w:t>2．因供应商自身原因，导致未在规定的解密时限内完整解密的，如忘带CA锁、或携带的CA锁与加密文件的CA锁不同、或使用旧版招标文件编制投标文件等情形；</w:t>
      </w:r>
    </w:p>
    <w:p w14:paraId="1D8BDEDD">
      <w:pPr>
        <w:shd w:val="clear"/>
        <w:spacing w:line="360" w:lineRule="auto"/>
        <w:ind w:firstLine="480" w:firstLineChars="200"/>
        <w:jc w:val="both"/>
        <w:rPr>
          <w:rFonts w:hint="eastAsia" w:ascii="仿宋" w:hAnsi="仿宋" w:eastAsia="仿宋" w:cs="仿宋"/>
          <w:highlight w:val="none"/>
        </w:rPr>
      </w:pPr>
      <w:r>
        <w:rPr>
          <w:rFonts w:hint="eastAsia" w:ascii="仿宋" w:hAnsi="仿宋" w:eastAsia="仿宋" w:cs="仿宋"/>
          <w:highlight w:val="none"/>
        </w:rPr>
        <w:t>3．上传的电子投标文件无法正常打开的；</w:t>
      </w:r>
    </w:p>
    <w:p w14:paraId="0A09DF2B">
      <w:pPr>
        <w:shd w:val="clear"/>
        <w:spacing w:line="360" w:lineRule="auto"/>
        <w:ind w:firstLine="480" w:firstLineChars="200"/>
        <w:jc w:val="both"/>
        <w:rPr>
          <w:rFonts w:hint="eastAsia" w:ascii="仿宋" w:hAnsi="仿宋" w:eastAsia="仿宋" w:cs="仿宋"/>
          <w:highlight w:val="none"/>
        </w:rPr>
      </w:pPr>
      <w:r>
        <w:rPr>
          <w:rFonts w:hint="eastAsia" w:ascii="仿宋" w:hAnsi="仿宋" w:eastAsia="仿宋" w:cs="仿宋"/>
          <w:highlight w:val="none"/>
        </w:rPr>
        <w:t>4．政府采购法律法规规定的其他无效情形。</w:t>
      </w:r>
    </w:p>
    <w:p w14:paraId="4F319235">
      <w:pPr>
        <w:pStyle w:val="26"/>
        <w:shd w:val="clear"/>
        <w:spacing w:before="0" w:beforeLines="0" w:after="0" w:afterLines="0" w:line="360" w:lineRule="auto"/>
        <w:ind w:firstLine="482"/>
        <w:outlineLvl w:val="2"/>
        <w:rPr>
          <w:rFonts w:hint="eastAsia" w:ascii="仿宋" w:hAnsi="仿宋" w:eastAsia="仿宋" w:cs="仿宋"/>
          <w:sz w:val="24"/>
          <w:szCs w:val="24"/>
          <w:highlight w:val="none"/>
        </w:rPr>
      </w:pPr>
      <w:bookmarkStart w:id="225" w:name="_Toc20929"/>
      <w:bookmarkStart w:id="226" w:name="_Toc314"/>
      <w:bookmarkStart w:id="227" w:name="_Toc24729"/>
      <w:r>
        <w:rPr>
          <w:rFonts w:hint="eastAsia" w:ascii="仿宋" w:hAnsi="仿宋" w:eastAsia="仿宋" w:cs="仿宋"/>
          <w:sz w:val="24"/>
          <w:szCs w:val="24"/>
          <w:highlight w:val="none"/>
        </w:rPr>
        <w:t>（三）突发状况的应急处置</w:t>
      </w:r>
      <w:bookmarkEnd w:id="225"/>
      <w:bookmarkEnd w:id="226"/>
      <w:bookmarkEnd w:id="227"/>
    </w:p>
    <w:p w14:paraId="669EFDFC">
      <w:pPr>
        <w:shd w:val="clear"/>
        <w:spacing w:line="360" w:lineRule="auto"/>
        <w:ind w:firstLine="480" w:firstLineChars="200"/>
        <w:jc w:val="both"/>
        <w:rPr>
          <w:rFonts w:hint="eastAsia" w:ascii="仿宋" w:hAnsi="仿宋" w:eastAsia="仿宋" w:cs="仿宋"/>
          <w:highlight w:val="none"/>
        </w:rPr>
      </w:pPr>
      <w:r>
        <w:rPr>
          <w:rFonts w:hint="eastAsia" w:ascii="仿宋" w:hAnsi="仿宋" w:eastAsia="仿宋" w:cs="仿宋"/>
          <w:highlight w:val="none"/>
        </w:rPr>
        <w:t>在开评标过程中，如因停电、断网、电子化系统故障等特殊原因导致电子化开、评标工作无法正常进行时，采购代理机构将及时汇报政府采购监管部门，并等待或中止后续活动。</w:t>
      </w:r>
    </w:p>
    <w:p w14:paraId="6A0BB759">
      <w:pPr>
        <w:shd w:val="clear"/>
        <w:spacing w:line="360" w:lineRule="auto"/>
        <w:ind w:firstLine="482" w:firstLineChars="200"/>
        <w:jc w:val="both"/>
        <w:rPr>
          <w:rFonts w:hint="eastAsia" w:ascii="仿宋" w:hAnsi="仿宋" w:eastAsia="仿宋" w:cs="仿宋"/>
          <w:b/>
          <w:bCs/>
          <w:sz w:val="24"/>
          <w:szCs w:val="24"/>
          <w:highlight w:val="none"/>
          <w:lang w:val="zh-CN" w:eastAsia="zh-CN" w:bidi="ar-SA"/>
        </w:rPr>
      </w:pPr>
      <w:bookmarkStart w:id="228" w:name="_Toc32177"/>
      <w:bookmarkStart w:id="229" w:name="_Toc918"/>
      <w:r>
        <w:rPr>
          <w:rFonts w:hint="eastAsia" w:ascii="仿宋" w:hAnsi="仿宋" w:eastAsia="仿宋" w:cs="仿宋"/>
          <w:b/>
          <w:bCs/>
          <w:sz w:val="24"/>
          <w:szCs w:val="24"/>
          <w:highlight w:val="none"/>
          <w:lang w:val="zh-CN" w:eastAsia="zh-CN" w:bidi="ar-SA"/>
        </w:rPr>
        <w:t>六、资格审查</w:t>
      </w:r>
      <w:bookmarkEnd w:id="228"/>
      <w:bookmarkEnd w:id="229"/>
    </w:p>
    <w:p w14:paraId="366933C6">
      <w:pPr>
        <w:shd w:val="clear"/>
        <w:spacing w:line="360" w:lineRule="auto"/>
        <w:ind w:firstLine="480" w:firstLineChars="200"/>
        <w:jc w:val="both"/>
        <w:rPr>
          <w:rFonts w:hint="eastAsia" w:ascii="仿宋" w:hAnsi="仿宋" w:eastAsia="仿宋" w:cs="仿宋"/>
          <w:highlight w:val="none"/>
        </w:rPr>
      </w:pPr>
      <w:r>
        <w:rPr>
          <w:rFonts w:hint="eastAsia" w:ascii="仿宋" w:hAnsi="仿宋" w:eastAsia="仿宋" w:cs="仿宋"/>
          <w:highlight w:val="none"/>
        </w:rPr>
        <w:t>开标结束后，由采购人委派的资格审查小组按照《政府采购货物和服务招标投标管理办法》（财政部第87号令）有关规定，对投标文件中的供应商资格证明文件进行审查，并对供应商信用记录进行核查。</w:t>
      </w:r>
    </w:p>
    <w:p w14:paraId="36A6943C">
      <w:pPr>
        <w:shd w:val="clear"/>
        <w:spacing w:line="360" w:lineRule="auto"/>
        <w:ind w:firstLine="480" w:firstLineChars="200"/>
        <w:jc w:val="both"/>
        <w:rPr>
          <w:rFonts w:hint="eastAsia" w:ascii="仿宋" w:hAnsi="仿宋" w:eastAsia="仿宋" w:cs="仿宋"/>
          <w:highlight w:val="none"/>
        </w:rPr>
      </w:pPr>
      <w:r>
        <w:rPr>
          <w:rFonts w:hint="eastAsia" w:ascii="仿宋" w:hAnsi="仿宋" w:eastAsia="仿宋" w:cs="仿宋"/>
          <w:highlight w:val="none"/>
        </w:rPr>
        <w:t>供应商提供的资格证明文件缺少任何一项或有任何一项不满足，都将被视为无效投标。供应商所提供的资格证明文件应图文清晰、易于辨识，否则由此带来的不利后果由供应商自行承担。</w:t>
      </w:r>
    </w:p>
    <w:p w14:paraId="10163E6F">
      <w:pPr>
        <w:shd w:val="clear"/>
        <w:spacing w:line="360" w:lineRule="auto"/>
        <w:ind w:firstLine="480" w:firstLineChars="200"/>
        <w:jc w:val="both"/>
        <w:rPr>
          <w:rFonts w:hint="eastAsia" w:ascii="仿宋" w:hAnsi="仿宋" w:eastAsia="仿宋" w:cs="仿宋"/>
          <w:highlight w:val="none"/>
        </w:rPr>
      </w:pPr>
      <w:r>
        <w:rPr>
          <w:rFonts w:hint="eastAsia" w:ascii="仿宋" w:hAnsi="仿宋" w:eastAsia="仿宋" w:cs="仿宋"/>
          <w:highlight w:val="none"/>
        </w:rPr>
        <w:t>资格审查结束后，资格审查小组成员应当对审查结果进行签字确认；对未通过资格审查的供应商，资格审查小组应当场告知其未通过的原因。</w:t>
      </w:r>
    </w:p>
    <w:p w14:paraId="1BAAA75B">
      <w:pPr>
        <w:shd w:val="clear"/>
        <w:tabs>
          <w:tab w:val="left" w:pos="9030"/>
        </w:tabs>
        <w:snapToGrid w:val="0"/>
        <w:spacing w:line="360" w:lineRule="auto"/>
        <w:ind w:firstLine="480" w:firstLineChars="200"/>
        <w:jc w:val="both"/>
        <w:rPr>
          <w:rFonts w:hint="eastAsia" w:ascii="仿宋" w:hAnsi="仿宋" w:eastAsia="仿宋" w:cs="仿宋"/>
          <w:highlight w:val="none"/>
        </w:rPr>
      </w:pPr>
      <w:r>
        <w:rPr>
          <w:rFonts w:hint="eastAsia" w:ascii="仿宋" w:hAnsi="仿宋" w:eastAsia="仿宋" w:cs="仿宋"/>
          <w:highlight w:val="none"/>
        </w:rPr>
        <w:t>合格供应商不足3家的，不得评标。</w:t>
      </w:r>
    </w:p>
    <w:p w14:paraId="01F00518">
      <w:pPr>
        <w:shd w:val="clear"/>
        <w:autoSpaceDE w:val="0"/>
        <w:autoSpaceDN w:val="0"/>
        <w:adjustRightInd w:val="0"/>
        <w:snapToGrid w:val="0"/>
        <w:spacing w:line="360" w:lineRule="auto"/>
        <w:jc w:val="center"/>
        <w:rPr>
          <w:rFonts w:hint="eastAsia" w:ascii="仿宋" w:hAnsi="仿宋" w:eastAsia="仿宋" w:cs="仿宋"/>
          <w:b/>
          <w:highlight w:val="none"/>
        </w:rPr>
      </w:pPr>
      <w:bookmarkStart w:id="230" w:name="_Toc14505"/>
      <w:r>
        <w:rPr>
          <w:rFonts w:hint="eastAsia" w:ascii="仿宋" w:hAnsi="仿宋" w:eastAsia="仿宋" w:cs="仿宋"/>
          <w:b/>
          <w:highlight w:val="none"/>
          <w:lang w:val="zh-CN"/>
        </w:rPr>
        <w:t>〖资格性审查表〗</w:t>
      </w:r>
      <w:bookmarkEnd w:id="230"/>
    </w:p>
    <w:tbl>
      <w:tblPr>
        <w:tblStyle w:val="20"/>
        <w:tblW w:w="89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17"/>
        <w:gridCol w:w="1943"/>
        <w:gridCol w:w="6399"/>
      </w:tblGrid>
      <w:tr w14:paraId="2D841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 w:hRule="atLeast"/>
          <w:jc w:val="center"/>
        </w:trPr>
        <w:tc>
          <w:tcPr>
            <w:tcW w:w="617" w:type="dxa"/>
            <w:vAlign w:val="center"/>
          </w:tcPr>
          <w:p w14:paraId="4B2AC8AD">
            <w:pPr>
              <w:widowControl w:val="0"/>
              <w:shd w:val="clear"/>
              <w:tabs>
                <w:tab w:val="left" w:pos="9030"/>
              </w:tabs>
              <w:snapToGrid w:val="0"/>
              <w:spacing w:line="360" w:lineRule="auto"/>
              <w:jc w:val="center"/>
              <w:rPr>
                <w:rFonts w:hint="eastAsia" w:ascii="仿宋" w:hAnsi="仿宋" w:eastAsia="仿宋" w:cs="仿宋"/>
                <w:highlight w:val="none"/>
              </w:rPr>
            </w:pPr>
            <w:r>
              <w:rPr>
                <w:rFonts w:hint="eastAsia" w:ascii="仿宋" w:hAnsi="仿宋" w:eastAsia="仿宋" w:cs="仿宋"/>
                <w:highlight w:val="none"/>
              </w:rPr>
              <w:t>序号</w:t>
            </w:r>
          </w:p>
        </w:tc>
        <w:tc>
          <w:tcPr>
            <w:tcW w:w="1943" w:type="dxa"/>
            <w:vAlign w:val="center"/>
          </w:tcPr>
          <w:p w14:paraId="6A3D24DC">
            <w:pPr>
              <w:widowControl w:val="0"/>
              <w:shd w:val="clear"/>
              <w:tabs>
                <w:tab w:val="left" w:pos="9030"/>
              </w:tabs>
              <w:snapToGrid w:val="0"/>
              <w:spacing w:line="360" w:lineRule="auto"/>
              <w:jc w:val="center"/>
              <w:rPr>
                <w:rFonts w:hint="eastAsia" w:ascii="仿宋" w:hAnsi="仿宋" w:eastAsia="仿宋" w:cs="仿宋"/>
                <w:highlight w:val="none"/>
              </w:rPr>
            </w:pPr>
            <w:r>
              <w:rPr>
                <w:rFonts w:hint="eastAsia" w:ascii="仿宋" w:hAnsi="仿宋" w:eastAsia="仿宋" w:cs="仿宋"/>
                <w:highlight w:val="none"/>
              </w:rPr>
              <w:t>资格审查项</w:t>
            </w:r>
          </w:p>
        </w:tc>
        <w:tc>
          <w:tcPr>
            <w:tcW w:w="6399" w:type="dxa"/>
            <w:vAlign w:val="center"/>
          </w:tcPr>
          <w:p w14:paraId="3DBBC951">
            <w:pPr>
              <w:widowControl w:val="0"/>
              <w:shd w:val="clear"/>
              <w:tabs>
                <w:tab w:val="left" w:pos="9030"/>
              </w:tabs>
              <w:snapToGrid w:val="0"/>
              <w:spacing w:line="360" w:lineRule="auto"/>
              <w:jc w:val="center"/>
              <w:rPr>
                <w:rFonts w:hint="eastAsia" w:ascii="仿宋" w:hAnsi="仿宋" w:eastAsia="仿宋" w:cs="仿宋"/>
                <w:highlight w:val="none"/>
              </w:rPr>
            </w:pPr>
            <w:r>
              <w:rPr>
                <w:rFonts w:hint="eastAsia" w:ascii="仿宋" w:hAnsi="仿宋" w:eastAsia="仿宋" w:cs="仿宋"/>
                <w:highlight w:val="none"/>
              </w:rPr>
              <w:t>通过条件</w:t>
            </w:r>
          </w:p>
        </w:tc>
      </w:tr>
      <w:tr w14:paraId="5D9420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 w:hRule="atLeast"/>
          <w:jc w:val="center"/>
        </w:trPr>
        <w:tc>
          <w:tcPr>
            <w:tcW w:w="617" w:type="dxa"/>
            <w:vAlign w:val="center"/>
          </w:tcPr>
          <w:p w14:paraId="61119ABD">
            <w:pPr>
              <w:widowControl w:val="0"/>
              <w:shd w:val="clear"/>
              <w:tabs>
                <w:tab w:val="left" w:pos="9030"/>
              </w:tabs>
              <w:snapToGrid w:val="0"/>
              <w:spacing w:line="360" w:lineRule="auto"/>
              <w:jc w:val="center"/>
              <w:rPr>
                <w:rFonts w:hint="eastAsia" w:ascii="仿宋" w:hAnsi="仿宋" w:eastAsia="仿宋" w:cs="仿宋"/>
                <w:highlight w:val="none"/>
                <w:lang w:val="en-US" w:eastAsia="zh-CN"/>
              </w:rPr>
            </w:pPr>
            <w:r>
              <w:rPr>
                <w:rFonts w:hint="eastAsia" w:ascii="仿宋" w:hAnsi="仿宋" w:eastAsia="仿宋" w:cs="仿宋"/>
                <w:highlight w:val="none"/>
                <w:lang w:val="en-US" w:eastAsia="zh-CN"/>
              </w:rPr>
              <w:t>1</w:t>
            </w:r>
          </w:p>
        </w:tc>
        <w:tc>
          <w:tcPr>
            <w:tcW w:w="1943" w:type="dxa"/>
            <w:vAlign w:val="center"/>
          </w:tcPr>
          <w:p w14:paraId="63465D64">
            <w:pPr>
              <w:widowControl w:val="0"/>
              <w:shd w:val="clear"/>
              <w:tabs>
                <w:tab w:val="left" w:pos="9030"/>
              </w:tabs>
              <w:snapToGrid w:val="0"/>
              <w:spacing w:line="360" w:lineRule="auto"/>
              <w:jc w:val="center"/>
              <w:rPr>
                <w:rFonts w:hint="eastAsia" w:ascii="仿宋" w:hAnsi="仿宋" w:eastAsia="仿宋" w:cs="仿宋"/>
                <w:highlight w:val="none"/>
                <w:lang w:val="en-US" w:eastAsia="zh-CN"/>
              </w:rPr>
            </w:pPr>
            <w:r>
              <w:rPr>
                <w:rFonts w:hint="eastAsia" w:ascii="仿宋" w:hAnsi="仿宋" w:eastAsia="仿宋" w:cs="仿宋"/>
                <w:highlight w:val="none"/>
                <w:lang w:val="zh-CN" w:eastAsia="zh-CN"/>
              </w:rPr>
              <w:t>营业执照等主体资格证明文件</w:t>
            </w:r>
          </w:p>
        </w:tc>
        <w:tc>
          <w:tcPr>
            <w:tcW w:w="6399" w:type="dxa"/>
            <w:vAlign w:val="center"/>
          </w:tcPr>
          <w:p w14:paraId="65155053">
            <w:pPr>
              <w:widowControl w:val="0"/>
              <w:shd w:val="clear"/>
              <w:snapToGrid w:val="0"/>
              <w:spacing w:line="360" w:lineRule="auto"/>
              <w:jc w:val="left"/>
              <w:rPr>
                <w:rFonts w:hint="eastAsia" w:ascii="仿宋" w:hAnsi="仿宋" w:eastAsia="仿宋" w:cs="仿宋"/>
                <w:highlight w:val="none"/>
                <w:lang w:val="zh-CN" w:eastAsia="zh-CN"/>
              </w:rPr>
            </w:pPr>
            <w:r>
              <w:rPr>
                <w:rFonts w:hint="eastAsia" w:ascii="仿宋" w:hAnsi="仿宋" w:eastAsia="仿宋" w:cs="仿宋"/>
                <w:highlight w:val="none"/>
                <w:lang w:val="zh-CN" w:eastAsia="zh-CN"/>
              </w:rPr>
              <w:t>提供统一社会信用代码的营业执照或其他组织经营的合法凭证或自然人的提供身份证明文件。</w:t>
            </w:r>
          </w:p>
        </w:tc>
      </w:tr>
      <w:tr w14:paraId="5F7135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 w:hRule="atLeast"/>
          <w:jc w:val="center"/>
        </w:trPr>
        <w:tc>
          <w:tcPr>
            <w:tcW w:w="617" w:type="dxa"/>
            <w:vAlign w:val="center"/>
          </w:tcPr>
          <w:p w14:paraId="1C13AD12">
            <w:pPr>
              <w:shd w:val="clear"/>
              <w:tabs>
                <w:tab w:val="left" w:pos="9030"/>
              </w:tabs>
              <w:snapToGrid w:val="0"/>
              <w:spacing w:line="360" w:lineRule="auto"/>
              <w:ind w:right="-65" w:rightChars="0"/>
              <w:jc w:val="center"/>
              <w:outlineLvl w:val="9"/>
              <w:rPr>
                <w:rFonts w:hint="eastAsia" w:ascii="仿宋" w:hAnsi="仿宋" w:eastAsia="仿宋" w:cs="仿宋"/>
                <w:color w:val="auto"/>
                <w:sz w:val="22"/>
                <w:szCs w:val="22"/>
                <w:highlight w:val="none"/>
                <w:vertAlign w:val="baseline"/>
                <w:lang w:val="en-US" w:eastAsia="zh-CN"/>
              </w:rPr>
            </w:pPr>
            <w:r>
              <w:rPr>
                <w:rFonts w:hint="eastAsia" w:ascii="仿宋" w:hAnsi="仿宋" w:eastAsia="仿宋" w:cs="仿宋"/>
                <w:color w:val="auto"/>
                <w:sz w:val="22"/>
                <w:szCs w:val="22"/>
                <w:highlight w:val="none"/>
                <w:vertAlign w:val="baseline"/>
                <w:lang w:val="en-US" w:eastAsia="zh-CN"/>
              </w:rPr>
              <w:t>2</w:t>
            </w:r>
          </w:p>
        </w:tc>
        <w:tc>
          <w:tcPr>
            <w:tcW w:w="1943" w:type="dxa"/>
            <w:vAlign w:val="center"/>
          </w:tcPr>
          <w:p w14:paraId="511975A1">
            <w:pPr>
              <w:widowControl w:val="0"/>
              <w:shd w:val="clear"/>
              <w:tabs>
                <w:tab w:val="left" w:pos="9030"/>
              </w:tabs>
              <w:snapToGrid w:val="0"/>
              <w:spacing w:line="360" w:lineRule="auto"/>
              <w:jc w:val="center"/>
              <w:rPr>
                <w:rFonts w:hint="eastAsia" w:ascii="仿宋" w:hAnsi="仿宋" w:eastAsia="仿宋" w:cs="仿宋"/>
                <w:highlight w:val="none"/>
                <w:lang w:val="en-US" w:eastAsia="zh-CN"/>
              </w:rPr>
            </w:pPr>
            <w:r>
              <w:rPr>
                <w:rFonts w:hint="eastAsia" w:ascii="仿宋" w:hAnsi="仿宋" w:eastAsia="仿宋" w:cs="仿宋"/>
                <w:highlight w:val="none"/>
                <w:lang w:val="en-US" w:eastAsia="zh-CN"/>
              </w:rPr>
              <w:t>财务会计制度证明材料</w:t>
            </w:r>
          </w:p>
        </w:tc>
        <w:tc>
          <w:tcPr>
            <w:tcW w:w="6399" w:type="dxa"/>
            <w:vAlign w:val="center"/>
          </w:tcPr>
          <w:p w14:paraId="5DA7B809">
            <w:pPr>
              <w:widowControl w:val="0"/>
              <w:shd w:val="clear"/>
              <w:snapToGrid w:val="0"/>
              <w:spacing w:line="360" w:lineRule="auto"/>
              <w:jc w:val="left"/>
              <w:rPr>
                <w:rFonts w:hint="eastAsia" w:ascii="仿宋" w:hAnsi="仿宋" w:eastAsia="仿宋" w:cs="仿宋"/>
                <w:highlight w:val="none"/>
                <w:lang w:val="zh-CN" w:eastAsia="zh-CN"/>
              </w:rPr>
            </w:pPr>
            <w:r>
              <w:rPr>
                <w:rFonts w:hint="eastAsia" w:ascii="仿宋" w:hAnsi="仿宋" w:eastAsia="仿宋" w:cs="仿宋"/>
                <w:highlight w:val="none"/>
                <w:lang w:val="zh-CN" w:eastAsia="zh-CN"/>
              </w:rPr>
              <w:t>①可提供2024或2025年度经审计的财务报告(包含审计报告和审计报告中所涉及的财务报表和报表附注)；</w:t>
            </w:r>
          </w:p>
          <w:p w14:paraId="421311D0">
            <w:pPr>
              <w:widowControl w:val="0"/>
              <w:shd w:val="clear"/>
              <w:snapToGrid w:val="0"/>
              <w:spacing w:line="360" w:lineRule="auto"/>
              <w:jc w:val="left"/>
              <w:rPr>
                <w:rFonts w:hint="eastAsia" w:ascii="仿宋" w:hAnsi="仿宋" w:eastAsia="仿宋" w:cs="仿宋"/>
                <w:highlight w:val="none"/>
                <w:lang w:val="zh-CN" w:eastAsia="zh-CN"/>
              </w:rPr>
            </w:pPr>
            <w:r>
              <w:rPr>
                <w:rFonts w:hint="eastAsia" w:ascii="仿宋" w:hAnsi="仿宋" w:eastAsia="仿宋" w:cs="仿宋"/>
                <w:highlight w:val="none"/>
                <w:lang w:val="zh-CN" w:eastAsia="zh-CN"/>
              </w:rPr>
              <w:t>②可提供2024或2025年度投标人完整的全套财务报表(应当包括资产负债表、利润表、现金流量表、所有者权益变动表、附注)；</w:t>
            </w:r>
          </w:p>
          <w:p w14:paraId="69B0921C">
            <w:pPr>
              <w:widowControl w:val="0"/>
              <w:shd w:val="clear"/>
              <w:snapToGrid w:val="0"/>
              <w:spacing w:line="360" w:lineRule="auto"/>
              <w:jc w:val="left"/>
              <w:rPr>
                <w:rFonts w:hint="eastAsia" w:ascii="仿宋" w:hAnsi="仿宋" w:eastAsia="仿宋" w:cs="仿宋"/>
                <w:highlight w:val="none"/>
                <w:lang w:val="zh-CN" w:eastAsia="zh-CN"/>
              </w:rPr>
            </w:pPr>
            <w:r>
              <w:rPr>
                <w:rFonts w:hint="eastAsia" w:ascii="仿宋" w:hAnsi="仿宋" w:eastAsia="仿宋" w:cs="仿宋"/>
                <w:highlight w:val="none"/>
                <w:lang w:val="zh-CN" w:eastAsia="zh-CN"/>
              </w:rPr>
              <w:t>③可提供截至投标文件提交截止日一年内银行出具的资信证明；</w:t>
            </w:r>
          </w:p>
          <w:p w14:paraId="5C2B3FBE">
            <w:pPr>
              <w:widowControl w:val="0"/>
              <w:shd w:val="clear"/>
              <w:snapToGrid w:val="0"/>
              <w:spacing w:line="360" w:lineRule="auto"/>
              <w:jc w:val="left"/>
              <w:rPr>
                <w:rFonts w:hint="eastAsia" w:ascii="仿宋" w:hAnsi="仿宋" w:eastAsia="仿宋" w:cs="仿宋"/>
                <w:highlight w:val="none"/>
                <w:lang w:val="zh-CN" w:eastAsia="zh-CN"/>
              </w:rPr>
            </w:pPr>
            <w:r>
              <w:rPr>
                <w:rFonts w:hint="eastAsia" w:ascii="仿宋" w:hAnsi="仿宋" w:eastAsia="仿宋" w:cs="仿宋"/>
                <w:highlight w:val="none"/>
                <w:lang w:val="zh-CN" w:eastAsia="zh-CN"/>
              </w:rPr>
              <w:t>④投标人注册时间截至投标文件提交截止日不足一年的，也可提供在工商管理部门备案的公司章程。</w:t>
            </w:r>
          </w:p>
          <w:p w14:paraId="2AF017CF">
            <w:pPr>
              <w:widowControl w:val="0"/>
              <w:shd w:val="clear"/>
              <w:snapToGrid w:val="0"/>
              <w:spacing w:line="360" w:lineRule="auto"/>
              <w:jc w:val="left"/>
              <w:rPr>
                <w:rFonts w:hint="eastAsia" w:ascii="仿宋" w:hAnsi="仿宋" w:eastAsia="仿宋" w:cs="仿宋"/>
                <w:highlight w:val="none"/>
                <w:lang w:val="zh-CN" w:eastAsia="zh-CN"/>
              </w:rPr>
            </w:pPr>
            <w:r>
              <w:rPr>
                <w:rFonts w:hint="eastAsia" w:ascii="仿宋" w:hAnsi="仿宋" w:eastAsia="仿宋" w:cs="仿宋"/>
                <w:highlight w:val="none"/>
                <w:lang w:val="zh-CN" w:eastAsia="zh-CN"/>
              </w:rPr>
              <w:t>以上形式的证明资料提供任何一种即可。</w:t>
            </w:r>
          </w:p>
        </w:tc>
      </w:tr>
      <w:tr w14:paraId="3C4652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17" w:type="dxa"/>
            <w:shd w:val="clear" w:color="auto" w:fill="auto"/>
            <w:vAlign w:val="center"/>
          </w:tcPr>
          <w:p w14:paraId="639A7FE6">
            <w:pPr>
              <w:shd w:val="clear"/>
              <w:tabs>
                <w:tab w:val="left" w:pos="9030"/>
              </w:tabs>
              <w:snapToGrid w:val="0"/>
              <w:spacing w:line="360" w:lineRule="auto"/>
              <w:ind w:right="-65" w:rightChars="0"/>
              <w:jc w:val="center"/>
              <w:outlineLvl w:val="9"/>
              <w:rPr>
                <w:rFonts w:hint="eastAsia" w:ascii="仿宋" w:hAnsi="仿宋" w:eastAsia="仿宋" w:cs="仿宋"/>
                <w:sz w:val="24"/>
                <w:szCs w:val="24"/>
                <w:highlight w:val="none"/>
                <w:lang w:val="en-US" w:eastAsia="zh-CN" w:bidi="ar-SA"/>
              </w:rPr>
            </w:pPr>
            <w:r>
              <w:rPr>
                <w:rFonts w:hint="eastAsia" w:ascii="仿宋" w:hAnsi="仿宋" w:eastAsia="仿宋" w:cs="仿宋"/>
                <w:highlight w:val="none"/>
                <w:lang w:val="en-US" w:eastAsia="zh-CN"/>
              </w:rPr>
              <w:t>3</w:t>
            </w:r>
          </w:p>
        </w:tc>
        <w:tc>
          <w:tcPr>
            <w:tcW w:w="1943" w:type="dxa"/>
            <w:vAlign w:val="center"/>
          </w:tcPr>
          <w:p w14:paraId="19DA6A3D">
            <w:pPr>
              <w:widowControl w:val="0"/>
              <w:shd w:val="clear"/>
              <w:tabs>
                <w:tab w:val="left" w:pos="9030"/>
              </w:tabs>
              <w:snapToGrid w:val="0"/>
              <w:spacing w:line="360" w:lineRule="auto"/>
              <w:jc w:val="center"/>
              <w:rPr>
                <w:rFonts w:hint="eastAsia" w:ascii="仿宋" w:hAnsi="仿宋" w:eastAsia="仿宋" w:cs="仿宋"/>
                <w:highlight w:val="none"/>
                <w:lang w:val="en-US" w:eastAsia="zh-CN"/>
              </w:rPr>
            </w:pPr>
            <w:r>
              <w:rPr>
                <w:rFonts w:hint="eastAsia" w:ascii="仿宋" w:hAnsi="仿宋" w:eastAsia="仿宋" w:cs="仿宋"/>
                <w:highlight w:val="none"/>
                <w:lang w:val="zh-CN" w:eastAsia="zh-CN"/>
              </w:rPr>
              <w:t>社保缴纳证明</w:t>
            </w:r>
          </w:p>
        </w:tc>
        <w:tc>
          <w:tcPr>
            <w:tcW w:w="6399" w:type="dxa"/>
            <w:vAlign w:val="center"/>
          </w:tcPr>
          <w:p w14:paraId="27A947BF">
            <w:pPr>
              <w:widowControl w:val="0"/>
              <w:shd w:val="clear"/>
              <w:snapToGrid w:val="0"/>
              <w:spacing w:line="360" w:lineRule="auto"/>
              <w:jc w:val="left"/>
              <w:rPr>
                <w:rFonts w:hint="eastAsia" w:ascii="仿宋" w:hAnsi="仿宋" w:eastAsia="仿宋" w:cs="仿宋"/>
                <w:highlight w:val="none"/>
                <w:lang w:val="zh-CN" w:eastAsia="zh-CN"/>
              </w:rPr>
            </w:pPr>
            <w:r>
              <w:rPr>
                <w:rFonts w:hint="eastAsia" w:ascii="仿宋" w:hAnsi="仿宋" w:eastAsia="仿宋" w:cs="仿宋"/>
                <w:highlight w:val="none"/>
                <w:lang w:val="zh-CN" w:eastAsia="zh-CN"/>
              </w:rPr>
              <w:t>提供已缴存的2025年6月1日以来至少三个月的社会保障资金缴存单据或社保机构开具的社会保险参保缴费情况证明。成立时间至提交投标文件截止时间不足一个月或依法不需要缴纳社会保障资金的投标人应提供相关文件证明。</w:t>
            </w:r>
          </w:p>
        </w:tc>
      </w:tr>
      <w:tr w14:paraId="3A4FA4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 w:hRule="atLeast"/>
          <w:jc w:val="center"/>
        </w:trPr>
        <w:tc>
          <w:tcPr>
            <w:tcW w:w="617" w:type="dxa"/>
            <w:shd w:val="clear" w:color="auto" w:fill="auto"/>
            <w:vAlign w:val="center"/>
          </w:tcPr>
          <w:p w14:paraId="6127AE21">
            <w:pPr>
              <w:shd w:val="clear"/>
              <w:tabs>
                <w:tab w:val="left" w:pos="9030"/>
              </w:tabs>
              <w:snapToGrid w:val="0"/>
              <w:spacing w:line="360" w:lineRule="auto"/>
              <w:ind w:right="-65" w:rightChars="0"/>
              <w:jc w:val="center"/>
              <w:outlineLvl w:val="9"/>
              <w:rPr>
                <w:rFonts w:hint="eastAsia" w:ascii="仿宋" w:hAnsi="仿宋" w:eastAsia="仿宋" w:cs="仿宋"/>
                <w:sz w:val="24"/>
                <w:szCs w:val="24"/>
                <w:highlight w:val="none"/>
                <w:lang w:val="en-US" w:eastAsia="zh-CN" w:bidi="ar-SA"/>
              </w:rPr>
            </w:pPr>
            <w:r>
              <w:rPr>
                <w:rFonts w:hint="eastAsia" w:ascii="仿宋" w:hAnsi="仿宋" w:eastAsia="仿宋" w:cs="仿宋"/>
                <w:highlight w:val="none"/>
                <w:lang w:val="en-US" w:eastAsia="zh-CN"/>
              </w:rPr>
              <w:t>4</w:t>
            </w:r>
          </w:p>
        </w:tc>
        <w:tc>
          <w:tcPr>
            <w:tcW w:w="1943" w:type="dxa"/>
            <w:shd w:val="clear" w:color="auto" w:fill="auto"/>
            <w:vAlign w:val="center"/>
          </w:tcPr>
          <w:p w14:paraId="3DCB03D1">
            <w:pPr>
              <w:widowControl w:val="0"/>
              <w:shd w:val="clear"/>
              <w:tabs>
                <w:tab w:val="left" w:pos="9030"/>
              </w:tabs>
              <w:snapToGrid w:val="0"/>
              <w:spacing w:line="360" w:lineRule="auto"/>
              <w:jc w:val="center"/>
              <w:rPr>
                <w:rFonts w:hint="eastAsia" w:ascii="仿宋" w:hAnsi="仿宋" w:eastAsia="仿宋" w:cs="仿宋"/>
                <w:sz w:val="24"/>
                <w:szCs w:val="24"/>
                <w:highlight w:val="none"/>
                <w:lang w:val="en-US" w:eastAsia="zh-CN" w:bidi="ar-SA"/>
              </w:rPr>
            </w:pPr>
            <w:r>
              <w:rPr>
                <w:rFonts w:hint="eastAsia" w:ascii="仿宋" w:hAnsi="仿宋" w:eastAsia="仿宋" w:cs="仿宋"/>
                <w:highlight w:val="none"/>
                <w:lang w:val="zh-CN" w:eastAsia="zh-CN"/>
              </w:rPr>
              <w:t>税收缴纳证明</w:t>
            </w:r>
          </w:p>
        </w:tc>
        <w:tc>
          <w:tcPr>
            <w:tcW w:w="6399" w:type="dxa"/>
            <w:shd w:val="clear" w:color="auto" w:fill="auto"/>
            <w:vAlign w:val="center"/>
          </w:tcPr>
          <w:p w14:paraId="6C9731E1">
            <w:pPr>
              <w:widowControl w:val="0"/>
              <w:shd w:val="clear"/>
              <w:snapToGrid w:val="0"/>
              <w:spacing w:line="360" w:lineRule="auto"/>
              <w:jc w:val="left"/>
              <w:rPr>
                <w:rFonts w:hint="eastAsia" w:ascii="仿宋" w:hAnsi="仿宋" w:eastAsia="仿宋" w:cs="仿宋"/>
                <w:sz w:val="24"/>
                <w:szCs w:val="24"/>
                <w:highlight w:val="none"/>
                <w:lang w:val="zh-CN" w:eastAsia="zh-CN" w:bidi="ar-SA"/>
              </w:rPr>
            </w:pPr>
            <w:r>
              <w:rPr>
                <w:rFonts w:hint="eastAsia" w:ascii="仿宋" w:hAnsi="仿宋" w:eastAsia="仿宋" w:cs="仿宋"/>
                <w:highlight w:val="none"/>
                <w:lang w:val="zh-CN" w:eastAsia="zh-CN"/>
              </w:rPr>
              <w:t>提供已缴纳的2025年6月1日以来至少三个月的纳税证明或完税证明，纳税证明或完税证明上应有代收机构或税务机关的公章或业务专用章。依法免税的投标人应提供相关文件证明。</w:t>
            </w:r>
          </w:p>
        </w:tc>
      </w:tr>
      <w:tr w14:paraId="693BEB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 w:hRule="atLeast"/>
          <w:jc w:val="center"/>
        </w:trPr>
        <w:tc>
          <w:tcPr>
            <w:tcW w:w="617" w:type="dxa"/>
            <w:shd w:val="clear" w:color="auto" w:fill="auto"/>
            <w:vAlign w:val="center"/>
          </w:tcPr>
          <w:p w14:paraId="5E8F6D13">
            <w:pPr>
              <w:shd w:val="clear"/>
              <w:spacing w:before="78" w:line="360" w:lineRule="auto"/>
              <w:jc w:val="center"/>
              <w:outlineLvl w:val="9"/>
              <w:rPr>
                <w:rFonts w:hint="eastAsia" w:ascii="仿宋" w:hAnsi="仿宋" w:eastAsia="仿宋" w:cs="仿宋"/>
                <w:color w:val="auto"/>
                <w:spacing w:val="-2"/>
                <w:sz w:val="22"/>
                <w:szCs w:val="22"/>
                <w:highlight w:val="none"/>
                <w:lang w:val="en-US" w:eastAsia="zh-CN" w:bidi="ar-SA"/>
              </w:rPr>
            </w:pPr>
            <w:r>
              <w:rPr>
                <w:rFonts w:hint="eastAsia" w:ascii="仿宋" w:hAnsi="仿宋" w:eastAsia="仿宋" w:cs="仿宋"/>
                <w:color w:val="auto"/>
                <w:spacing w:val="-2"/>
                <w:sz w:val="22"/>
                <w:szCs w:val="22"/>
                <w:highlight w:val="none"/>
                <w:lang w:val="en-US" w:eastAsia="zh-CN"/>
              </w:rPr>
              <w:t>5</w:t>
            </w:r>
          </w:p>
        </w:tc>
        <w:tc>
          <w:tcPr>
            <w:tcW w:w="1943" w:type="dxa"/>
            <w:shd w:val="clear" w:color="auto" w:fill="auto"/>
            <w:vAlign w:val="center"/>
          </w:tcPr>
          <w:p w14:paraId="01C1B58C">
            <w:pPr>
              <w:widowControl w:val="0"/>
              <w:shd w:val="clear"/>
              <w:tabs>
                <w:tab w:val="left" w:pos="9030"/>
              </w:tabs>
              <w:snapToGrid w:val="0"/>
              <w:spacing w:line="360" w:lineRule="auto"/>
              <w:jc w:val="center"/>
              <w:rPr>
                <w:rFonts w:hint="eastAsia" w:ascii="仿宋" w:hAnsi="仿宋" w:eastAsia="仿宋" w:cs="仿宋"/>
                <w:sz w:val="24"/>
                <w:szCs w:val="24"/>
                <w:highlight w:val="none"/>
                <w:lang w:val="en-US" w:eastAsia="zh-CN" w:bidi="ar-SA"/>
              </w:rPr>
            </w:pPr>
            <w:r>
              <w:rPr>
                <w:rFonts w:hint="eastAsia" w:ascii="仿宋" w:hAnsi="仿宋" w:eastAsia="仿宋" w:cs="仿宋"/>
                <w:highlight w:val="none"/>
                <w:lang w:val="zh-CN" w:eastAsia="zh-CN"/>
              </w:rPr>
              <w:t>书面声明</w:t>
            </w:r>
          </w:p>
        </w:tc>
        <w:tc>
          <w:tcPr>
            <w:tcW w:w="6399" w:type="dxa"/>
            <w:shd w:val="clear" w:color="auto" w:fill="auto"/>
            <w:vAlign w:val="center"/>
          </w:tcPr>
          <w:p w14:paraId="37E39F1C">
            <w:pPr>
              <w:widowControl w:val="0"/>
              <w:shd w:val="clear"/>
              <w:snapToGrid w:val="0"/>
              <w:spacing w:line="360" w:lineRule="auto"/>
              <w:jc w:val="left"/>
              <w:rPr>
                <w:rFonts w:hint="eastAsia" w:ascii="仿宋" w:hAnsi="仿宋" w:eastAsia="仿宋" w:cs="仿宋"/>
                <w:sz w:val="24"/>
                <w:szCs w:val="24"/>
                <w:highlight w:val="none"/>
                <w:lang w:val="zh-CN" w:eastAsia="zh-CN" w:bidi="ar-SA"/>
              </w:rPr>
            </w:pPr>
            <w:r>
              <w:rPr>
                <w:rFonts w:hint="eastAsia" w:ascii="仿宋" w:hAnsi="仿宋" w:eastAsia="仿宋" w:cs="仿宋"/>
                <w:highlight w:val="none"/>
                <w:lang w:val="zh-CN" w:eastAsia="zh-CN"/>
              </w:rPr>
              <w:t>1.出具履行合同所必需的设备和专业技术能力的书面声明；2.出具参加本次政府采购活动的书面声明。</w:t>
            </w:r>
          </w:p>
        </w:tc>
      </w:tr>
      <w:tr w14:paraId="064BE5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 w:hRule="atLeast"/>
          <w:jc w:val="center"/>
        </w:trPr>
        <w:tc>
          <w:tcPr>
            <w:tcW w:w="617" w:type="dxa"/>
            <w:shd w:val="clear" w:color="auto" w:fill="auto"/>
            <w:vAlign w:val="center"/>
          </w:tcPr>
          <w:p w14:paraId="6D84FBDC">
            <w:pPr>
              <w:shd w:val="clear"/>
              <w:spacing w:before="78" w:line="360" w:lineRule="auto"/>
              <w:jc w:val="center"/>
              <w:outlineLvl w:val="9"/>
              <w:rPr>
                <w:rFonts w:hint="eastAsia" w:ascii="仿宋" w:hAnsi="仿宋" w:eastAsia="仿宋" w:cs="仿宋"/>
                <w:color w:val="auto"/>
                <w:spacing w:val="-2"/>
                <w:sz w:val="22"/>
                <w:szCs w:val="22"/>
                <w:highlight w:val="none"/>
                <w:lang w:val="en-US" w:eastAsia="zh-CN" w:bidi="ar-SA"/>
              </w:rPr>
            </w:pPr>
            <w:r>
              <w:rPr>
                <w:rFonts w:hint="eastAsia" w:ascii="仿宋" w:hAnsi="仿宋" w:eastAsia="仿宋" w:cs="仿宋"/>
                <w:color w:val="auto"/>
                <w:spacing w:val="-2"/>
                <w:sz w:val="22"/>
                <w:szCs w:val="22"/>
                <w:highlight w:val="none"/>
                <w:lang w:val="en-US" w:eastAsia="zh-CN"/>
              </w:rPr>
              <w:t>6</w:t>
            </w:r>
          </w:p>
        </w:tc>
        <w:tc>
          <w:tcPr>
            <w:tcW w:w="1943" w:type="dxa"/>
            <w:shd w:val="clear" w:color="auto" w:fill="auto"/>
            <w:vAlign w:val="center"/>
          </w:tcPr>
          <w:p w14:paraId="62E471DE">
            <w:pPr>
              <w:widowControl w:val="0"/>
              <w:shd w:val="clear"/>
              <w:tabs>
                <w:tab w:val="left" w:pos="9030"/>
              </w:tabs>
              <w:snapToGrid w:val="0"/>
              <w:spacing w:line="360" w:lineRule="auto"/>
              <w:jc w:val="center"/>
              <w:rPr>
                <w:rFonts w:hint="eastAsia" w:ascii="仿宋" w:hAnsi="仿宋" w:eastAsia="仿宋" w:cs="仿宋"/>
                <w:sz w:val="24"/>
                <w:szCs w:val="24"/>
                <w:highlight w:val="none"/>
                <w:lang w:val="en-US" w:eastAsia="zh-CN" w:bidi="ar-SA"/>
              </w:rPr>
            </w:pPr>
            <w:r>
              <w:rPr>
                <w:rFonts w:hint="eastAsia" w:ascii="仿宋" w:hAnsi="仿宋" w:eastAsia="仿宋" w:cs="仿宋"/>
                <w:highlight w:val="none"/>
                <w:lang w:val="zh-CN" w:eastAsia="zh-CN"/>
              </w:rPr>
              <w:t>法定代表人授权委托书</w:t>
            </w:r>
          </w:p>
        </w:tc>
        <w:tc>
          <w:tcPr>
            <w:tcW w:w="6399" w:type="dxa"/>
            <w:shd w:val="clear" w:color="auto" w:fill="auto"/>
            <w:vAlign w:val="center"/>
          </w:tcPr>
          <w:p w14:paraId="4FC6396B">
            <w:pPr>
              <w:widowControl w:val="0"/>
              <w:shd w:val="clear"/>
              <w:snapToGrid w:val="0"/>
              <w:spacing w:line="360" w:lineRule="auto"/>
              <w:jc w:val="left"/>
              <w:rPr>
                <w:rFonts w:hint="eastAsia" w:ascii="仿宋" w:hAnsi="仿宋" w:eastAsia="仿宋" w:cs="仿宋"/>
                <w:sz w:val="24"/>
                <w:szCs w:val="24"/>
                <w:highlight w:val="none"/>
                <w:lang w:val="zh-CN" w:eastAsia="zh-CN" w:bidi="ar-SA"/>
              </w:rPr>
            </w:pPr>
            <w:r>
              <w:rPr>
                <w:rFonts w:hint="eastAsia" w:ascii="仿宋" w:hAnsi="仿宋" w:eastAsia="仿宋" w:cs="仿宋"/>
                <w:highlight w:val="none"/>
                <w:lang w:val="zh-CN" w:eastAsia="zh-CN"/>
              </w:rPr>
              <w:t>法定代表人或被授权人参加：法定代表人参加投标的，须提供法定代表人身份证明；法定代表人授权他人参加投标的，须提供法定代表人授权委托书。</w:t>
            </w:r>
          </w:p>
        </w:tc>
      </w:tr>
      <w:tr w14:paraId="542031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1" w:hRule="atLeast"/>
          <w:jc w:val="center"/>
        </w:trPr>
        <w:tc>
          <w:tcPr>
            <w:tcW w:w="617" w:type="dxa"/>
            <w:vAlign w:val="center"/>
          </w:tcPr>
          <w:p w14:paraId="0B41DE71">
            <w:pPr>
              <w:shd w:val="clear"/>
              <w:tabs>
                <w:tab w:val="left" w:pos="9030"/>
              </w:tabs>
              <w:snapToGrid w:val="0"/>
              <w:spacing w:line="360" w:lineRule="auto"/>
              <w:ind w:right="-65" w:rightChars="0"/>
              <w:jc w:val="center"/>
              <w:outlineLvl w:val="9"/>
              <w:rPr>
                <w:rFonts w:hint="eastAsia" w:ascii="仿宋" w:hAnsi="仿宋" w:eastAsia="仿宋" w:cs="仿宋"/>
                <w:highlight w:val="none"/>
                <w:lang w:val="en-US" w:eastAsia="zh-CN"/>
              </w:rPr>
            </w:pPr>
            <w:r>
              <w:rPr>
                <w:rFonts w:hint="eastAsia" w:ascii="仿宋" w:hAnsi="仿宋" w:eastAsia="仿宋" w:cs="仿宋"/>
                <w:highlight w:val="none"/>
                <w:lang w:val="en-US" w:eastAsia="zh-CN"/>
              </w:rPr>
              <w:t>7</w:t>
            </w:r>
          </w:p>
        </w:tc>
        <w:tc>
          <w:tcPr>
            <w:tcW w:w="1943" w:type="dxa"/>
            <w:shd w:val="clear" w:color="auto" w:fill="auto"/>
            <w:vAlign w:val="center"/>
          </w:tcPr>
          <w:p w14:paraId="0E948E6E">
            <w:pPr>
              <w:shd w:val="clear"/>
              <w:spacing w:before="78" w:line="360" w:lineRule="auto"/>
              <w:jc w:val="center"/>
              <w:outlineLvl w:val="9"/>
              <w:rPr>
                <w:rFonts w:hint="eastAsia" w:ascii="仿宋" w:hAnsi="仿宋" w:eastAsia="仿宋" w:cs="仿宋"/>
                <w:sz w:val="24"/>
                <w:szCs w:val="24"/>
                <w:highlight w:val="none"/>
                <w:lang w:val="en-US" w:eastAsia="zh-CN" w:bidi="ar-SA"/>
              </w:rPr>
            </w:pPr>
            <w:r>
              <w:rPr>
                <w:rFonts w:hint="eastAsia" w:ascii="仿宋" w:hAnsi="仿宋" w:eastAsia="仿宋" w:cs="仿宋"/>
                <w:highlight w:val="none"/>
                <w:lang w:val="zh-CN" w:eastAsia="zh-CN"/>
              </w:rPr>
              <w:t>信用记录</w:t>
            </w:r>
          </w:p>
        </w:tc>
        <w:tc>
          <w:tcPr>
            <w:tcW w:w="6399" w:type="dxa"/>
            <w:shd w:val="clear" w:color="auto" w:fill="auto"/>
            <w:vAlign w:val="center"/>
          </w:tcPr>
          <w:p w14:paraId="58CE951E">
            <w:pPr>
              <w:widowControl w:val="0"/>
              <w:numPr>
                <w:ilvl w:val="0"/>
                <w:numId w:val="0"/>
              </w:numPr>
              <w:shd w:val="clear"/>
              <w:spacing w:before="78" w:line="360" w:lineRule="auto"/>
              <w:ind w:left="0" w:leftChars="0" w:firstLine="0" w:firstLineChars="0"/>
              <w:jc w:val="both"/>
              <w:outlineLvl w:val="9"/>
              <w:rPr>
                <w:rFonts w:hint="eastAsia" w:ascii="仿宋" w:hAnsi="仿宋" w:eastAsia="仿宋" w:cs="仿宋"/>
                <w:color w:val="auto"/>
                <w:spacing w:val="-2"/>
                <w:sz w:val="22"/>
                <w:szCs w:val="22"/>
                <w:highlight w:val="none"/>
                <w:lang w:val="zh-CN" w:eastAsia="zh-CN" w:bidi="ar-SA"/>
              </w:rPr>
            </w:pPr>
            <w:r>
              <w:rPr>
                <w:rFonts w:hint="eastAsia" w:ascii="仿宋" w:hAnsi="仿宋" w:eastAsia="仿宋" w:cs="仿宋"/>
                <w:highlight w:val="none"/>
                <w:lang w:val="zh-CN" w:eastAsia="zh-CN"/>
              </w:rPr>
              <w:t>投标人未被列入“信用中国”网站记录的“失信被执行人”或“重大税收违法案件当事人”名单；不处于“中国政府采购网”记录的“政府采购严重违法失信行为记录名单”中的禁止参加政府采购活动期间。（以采购代理机构在开标会议现场通过“信用中国”网站、中国政府采购网等渠道的查询结果为准）。</w:t>
            </w:r>
          </w:p>
        </w:tc>
      </w:tr>
      <w:tr w14:paraId="3FBB60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17" w:type="dxa"/>
            <w:vAlign w:val="center"/>
          </w:tcPr>
          <w:p w14:paraId="6B2B0849">
            <w:pPr>
              <w:shd w:val="clear"/>
              <w:tabs>
                <w:tab w:val="left" w:pos="9030"/>
              </w:tabs>
              <w:snapToGrid w:val="0"/>
              <w:spacing w:line="360" w:lineRule="auto"/>
              <w:ind w:right="-65" w:rightChars="0"/>
              <w:jc w:val="center"/>
              <w:outlineLvl w:val="9"/>
              <w:rPr>
                <w:rFonts w:hint="eastAsia" w:ascii="仿宋" w:hAnsi="仿宋" w:eastAsia="仿宋" w:cs="仿宋"/>
                <w:highlight w:val="none"/>
                <w:lang w:val="en-US" w:eastAsia="zh-CN"/>
              </w:rPr>
            </w:pPr>
            <w:r>
              <w:rPr>
                <w:rFonts w:hint="eastAsia" w:ascii="仿宋" w:hAnsi="仿宋" w:eastAsia="仿宋" w:cs="仿宋"/>
                <w:highlight w:val="none"/>
                <w:lang w:val="en-US" w:eastAsia="zh-CN"/>
              </w:rPr>
              <w:t>8</w:t>
            </w:r>
          </w:p>
        </w:tc>
        <w:tc>
          <w:tcPr>
            <w:tcW w:w="1943" w:type="dxa"/>
            <w:shd w:val="clear" w:color="auto" w:fill="auto"/>
            <w:vAlign w:val="center"/>
          </w:tcPr>
          <w:p w14:paraId="34F8DA0D">
            <w:pPr>
              <w:shd w:val="clear"/>
              <w:spacing w:before="78" w:line="360" w:lineRule="auto"/>
              <w:jc w:val="center"/>
              <w:outlineLvl w:val="9"/>
              <w:rPr>
                <w:rFonts w:hint="eastAsia" w:ascii="仿宋" w:hAnsi="仿宋" w:eastAsia="仿宋" w:cs="仿宋"/>
                <w:sz w:val="24"/>
                <w:szCs w:val="24"/>
                <w:highlight w:val="none"/>
                <w:lang w:val="en-US" w:eastAsia="zh-CN" w:bidi="ar-SA"/>
              </w:rPr>
            </w:pPr>
            <w:r>
              <w:rPr>
                <w:rFonts w:hint="eastAsia" w:ascii="仿宋" w:hAnsi="仿宋" w:eastAsia="仿宋" w:cs="仿宋"/>
                <w:highlight w:val="none"/>
                <w:lang w:val="zh-CN" w:eastAsia="zh-CN"/>
              </w:rPr>
              <w:t>特定资格</w:t>
            </w:r>
          </w:p>
        </w:tc>
        <w:tc>
          <w:tcPr>
            <w:tcW w:w="6399" w:type="dxa"/>
            <w:shd w:val="clear" w:color="auto" w:fill="auto"/>
            <w:vAlign w:val="center"/>
          </w:tcPr>
          <w:p w14:paraId="2580738C">
            <w:pPr>
              <w:widowControl w:val="0"/>
              <w:shd w:val="clear"/>
              <w:snapToGrid w:val="0"/>
              <w:spacing w:line="360" w:lineRule="auto"/>
              <w:jc w:val="left"/>
              <w:rPr>
                <w:rFonts w:hint="eastAsia" w:ascii="仿宋" w:hAnsi="仿宋" w:eastAsia="仿宋" w:cs="仿宋"/>
                <w:color w:val="auto"/>
                <w:spacing w:val="-2"/>
                <w:sz w:val="22"/>
                <w:szCs w:val="22"/>
                <w:highlight w:val="none"/>
                <w:lang w:val="zh-CN" w:eastAsia="zh-CN" w:bidi="ar-SA"/>
              </w:rPr>
            </w:pPr>
            <w:r>
              <w:rPr>
                <w:rFonts w:hint="eastAsia" w:ascii="仿宋" w:hAnsi="仿宋" w:eastAsia="仿宋" w:cs="仿宋"/>
                <w:highlight w:val="none"/>
                <w:lang w:val="zh-CN" w:eastAsia="zh-CN"/>
              </w:rPr>
              <w:t>1.属于医疗器械管理范围的产品需提供医疗器械注册证或医疗器械备案凭证；2.投标人为生产厂家的须提供《医疗器械生产许可证》，投标人为代理商的须提供《医疗器械经营许可证》或《医疗器械经营备案证》；3.所投产品为进口产品的，需提供所投产品完整的授权链，且授权范围需包含本次采购项目内容。</w:t>
            </w:r>
          </w:p>
        </w:tc>
      </w:tr>
      <w:tr w14:paraId="2233DD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jc w:val="center"/>
        </w:trPr>
        <w:tc>
          <w:tcPr>
            <w:tcW w:w="617" w:type="dxa"/>
            <w:vAlign w:val="center"/>
          </w:tcPr>
          <w:p w14:paraId="0B1E9733">
            <w:pPr>
              <w:shd w:val="clear"/>
              <w:tabs>
                <w:tab w:val="left" w:pos="9030"/>
              </w:tabs>
              <w:snapToGrid w:val="0"/>
              <w:spacing w:line="360" w:lineRule="auto"/>
              <w:ind w:right="-65" w:rightChars="0"/>
              <w:jc w:val="center"/>
              <w:outlineLvl w:val="9"/>
              <w:rPr>
                <w:rFonts w:hint="default" w:ascii="仿宋" w:hAnsi="仿宋" w:eastAsia="仿宋" w:cs="仿宋"/>
                <w:highlight w:val="none"/>
                <w:lang w:val="en-US" w:eastAsia="zh-CN"/>
              </w:rPr>
            </w:pPr>
            <w:r>
              <w:rPr>
                <w:rFonts w:hint="eastAsia" w:ascii="仿宋" w:hAnsi="仿宋" w:eastAsia="仿宋" w:cs="仿宋"/>
                <w:highlight w:val="none"/>
                <w:lang w:val="en-US" w:eastAsia="zh-CN"/>
              </w:rPr>
              <w:t>9</w:t>
            </w:r>
          </w:p>
        </w:tc>
        <w:tc>
          <w:tcPr>
            <w:tcW w:w="1943" w:type="dxa"/>
            <w:shd w:val="clear" w:color="auto" w:fill="auto"/>
            <w:vAlign w:val="center"/>
          </w:tcPr>
          <w:p w14:paraId="705BDD7B">
            <w:pPr>
              <w:shd w:val="clear"/>
              <w:spacing w:before="78" w:line="360" w:lineRule="auto"/>
              <w:jc w:val="center"/>
              <w:outlineLvl w:val="9"/>
              <w:rPr>
                <w:rFonts w:hint="eastAsia" w:ascii="仿宋" w:hAnsi="仿宋" w:eastAsia="仿宋" w:cs="仿宋"/>
                <w:sz w:val="24"/>
                <w:szCs w:val="24"/>
                <w:highlight w:val="none"/>
                <w:lang w:val="en-US" w:eastAsia="zh-CN" w:bidi="ar-SA"/>
              </w:rPr>
            </w:pPr>
            <w:r>
              <w:rPr>
                <w:rFonts w:hint="eastAsia" w:ascii="仿宋" w:hAnsi="仿宋" w:eastAsia="仿宋" w:cs="仿宋"/>
                <w:highlight w:val="none"/>
                <w:lang w:val="zh-CN" w:eastAsia="zh-CN"/>
              </w:rPr>
              <w:t>非联合体声明</w:t>
            </w:r>
          </w:p>
        </w:tc>
        <w:tc>
          <w:tcPr>
            <w:tcW w:w="6399" w:type="dxa"/>
            <w:shd w:val="clear" w:color="auto" w:fill="auto"/>
            <w:vAlign w:val="center"/>
          </w:tcPr>
          <w:p w14:paraId="32786152">
            <w:pPr>
              <w:widowControl w:val="0"/>
              <w:numPr>
                <w:ilvl w:val="0"/>
                <w:numId w:val="0"/>
              </w:numPr>
              <w:shd w:val="clear"/>
              <w:spacing w:before="78" w:line="360" w:lineRule="auto"/>
              <w:ind w:left="0" w:leftChars="0" w:firstLine="0" w:firstLineChars="0"/>
              <w:jc w:val="both"/>
              <w:outlineLvl w:val="9"/>
              <w:rPr>
                <w:rFonts w:hint="eastAsia" w:ascii="仿宋" w:hAnsi="仿宋" w:eastAsia="仿宋" w:cs="仿宋"/>
                <w:color w:val="auto"/>
                <w:spacing w:val="-2"/>
                <w:sz w:val="22"/>
                <w:szCs w:val="22"/>
                <w:highlight w:val="none"/>
                <w:lang w:val="zh-CN" w:eastAsia="zh-CN" w:bidi="ar-SA"/>
              </w:rPr>
            </w:pPr>
            <w:r>
              <w:rPr>
                <w:rFonts w:hint="eastAsia" w:ascii="仿宋" w:hAnsi="仿宋" w:eastAsia="仿宋" w:cs="仿宋"/>
                <w:highlight w:val="none"/>
                <w:lang w:val="zh-CN" w:eastAsia="zh-CN"/>
              </w:rPr>
              <w:t>本项目不接受联合体参加。</w:t>
            </w:r>
          </w:p>
        </w:tc>
      </w:tr>
    </w:tbl>
    <w:p w14:paraId="0FAC036D">
      <w:pPr>
        <w:rPr>
          <w:rFonts w:hint="eastAsia" w:ascii="仿宋" w:hAnsi="仿宋" w:eastAsia="仿宋" w:cs="仿宋"/>
          <w:b/>
          <w:bCs/>
          <w:sz w:val="24"/>
          <w:szCs w:val="24"/>
          <w:highlight w:val="none"/>
        </w:rPr>
      </w:pPr>
    </w:p>
    <w:p w14:paraId="41D28AA0">
      <w:pPr>
        <w:shd w:val="clear"/>
        <w:spacing w:line="360" w:lineRule="auto"/>
        <w:ind w:firstLine="482" w:firstLineChars="200"/>
        <w:jc w:val="both"/>
        <w:rPr>
          <w:rFonts w:hint="eastAsia" w:ascii="仿宋" w:hAnsi="仿宋" w:eastAsia="仿宋" w:cs="仿宋"/>
          <w:b/>
          <w:bCs/>
          <w:sz w:val="24"/>
          <w:szCs w:val="24"/>
          <w:highlight w:val="none"/>
          <w:lang w:val="zh-CN" w:eastAsia="zh-CN" w:bidi="ar-SA"/>
        </w:rPr>
      </w:pPr>
      <w:r>
        <w:rPr>
          <w:rFonts w:hint="eastAsia" w:ascii="仿宋" w:hAnsi="仿宋" w:eastAsia="仿宋" w:cs="仿宋"/>
          <w:b/>
          <w:bCs/>
          <w:sz w:val="24"/>
          <w:szCs w:val="24"/>
          <w:highlight w:val="none"/>
          <w:lang w:val="zh-CN" w:eastAsia="zh-CN" w:bidi="ar-SA"/>
        </w:rPr>
        <w:t>七、评审方法和程序</w:t>
      </w:r>
    </w:p>
    <w:p w14:paraId="6529F7E5">
      <w:pPr>
        <w:pStyle w:val="26"/>
        <w:shd w:val="clear"/>
        <w:spacing w:before="0" w:beforeLines="0" w:after="0" w:afterLines="0" w:line="360" w:lineRule="auto"/>
        <w:ind w:firstLine="482"/>
        <w:outlineLvl w:val="2"/>
        <w:rPr>
          <w:rFonts w:hint="eastAsia" w:ascii="仿宋" w:hAnsi="仿宋" w:eastAsia="仿宋" w:cs="仿宋"/>
          <w:sz w:val="24"/>
          <w:szCs w:val="24"/>
          <w:highlight w:val="none"/>
        </w:rPr>
      </w:pPr>
      <w:bookmarkStart w:id="231" w:name="_Toc29200"/>
      <w:bookmarkStart w:id="232" w:name="_Toc5644"/>
      <w:bookmarkStart w:id="233" w:name="_Toc23490"/>
      <w:r>
        <w:rPr>
          <w:rFonts w:hint="eastAsia" w:ascii="仿宋" w:hAnsi="仿宋" w:eastAsia="仿宋" w:cs="仿宋"/>
          <w:sz w:val="24"/>
          <w:szCs w:val="24"/>
          <w:highlight w:val="none"/>
        </w:rPr>
        <w:t>（一）评标方法</w:t>
      </w:r>
      <w:bookmarkEnd w:id="231"/>
      <w:bookmarkEnd w:id="232"/>
      <w:bookmarkEnd w:id="233"/>
    </w:p>
    <w:p w14:paraId="53945736">
      <w:pPr>
        <w:shd w:val="clear"/>
        <w:spacing w:line="360" w:lineRule="auto"/>
        <w:ind w:firstLine="480" w:firstLineChars="200"/>
        <w:jc w:val="both"/>
        <w:rPr>
          <w:rFonts w:hint="eastAsia" w:ascii="仿宋" w:hAnsi="仿宋" w:eastAsia="仿宋" w:cs="仿宋"/>
          <w:highlight w:val="none"/>
        </w:rPr>
      </w:pPr>
      <w:r>
        <w:rPr>
          <w:rFonts w:hint="eastAsia" w:ascii="仿宋" w:hAnsi="仿宋" w:eastAsia="仿宋" w:cs="仿宋"/>
          <w:highlight w:val="none"/>
        </w:rPr>
        <w:t>本项目采用综合评分法，即投标文件满足招标文件全部实质性要求，且按照评审因素的量化指标评审得分最高的</w:t>
      </w:r>
      <w:r>
        <w:rPr>
          <w:rFonts w:hint="eastAsia" w:ascii="仿宋" w:hAnsi="仿宋" w:eastAsia="仿宋" w:cs="仿宋"/>
          <w:highlight w:val="none"/>
          <w:lang w:eastAsia="zh-CN"/>
        </w:rPr>
        <w:t>投标人</w:t>
      </w:r>
      <w:r>
        <w:rPr>
          <w:rFonts w:hint="eastAsia" w:ascii="仿宋" w:hAnsi="仿宋" w:eastAsia="仿宋" w:cs="仿宋"/>
          <w:highlight w:val="none"/>
        </w:rPr>
        <w:t>为中标候选人。</w:t>
      </w:r>
    </w:p>
    <w:p w14:paraId="4DF5E5E8">
      <w:pPr>
        <w:pStyle w:val="26"/>
        <w:shd w:val="clear"/>
        <w:spacing w:before="0" w:beforeLines="0" w:after="0" w:afterLines="0" w:line="360" w:lineRule="auto"/>
        <w:ind w:firstLine="482"/>
        <w:outlineLvl w:val="2"/>
        <w:rPr>
          <w:rFonts w:hint="eastAsia" w:ascii="仿宋" w:hAnsi="仿宋" w:eastAsia="仿宋" w:cs="仿宋"/>
          <w:sz w:val="24"/>
          <w:szCs w:val="24"/>
          <w:highlight w:val="none"/>
        </w:rPr>
      </w:pPr>
      <w:bookmarkStart w:id="234" w:name="_Toc31160"/>
      <w:bookmarkStart w:id="235" w:name="_Toc21957"/>
      <w:bookmarkStart w:id="236" w:name="_Toc26294"/>
      <w:r>
        <w:rPr>
          <w:rFonts w:hint="eastAsia" w:ascii="仿宋" w:hAnsi="仿宋" w:eastAsia="仿宋" w:cs="仿宋"/>
          <w:sz w:val="24"/>
          <w:szCs w:val="24"/>
          <w:highlight w:val="none"/>
        </w:rPr>
        <w:t>（二）评标程序</w:t>
      </w:r>
      <w:bookmarkEnd w:id="234"/>
      <w:bookmarkEnd w:id="235"/>
      <w:bookmarkEnd w:id="236"/>
    </w:p>
    <w:p w14:paraId="0BF412F1">
      <w:pPr>
        <w:pStyle w:val="30"/>
        <w:shd w:val="clear"/>
        <w:spacing w:line="360" w:lineRule="auto"/>
        <w:jc w:val="both"/>
        <w:outlineLvl w:val="3"/>
        <w:rPr>
          <w:rFonts w:hint="eastAsia" w:ascii="仿宋" w:hAnsi="仿宋" w:eastAsia="仿宋" w:cs="仿宋"/>
          <w:b/>
          <w:bCs/>
          <w:sz w:val="24"/>
          <w:szCs w:val="24"/>
          <w:highlight w:val="none"/>
        </w:rPr>
      </w:pPr>
      <w:bookmarkStart w:id="237" w:name="_Toc25704"/>
      <w:bookmarkStart w:id="238" w:name="_Toc820"/>
      <w:bookmarkStart w:id="239" w:name="_Toc18092"/>
      <w:bookmarkStart w:id="240" w:name="_Toc26113"/>
      <w:bookmarkStart w:id="241" w:name="_Toc31836"/>
      <w:bookmarkStart w:id="242" w:name="_Toc11267"/>
      <w:bookmarkStart w:id="243" w:name="_Toc18594"/>
      <w:bookmarkStart w:id="244" w:name="_Toc15514"/>
      <w:bookmarkStart w:id="245" w:name="_Toc11120"/>
      <w:bookmarkStart w:id="246" w:name="_Toc20918"/>
      <w:r>
        <w:rPr>
          <w:rFonts w:hint="eastAsia" w:ascii="仿宋" w:hAnsi="仿宋" w:eastAsia="仿宋" w:cs="仿宋"/>
          <w:b/>
          <w:bCs/>
          <w:sz w:val="24"/>
          <w:szCs w:val="24"/>
          <w:highlight w:val="none"/>
        </w:rPr>
        <w:t>1．组建评标委员会</w:t>
      </w:r>
      <w:bookmarkEnd w:id="237"/>
      <w:bookmarkEnd w:id="238"/>
      <w:bookmarkEnd w:id="239"/>
      <w:bookmarkEnd w:id="240"/>
      <w:bookmarkEnd w:id="241"/>
      <w:bookmarkEnd w:id="242"/>
      <w:bookmarkEnd w:id="243"/>
      <w:bookmarkEnd w:id="244"/>
      <w:bookmarkEnd w:id="245"/>
      <w:bookmarkEnd w:id="246"/>
    </w:p>
    <w:p w14:paraId="06D86FF8">
      <w:pPr>
        <w:shd w:val="clear"/>
        <w:spacing w:line="360" w:lineRule="auto"/>
        <w:ind w:firstLine="480" w:firstLineChars="200"/>
        <w:jc w:val="both"/>
        <w:rPr>
          <w:rFonts w:hint="eastAsia" w:ascii="仿宋" w:hAnsi="仿宋" w:eastAsia="仿宋" w:cs="仿宋"/>
          <w:highlight w:val="none"/>
        </w:rPr>
      </w:pPr>
      <w:r>
        <w:rPr>
          <w:rFonts w:hint="eastAsia" w:ascii="仿宋" w:hAnsi="仿宋" w:eastAsia="仿宋" w:cs="仿宋"/>
          <w:highlight w:val="none"/>
        </w:rPr>
        <w:t>为了确保评标工作的公平、公正，依据政府采购法和政府采购相关法规、规章，成立评标委员会，评标委员会由采购人代表和有关技术、经济等方面的专家组成，成员人数为5人或以上单数。其中，技术、经济等方面的专家不少于成员总数的三分之二。评标专家从政府采购评审专家库内相关专业的专家名单中随机抽取。</w:t>
      </w:r>
    </w:p>
    <w:p w14:paraId="0928538A">
      <w:pPr>
        <w:shd w:val="clear"/>
        <w:spacing w:line="360" w:lineRule="auto"/>
        <w:ind w:firstLine="480" w:firstLineChars="200"/>
        <w:jc w:val="both"/>
        <w:rPr>
          <w:rFonts w:hint="eastAsia" w:ascii="仿宋" w:hAnsi="仿宋" w:eastAsia="仿宋" w:cs="仿宋"/>
          <w:highlight w:val="none"/>
        </w:rPr>
      </w:pPr>
      <w:r>
        <w:rPr>
          <w:rFonts w:hint="eastAsia" w:ascii="仿宋" w:hAnsi="仿宋" w:eastAsia="仿宋" w:cs="仿宋"/>
          <w:highlight w:val="none"/>
        </w:rPr>
        <w:t>由采购代理机构组织评标委员会推选评标组长，采购人代表不得担任组长。</w:t>
      </w:r>
    </w:p>
    <w:p w14:paraId="636A3422">
      <w:pPr>
        <w:pStyle w:val="30"/>
        <w:shd w:val="clear"/>
        <w:spacing w:line="360" w:lineRule="auto"/>
        <w:ind w:firstLine="482" w:firstLineChars="200"/>
        <w:jc w:val="both"/>
        <w:outlineLvl w:val="3"/>
        <w:rPr>
          <w:rFonts w:hint="eastAsia" w:ascii="仿宋" w:hAnsi="仿宋" w:eastAsia="仿宋" w:cs="仿宋"/>
          <w:b/>
          <w:bCs/>
          <w:sz w:val="24"/>
          <w:szCs w:val="24"/>
          <w:highlight w:val="none"/>
        </w:rPr>
      </w:pPr>
      <w:bookmarkStart w:id="247" w:name="_Toc13149"/>
      <w:bookmarkStart w:id="248" w:name="_Toc30717"/>
      <w:bookmarkStart w:id="249" w:name="_Toc19246"/>
      <w:bookmarkStart w:id="250" w:name="_Toc29006"/>
      <w:bookmarkStart w:id="251" w:name="_Toc8659"/>
      <w:bookmarkStart w:id="252" w:name="_Toc24088"/>
      <w:bookmarkStart w:id="253" w:name="_Toc24650"/>
      <w:bookmarkStart w:id="254" w:name="_Toc23266"/>
      <w:bookmarkStart w:id="255" w:name="_Toc8461"/>
      <w:bookmarkStart w:id="256" w:name="_Toc20596"/>
      <w:r>
        <w:rPr>
          <w:rFonts w:hint="eastAsia" w:ascii="仿宋" w:hAnsi="仿宋" w:eastAsia="仿宋" w:cs="仿宋"/>
          <w:b/>
          <w:bCs/>
          <w:sz w:val="24"/>
          <w:szCs w:val="24"/>
          <w:highlight w:val="none"/>
        </w:rPr>
        <w:t>2．投标文件的符合性审查</w:t>
      </w:r>
      <w:bookmarkEnd w:id="247"/>
      <w:bookmarkEnd w:id="248"/>
      <w:bookmarkEnd w:id="249"/>
      <w:bookmarkEnd w:id="250"/>
      <w:bookmarkEnd w:id="251"/>
      <w:bookmarkEnd w:id="252"/>
      <w:bookmarkEnd w:id="253"/>
      <w:bookmarkEnd w:id="254"/>
      <w:bookmarkEnd w:id="255"/>
      <w:bookmarkEnd w:id="256"/>
    </w:p>
    <w:p w14:paraId="26255C35">
      <w:pPr>
        <w:shd w:val="clear"/>
        <w:spacing w:line="360" w:lineRule="auto"/>
        <w:ind w:firstLine="480" w:firstLineChars="200"/>
        <w:jc w:val="both"/>
        <w:rPr>
          <w:rFonts w:hint="eastAsia" w:ascii="仿宋" w:hAnsi="仿宋" w:eastAsia="仿宋" w:cs="仿宋"/>
          <w:highlight w:val="none"/>
        </w:rPr>
      </w:pPr>
      <w:r>
        <w:rPr>
          <w:rFonts w:hint="eastAsia" w:ascii="仿宋" w:hAnsi="仿宋" w:eastAsia="仿宋" w:cs="仿宋"/>
          <w:highlight w:val="none"/>
        </w:rPr>
        <w:t>供应商资格性审查通过后，评标委员会对符合资格的</w:t>
      </w:r>
      <w:r>
        <w:rPr>
          <w:rFonts w:hint="eastAsia" w:ascii="仿宋" w:hAnsi="仿宋" w:eastAsia="仿宋" w:cs="仿宋"/>
          <w:highlight w:val="none"/>
          <w:lang w:eastAsia="zh-CN"/>
        </w:rPr>
        <w:t>供应商</w:t>
      </w:r>
      <w:r>
        <w:rPr>
          <w:rFonts w:hint="eastAsia" w:ascii="仿宋" w:hAnsi="仿宋" w:eastAsia="仿宋" w:cs="仿宋"/>
          <w:highlight w:val="none"/>
        </w:rPr>
        <w:t>的投标文件进行符合性审查，以确定其是否满足招标文件的实质性要求。</w:t>
      </w:r>
    </w:p>
    <w:p w14:paraId="3339B676">
      <w:pPr>
        <w:shd w:val="clear"/>
        <w:spacing w:line="360" w:lineRule="auto"/>
        <w:ind w:firstLine="480" w:firstLineChars="200"/>
        <w:jc w:val="both"/>
        <w:rPr>
          <w:rFonts w:hint="eastAsia" w:ascii="仿宋" w:hAnsi="仿宋" w:eastAsia="仿宋" w:cs="仿宋"/>
          <w:highlight w:val="none"/>
        </w:rPr>
      </w:pPr>
      <w:r>
        <w:rPr>
          <w:rFonts w:hint="eastAsia" w:ascii="仿宋" w:hAnsi="仿宋" w:eastAsia="仿宋" w:cs="仿宋"/>
          <w:highlight w:val="none"/>
        </w:rPr>
        <w:t>对于投标文件中含义不明确、同类问题表述不一致或者有明显文字和计算错误的内容，评标委员会应当以书面形式要求</w:t>
      </w:r>
      <w:r>
        <w:rPr>
          <w:rFonts w:hint="eastAsia" w:ascii="仿宋" w:hAnsi="仿宋" w:eastAsia="仿宋" w:cs="仿宋"/>
          <w:highlight w:val="none"/>
          <w:lang w:eastAsia="zh-CN"/>
        </w:rPr>
        <w:t>供应商</w:t>
      </w:r>
      <w:r>
        <w:rPr>
          <w:rFonts w:hint="eastAsia" w:ascii="仿宋" w:hAnsi="仿宋" w:eastAsia="仿宋" w:cs="仿宋"/>
          <w:highlight w:val="none"/>
        </w:rPr>
        <w:t>作出必要的澄清、说明或者补正。</w:t>
      </w:r>
    </w:p>
    <w:p w14:paraId="77E471A7">
      <w:pPr>
        <w:shd w:val="clear"/>
        <w:spacing w:line="360" w:lineRule="auto"/>
        <w:ind w:firstLine="480" w:firstLineChars="200"/>
        <w:jc w:val="both"/>
        <w:rPr>
          <w:rFonts w:hint="eastAsia" w:ascii="仿宋" w:hAnsi="仿宋" w:eastAsia="仿宋" w:cs="仿宋"/>
          <w:highlight w:val="none"/>
        </w:rPr>
      </w:pPr>
      <w:r>
        <w:rPr>
          <w:rFonts w:hint="eastAsia" w:ascii="仿宋" w:hAnsi="仿宋" w:eastAsia="仿宋" w:cs="仿宋"/>
          <w:highlight w:val="none"/>
        </w:rPr>
        <w:t>投标人的澄清、说明或者补正应当采用书面形式，并加盖公章，或者由法定代表人或其授权的代表签字。</w:t>
      </w:r>
      <w:r>
        <w:rPr>
          <w:rFonts w:hint="eastAsia" w:ascii="仿宋" w:hAnsi="仿宋" w:eastAsia="仿宋" w:cs="仿宋"/>
          <w:highlight w:val="none"/>
          <w:lang w:eastAsia="zh-CN"/>
        </w:rPr>
        <w:t>供应商</w:t>
      </w:r>
      <w:r>
        <w:rPr>
          <w:rFonts w:hint="eastAsia" w:ascii="仿宋" w:hAnsi="仿宋" w:eastAsia="仿宋" w:cs="仿宋"/>
          <w:highlight w:val="none"/>
        </w:rPr>
        <w:t>的澄清、说明或者补正不得超出投标文件的范围或者改变投标文件的实质性内容。</w:t>
      </w:r>
    </w:p>
    <w:p w14:paraId="67D9B6EC">
      <w:pPr>
        <w:shd w:val="clear"/>
        <w:autoSpaceDE w:val="0"/>
        <w:autoSpaceDN w:val="0"/>
        <w:adjustRightInd w:val="0"/>
        <w:snapToGrid w:val="0"/>
        <w:spacing w:line="360" w:lineRule="auto"/>
        <w:jc w:val="center"/>
        <w:rPr>
          <w:rFonts w:hint="eastAsia" w:ascii="仿宋" w:hAnsi="仿宋" w:eastAsia="仿宋" w:cs="仿宋"/>
          <w:b/>
          <w:highlight w:val="none"/>
        </w:rPr>
      </w:pPr>
      <w:r>
        <w:rPr>
          <w:rFonts w:hint="eastAsia" w:ascii="仿宋" w:hAnsi="仿宋" w:eastAsia="仿宋" w:cs="仿宋"/>
          <w:b/>
          <w:highlight w:val="none"/>
          <w:lang w:val="zh-CN"/>
        </w:rPr>
        <w:t>〖符合性审查表〗</w:t>
      </w:r>
    </w:p>
    <w:tbl>
      <w:tblPr>
        <w:tblStyle w:val="2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5"/>
        <w:gridCol w:w="2303"/>
        <w:gridCol w:w="5662"/>
      </w:tblGrid>
      <w:tr w14:paraId="0D6865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jc w:val="center"/>
        </w:trPr>
        <w:tc>
          <w:tcPr>
            <w:tcW w:w="755" w:type="dxa"/>
            <w:vAlign w:val="center"/>
          </w:tcPr>
          <w:p w14:paraId="089EED5F">
            <w:pPr>
              <w:shd w:val="clear"/>
              <w:tabs>
                <w:tab w:val="left" w:pos="9030"/>
              </w:tabs>
              <w:snapToGrid w:val="0"/>
              <w:spacing w:line="360" w:lineRule="auto"/>
              <w:ind w:right="-65"/>
              <w:jc w:val="left"/>
              <w:rPr>
                <w:rFonts w:hint="eastAsia" w:ascii="仿宋" w:hAnsi="仿宋" w:eastAsia="仿宋" w:cs="仿宋"/>
                <w:highlight w:val="none"/>
              </w:rPr>
            </w:pPr>
            <w:r>
              <w:rPr>
                <w:rFonts w:hint="eastAsia" w:ascii="仿宋" w:hAnsi="仿宋" w:eastAsia="仿宋" w:cs="仿宋"/>
                <w:highlight w:val="none"/>
              </w:rPr>
              <w:t>序号</w:t>
            </w:r>
          </w:p>
        </w:tc>
        <w:tc>
          <w:tcPr>
            <w:tcW w:w="2303" w:type="dxa"/>
            <w:vAlign w:val="center"/>
          </w:tcPr>
          <w:p w14:paraId="56E4B3A2">
            <w:pPr>
              <w:shd w:val="clear"/>
              <w:tabs>
                <w:tab w:val="left" w:pos="9030"/>
              </w:tabs>
              <w:snapToGrid w:val="0"/>
              <w:spacing w:line="360" w:lineRule="auto"/>
              <w:ind w:right="-65"/>
              <w:jc w:val="left"/>
              <w:rPr>
                <w:rFonts w:hint="eastAsia" w:ascii="仿宋" w:hAnsi="仿宋" w:eastAsia="仿宋" w:cs="仿宋"/>
                <w:highlight w:val="none"/>
              </w:rPr>
            </w:pPr>
            <w:r>
              <w:rPr>
                <w:rFonts w:hint="eastAsia" w:ascii="仿宋" w:hAnsi="仿宋" w:eastAsia="仿宋" w:cs="仿宋"/>
                <w:spacing w:val="-1"/>
                <w:highlight w:val="none"/>
              </w:rPr>
              <w:t>符合性审查项</w:t>
            </w:r>
          </w:p>
        </w:tc>
        <w:tc>
          <w:tcPr>
            <w:tcW w:w="5662" w:type="dxa"/>
            <w:vAlign w:val="center"/>
          </w:tcPr>
          <w:p w14:paraId="06D3EE94">
            <w:pPr>
              <w:shd w:val="clear"/>
              <w:tabs>
                <w:tab w:val="left" w:pos="9030"/>
              </w:tabs>
              <w:snapToGrid w:val="0"/>
              <w:spacing w:line="360" w:lineRule="auto"/>
              <w:ind w:right="-65"/>
              <w:jc w:val="left"/>
              <w:rPr>
                <w:rFonts w:hint="eastAsia" w:ascii="仿宋" w:hAnsi="仿宋" w:eastAsia="仿宋" w:cs="仿宋"/>
                <w:highlight w:val="none"/>
              </w:rPr>
            </w:pPr>
            <w:r>
              <w:rPr>
                <w:rFonts w:hint="eastAsia" w:ascii="仿宋" w:hAnsi="仿宋" w:eastAsia="仿宋" w:cs="仿宋"/>
                <w:highlight w:val="none"/>
              </w:rPr>
              <w:t>通过条件</w:t>
            </w:r>
          </w:p>
        </w:tc>
      </w:tr>
      <w:tr w14:paraId="655AD9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5" w:type="dxa"/>
            <w:shd w:val="clear" w:color="auto" w:fill="auto"/>
            <w:vAlign w:val="center"/>
          </w:tcPr>
          <w:p w14:paraId="63B47B14">
            <w:pPr>
              <w:shd w:val="clear"/>
              <w:tabs>
                <w:tab w:val="left" w:pos="9030"/>
              </w:tabs>
              <w:snapToGrid w:val="0"/>
              <w:spacing w:line="360" w:lineRule="auto"/>
              <w:ind w:right="-65" w:rightChars="0"/>
              <w:jc w:val="left"/>
              <w:rPr>
                <w:rFonts w:hint="eastAsia" w:ascii="仿宋" w:hAnsi="仿宋" w:eastAsia="仿宋" w:cs="仿宋"/>
                <w:sz w:val="24"/>
                <w:szCs w:val="24"/>
                <w:highlight w:val="none"/>
                <w:lang w:val="en-US" w:eastAsia="zh-CN" w:bidi="ar-SA"/>
              </w:rPr>
            </w:pPr>
            <w:r>
              <w:rPr>
                <w:rFonts w:hint="eastAsia" w:ascii="仿宋" w:hAnsi="仿宋" w:eastAsia="仿宋" w:cs="仿宋"/>
                <w:highlight w:val="none"/>
              </w:rPr>
              <w:t>1</w:t>
            </w:r>
          </w:p>
        </w:tc>
        <w:tc>
          <w:tcPr>
            <w:tcW w:w="2303" w:type="dxa"/>
            <w:shd w:val="clear" w:color="auto" w:fill="auto"/>
            <w:vAlign w:val="center"/>
          </w:tcPr>
          <w:p w14:paraId="4246DCBE">
            <w:pPr>
              <w:pStyle w:val="31"/>
              <w:spacing w:line="360" w:lineRule="auto"/>
              <w:jc w:val="left"/>
              <w:rPr>
                <w:rFonts w:hint="eastAsia" w:ascii="仿宋" w:hAnsi="仿宋" w:eastAsia="仿宋" w:cs="仿宋"/>
                <w:sz w:val="24"/>
                <w:szCs w:val="24"/>
                <w:highlight w:val="none"/>
                <w:lang w:val="en-US" w:eastAsia="zh-Hans" w:bidi="ar-SA"/>
              </w:rPr>
            </w:pPr>
            <w:r>
              <w:rPr>
                <w:rFonts w:hint="eastAsia" w:ascii="仿宋" w:hAnsi="仿宋" w:eastAsia="仿宋" w:cs="仿宋"/>
                <w:sz w:val="24"/>
                <w:szCs w:val="24"/>
                <w:highlight w:val="none"/>
                <w:lang w:val="en-US" w:eastAsia="zh-CN" w:bidi="ar-SA"/>
              </w:rPr>
              <w:t>不正当竞争预防措施（实质性要求）</w:t>
            </w:r>
          </w:p>
        </w:tc>
        <w:tc>
          <w:tcPr>
            <w:tcW w:w="5662" w:type="dxa"/>
            <w:shd w:val="clear" w:color="auto" w:fill="auto"/>
            <w:vAlign w:val="center"/>
          </w:tcPr>
          <w:p w14:paraId="0CB80E31">
            <w:pPr>
              <w:pStyle w:val="31"/>
              <w:spacing w:line="360" w:lineRule="auto"/>
              <w:jc w:val="left"/>
              <w:rPr>
                <w:rFonts w:hint="eastAsia" w:ascii="仿宋" w:hAnsi="仿宋" w:eastAsia="仿宋" w:cs="仿宋"/>
                <w:sz w:val="24"/>
                <w:szCs w:val="24"/>
                <w:highlight w:val="none"/>
                <w:lang w:val="en-US" w:eastAsia="zh-Hans" w:bidi="ar-SA"/>
              </w:rPr>
            </w:pPr>
            <w:r>
              <w:rPr>
                <w:rFonts w:hint="eastAsia" w:ascii="仿宋" w:hAnsi="仿宋" w:eastAsia="仿宋" w:cs="仿宋"/>
                <w:sz w:val="24"/>
                <w:szCs w:val="24"/>
                <w:highlight w:val="none"/>
                <w:lang w:val="en-US" w:eastAsia="zh-CN" w:bidi="ar-SA"/>
              </w:rPr>
              <w:t>1.在评标过程中，评标委员会认为投标人报价明显低于其他实质性响应的投标人报价，有可能影响产品质量或者不能诚信履约的，评标委员会应当要求其在合理的时间内提供成本构成书面说明，并提交相关证明材料。书面说明应当按照国家财务会计制度的规定要求，逐项就投标人提供的货物、工程和服务的主营业务成本（应根据投标人企业类型予以区别）、税金及附加、销售费用、管理费用、财务费用等成本构成事项详细陈述。 2.投标人提交的相关说明和证明材料，应当加盖投标人（法定名称）电子印章，在评标委员会要求的时间内通过项目电子化交易系统进行提交，否则提交的相关证明材料无效。投标人不能证明其投标报价合理性的，评标委员会应当将其投标文件作为无效处理。</w:t>
            </w:r>
          </w:p>
        </w:tc>
      </w:tr>
      <w:tr w14:paraId="260A37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5" w:type="dxa"/>
            <w:shd w:val="clear" w:color="auto" w:fill="auto"/>
            <w:vAlign w:val="center"/>
          </w:tcPr>
          <w:p w14:paraId="344C0F84">
            <w:pPr>
              <w:shd w:val="clear"/>
              <w:tabs>
                <w:tab w:val="left" w:pos="9030"/>
              </w:tabs>
              <w:snapToGrid w:val="0"/>
              <w:spacing w:line="360" w:lineRule="auto"/>
              <w:ind w:right="-65" w:rightChars="0"/>
              <w:jc w:val="left"/>
              <w:rPr>
                <w:rFonts w:hint="eastAsia" w:ascii="仿宋" w:hAnsi="仿宋" w:eastAsia="仿宋" w:cs="仿宋"/>
                <w:sz w:val="24"/>
                <w:szCs w:val="24"/>
                <w:highlight w:val="none"/>
                <w:lang w:val="en-US" w:eastAsia="zh-CN" w:bidi="ar-SA"/>
              </w:rPr>
            </w:pPr>
            <w:r>
              <w:rPr>
                <w:rFonts w:hint="eastAsia" w:ascii="仿宋" w:hAnsi="仿宋" w:eastAsia="仿宋" w:cs="仿宋"/>
                <w:highlight w:val="none"/>
              </w:rPr>
              <w:t>2</w:t>
            </w:r>
          </w:p>
        </w:tc>
        <w:tc>
          <w:tcPr>
            <w:tcW w:w="2303" w:type="dxa"/>
            <w:shd w:val="clear" w:color="auto" w:fill="auto"/>
            <w:vAlign w:val="center"/>
          </w:tcPr>
          <w:p w14:paraId="5CED57D1">
            <w:pPr>
              <w:pStyle w:val="31"/>
              <w:spacing w:line="360" w:lineRule="auto"/>
              <w:jc w:val="left"/>
              <w:rPr>
                <w:rFonts w:hint="eastAsia" w:ascii="仿宋" w:hAnsi="仿宋" w:eastAsia="仿宋" w:cs="仿宋"/>
                <w:sz w:val="24"/>
                <w:szCs w:val="24"/>
                <w:highlight w:val="none"/>
                <w:lang w:val="en-US" w:eastAsia="zh-Hans" w:bidi="ar-SA"/>
              </w:rPr>
            </w:pPr>
            <w:r>
              <w:rPr>
                <w:rFonts w:hint="eastAsia" w:ascii="仿宋" w:hAnsi="仿宋" w:eastAsia="仿宋" w:cs="仿宋"/>
                <w:sz w:val="24"/>
                <w:szCs w:val="24"/>
                <w:highlight w:val="none"/>
                <w:lang w:val="en-US" w:eastAsia="zh-CN" w:bidi="ar-SA"/>
              </w:rPr>
              <w:t>投标文件语言及有效期</w:t>
            </w:r>
          </w:p>
        </w:tc>
        <w:tc>
          <w:tcPr>
            <w:tcW w:w="5662" w:type="dxa"/>
            <w:shd w:val="clear" w:color="auto" w:fill="auto"/>
            <w:vAlign w:val="center"/>
          </w:tcPr>
          <w:p w14:paraId="0A803540">
            <w:pPr>
              <w:pStyle w:val="31"/>
              <w:spacing w:line="360" w:lineRule="auto"/>
              <w:jc w:val="left"/>
              <w:rPr>
                <w:rFonts w:hint="eastAsia" w:ascii="仿宋" w:hAnsi="仿宋" w:eastAsia="仿宋" w:cs="仿宋"/>
                <w:sz w:val="24"/>
                <w:szCs w:val="24"/>
                <w:highlight w:val="none"/>
                <w:lang w:val="en-US" w:eastAsia="zh-Hans" w:bidi="ar-SA"/>
              </w:rPr>
            </w:pPr>
            <w:r>
              <w:rPr>
                <w:rFonts w:hint="eastAsia" w:ascii="仿宋" w:hAnsi="仿宋" w:eastAsia="仿宋" w:cs="仿宋"/>
                <w:sz w:val="24"/>
                <w:szCs w:val="24"/>
                <w:highlight w:val="none"/>
                <w:lang w:val="en-US" w:eastAsia="zh-CN" w:bidi="ar-SA"/>
              </w:rPr>
              <w:t>投标语言及有效期符合招标件要求。</w:t>
            </w:r>
          </w:p>
        </w:tc>
      </w:tr>
      <w:tr w14:paraId="59AABF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5" w:type="dxa"/>
            <w:shd w:val="clear" w:color="auto" w:fill="auto"/>
            <w:vAlign w:val="center"/>
          </w:tcPr>
          <w:p w14:paraId="304E9119">
            <w:pPr>
              <w:shd w:val="clear"/>
              <w:tabs>
                <w:tab w:val="left" w:pos="9030"/>
              </w:tabs>
              <w:snapToGrid w:val="0"/>
              <w:spacing w:line="360" w:lineRule="auto"/>
              <w:ind w:right="-65" w:rightChars="0"/>
              <w:jc w:val="left"/>
              <w:rPr>
                <w:rFonts w:hint="eastAsia" w:ascii="仿宋" w:hAnsi="仿宋" w:eastAsia="仿宋" w:cs="仿宋"/>
                <w:sz w:val="24"/>
                <w:szCs w:val="24"/>
                <w:highlight w:val="none"/>
                <w:lang w:val="en-US" w:eastAsia="zh-CN" w:bidi="ar-SA"/>
              </w:rPr>
            </w:pPr>
            <w:r>
              <w:rPr>
                <w:rFonts w:hint="eastAsia" w:ascii="仿宋" w:hAnsi="仿宋" w:eastAsia="仿宋" w:cs="仿宋"/>
                <w:highlight w:val="none"/>
              </w:rPr>
              <w:t>3</w:t>
            </w:r>
          </w:p>
        </w:tc>
        <w:tc>
          <w:tcPr>
            <w:tcW w:w="2303" w:type="dxa"/>
            <w:shd w:val="clear" w:color="auto" w:fill="auto"/>
            <w:vAlign w:val="center"/>
          </w:tcPr>
          <w:p w14:paraId="53A61A7B">
            <w:pPr>
              <w:pStyle w:val="31"/>
              <w:spacing w:line="360" w:lineRule="auto"/>
              <w:jc w:val="left"/>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投标文件的完整性审查</w:t>
            </w:r>
          </w:p>
        </w:tc>
        <w:tc>
          <w:tcPr>
            <w:tcW w:w="5662" w:type="dxa"/>
            <w:shd w:val="clear" w:color="auto" w:fill="auto"/>
            <w:vAlign w:val="center"/>
          </w:tcPr>
          <w:p w14:paraId="30E2E1B3">
            <w:pPr>
              <w:pStyle w:val="31"/>
              <w:numPr>
                <w:ilvl w:val="0"/>
                <w:numId w:val="0"/>
              </w:numPr>
              <w:spacing w:line="360" w:lineRule="auto"/>
              <w:jc w:val="left"/>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1.投标文件是否按照招标文件要求的格式编写；</w:t>
            </w:r>
          </w:p>
          <w:p w14:paraId="10298BCA">
            <w:pPr>
              <w:pStyle w:val="31"/>
              <w:numPr>
                <w:ilvl w:val="0"/>
                <w:numId w:val="0"/>
              </w:numPr>
              <w:spacing w:line="360" w:lineRule="auto"/>
              <w:ind w:left="0" w:leftChars="0" w:firstLine="0" w:firstLineChars="0"/>
              <w:jc w:val="left"/>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2.投标报价内容是否有重大缺漏项。</w:t>
            </w:r>
          </w:p>
        </w:tc>
      </w:tr>
      <w:tr w14:paraId="5F7C9C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5" w:type="dxa"/>
            <w:shd w:val="clear" w:color="auto" w:fill="auto"/>
            <w:vAlign w:val="center"/>
          </w:tcPr>
          <w:p w14:paraId="0B408741">
            <w:pPr>
              <w:shd w:val="clear"/>
              <w:tabs>
                <w:tab w:val="left" w:pos="9030"/>
              </w:tabs>
              <w:snapToGrid w:val="0"/>
              <w:spacing w:line="360" w:lineRule="auto"/>
              <w:ind w:right="-65" w:rightChars="0"/>
              <w:jc w:val="left"/>
              <w:rPr>
                <w:rFonts w:hint="eastAsia" w:ascii="仿宋" w:hAnsi="仿宋" w:eastAsia="仿宋" w:cs="仿宋"/>
                <w:sz w:val="24"/>
                <w:szCs w:val="24"/>
                <w:highlight w:val="none"/>
                <w:lang w:val="en-US" w:eastAsia="zh-CN" w:bidi="ar-SA"/>
              </w:rPr>
            </w:pPr>
            <w:r>
              <w:rPr>
                <w:rFonts w:hint="eastAsia" w:ascii="仿宋" w:hAnsi="仿宋" w:eastAsia="仿宋" w:cs="仿宋"/>
                <w:highlight w:val="none"/>
              </w:rPr>
              <w:t>4</w:t>
            </w:r>
          </w:p>
        </w:tc>
        <w:tc>
          <w:tcPr>
            <w:tcW w:w="2303" w:type="dxa"/>
            <w:shd w:val="clear" w:color="auto" w:fill="auto"/>
            <w:vAlign w:val="center"/>
          </w:tcPr>
          <w:p w14:paraId="34AC25E2">
            <w:pPr>
              <w:pStyle w:val="31"/>
              <w:spacing w:line="360" w:lineRule="auto"/>
              <w:jc w:val="left"/>
              <w:rPr>
                <w:rFonts w:hint="eastAsia" w:ascii="仿宋" w:hAnsi="仿宋" w:eastAsia="仿宋" w:cs="仿宋"/>
                <w:sz w:val="24"/>
                <w:szCs w:val="24"/>
                <w:highlight w:val="none"/>
                <w:lang w:val="en-US" w:eastAsia="zh-Hans" w:bidi="ar-SA"/>
              </w:rPr>
            </w:pPr>
            <w:r>
              <w:rPr>
                <w:rFonts w:hint="eastAsia" w:ascii="仿宋" w:hAnsi="仿宋" w:eastAsia="仿宋" w:cs="仿宋"/>
                <w:sz w:val="24"/>
                <w:szCs w:val="24"/>
                <w:highlight w:val="none"/>
                <w:lang w:val="en-US" w:eastAsia="zh-CN" w:bidi="ar-SA"/>
              </w:rPr>
              <w:t>投标文件的有效性审查</w:t>
            </w:r>
          </w:p>
        </w:tc>
        <w:tc>
          <w:tcPr>
            <w:tcW w:w="5662" w:type="dxa"/>
            <w:shd w:val="clear" w:color="auto" w:fill="auto"/>
            <w:vAlign w:val="center"/>
          </w:tcPr>
          <w:p w14:paraId="2990542E">
            <w:pPr>
              <w:pStyle w:val="31"/>
              <w:numPr>
                <w:ilvl w:val="0"/>
                <w:numId w:val="0"/>
              </w:numPr>
              <w:spacing w:line="360" w:lineRule="auto"/>
              <w:jc w:val="left"/>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1.投标文件的签署、加盖印章是否有效； </w:t>
            </w:r>
          </w:p>
          <w:p w14:paraId="1FDF3F42">
            <w:pPr>
              <w:pStyle w:val="31"/>
              <w:numPr>
                <w:ilvl w:val="0"/>
                <w:numId w:val="0"/>
              </w:numPr>
              <w:spacing w:line="360" w:lineRule="auto"/>
              <w:ind w:left="0" w:leftChars="0" w:firstLine="0" w:firstLineChars="0"/>
              <w:jc w:val="left"/>
              <w:rPr>
                <w:rFonts w:hint="eastAsia" w:ascii="仿宋" w:hAnsi="仿宋" w:eastAsia="仿宋" w:cs="仿宋"/>
                <w:sz w:val="24"/>
                <w:szCs w:val="24"/>
                <w:highlight w:val="none"/>
                <w:lang w:val="en-US" w:eastAsia="zh-Hans" w:bidi="ar-SA"/>
              </w:rPr>
            </w:pPr>
            <w:r>
              <w:rPr>
                <w:rFonts w:hint="eastAsia" w:ascii="仿宋" w:hAnsi="仿宋" w:eastAsia="仿宋" w:cs="仿宋"/>
                <w:sz w:val="24"/>
                <w:szCs w:val="24"/>
                <w:highlight w:val="none"/>
                <w:lang w:val="en-US" w:eastAsia="zh-CN" w:bidi="ar-SA"/>
              </w:rPr>
              <w:t>2.提供的各种证明文件、数据、资料是否有效。</w:t>
            </w:r>
          </w:p>
        </w:tc>
      </w:tr>
      <w:tr w14:paraId="275106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5" w:type="dxa"/>
            <w:shd w:val="clear" w:color="auto" w:fill="auto"/>
            <w:vAlign w:val="center"/>
          </w:tcPr>
          <w:p w14:paraId="78483CB4">
            <w:pPr>
              <w:shd w:val="clear"/>
              <w:tabs>
                <w:tab w:val="left" w:pos="9030"/>
              </w:tabs>
              <w:snapToGrid w:val="0"/>
              <w:spacing w:line="360" w:lineRule="auto"/>
              <w:ind w:right="-65" w:rightChars="0"/>
              <w:jc w:val="left"/>
              <w:rPr>
                <w:rFonts w:hint="eastAsia" w:ascii="仿宋" w:hAnsi="仿宋" w:eastAsia="仿宋" w:cs="仿宋"/>
                <w:sz w:val="24"/>
                <w:szCs w:val="24"/>
                <w:highlight w:val="none"/>
                <w:lang w:val="en-US" w:eastAsia="zh-CN" w:bidi="ar-SA"/>
              </w:rPr>
            </w:pPr>
            <w:r>
              <w:rPr>
                <w:rFonts w:hint="eastAsia" w:ascii="仿宋" w:hAnsi="仿宋" w:eastAsia="仿宋" w:cs="仿宋"/>
                <w:highlight w:val="none"/>
              </w:rPr>
              <w:t>5</w:t>
            </w:r>
          </w:p>
        </w:tc>
        <w:tc>
          <w:tcPr>
            <w:tcW w:w="2303" w:type="dxa"/>
            <w:shd w:val="clear" w:color="auto" w:fill="auto"/>
            <w:vAlign w:val="center"/>
          </w:tcPr>
          <w:p w14:paraId="2DE073FC">
            <w:pPr>
              <w:shd w:val="clear"/>
              <w:spacing w:line="360" w:lineRule="auto"/>
              <w:jc w:val="left"/>
              <w:rPr>
                <w:rFonts w:hint="eastAsia" w:ascii="仿宋" w:hAnsi="仿宋" w:eastAsia="仿宋" w:cs="仿宋"/>
                <w:sz w:val="24"/>
                <w:szCs w:val="24"/>
                <w:highlight w:val="none"/>
                <w:lang w:val="en-US" w:eastAsia="zh-CN" w:bidi="ar-SA"/>
              </w:rPr>
            </w:pPr>
            <w:r>
              <w:rPr>
                <w:rFonts w:hint="eastAsia" w:ascii="仿宋" w:hAnsi="仿宋" w:eastAsia="仿宋" w:cs="仿宋"/>
                <w:highlight w:val="none"/>
              </w:rPr>
              <w:t>授权代表社保缴纳证明材料</w:t>
            </w:r>
          </w:p>
        </w:tc>
        <w:tc>
          <w:tcPr>
            <w:tcW w:w="5662" w:type="dxa"/>
            <w:shd w:val="clear" w:color="auto" w:fill="auto"/>
            <w:vAlign w:val="center"/>
          </w:tcPr>
          <w:p w14:paraId="65977387">
            <w:pPr>
              <w:shd w:val="clear"/>
              <w:tabs>
                <w:tab w:val="left" w:pos="9030"/>
              </w:tabs>
              <w:snapToGrid w:val="0"/>
              <w:spacing w:line="360" w:lineRule="auto"/>
              <w:ind w:right="-65" w:rightChars="0"/>
              <w:jc w:val="left"/>
              <w:rPr>
                <w:rFonts w:hint="eastAsia" w:ascii="仿宋" w:hAnsi="仿宋" w:eastAsia="仿宋" w:cs="仿宋"/>
                <w:sz w:val="24"/>
                <w:szCs w:val="24"/>
                <w:highlight w:val="none"/>
                <w:lang w:val="en-US" w:eastAsia="zh-CN" w:bidi="ar-SA"/>
              </w:rPr>
            </w:pPr>
            <w:r>
              <w:rPr>
                <w:rFonts w:hint="eastAsia" w:ascii="仿宋" w:hAnsi="仿宋" w:eastAsia="仿宋" w:cs="仿宋"/>
                <w:highlight w:val="none"/>
                <w:lang w:val="en-US" w:eastAsia="zh-CN"/>
              </w:rPr>
              <w:t>法定代表人或单位负责人授权合法授权代表参加开标会议的，须同时提供投标截止前六个月内任意一个月缴纳的社保缴纳证明。</w:t>
            </w:r>
          </w:p>
        </w:tc>
      </w:tr>
      <w:tr w14:paraId="609776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5" w:type="dxa"/>
            <w:shd w:val="clear" w:color="auto" w:fill="auto"/>
            <w:vAlign w:val="center"/>
          </w:tcPr>
          <w:p w14:paraId="714A659B">
            <w:pPr>
              <w:shd w:val="clear"/>
              <w:tabs>
                <w:tab w:val="left" w:pos="9030"/>
              </w:tabs>
              <w:snapToGrid w:val="0"/>
              <w:spacing w:line="360" w:lineRule="auto"/>
              <w:ind w:right="-65" w:rightChars="0"/>
              <w:jc w:val="left"/>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6</w:t>
            </w:r>
          </w:p>
        </w:tc>
        <w:tc>
          <w:tcPr>
            <w:tcW w:w="2303" w:type="dxa"/>
            <w:shd w:val="clear" w:color="auto" w:fill="auto"/>
            <w:vAlign w:val="center"/>
          </w:tcPr>
          <w:p w14:paraId="113C58F9">
            <w:pPr>
              <w:pStyle w:val="31"/>
              <w:spacing w:line="360" w:lineRule="auto"/>
              <w:jc w:val="left"/>
              <w:rPr>
                <w:rFonts w:hint="eastAsia" w:ascii="仿宋" w:hAnsi="仿宋" w:eastAsia="仿宋" w:cs="仿宋"/>
                <w:sz w:val="24"/>
                <w:szCs w:val="24"/>
                <w:highlight w:val="none"/>
                <w:lang w:val="en-US" w:eastAsia="zh-Hans" w:bidi="ar-SA"/>
              </w:rPr>
            </w:pPr>
            <w:r>
              <w:rPr>
                <w:rFonts w:hint="eastAsia" w:ascii="仿宋" w:hAnsi="仿宋" w:eastAsia="仿宋" w:cs="仿宋"/>
                <w:sz w:val="24"/>
                <w:szCs w:val="24"/>
                <w:highlight w:val="none"/>
                <w:lang w:val="en-US" w:eastAsia="zh-CN" w:bidi="ar-SA"/>
              </w:rPr>
              <w:t>开标一览表</w:t>
            </w:r>
          </w:p>
        </w:tc>
        <w:tc>
          <w:tcPr>
            <w:tcW w:w="5662" w:type="dxa"/>
            <w:shd w:val="clear" w:color="auto" w:fill="auto"/>
            <w:vAlign w:val="center"/>
          </w:tcPr>
          <w:p w14:paraId="45E7344E">
            <w:pPr>
              <w:pStyle w:val="31"/>
              <w:numPr>
                <w:ilvl w:val="0"/>
                <w:numId w:val="0"/>
              </w:numPr>
              <w:spacing w:line="360" w:lineRule="auto"/>
              <w:jc w:val="left"/>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1.投标报价符合唯一性要求： </w:t>
            </w:r>
          </w:p>
          <w:p w14:paraId="09AD6D99">
            <w:pPr>
              <w:pStyle w:val="31"/>
              <w:numPr>
                <w:ilvl w:val="0"/>
                <w:numId w:val="0"/>
              </w:numPr>
              <w:spacing w:line="360" w:lineRule="auto"/>
              <w:ind w:leftChars="0"/>
              <w:jc w:val="left"/>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2.投标报价表填写符合要求； </w:t>
            </w:r>
          </w:p>
          <w:p w14:paraId="5D56A833">
            <w:pPr>
              <w:pStyle w:val="31"/>
              <w:numPr>
                <w:ilvl w:val="0"/>
                <w:numId w:val="0"/>
              </w:numPr>
              <w:spacing w:line="360" w:lineRule="auto"/>
              <w:ind w:leftChars="0"/>
              <w:jc w:val="left"/>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3.计量单位、报价货币均符合招标文件要求； </w:t>
            </w:r>
          </w:p>
          <w:p w14:paraId="71544DA6">
            <w:pPr>
              <w:pStyle w:val="31"/>
              <w:numPr>
                <w:ilvl w:val="0"/>
                <w:numId w:val="0"/>
              </w:numPr>
              <w:spacing w:line="360" w:lineRule="auto"/>
              <w:ind w:left="0" w:leftChars="0" w:firstLine="0" w:firstLineChars="0"/>
              <w:jc w:val="left"/>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4.未超出采购预算或招标文件规定的最高限价。</w:t>
            </w:r>
          </w:p>
        </w:tc>
      </w:tr>
      <w:tr w14:paraId="7DF51E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5" w:type="dxa"/>
            <w:shd w:val="clear" w:color="auto" w:fill="auto"/>
            <w:vAlign w:val="center"/>
          </w:tcPr>
          <w:p w14:paraId="571FF6D5">
            <w:pPr>
              <w:shd w:val="clear"/>
              <w:tabs>
                <w:tab w:val="left" w:pos="9030"/>
              </w:tabs>
              <w:snapToGrid w:val="0"/>
              <w:spacing w:line="360" w:lineRule="auto"/>
              <w:ind w:right="-65" w:rightChars="0"/>
              <w:jc w:val="left"/>
              <w:rPr>
                <w:rFonts w:hint="default"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7</w:t>
            </w:r>
          </w:p>
        </w:tc>
        <w:tc>
          <w:tcPr>
            <w:tcW w:w="2303" w:type="dxa"/>
            <w:shd w:val="clear" w:color="auto" w:fill="auto"/>
            <w:vAlign w:val="center"/>
          </w:tcPr>
          <w:p w14:paraId="6A66A19A">
            <w:pPr>
              <w:pStyle w:val="31"/>
              <w:spacing w:line="360" w:lineRule="auto"/>
              <w:jc w:val="left"/>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投标人承诺书</w:t>
            </w:r>
          </w:p>
        </w:tc>
        <w:tc>
          <w:tcPr>
            <w:tcW w:w="5662" w:type="dxa"/>
            <w:shd w:val="clear" w:color="auto" w:fill="auto"/>
            <w:vAlign w:val="center"/>
          </w:tcPr>
          <w:p w14:paraId="1C177CF7">
            <w:pPr>
              <w:pStyle w:val="31"/>
              <w:spacing w:line="360" w:lineRule="auto"/>
              <w:jc w:val="left"/>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完全理解并接受《投标人企业关系关联承诺书》、《参加政府采购活动行为自律承诺书1》、《参加政府采购活动行为自律承诺书2》、《陕西省政府采购投标人拒绝政府采购领域商业贿赂承诺书》内容。</w:t>
            </w:r>
          </w:p>
        </w:tc>
      </w:tr>
      <w:tr w14:paraId="7B6667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5" w:type="dxa"/>
            <w:shd w:val="clear" w:color="auto" w:fill="auto"/>
            <w:vAlign w:val="center"/>
          </w:tcPr>
          <w:p w14:paraId="2764E52A">
            <w:pPr>
              <w:shd w:val="clear"/>
              <w:tabs>
                <w:tab w:val="left" w:pos="9030"/>
              </w:tabs>
              <w:snapToGrid w:val="0"/>
              <w:spacing w:line="360" w:lineRule="auto"/>
              <w:ind w:right="-65" w:rightChars="0"/>
              <w:jc w:val="left"/>
              <w:rPr>
                <w:rFonts w:hint="default"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8</w:t>
            </w:r>
          </w:p>
        </w:tc>
        <w:tc>
          <w:tcPr>
            <w:tcW w:w="2303" w:type="dxa"/>
            <w:shd w:val="clear" w:color="auto" w:fill="auto"/>
            <w:vAlign w:val="center"/>
          </w:tcPr>
          <w:p w14:paraId="26B027E0">
            <w:pPr>
              <w:pStyle w:val="31"/>
              <w:spacing w:line="360" w:lineRule="auto"/>
              <w:jc w:val="left"/>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实质性条款</w:t>
            </w:r>
          </w:p>
        </w:tc>
        <w:tc>
          <w:tcPr>
            <w:tcW w:w="5662" w:type="dxa"/>
            <w:shd w:val="clear" w:color="auto" w:fill="auto"/>
            <w:vAlign w:val="center"/>
          </w:tcPr>
          <w:p w14:paraId="3576E586">
            <w:pPr>
              <w:pStyle w:val="31"/>
              <w:spacing w:line="360" w:lineRule="auto"/>
              <w:jc w:val="left"/>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实质性条款完全满足招标文件要求。</w:t>
            </w:r>
          </w:p>
        </w:tc>
      </w:tr>
    </w:tbl>
    <w:p w14:paraId="5E25D92D">
      <w:pPr>
        <w:pStyle w:val="30"/>
        <w:shd w:val="clear"/>
        <w:spacing w:line="360" w:lineRule="auto"/>
        <w:ind w:firstLine="482" w:firstLineChars="200"/>
        <w:jc w:val="both"/>
        <w:outlineLvl w:val="3"/>
        <w:rPr>
          <w:rFonts w:hint="eastAsia" w:ascii="仿宋" w:hAnsi="仿宋" w:eastAsia="仿宋" w:cs="仿宋"/>
          <w:b/>
          <w:bCs/>
          <w:sz w:val="24"/>
          <w:szCs w:val="24"/>
          <w:highlight w:val="none"/>
        </w:rPr>
      </w:pPr>
      <w:bookmarkStart w:id="257" w:name="_Toc13966"/>
      <w:bookmarkStart w:id="258" w:name="_Toc14375"/>
      <w:bookmarkStart w:id="259" w:name="_Toc21675"/>
      <w:bookmarkStart w:id="260" w:name="_Toc5660"/>
      <w:bookmarkStart w:id="261" w:name="_Toc32034"/>
      <w:bookmarkStart w:id="262" w:name="_Toc13712"/>
      <w:bookmarkStart w:id="263" w:name="_Toc3592"/>
      <w:bookmarkStart w:id="264" w:name="_Toc196"/>
      <w:bookmarkStart w:id="265" w:name="_Toc16822"/>
      <w:bookmarkStart w:id="266" w:name="_Toc31840"/>
      <w:r>
        <w:rPr>
          <w:rFonts w:hint="eastAsia" w:ascii="仿宋" w:hAnsi="仿宋" w:eastAsia="仿宋" w:cs="仿宋"/>
          <w:b/>
          <w:bCs/>
          <w:sz w:val="24"/>
          <w:szCs w:val="24"/>
          <w:highlight w:val="none"/>
        </w:rPr>
        <w:t>3．综合比较与评价</w:t>
      </w:r>
      <w:bookmarkEnd w:id="257"/>
      <w:bookmarkEnd w:id="258"/>
      <w:bookmarkEnd w:id="259"/>
      <w:bookmarkEnd w:id="260"/>
      <w:bookmarkEnd w:id="261"/>
      <w:bookmarkEnd w:id="262"/>
      <w:bookmarkEnd w:id="263"/>
      <w:bookmarkEnd w:id="264"/>
      <w:bookmarkEnd w:id="265"/>
      <w:bookmarkEnd w:id="266"/>
    </w:p>
    <w:p w14:paraId="118E9B76">
      <w:pPr>
        <w:shd w:val="clear"/>
        <w:spacing w:line="360" w:lineRule="auto"/>
        <w:ind w:firstLine="480" w:firstLineChars="200"/>
        <w:jc w:val="both"/>
        <w:rPr>
          <w:rFonts w:hint="eastAsia" w:ascii="仿宋" w:hAnsi="仿宋" w:eastAsia="仿宋" w:cs="仿宋"/>
          <w:highlight w:val="none"/>
        </w:rPr>
      </w:pPr>
      <w:r>
        <w:rPr>
          <w:rFonts w:hint="eastAsia" w:ascii="仿宋" w:hAnsi="仿宋" w:eastAsia="仿宋" w:cs="仿宋"/>
          <w:highlight w:val="none"/>
        </w:rPr>
        <w:t>评标委员会按《评审要素及分值一览表》中规定的评标方法和标准，对通过符合性审查的投标文件进行商务和技术评估，综合比较与评价。</w:t>
      </w:r>
    </w:p>
    <w:p w14:paraId="027A0ABE">
      <w:pPr>
        <w:shd w:val="clear"/>
        <w:spacing w:line="360" w:lineRule="auto"/>
        <w:ind w:firstLine="480" w:firstLineChars="200"/>
        <w:jc w:val="both"/>
        <w:rPr>
          <w:rFonts w:hint="eastAsia" w:ascii="仿宋" w:hAnsi="仿宋" w:eastAsia="仿宋" w:cs="仿宋"/>
          <w:highlight w:val="none"/>
        </w:rPr>
      </w:pPr>
      <w:r>
        <w:rPr>
          <w:rFonts w:hint="eastAsia" w:ascii="仿宋" w:hAnsi="仿宋" w:eastAsia="仿宋" w:cs="仿宋"/>
          <w:highlight w:val="none"/>
        </w:rPr>
        <w:t>出现下列情形的，供应商投标无效：</w:t>
      </w:r>
    </w:p>
    <w:p w14:paraId="4BAB3A49">
      <w:pPr>
        <w:shd w:val="clear"/>
        <w:spacing w:line="360" w:lineRule="auto"/>
        <w:ind w:firstLine="480" w:firstLineChars="200"/>
        <w:jc w:val="both"/>
        <w:rPr>
          <w:rFonts w:hint="eastAsia" w:ascii="仿宋" w:hAnsi="仿宋" w:eastAsia="仿宋" w:cs="仿宋"/>
          <w:highlight w:val="none"/>
        </w:rPr>
      </w:pPr>
      <w:r>
        <w:rPr>
          <w:rFonts w:hint="eastAsia" w:ascii="仿宋" w:hAnsi="仿宋" w:eastAsia="仿宋" w:cs="仿宋"/>
          <w:highlight w:val="none"/>
        </w:rPr>
        <w:t>（1）投标文件报价出现本章第四小节“投标报价”所列需要修正情形，但供应商对修正后的报价不予确认的；</w:t>
      </w:r>
    </w:p>
    <w:p w14:paraId="7A89A472">
      <w:pPr>
        <w:widowControl w:val="0"/>
        <w:shd w:val="clear"/>
        <w:tabs>
          <w:tab w:val="left" w:pos="9030"/>
        </w:tabs>
        <w:snapToGrid w:val="0"/>
        <w:spacing w:line="360" w:lineRule="auto"/>
        <w:ind w:firstLine="480" w:firstLineChars="200"/>
        <w:jc w:val="both"/>
        <w:rPr>
          <w:rFonts w:hint="eastAsia" w:ascii="仿宋" w:hAnsi="仿宋" w:eastAsia="仿宋" w:cs="仿宋"/>
          <w:highlight w:val="none"/>
        </w:rPr>
      </w:pPr>
      <w:r>
        <w:rPr>
          <w:rFonts w:hint="eastAsia" w:ascii="仿宋" w:hAnsi="仿宋" w:eastAsia="仿宋" w:cs="仿宋"/>
          <w:highlight w:val="none"/>
        </w:rPr>
        <w:t>（2）评标委员会认为供应商的报价明显低于其他通过符合性审查供应商的报价，有可能影响产品质量或者不能诚信履约的，要求供应商在评标现场合理的时间内提供书面说明（必要时提交相关证明材料），供应商不能证明其报价合理性的。</w:t>
      </w:r>
    </w:p>
    <w:p w14:paraId="0B85AF71">
      <w:pPr>
        <w:shd w:val="clear"/>
        <w:autoSpaceDE w:val="0"/>
        <w:autoSpaceDN w:val="0"/>
        <w:adjustRightInd w:val="0"/>
        <w:snapToGrid w:val="0"/>
        <w:spacing w:line="360" w:lineRule="auto"/>
        <w:jc w:val="center"/>
        <w:rPr>
          <w:rFonts w:hint="eastAsia" w:ascii="仿宋" w:hAnsi="仿宋" w:eastAsia="仿宋" w:cs="仿宋"/>
          <w:b/>
          <w:highlight w:val="none"/>
          <w:lang w:val="zh-CN"/>
        </w:rPr>
      </w:pPr>
      <w:r>
        <w:rPr>
          <w:rFonts w:hint="eastAsia" w:ascii="仿宋" w:hAnsi="仿宋" w:eastAsia="仿宋" w:cs="仿宋"/>
          <w:b/>
          <w:highlight w:val="none"/>
          <w:lang w:val="zh-CN"/>
        </w:rPr>
        <w:t>〖评审要素及分值一览表〗</w:t>
      </w:r>
    </w:p>
    <w:tbl>
      <w:tblPr>
        <w:tblStyle w:val="20"/>
        <w:tblW w:w="95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0"/>
        <w:gridCol w:w="1600"/>
        <w:gridCol w:w="7158"/>
      </w:tblGrid>
      <w:tr w14:paraId="279136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6" w:hRule="atLeast"/>
          <w:jc w:val="center"/>
        </w:trPr>
        <w:tc>
          <w:tcPr>
            <w:tcW w:w="760" w:type="dxa"/>
            <w:noWrap w:val="0"/>
            <w:vAlign w:val="center"/>
          </w:tcPr>
          <w:p w14:paraId="210BCB8D">
            <w:pPr>
              <w:shd w:val="clear"/>
              <w:spacing w:line="360" w:lineRule="auto"/>
              <w:jc w:val="center"/>
              <w:rPr>
                <w:rFonts w:hint="eastAsia" w:ascii="仿宋" w:hAnsi="仿宋" w:eastAsia="仿宋" w:cs="仿宋"/>
                <w:color w:val="auto"/>
                <w:sz w:val="24"/>
                <w:szCs w:val="24"/>
                <w:highlight w:val="none"/>
                <w:lang w:eastAsia="zh-CN"/>
              </w:rPr>
            </w:pPr>
            <w:bookmarkStart w:id="267" w:name="_Toc23880"/>
            <w:bookmarkStart w:id="268" w:name="_Toc485"/>
            <w:bookmarkStart w:id="269" w:name="_Toc14869"/>
            <w:bookmarkStart w:id="270" w:name="_Toc29929"/>
            <w:bookmarkStart w:id="271" w:name="_Toc24826"/>
            <w:bookmarkStart w:id="272" w:name="_Toc19933"/>
            <w:bookmarkStart w:id="273" w:name="_Toc19596"/>
            <w:bookmarkStart w:id="274" w:name="_Toc20662"/>
            <w:r>
              <w:rPr>
                <w:rFonts w:hint="eastAsia" w:ascii="仿宋" w:hAnsi="仿宋" w:eastAsia="仿宋" w:cs="仿宋"/>
                <w:color w:val="auto"/>
                <w:sz w:val="24"/>
                <w:szCs w:val="24"/>
                <w:highlight w:val="none"/>
                <w:lang w:val="en-US" w:eastAsia="zh-CN"/>
              </w:rPr>
              <w:t>序号</w:t>
            </w:r>
          </w:p>
        </w:tc>
        <w:tc>
          <w:tcPr>
            <w:tcW w:w="1600" w:type="dxa"/>
            <w:noWrap w:val="0"/>
            <w:vAlign w:val="center"/>
          </w:tcPr>
          <w:p w14:paraId="432A1CB7">
            <w:pPr>
              <w:shd w:val="clear"/>
              <w:spacing w:line="360" w:lineRule="auto"/>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评审要素及分值</w:t>
            </w:r>
          </w:p>
        </w:tc>
        <w:tc>
          <w:tcPr>
            <w:tcW w:w="7158" w:type="dxa"/>
            <w:noWrap w:val="0"/>
            <w:vAlign w:val="center"/>
          </w:tcPr>
          <w:p w14:paraId="357ACE67">
            <w:pPr>
              <w:shd w:val="clea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评审标准</w:t>
            </w:r>
          </w:p>
        </w:tc>
      </w:tr>
      <w:tr w14:paraId="243B02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8" w:hRule="atLeast"/>
          <w:jc w:val="center"/>
        </w:trPr>
        <w:tc>
          <w:tcPr>
            <w:tcW w:w="760" w:type="dxa"/>
            <w:noWrap w:val="0"/>
            <w:vAlign w:val="center"/>
          </w:tcPr>
          <w:p w14:paraId="4E47E98B">
            <w:pPr>
              <w:shd w:val="clear"/>
              <w:spacing w:line="360" w:lineRule="auto"/>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w:t>
            </w:r>
          </w:p>
        </w:tc>
        <w:tc>
          <w:tcPr>
            <w:tcW w:w="1600" w:type="dxa"/>
            <w:noWrap w:val="0"/>
            <w:vAlign w:val="center"/>
          </w:tcPr>
          <w:p w14:paraId="700F5D40">
            <w:pPr>
              <w:shd w:val="clear"/>
              <w:spacing w:line="360" w:lineRule="auto"/>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投标报价</w:t>
            </w:r>
          </w:p>
          <w:p w14:paraId="31F23655">
            <w:pPr>
              <w:shd w:val="clear"/>
              <w:spacing w:line="360" w:lineRule="auto"/>
              <w:jc w:val="center"/>
              <w:rPr>
                <w:rFonts w:hint="eastAsia"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eastAsia="zh-CN"/>
              </w:rPr>
              <w:t>（30分）</w:t>
            </w:r>
          </w:p>
        </w:tc>
        <w:tc>
          <w:tcPr>
            <w:tcW w:w="7158" w:type="dxa"/>
            <w:noWrap w:val="0"/>
            <w:vAlign w:val="center"/>
          </w:tcPr>
          <w:p w14:paraId="72F0DB50">
            <w:pPr>
              <w:shd w:val="clear"/>
              <w:spacing w:line="360" w:lineRule="auto"/>
              <w:ind w:firstLine="480" w:firstLineChars="200"/>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满足招标文件要求,以本次最低有效投标报价总价为基准价，其价格分为满分。</w:t>
            </w:r>
          </w:p>
          <w:p w14:paraId="19DC8FE7">
            <w:pPr>
              <w:shd w:val="clear"/>
              <w:spacing w:line="360" w:lineRule="auto"/>
              <w:ind w:firstLine="480" w:firstLineChars="200"/>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报价得分=（评审基准价／总报价）×30%×100。</w:t>
            </w:r>
          </w:p>
          <w:p w14:paraId="7B66A380">
            <w:pPr>
              <w:numPr>
                <w:ilvl w:val="0"/>
                <w:numId w:val="0"/>
              </w:numPr>
              <w:shd w:val="clear"/>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符合</w:t>
            </w:r>
            <w:r>
              <w:rPr>
                <w:rFonts w:hint="eastAsia" w:ascii="仿宋" w:hAnsi="仿宋" w:eastAsia="仿宋" w:cs="仿宋"/>
                <w:color w:val="auto"/>
                <w:sz w:val="24"/>
                <w:szCs w:val="24"/>
                <w:highlight w:val="none"/>
                <w:lang w:eastAsia="zh-CN"/>
              </w:rPr>
              <w:t>招标</w:t>
            </w:r>
            <w:r>
              <w:rPr>
                <w:rFonts w:hint="eastAsia" w:ascii="仿宋" w:hAnsi="仿宋" w:eastAsia="仿宋" w:cs="仿宋"/>
                <w:color w:val="auto"/>
                <w:sz w:val="24"/>
                <w:szCs w:val="24"/>
                <w:highlight w:val="none"/>
              </w:rPr>
              <w:t>文件规定的小微企业、监狱企业、</w:t>
            </w:r>
            <w:r>
              <w:rPr>
                <w:rFonts w:hint="eastAsia" w:ascii="仿宋" w:hAnsi="仿宋" w:eastAsia="仿宋" w:cs="仿宋"/>
                <w:color w:val="auto"/>
                <w:sz w:val="24"/>
                <w:szCs w:val="24"/>
                <w:highlight w:val="none"/>
                <w:lang w:val="zh-CN"/>
              </w:rPr>
              <w:t>残疾人福利性单位</w:t>
            </w:r>
            <w:r>
              <w:rPr>
                <w:rFonts w:hint="eastAsia" w:ascii="仿宋" w:hAnsi="仿宋" w:eastAsia="仿宋" w:cs="仿宋"/>
                <w:color w:val="auto"/>
                <w:sz w:val="24"/>
                <w:szCs w:val="24"/>
                <w:highlight w:val="none"/>
              </w:rPr>
              <w:t>优惠条件的</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，价格给予</w:t>
            </w:r>
            <w:r>
              <w:rPr>
                <w:rFonts w:hint="eastAsia" w:ascii="仿宋" w:hAnsi="仿宋" w:eastAsia="仿宋" w:cs="仿宋"/>
                <w:color w:val="auto"/>
                <w:sz w:val="24"/>
                <w:szCs w:val="24"/>
                <w:highlight w:val="none"/>
                <w:lang w:val="en-US" w:eastAsia="zh-CN"/>
              </w:rPr>
              <w:t>10</w:t>
            </w:r>
            <w:r>
              <w:rPr>
                <w:rFonts w:hint="eastAsia" w:ascii="仿宋" w:hAnsi="仿宋" w:eastAsia="仿宋" w:cs="仿宋"/>
                <w:color w:val="auto"/>
                <w:sz w:val="24"/>
                <w:szCs w:val="24"/>
                <w:highlight w:val="none"/>
              </w:rPr>
              <w:t>%的扣除，用扣除后的价格参与评审。</w:t>
            </w:r>
          </w:p>
          <w:p w14:paraId="12B1279A">
            <w:pPr>
              <w:shd w:val="clear"/>
              <w:spacing w:line="360" w:lineRule="auto"/>
              <w:ind w:firstLine="480" w:firstLineChars="200"/>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2.政府采购活动中既有本国产品又有非本国产品参与竞争的，依法对本国产品给予价格评审优惠，对本国产品的报价给予20%的价格扣除，用扣除后的价格参与评审。</w:t>
            </w:r>
          </w:p>
        </w:tc>
      </w:tr>
      <w:tr w14:paraId="6F6415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8" w:hRule="atLeast"/>
          <w:jc w:val="center"/>
        </w:trPr>
        <w:tc>
          <w:tcPr>
            <w:tcW w:w="760" w:type="dxa"/>
            <w:noWrap w:val="0"/>
            <w:vAlign w:val="center"/>
          </w:tcPr>
          <w:p w14:paraId="207B14A9">
            <w:pPr>
              <w:shd w:val="clear"/>
              <w:spacing w:line="360" w:lineRule="auto"/>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w:t>
            </w:r>
          </w:p>
        </w:tc>
        <w:tc>
          <w:tcPr>
            <w:tcW w:w="1600" w:type="dxa"/>
            <w:noWrap w:val="0"/>
            <w:vAlign w:val="center"/>
          </w:tcPr>
          <w:p w14:paraId="2199D360">
            <w:pPr>
              <w:shd w:val="clear"/>
              <w:spacing w:line="360" w:lineRule="auto"/>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商务条款响应程度</w:t>
            </w:r>
          </w:p>
          <w:p w14:paraId="23111C61">
            <w:pPr>
              <w:pStyle w:val="8"/>
              <w:shd w:val="clear"/>
              <w:jc w:val="center"/>
              <w:rPr>
                <w:rFonts w:hint="eastAsia" w:ascii="仿宋" w:hAnsi="仿宋" w:eastAsia="仿宋" w:cs="仿宋"/>
                <w:sz w:val="24"/>
                <w:szCs w:val="24"/>
                <w:highlight w:val="none"/>
                <w:lang w:val="en-US" w:eastAsia="zh-CN"/>
              </w:rPr>
            </w:pPr>
            <w:r>
              <w:rPr>
                <w:rFonts w:hint="eastAsia" w:ascii="仿宋" w:hAnsi="仿宋" w:eastAsia="仿宋" w:cs="仿宋"/>
                <w:color w:val="auto"/>
                <w:sz w:val="24"/>
                <w:szCs w:val="24"/>
                <w:highlight w:val="none"/>
                <w:lang w:val="en-US" w:eastAsia="zh-CN"/>
              </w:rPr>
              <w:t>（2分）</w:t>
            </w:r>
          </w:p>
        </w:tc>
        <w:tc>
          <w:tcPr>
            <w:tcW w:w="7158" w:type="dxa"/>
            <w:noWrap w:val="0"/>
            <w:vAlign w:val="center"/>
          </w:tcPr>
          <w:p w14:paraId="3662F3C9">
            <w:pPr>
              <w:shd w:val="clear"/>
              <w:spacing w:line="360" w:lineRule="auto"/>
              <w:ind w:firstLine="480" w:firstLineChars="200"/>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投标人对投标文件质量保证、交货期、合同条款等商务要求进行响应，完全满足采购需求得2分，不满足或存在负偏离不得分。</w:t>
            </w:r>
          </w:p>
        </w:tc>
      </w:tr>
      <w:tr w14:paraId="027C04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atLeast"/>
          <w:jc w:val="center"/>
        </w:trPr>
        <w:tc>
          <w:tcPr>
            <w:tcW w:w="760" w:type="dxa"/>
            <w:noWrap w:val="0"/>
            <w:vAlign w:val="center"/>
          </w:tcPr>
          <w:p w14:paraId="04495F6D">
            <w:pPr>
              <w:shd w:val="clear"/>
              <w:spacing w:line="360" w:lineRule="auto"/>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w:t>
            </w:r>
          </w:p>
        </w:tc>
        <w:tc>
          <w:tcPr>
            <w:tcW w:w="1600" w:type="dxa"/>
            <w:noWrap w:val="0"/>
            <w:vAlign w:val="center"/>
          </w:tcPr>
          <w:p w14:paraId="241EA61E">
            <w:pPr>
              <w:shd w:val="clear"/>
              <w:spacing w:line="360" w:lineRule="auto"/>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业绩</w:t>
            </w:r>
          </w:p>
          <w:p w14:paraId="75583004">
            <w:pPr>
              <w:shd w:val="clear"/>
              <w:spacing w:line="360" w:lineRule="auto"/>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（5分）</w:t>
            </w:r>
          </w:p>
        </w:tc>
        <w:tc>
          <w:tcPr>
            <w:tcW w:w="7158" w:type="dxa"/>
            <w:noWrap w:val="0"/>
            <w:vAlign w:val="center"/>
          </w:tcPr>
          <w:p w14:paraId="64E122E2">
            <w:pPr>
              <w:shd w:val="clear"/>
              <w:spacing w:line="360" w:lineRule="auto"/>
              <w:ind w:firstLine="480" w:firstLineChars="200"/>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提供2023年5月1日至今所投核心产品业绩合同（以合同签订时间为准）；一个业绩得1分，最高得5分；</w:t>
            </w:r>
          </w:p>
          <w:p w14:paraId="203CF79D">
            <w:pPr>
              <w:shd w:val="clear"/>
              <w:spacing w:line="360" w:lineRule="auto"/>
              <w:ind w:firstLine="480" w:firstLineChars="200"/>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评审依据：提供完整合同复印件并加盖公章。</w:t>
            </w:r>
          </w:p>
        </w:tc>
      </w:tr>
      <w:tr w14:paraId="564059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9" w:hRule="atLeast"/>
          <w:jc w:val="center"/>
        </w:trPr>
        <w:tc>
          <w:tcPr>
            <w:tcW w:w="760" w:type="dxa"/>
            <w:shd w:val="clear" w:color="auto" w:fill="auto"/>
            <w:noWrap w:val="0"/>
            <w:vAlign w:val="center"/>
          </w:tcPr>
          <w:p w14:paraId="4EDA9E98">
            <w:pPr>
              <w:shd w:val="clear"/>
              <w:spacing w:line="360" w:lineRule="auto"/>
              <w:jc w:val="cente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w:t>
            </w:r>
          </w:p>
        </w:tc>
        <w:tc>
          <w:tcPr>
            <w:tcW w:w="1600" w:type="dxa"/>
            <w:shd w:val="clear" w:color="auto" w:fill="auto"/>
            <w:noWrap w:val="0"/>
            <w:vAlign w:val="center"/>
          </w:tcPr>
          <w:p w14:paraId="2DAF6D1B">
            <w:pPr>
              <w:shd w:val="clear"/>
              <w:spacing w:line="360" w:lineRule="auto"/>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技术参数</w:t>
            </w:r>
          </w:p>
          <w:p w14:paraId="186D9832">
            <w:pPr>
              <w:shd w:val="clear"/>
              <w:spacing w:line="360" w:lineRule="auto"/>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（25分）</w:t>
            </w:r>
          </w:p>
          <w:p w14:paraId="63578DE5">
            <w:pPr>
              <w:shd w:val="clear"/>
              <w:spacing w:line="360" w:lineRule="auto"/>
              <w:jc w:val="center"/>
              <w:rPr>
                <w:rFonts w:hint="eastAsia" w:ascii="仿宋" w:hAnsi="仿宋" w:eastAsia="仿宋" w:cs="仿宋"/>
                <w:color w:val="auto"/>
                <w:sz w:val="24"/>
                <w:szCs w:val="24"/>
                <w:highlight w:val="none"/>
                <w:lang w:val="en-US" w:eastAsia="zh-CN"/>
              </w:rPr>
            </w:pPr>
          </w:p>
        </w:tc>
        <w:tc>
          <w:tcPr>
            <w:tcW w:w="7158" w:type="dxa"/>
            <w:shd w:val="clear" w:color="auto" w:fill="auto"/>
            <w:noWrap w:val="0"/>
            <w:vAlign w:val="top"/>
          </w:tcPr>
          <w:p w14:paraId="1626327C">
            <w:pPr>
              <w:pStyle w:val="31"/>
              <w:shd w:val="clear"/>
              <w:spacing w:line="360" w:lineRule="auto"/>
              <w:ind w:firstLine="480" w:firstLineChars="200"/>
              <w:rPr>
                <w:rFonts w:hint="default" w:ascii="仿宋" w:hAnsi="仿宋" w:eastAsia="仿宋" w:cs="仿宋"/>
                <w:color w:val="auto"/>
                <w:sz w:val="24"/>
                <w:szCs w:val="24"/>
                <w:highlight w:val="none"/>
                <w:lang w:val="en-US" w:eastAsia="zh-CN" w:bidi="ar-SA"/>
              </w:rPr>
            </w:pPr>
            <w:r>
              <w:rPr>
                <w:rFonts w:hint="default" w:ascii="仿宋" w:hAnsi="仿宋" w:eastAsia="仿宋" w:cs="仿宋"/>
                <w:color w:val="auto"/>
                <w:sz w:val="24"/>
                <w:szCs w:val="24"/>
                <w:highlight w:val="none"/>
                <w:lang w:val="en-US" w:eastAsia="zh-CN" w:bidi="ar-SA"/>
              </w:rPr>
              <w:t xml:space="preserve">投标产品技术参数清晰明确，符合使用要求，数量准确无缺漏项，技术指标完全响应招标文件要求，满足采购需求，计基本分25分；其中每负偏离一项扣0.5分，扣完为止，应逐条对应技术参数进行应答。 </w:t>
            </w:r>
          </w:p>
          <w:p w14:paraId="3F9960C9">
            <w:pPr>
              <w:pStyle w:val="31"/>
              <w:shd w:val="clear"/>
              <w:spacing w:line="360" w:lineRule="auto"/>
              <w:ind w:firstLine="480" w:firstLineChars="200"/>
              <w:rPr>
                <w:rFonts w:hint="default" w:ascii="仿宋" w:hAnsi="仿宋" w:eastAsia="仿宋" w:cs="仿宋"/>
                <w:color w:val="auto"/>
                <w:sz w:val="24"/>
                <w:szCs w:val="24"/>
                <w:highlight w:val="none"/>
                <w:lang w:val="en-US" w:eastAsia="zh-CN" w:bidi="ar-SA"/>
              </w:rPr>
            </w:pPr>
            <w:r>
              <w:rPr>
                <w:rFonts w:hint="default" w:ascii="仿宋" w:hAnsi="仿宋" w:eastAsia="仿宋" w:cs="仿宋"/>
                <w:color w:val="auto"/>
                <w:sz w:val="24"/>
                <w:szCs w:val="24"/>
                <w:highlight w:val="none"/>
                <w:lang w:val="en-US" w:eastAsia="zh-CN" w:bidi="ar-SA"/>
              </w:rPr>
              <w:t>注：提供证明资料，不限于检验报告、产品彩页、产品说明书、功能说明等证明资料，并标注页码。</w:t>
            </w:r>
          </w:p>
        </w:tc>
      </w:tr>
      <w:tr w14:paraId="3523B6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9" w:hRule="atLeast"/>
          <w:jc w:val="center"/>
        </w:trPr>
        <w:tc>
          <w:tcPr>
            <w:tcW w:w="760" w:type="dxa"/>
            <w:shd w:val="clear" w:color="auto" w:fill="auto"/>
            <w:noWrap w:val="0"/>
            <w:vAlign w:val="center"/>
          </w:tcPr>
          <w:p w14:paraId="612F0B72">
            <w:pPr>
              <w:shd w:val="clear"/>
              <w:spacing w:line="360" w:lineRule="auto"/>
              <w:jc w:val="cente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w:t>
            </w:r>
          </w:p>
        </w:tc>
        <w:tc>
          <w:tcPr>
            <w:tcW w:w="1600" w:type="dxa"/>
            <w:shd w:val="clear" w:color="auto" w:fill="auto"/>
            <w:noWrap w:val="0"/>
            <w:vAlign w:val="center"/>
          </w:tcPr>
          <w:p w14:paraId="2510512C">
            <w:pPr>
              <w:pStyle w:val="31"/>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产品供应方案</w:t>
            </w:r>
          </w:p>
          <w:p w14:paraId="26D08B2C">
            <w:pPr>
              <w:pStyle w:val="31"/>
              <w:spacing w:line="360" w:lineRule="auto"/>
              <w:jc w:val="center"/>
              <w:rPr>
                <w:rFonts w:hint="eastAsia" w:ascii="仿宋" w:hAnsi="仿宋" w:eastAsia="仿宋" w:cs="仿宋"/>
                <w:color w:val="auto"/>
                <w:sz w:val="24"/>
                <w:szCs w:val="24"/>
                <w:highlight w:val="none"/>
                <w:lang w:val="en-US" w:eastAsia="zh-CN" w:bidi="ar-SA"/>
              </w:rPr>
            </w:pP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9分</w:t>
            </w:r>
            <w:r>
              <w:rPr>
                <w:rFonts w:hint="eastAsia" w:ascii="仿宋" w:hAnsi="仿宋" w:eastAsia="仿宋" w:cs="仿宋"/>
                <w:sz w:val="24"/>
                <w:szCs w:val="24"/>
                <w:highlight w:val="none"/>
                <w:lang w:eastAsia="zh-CN"/>
              </w:rPr>
              <w:t>）</w:t>
            </w:r>
          </w:p>
        </w:tc>
        <w:tc>
          <w:tcPr>
            <w:tcW w:w="7158" w:type="dxa"/>
            <w:shd w:val="clear" w:color="auto" w:fill="auto"/>
            <w:noWrap w:val="0"/>
            <w:vAlign w:val="top"/>
          </w:tcPr>
          <w:p w14:paraId="1736A5FE">
            <w:pPr>
              <w:pStyle w:val="31"/>
              <w:numPr>
                <w:ilvl w:val="0"/>
                <w:numId w:val="1"/>
              </w:num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评审内容 </w:t>
            </w:r>
          </w:p>
          <w:p w14:paraId="252EB10E">
            <w:pPr>
              <w:pStyle w:val="31"/>
              <w:numPr>
                <w:ilvl w:val="0"/>
                <w:numId w:val="0"/>
              </w:num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针对本项目提供具体可行的产品供应方案，包括但不限于：</w:t>
            </w:r>
          </w:p>
          <w:p w14:paraId="22859AFA">
            <w:pPr>
              <w:pStyle w:val="31"/>
              <w:numPr>
                <w:ilvl w:val="0"/>
                <w:numId w:val="0"/>
              </w:num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①所投产品型号、功能、技术规格等详细信息描述； </w:t>
            </w:r>
          </w:p>
          <w:p w14:paraId="6167126F">
            <w:pPr>
              <w:pStyle w:val="31"/>
              <w:numPr>
                <w:ilvl w:val="0"/>
                <w:numId w:val="0"/>
              </w:num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②根据所投产品品牌与配置清单，设备配置先进、选型科学合理，配置完整性、性能、稳定性、兼容性、使用广泛性等； </w:t>
            </w:r>
          </w:p>
          <w:p w14:paraId="4452DAF4">
            <w:pPr>
              <w:pStyle w:val="31"/>
              <w:numPr>
                <w:ilvl w:val="0"/>
                <w:numId w:val="0"/>
              </w:num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③确保设备供应渠道正常、检验手续合法有效、无产权纠纷（不限于授权函、销售协议、代理协议等）。 </w:t>
            </w:r>
          </w:p>
          <w:p w14:paraId="04EFF110">
            <w:pPr>
              <w:pStyle w:val="31"/>
              <w:numPr>
                <w:ilvl w:val="0"/>
                <w:numId w:val="1"/>
              </w:numPr>
              <w:spacing w:line="360" w:lineRule="auto"/>
              <w:ind w:left="0" w:leftChars="0" w:firstLine="0"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评审标准 </w:t>
            </w:r>
          </w:p>
          <w:p w14:paraId="5AAAA6F0">
            <w:pPr>
              <w:pStyle w:val="31"/>
              <w:numPr>
                <w:ilvl w:val="0"/>
                <w:numId w:val="2"/>
              </w:numPr>
              <w:spacing w:line="360" w:lineRule="auto"/>
              <w:ind w:leftChars="0"/>
              <w:rPr>
                <w:rFonts w:hint="eastAsia" w:ascii="仿宋" w:hAnsi="仿宋" w:eastAsia="仿宋" w:cs="仿宋"/>
                <w:sz w:val="24"/>
                <w:szCs w:val="24"/>
                <w:highlight w:val="none"/>
              </w:rPr>
            </w:pPr>
            <w:r>
              <w:rPr>
                <w:rFonts w:hint="eastAsia" w:ascii="仿宋" w:hAnsi="仿宋" w:eastAsia="仿宋" w:cs="仿宋"/>
                <w:sz w:val="24"/>
                <w:szCs w:val="24"/>
                <w:highlight w:val="none"/>
              </w:rPr>
              <w:t>完善性：方案必须全面，对评审内容中的各项要求有详细阐述；</w:t>
            </w:r>
          </w:p>
          <w:p w14:paraId="5ECEB502">
            <w:pPr>
              <w:pStyle w:val="31"/>
              <w:numPr>
                <w:ilvl w:val="0"/>
                <w:numId w:val="2"/>
              </w:numPr>
              <w:spacing w:line="360" w:lineRule="auto"/>
              <w:ind w:left="0" w:leftChars="0" w:firstLine="0"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可实施性：切合本项目实际情况，提出步骤清晰、合理的方案； </w:t>
            </w:r>
          </w:p>
          <w:p w14:paraId="7E8E528C">
            <w:pPr>
              <w:pStyle w:val="31"/>
              <w:numPr>
                <w:ilvl w:val="0"/>
                <w:numId w:val="2"/>
              </w:numPr>
              <w:spacing w:line="360" w:lineRule="auto"/>
              <w:ind w:left="0" w:leftChars="0" w:firstLine="0"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针对性：方案能够紧扣项目实际情况，内容科学合理。 </w:t>
            </w:r>
          </w:p>
          <w:p w14:paraId="6DE96DA9">
            <w:pPr>
              <w:pStyle w:val="31"/>
              <w:numPr>
                <w:ilvl w:val="0"/>
                <w:numId w:val="0"/>
              </w:numPr>
              <w:spacing w:line="360" w:lineRule="auto"/>
              <w:ind w:left="0" w:leftChars="0" w:firstLine="0" w:firstLineChars="0"/>
              <w:rPr>
                <w:rFonts w:hint="eastAsia" w:ascii="仿宋" w:hAnsi="仿宋" w:eastAsia="仿宋" w:cs="仿宋"/>
                <w:color w:val="auto"/>
                <w:sz w:val="24"/>
                <w:szCs w:val="24"/>
                <w:highlight w:val="none"/>
                <w:lang w:val="en-US" w:eastAsia="zh-CN" w:bidi="ar-SA"/>
              </w:rPr>
            </w:pPr>
            <w:r>
              <w:rPr>
                <w:rFonts w:hint="eastAsia" w:ascii="仿宋" w:hAnsi="仿宋" w:eastAsia="仿宋" w:cs="仿宋"/>
                <w:sz w:val="24"/>
                <w:szCs w:val="24"/>
                <w:highlight w:val="none"/>
              </w:rPr>
              <w:t>上述3项评审内容全部满足评审标准得9分，每有一个评审内容缺项扣3分</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评审内容中每有一项缺陷扣</w:t>
            </w:r>
            <w:r>
              <w:rPr>
                <w:rFonts w:hint="eastAsia" w:ascii="仿宋" w:hAnsi="仿宋" w:eastAsia="仿宋" w:cs="仿宋"/>
                <w:sz w:val="24"/>
                <w:szCs w:val="24"/>
                <w:highlight w:val="none"/>
                <w:lang w:val="en-US" w:eastAsia="zh-CN"/>
              </w:rPr>
              <w:t>0.5</w:t>
            </w:r>
            <w:r>
              <w:rPr>
                <w:rFonts w:hint="eastAsia" w:ascii="仿宋" w:hAnsi="仿宋" w:eastAsia="仿宋" w:cs="仿宋"/>
                <w:sz w:val="24"/>
                <w:szCs w:val="24"/>
                <w:highlight w:val="none"/>
              </w:rPr>
              <w:t>分，扣完为止。说明：缺陷是指内容没有结合项目实际需求、虽有内容但不完善、内容表述前后不一致、套用其他项目方案或与项目需求不匹配及其他不利于项目实施的等任意一种情形。</w:t>
            </w:r>
          </w:p>
        </w:tc>
      </w:tr>
      <w:tr w14:paraId="6751C8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9" w:hRule="atLeast"/>
          <w:jc w:val="center"/>
        </w:trPr>
        <w:tc>
          <w:tcPr>
            <w:tcW w:w="760" w:type="dxa"/>
            <w:shd w:val="clear" w:color="auto" w:fill="auto"/>
            <w:noWrap w:val="0"/>
            <w:vAlign w:val="center"/>
          </w:tcPr>
          <w:p w14:paraId="5D769938">
            <w:pPr>
              <w:shd w:val="clear"/>
              <w:spacing w:line="360" w:lineRule="auto"/>
              <w:jc w:val="cente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rPr>
              <w:t>5</w:t>
            </w:r>
          </w:p>
        </w:tc>
        <w:tc>
          <w:tcPr>
            <w:tcW w:w="1600" w:type="dxa"/>
            <w:shd w:val="clear" w:color="auto" w:fill="auto"/>
            <w:noWrap w:val="0"/>
            <w:vAlign w:val="center"/>
          </w:tcPr>
          <w:p w14:paraId="45BC3688">
            <w:pPr>
              <w:pStyle w:val="31"/>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实施方案</w:t>
            </w:r>
          </w:p>
          <w:p w14:paraId="1BFEBD27">
            <w:pPr>
              <w:pStyle w:val="31"/>
              <w:spacing w:line="360" w:lineRule="auto"/>
              <w:jc w:val="center"/>
              <w:rPr>
                <w:rFonts w:hint="eastAsia" w:ascii="仿宋" w:hAnsi="仿宋" w:eastAsia="仿宋" w:cs="仿宋"/>
                <w:color w:val="auto"/>
                <w:sz w:val="24"/>
                <w:szCs w:val="24"/>
                <w:highlight w:val="none"/>
                <w:lang w:val="en-US" w:eastAsia="zh-CN" w:bidi="ar-SA"/>
              </w:rPr>
            </w:pP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9分</w:t>
            </w:r>
            <w:r>
              <w:rPr>
                <w:rFonts w:hint="eastAsia" w:ascii="仿宋" w:hAnsi="仿宋" w:eastAsia="仿宋" w:cs="仿宋"/>
                <w:sz w:val="24"/>
                <w:szCs w:val="24"/>
                <w:highlight w:val="none"/>
                <w:lang w:eastAsia="zh-CN"/>
              </w:rPr>
              <w:t>）</w:t>
            </w:r>
          </w:p>
        </w:tc>
        <w:tc>
          <w:tcPr>
            <w:tcW w:w="7158" w:type="dxa"/>
            <w:shd w:val="clear" w:color="auto" w:fill="auto"/>
            <w:noWrap w:val="0"/>
            <w:vAlign w:val="top"/>
          </w:tcPr>
          <w:p w14:paraId="6EAFD259">
            <w:pPr>
              <w:pStyle w:val="31"/>
              <w:numPr>
                <w:ilvl w:val="0"/>
                <w:numId w:val="3"/>
              </w:num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评审内容</w:t>
            </w:r>
          </w:p>
          <w:p w14:paraId="0A31E22D">
            <w:pPr>
              <w:pStyle w:val="31"/>
              <w:numPr>
                <w:ilvl w:val="0"/>
                <w:numId w:val="3"/>
              </w:num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针对本项目提供具体可行的实施方案，包括但不限于：</w:t>
            </w:r>
          </w:p>
          <w:p w14:paraId="49CD9310">
            <w:pPr>
              <w:pStyle w:val="31"/>
              <w:numPr>
                <w:ilvl w:val="0"/>
                <w:numId w:val="0"/>
              </w:num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①详细的实施计划及进度安排； </w:t>
            </w:r>
          </w:p>
          <w:p w14:paraId="76A6CC82">
            <w:pPr>
              <w:pStyle w:val="31"/>
              <w:numPr>
                <w:ilvl w:val="0"/>
                <w:numId w:val="0"/>
              </w:num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②具有完善供货组织安排、详细的人员、财力调配、运输、配送措施； </w:t>
            </w:r>
          </w:p>
          <w:p w14:paraId="6454EF9C">
            <w:pPr>
              <w:pStyle w:val="31"/>
              <w:numPr>
                <w:ilvl w:val="0"/>
                <w:numId w:val="0"/>
              </w:num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③具有健全产品安装、检测、调试、试运行及验收方案。 </w:t>
            </w:r>
          </w:p>
          <w:p w14:paraId="4321E80D">
            <w:pPr>
              <w:pStyle w:val="31"/>
              <w:numPr>
                <w:ilvl w:val="0"/>
                <w:numId w:val="3"/>
              </w:numPr>
              <w:spacing w:line="360" w:lineRule="auto"/>
              <w:ind w:left="0" w:leftChars="0" w:firstLine="0"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评审标准 </w:t>
            </w:r>
          </w:p>
          <w:p w14:paraId="1065687E">
            <w:pPr>
              <w:pStyle w:val="31"/>
              <w:numPr>
                <w:ilvl w:val="0"/>
                <w:numId w:val="4"/>
              </w:numPr>
              <w:spacing w:line="360" w:lineRule="auto"/>
              <w:ind w:leftChars="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完善性：方案必须全面，对评审内容中的各项要求有详细阐述； </w:t>
            </w:r>
          </w:p>
          <w:p w14:paraId="25B471DE">
            <w:pPr>
              <w:pStyle w:val="31"/>
              <w:numPr>
                <w:ilvl w:val="0"/>
                <w:numId w:val="4"/>
              </w:numPr>
              <w:spacing w:line="360" w:lineRule="auto"/>
              <w:ind w:left="0" w:leftChars="0" w:firstLine="0"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可实施性：切合本项目实际情况，提出步骤清晰、合理的方案； </w:t>
            </w:r>
          </w:p>
          <w:p w14:paraId="708986DB">
            <w:pPr>
              <w:pStyle w:val="31"/>
              <w:numPr>
                <w:ilvl w:val="0"/>
                <w:numId w:val="4"/>
              </w:numPr>
              <w:spacing w:line="360" w:lineRule="auto"/>
              <w:ind w:left="0" w:leftChars="0" w:firstLine="0"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针对性：方案能够紧扣项目实际情况，内容科学合理。 </w:t>
            </w:r>
          </w:p>
          <w:p w14:paraId="5BC26B45">
            <w:pPr>
              <w:pStyle w:val="31"/>
              <w:numPr>
                <w:ilvl w:val="0"/>
                <w:numId w:val="0"/>
              </w:numPr>
              <w:spacing w:line="360" w:lineRule="auto"/>
              <w:ind w:left="0" w:leftChars="0" w:firstLine="0" w:firstLineChars="0"/>
              <w:rPr>
                <w:rFonts w:hint="eastAsia" w:ascii="仿宋" w:hAnsi="仿宋" w:eastAsia="仿宋" w:cs="仿宋"/>
                <w:color w:val="auto"/>
                <w:sz w:val="24"/>
                <w:szCs w:val="24"/>
                <w:highlight w:val="none"/>
                <w:lang w:val="en-US" w:eastAsia="zh-CN" w:bidi="ar-SA"/>
              </w:rPr>
            </w:pPr>
            <w:r>
              <w:rPr>
                <w:rFonts w:hint="eastAsia" w:ascii="仿宋" w:hAnsi="仿宋" w:eastAsia="仿宋" w:cs="仿宋"/>
                <w:sz w:val="24"/>
                <w:szCs w:val="24"/>
                <w:highlight w:val="none"/>
              </w:rPr>
              <w:t>上述3项评审内容全部满足评审标准得9分，每有一个评审内容缺项扣3分，评审内容中每有一项缺陷扣</w:t>
            </w:r>
            <w:r>
              <w:rPr>
                <w:rFonts w:hint="eastAsia" w:ascii="仿宋" w:hAnsi="仿宋" w:eastAsia="仿宋" w:cs="仿宋"/>
                <w:sz w:val="24"/>
                <w:szCs w:val="24"/>
                <w:highlight w:val="none"/>
                <w:lang w:val="en-US" w:eastAsia="zh-CN"/>
              </w:rPr>
              <w:t>0.5</w:t>
            </w:r>
            <w:r>
              <w:rPr>
                <w:rFonts w:hint="eastAsia" w:ascii="仿宋" w:hAnsi="仿宋" w:eastAsia="仿宋" w:cs="仿宋"/>
                <w:sz w:val="24"/>
                <w:szCs w:val="24"/>
                <w:highlight w:val="none"/>
              </w:rPr>
              <w:t>分，扣完为止。说明：缺陷是指内容没有结合项目实际需求、虽有内容但不完善、内容表述前后不一致、套用其他项目方案或与项目需求不匹配及其他不利于项目实施的等任意一种情形。</w:t>
            </w:r>
          </w:p>
        </w:tc>
      </w:tr>
      <w:tr w14:paraId="5A3500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0" w:hRule="atLeast"/>
          <w:jc w:val="center"/>
        </w:trPr>
        <w:tc>
          <w:tcPr>
            <w:tcW w:w="760" w:type="dxa"/>
            <w:noWrap w:val="0"/>
            <w:vAlign w:val="center"/>
          </w:tcPr>
          <w:p w14:paraId="2A0807B2">
            <w:pPr>
              <w:shd w:val="clear"/>
              <w:spacing w:line="360" w:lineRule="auto"/>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6</w:t>
            </w:r>
          </w:p>
        </w:tc>
        <w:tc>
          <w:tcPr>
            <w:tcW w:w="1600" w:type="dxa"/>
            <w:noWrap w:val="0"/>
            <w:vAlign w:val="center"/>
          </w:tcPr>
          <w:p w14:paraId="24B2AFDD">
            <w:pPr>
              <w:pStyle w:val="31"/>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保障措施</w:t>
            </w:r>
          </w:p>
          <w:p w14:paraId="0AE78017">
            <w:pPr>
              <w:pStyle w:val="31"/>
              <w:spacing w:line="360" w:lineRule="auto"/>
              <w:jc w:val="center"/>
              <w:rPr>
                <w:rFonts w:hint="eastAsia" w:ascii="仿宋" w:hAnsi="仿宋" w:eastAsia="仿宋" w:cs="仿宋"/>
                <w:color w:val="auto"/>
                <w:sz w:val="24"/>
                <w:szCs w:val="24"/>
                <w:highlight w:val="none"/>
                <w:lang w:val="en-US" w:eastAsia="zh-CN" w:bidi="ar-SA"/>
              </w:rPr>
            </w:pP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6分</w:t>
            </w:r>
            <w:r>
              <w:rPr>
                <w:rFonts w:hint="eastAsia" w:ascii="仿宋" w:hAnsi="仿宋" w:eastAsia="仿宋" w:cs="仿宋"/>
                <w:sz w:val="24"/>
                <w:szCs w:val="24"/>
                <w:highlight w:val="none"/>
                <w:lang w:eastAsia="zh-CN"/>
              </w:rPr>
              <w:t>）</w:t>
            </w:r>
          </w:p>
        </w:tc>
        <w:tc>
          <w:tcPr>
            <w:tcW w:w="7158" w:type="dxa"/>
            <w:noWrap w:val="0"/>
            <w:vAlign w:val="top"/>
          </w:tcPr>
          <w:p w14:paraId="73160771">
            <w:pPr>
              <w:pStyle w:val="31"/>
              <w:numPr>
                <w:ilvl w:val="0"/>
                <w:numId w:val="5"/>
              </w:num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评审内容 </w:t>
            </w:r>
          </w:p>
          <w:p w14:paraId="5794745B">
            <w:pPr>
              <w:pStyle w:val="31"/>
              <w:numPr>
                <w:ilvl w:val="0"/>
                <w:numId w:val="0"/>
              </w:num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针对本项目提供保障措施，包括但不限于 </w:t>
            </w:r>
          </w:p>
          <w:p w14:paraId="52EAD547">
            <w:pPr>
              <w:pStyle w:val="31"/>
              <w:numPr>
                <w:ilvl w:val="0"/>
                <w:numId w:val="0"/>
              </w:num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①质量保障措施及承诺； ②针对本项目的服务承诺。 </w:t>
            </w:r>
          </w:p>
          <w:p w14:paraId="5EE7029C">
            <w:pPr>
              <w:pStyle w:val="31"/>
              <w:numPr>
                <w:ilvl w:val="0"/>
                <w:numId w:val="5"/>
              </w:numPr>
              <w:spacing w:line="360" w:lineRule="auto"/>
              <w:ind w:left="0" w:leftChars="0" w:firstLine="0"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评审标准 </w:t>
            </w:r>
          </w:p>
          <w:p w14:paraId="399C374A">
            <w:pPr>
              <w:pStyle w:val="31"/>
              <w:numPr>
                <w:ilvl w:val="0"/>
                <w:numId w:val="6"/>
              </w:numPr>
              <w:spacing w:line="360" w:lineRule="auto"/>
              <w:ind w:leftChars="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完善性：方案必须全面，对评审内容中的各项要求有详细阐述； </w:t>
            </w:r>
          </w:p>
          <w:p w14:paraId="685A2C15">
            <w:pPr>
              <w:pStyle w:val="31"/>
              <w:numPr>
                <w:ilvl w:val="0"/>
                <w:numId w:val="6"/>
              </w:numPr>
              <w:spacing w:line="360" w:lineRule="auto"/>
              <w:ind w:left="0" w:leftChars="0" w:firstLine="0"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可实施性：切合本项目实际情况，提出步骤清晰、合理的方案； </w:t>
            </w:r>
          </w:p>
          <w:p w14:paraId="046FFDF0">
            <w:pPr>
              <w:pStyle w:val="31"/>
              <w:numPr>
                <w:ilvl w:val="0"/>
                <w:numId w:val="6"/>
              </w:numPr>
              <w:spacing w:line="360" w:lineRule="auto"/>
              <w:ind w:left="0" w:leftChars="0" w:firstLine="0"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针对性：方案能够紧扣项目实际情况，内容科学合理。 </w:t>
            </w:r>
          </w:p>
          <w:p w14:paraId="68AFAC30">
            <w:pPr>
              <w:pStyle w:val="31"/>
              <w:numPr>
                <w:ilvl w:val="0"/>
                <w:numId w:val="0"/>
              </w:numPr>
              <w:spacing w:line="360" w:lineRule="auto"/>
              <w:ind w:left="0" w:leftChars="0" w:firstLine="0" w:firstLineChars="0"/>
              <w:rPr>
                <w:rFonts w:hint="eastAsia" w:ascii="仿宋" w:hAnsi="仿宋" w:eastAsia="仿宋" w:cs="仿宋"/>
                <w:color w:val="auto"/>
                <w:sz w:val="24"/>
                <w:szCs w:val="24"/>
                <w:highlight w:val="none"/>
                <w:lang w:val="en-US" w:eastAsia="zh-CN" w:bidi="ar-SA"/>
              </w:rPr>
            </w:pPr>
            <w:r>
              <w:rPr>
                <w:rFonts w:hint="eastAsia" w:ascii="仿宋" w:hAnsi="仿宋" w:eastAsia="仿宋" w:cs="仿宋"/>
                <w:sz w:val="24"/>
                <w:szCs w:val="24"/>
                <w:highlight w:val="none"/>
              </w:rPr>
              <w:t>上述2项评审内容全部满足评审标准得6分，每有一个评审内容缺项扣3分，评审内容中每有一项缺陷扣</w:t>
            </w:r>
            <w:r>
              <w:rPr>
                <w:rFonts w:hint="eastAsia" w:ascii="仿宋" w:hAnsi="仿宋" w:eastAsia="仿宋" w:cs="仿宋"/>
                <w:sz w:val="24"/>
                <w:szCs w:val="24"/>
                <w:highlight w:val="none"/>
                <w:lang w:val="en-US" w:eastAsia="zh-CN"/>
              </w:rPr>
              <w:t>0.5</w:t>
            </w:r>
            <w:r>
              <w:rPr>
                <w:rFonts w:hint="eastAsia" w:ascii="仿宋" w:hAnsi="仿宋" w:eastAsia="仿宋" w:cs="仿宋"/>
                <w:sz w:val="24"/>
                <w:szCs w:val="24"/>
                <w:highlight w:val="none"/>
              </w:rPr>
              <w:t>分，扣完为止。说明：缺陷是指内容没有结合项目实际需求、虽有内容但不完善、内容表述前后不一致、套用其他项目方案或与项目需求不匹配及其他不利于项目实施的等任意一种情形。</w:t>
            </w:r>
          </w:p>
        </w:tc>
      </w:tr>
      <w:tr w14:paraId="3AE8E2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3" w:hRule="atLeast"/>
          <w:jc w:val="center"/>
        </w:trPr>
        <w:tc>
          <w:tcPr>
            <w:tcW w:w="760" w:type="dxa"/>
            <w:noWrap w:val="0"/>
            <w:vAlign w:val="center"/>
          </w:tcPr>
          <w:p w14:paraId="46806B31">
            <w:pPr>
              <w:shd w:val="clear"/>
              <w:spacing w:line="360" w:lineRule="auto"/>
              <w:jc w:val="cente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7</w:t>
            </w:r>
          </w:p>
        </w:tc>
        <w:tc>
          <w:tcPr>
            <w:tcW w:w="1600" w:type="dxa"/>
            <w:noWrap w:val="0"/>
            <w:vAlign w:val="center"/>
          </w:tcPr>
          <w:p w14:paraId="2A717C62">
            <w:pPr>
              <w:pStyle w:val="31"/>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应急方案</w:t>
            </w:r>
          </w:p>
          <w:p w14:paraId="09BBECD9">
            <w:pPr>
              <w:pStyle w:val="31"/>
              <w:spacing w:line="360" w:lineRule="auto"/>
              <w:jc w:val="center"/>
              <w:rPr>
                <w:rFonts w:hint="eastAsia" w:ascii="仿宋" w:hAnsi="仿宋" w:eastAsia="仿宋" w:cs="仿宋"/>
                <w:color w:val="auto"/>
                <w:sz w:val="24"/>
                <w:szCs w:val="24"/>
                <w:highlight w:val="none"/>
                <w:lang w:val="en-US" w:eastAsia="zh-CN" w:bidi="ar-SA"/>
              </w:rPr>
            </w:pP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8分</w:t>
            </w:r>
            <w:r>
              <w:rPr>
                <w:rFonts w:hint="eastAsia" w:ascii="仿宋" w:hAnsi="仿宋" w:eastAsia="仿宋" w:cs="仿宋"/>
                <w:sz w:val="24"/>
                <w:szCs w:val="24"/>
                <w:highlight w:val="none"/>
                <w:lang w:eastAsia="zh-CN"/>
              </w:rPr>
              <w:t>）</w:t>
            </w:r>
          </w:p>
        </w:tc>
        <w:tc>
          <w:tcPr>
            <w:tcW w:w="7158" w:type="dxa"/>
            <w:noWrap w:val="0"/>
            <w:vAlign w:val="top"/>
          </w:tcPr>
          <w:p w14:paraId="0AB5CDD0">
            <w:pPr>
              <w:pStyle w:val="31"/>
              <w:numPr>
                <w:ilvl w:val="0"/>
                <w:numId w:val="7"/>
              </w:num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评审内容 根据本项目特点制定应急方案，方案应包括但不限于： </w:t>
            </w:r>
          </w:p>
          <w:p w14:paraId="4F3AD020">
            <w:pPr>
              <w:pStyle w:val="31"/>
              <w:numPr>
                <w:ilvl w:val="0"/>
                <w:numId w:val="0"/>
              </w:num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①设备故障响应时限； </w:t>
            </w:r>
          </w:p>
          <w:p w14:paraId="4A4AE885">
            <w:pPr>
              <w:pStyle w:val="31"/>
              <w:numPr>
                <w:ilvl w:val="0"/>
                <w:numId w:val="0"/>
              </w:num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②维修服务到场响应时限； </w:t>
            </w:r>
          </w:p>
          <w:p w14:paraId="31B536AE">
            <w:pPr>
              <w:pStyle w:val="31"/>
              <w:numPr>
                <w:ilvl w:val="0"/>
                <w:numId w:val="0"/>
              </w:num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③备品备件不足的紧急措施； </w:t>
            </w:r>
          </w:p>
          <w:p w14:paraId="506E8248">
            <w:pPr>
              <w:pStyle w:val="31"/>
              <w:numPr>
                <w:ilvl w:val="0"/>
                <w:numId w:val="0"/>
              </w:num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④应急突发状况处置措施。 </w:t>
            </w:r>
          </w:p>
          <w:p w14:paraId="4F140936">
            <w:pPr>
              <w:pStyle w:val="31"/>
              <w:numPr>
                <w:ilvl w:val="0"/>
                <w:numId w:val="7"/>
              </w:numPr>
              <w:spacing w:line="360" w:lineRule="auto"/>
              <w:ind w:left="0" w:leftChars="0" w:firstLine="0"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评审标准 </w:t>
            </w:r>
          </w:p>
          <w:p w14:paraId="7B3D3F05">
            <w:pPr>
              <w:pStyle w:val="31"/>
              <w:numPr>
                <w:ilvl w:val="0"/>
                <w:numId w:val="8"/>
              </w:numPr>
              <w:spacing w:line="360" w:lineRule="auto"/>
              <w:ind w:leftChars="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完善性：方案必须全面，对评审内容中的各项要求有详细阐述； </w:t>
            </w:r>
          </w:p>
          <w:p w14:paraId="5985750E">
            <w:pPr>
              <w:pStyle w:val="31"/>
              <w:numPr>
                <w:ilvl w:val="0"/>
                <w:numId w:val="8"/>
              </w:numPr>
              <w:spacing w:line="360" w:lineRule="auto"/>
              <w:ind w:left="0" w:leftChars="0" w:firstLine="0"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可实施性：切合本项目实际情况，提出步骤清晰、合理的方案； </w:t>
            </w:r>
          </w:p>
          <w:p w14:paraId="1158FBB0">
            <w:pPr>
              <w:pStyle w:val="31"/>
              <w:numPr>
                <w:ilvl w:val="0"/>
                <w:numId w:val="8"/>
              </w:numPr>
              <w:spacing w:line="360" w:lineRule="auto"/>
              <w:ind w:left="0" w:leftChars="0" w:firstLine="0"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针对性：方案能够紧扣项目实际情况，内容科学合理。 </w:t>
            </w:r>
          </w:p>
          <w:p w14:paraId="2DBCC0A6">
            <w:pPr>
              <w:pStyle w:val="31"/>
              <w:numPr>
                <w:ilvl w:val="0"/>
                <w:numId w:val="0"/>
              </w:numPr>
              <w:spacing w:line="360" w:lineRule="auto"/>
              <w:ind w:leftChars="0"/>
              <w:rPr>
                <w:rFonts w:hint="eastAsia" w:ascii="仿宋" w:hAnsi="仿宋" w:eastAsia="仿宋" w:cs="仿宋"/>
                <w:sz w:val="24"/>
                <w:szCs w:val="24"/>
                <w:highlight w:val="none"/>
              </w:rPr>
            </w:pPr>
            <w:r>
              <w:rPr>
                <w:rFonts w:hint="eastAsia" w:ascii="仿宋" w:hAnsi="仿宋" w:eastAsia="仿宋" w:cs="仿宋"/>
                <w:sz w:val="24"/>
                <w:szCs w:val="24"/>
                <w:highlight w:val="none"/>
              </w:rPr>
              <w:t>上述4项评审内容全部满足评审标准得8分，每有一个评审内容缺项扣2分，评审内容中每有一项缺陷扣</w:t>
            </w:r>
            <w:r>
              <w:rPr>
                <w:rFonts w:hint="eastAsia" w:ascii="仿宋" w:hAnsi="仿宋" w:eastAsia="仿宋" w:cs="仿宋"/>
                <w:sz w:val="24"/>
                <w:szCs w:val="24"/>
                <w:highlight w:val="none"/>
                <w:lang w:val="en-US" w:eastAsia="zh-CN"/>
              </w:rPr>
              <w:t>0.5</w:t>
            </w:r>
            <w:r>
              <w:rPr>
                <w:rFonts w:hint="eastAsia" w:ascii="仿宋" w:hAnsi="仿宋" w:eastAsia="仿宋" w:cs="仿宋"/>
                <w:sz w:val="24"/>
                <w:szCs w:val="24"/>
                <w:highlight w:val="none"/>
              </w:rPr>
              <w:t>分，扣完为止。</w:t>
            </w:r>
          </w:p>
          <w:p w14:paraId="160E4A2E">
            <w:pPr>
              <w:pStyle w:val="31"/>
              <w:numPr>
                <w:ilvl w:val="0"/>
                <w:numId w:val="0"/>
              </w:numPr>
              <w:spacing w:line="360" w:lineRule="auto"/>
              <w:ind w:left="0" w:leftChars="0" w:firstLine="0" w:firstLineChars="0"/>
              <w:rPr>
                <w:rFonts w:hint="eastAsia" w:ascii="仿宋" w:hAnsi="仿宋" w:eastAsia="仿宋" w:cs="仿宋"/>
                <w:color w:val="auto"/>
                <w:sz w:val="24"/>
                <w:szCs w:val="24"/>
                <w:highlight w:val="none"/>
                <w:lang w:val="en-US" w:eastAsia="zh-CN" w:bidi="ar-SA"/>
              </w:rPr>
            </w:pPr>
            <w:r>
              <w:rPr>
                <w:rFonts w:hint="eastAsia" w:ascii="仿宋" w:hAnsi="仿宋" w:eastAsia="仿宋" w:cs="仿宋"/>
                <w:sz w:val="24"/>
                <w:szCs w:val="24"/>
                <w:highlight w:val="none"/>
              </w:rPr>
              <w:t>说明：缺陷是指内容没有结合项目实际需求、虽有内容但不完善、内容表述前后不一致、套用其他项目方案或与项目需求不匹配及其他不利于项目实施的等任意一种情形。</w:t>
            </w:r>
          </w:p>
        </w:tc>
      </w:tr>
      <w:tr w14:paraId="1B7706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0" w:hRule="atLeast"/>
          <w:jc w:val="center"/>
        </w:trPr>
        <w:tc>
          <w:tcPr>
            <w:tcW w:w="760" w:type="dxa"/>
            <w:noWrap w:val="0"/>
            <w:vAlign w:val="center"/>
          </w:tcPr>
          <w:p w14:paraId="3B95FA19">
            <w:pPr>
              <w:shd w:val="clear"/>
              <w:spacing w:line="360" w:lineRule="auto"/>
              <w:jc w:val="cente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8</w:t>
            </w:r>
          </w:p>
        </w:tc>
        <w:tc>
          <w:tcPr>
            <w:tcW w:w="1600" w:type="dxa"/>
            <w:noWrap w:val="0"/>
            <w:vAlign w:val="center"/>
          </w:tcPr>
          <w:p w14:paraId="2F168E2F">
            <w:pPr>
              <w:pStyle w:val="31"/>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售后服务</w:t>
            </w:r>
          </w:p>
          <w:p w14:paraId="3CDB98A6">
            <w:pPr>
              <w:pStyle w:val="31"/>
              <w:spacing w:line="360" w:lineRule="auto"/>
              <w:jc w:val="center"/>
              <w:rPr>
                <w:rFonts w:hint="eastAsia" w:ascii="仿宋" w:hAnsi="仿宋" w:eastAsia="仿宋" w:cs="仿宋"/>
                <w:color w:val="auto"/>
                <w:sz w:val="24"/>
                <w:szCs w:val="24"/>
                <w:highlight w:val="none"/>
                <w:lang w:val="en-US" w:eastAsia="zh-CN" w:bidi="ar-SA"/>
              </w:rPr>
            </w:pP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6分</w:t>
            </w:r>
            <w:r>
              <w:rPr>
                <w:rFonts w:hint="eastAsia" w:ascii="仿宋" w:hAnsi="仿宋" w:eastAsia="仿宋" w:cs="仿宋"/>
                <w:sz w:val="24"/>
                <w:szCs w:val="24"/>
                <w:highlight w:val="none"/>
                <w:lang w:eastAsia="zh-CN"/>
              </w:rPr>
              <w:t>）</w:t>
            </w:r>
          </w:p>
        </w:tc>
        <w:tc>
          <w:tcPr>
            <w:tcW w:w="7158" w:type="dxa"/>
            <w:noWrap w:val="0"/>
            <w:vAlign w:val="top"/>
          </w:tcPr>
          <w:p w14:paraId="77A63EF0">
            <w:pPr>
              <w:pStyle w:val="31"/>
              <w:numPr>
                <w:ilvl w:val="0"/>
                <w:numId w:val="9"/>
              </w:num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评审内容 </w:t>
            </w:r>
          </w:p>
          <w:p w14:paraId="3D38DBED">
            <w:pPr>
              <w:pStyle w:val="31"/>
              <w:numPr>
                <w:ilvl w:val="0"/>
                <w:numId w:val="0"/>
              </w:num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针对本项目提供具体可行的售后服务方案及承诺，包括但不限于：</w:t>
            </w:r>
          </w:p>
          <w:p w14:paraId="5C6DC958">
            <w:pPr>
              <w:pStyle w:val="31"/>
              <w:numPr>
                <w:ilvl w:val="0"/>
                <w:numId w:val="0"/>
              </w:num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①针对本项目的售后服务方案、售后服务机构及承诺；</w:t>
            </w:r>
          </w:p>
          <w:p w14:paraId="61BE6616">
            <w:pPr>
              <w:pStyle w:val="31"/>
              <w:numPr>
                <w:ilvl w:val="0"/>
                <w:numId w:val="0"/>
              </w:num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②巡检服务计划及方案；</w:t>
            </w:r>
          </w:p>
          <w:p w14:paraId="7007E09A">
            <w:pPr>
              <w:pStyle w:val="31"/>
              <w:numPr>
                <w:ilvl w:val="0"/>
                <w:numId w:val="0"/>
              </w:num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③提供具体的培训方案、培训内容、培训方式等。</w:t>
            </w:r>
          </w:p>
          <w:p w14:paraId="29434EC8">
            <w:pPr>
              <w:pStyle w:val="31"/>
              <w:numPr>
                <w:ilvl w:val="0"/>
                <w:numId w:val="9"/>
              </w:numPr>
              <w:spacing w:line="360" w:lineRule="auto"/>
              <w:ind w:left="0" w:leftChars="0" w:firstLine="0"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评审标准 </w:t>
            </w:r>
          </w:p>
          <w:p w14:paraId="13AE5C14">
            <w:pPr>
              <w:pStyle w:val="31"/>
              <w:numPr>
                <w:ilvl w:val="0"/>
                <w:numId w:val="10"/>
              </w:numPr>
              <w:spacing w:line="360" w:lineRule="auto"/>
              <w:ind w:leftChars="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完善性：方案必须全面，对评审内容中的各项要求有详细阐述； </w:t>
            </w:r>
          </w:p>
          <w:p w14:paraId="51896469">
            <w:pPr>
              <w:pStyle w:val="31"/>
              <w:numPr>
                <w:ilvl w:val="0"/>
                <w:numId w:val="10"/>
              </w:numPr>
              <w:spacing w:line="360" w:lineRule="auto"/>
              <w:ind w:left="0" w:leftChars="0" w:firstLine="0"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可实施性：切合本项目实际情况，提出步骤清晰、合理的方案； </w:t>
            </w:r>
          </w:p>
          <w:p w14:paraId="45F45337">
            <w:pPr>
              <w:pStyle w:val="31"/>
              <w:numPr>
                <w:ilvl w:val="0"/>
                <w:numId w:val="10"/>
              </w:numPr>
              <w:spacing w:line="360" w:lineRule="auto"/>
              <w:ind w:left="0" w:leftChars="0" w:firstLine="0"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针对性：方案能够紧扣项目实际情况，内容科学合理。 上述3项评审内容全部满足评审标准得6分，每有一个评审内容缺项扣2分，评审内容中每有一项缺陷扣</w:t>
            </w:r>
            <w:r>
              <w:rPr>
                <w:rFonts w:hint="eastAsia" w:ascii="仿宋" w:hAnsi="仿宋" w:eastAsia="仿宋" w:cs="仿宋"/>
                <w:sz w:val="24"/>
                <w:szCs w:val="24"/>
                <w:highlight w:val="none"/>
                <w:lang w:val="en-US" w:eastAsia="zh-CN"/>
              </w:rPr>
              <w:t>0.5</w:t>
            </w:r>
            <w:r>
              <w:rPr>
                <w:rFonts w:hint="eastAsia" w:ascii="仿宋" w:hAnsi="仿宋" w:eastAsia="仿宋" w:cs="仿宋"/>
                <w:sz w:val="24"/>
                <w:szCs w:val="24"/>
                <w:highlight w:val="none"/>
              </w:rPr>
              <w:t>分，扣完为止。</w:t>
            </w:r>
          </w:p>
          <w:p w14:paraId="6EEE7ADB">
            <w:pPr>
              <w:pStyle w:val="31"/>
              <w:numPr>
                <w:ilvl w:val="0"/>
                <w:numId w:val="0"/>
              </w:numPr>
              <w:spacing w:line="360" w:lineRule="auto"/>
              <w:ind w:left="0" w:leftChars="0" w:firstLine="0" w:firstLineChars="0"/>
              <w:rPr>
                <w:rFonts w:hint="eastAsia" w:ascii="仿宋" w:hAnsi="仿宋" w:eastAsia="仿宋" w:cs="仿宋"/>
                <w:color w:val="auto"/>
                <w:sz w:val="24"/>
                <w:szCs w:val="24"/>
                <w:highlight w:val="none"/>
                <w:lang w:val="en-US" w:eastAsia="zh-CN" w:bidi="ar-SA"/>
              </w:rPr>
            </w:pPr>
            <w:r>
              <w:rPr>
                <w:rFonts w:hint="eastAsia" w:ascii="仿宋" w:hAnsi="仿宋" w:eastAsia="仿宋" w:cs="仿宋"/>
                <w:sz w:val="24"/>
                <w:szCs w:val="24"/>
                <w:highlight w:val="none"/>
              </w:rPr>
              <w:t>说明：缺陷是指内容没有结合项目实际需求、虽有内容但不完善、内容表述前后不一致、套用其他项目方案或与项目需求不匹配及其他不利于项目实施的等任意一种情形。</w:t>
            </w:r>
          </w:p>
        </w:tc>
      </w:tr>
      <w:tr w14:paraId="20B8FA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1" w:hRule="atLeast"/>
          <w:jc w:val="center"/>
        </w:trPr>
        <w:tc>
          <w:tcPr>
            <w:tcW w:w="9518" w:type="dxa"/>
            <w:gridSpan w:val="3"/>
            <w:noWrap w:val="0"/>
            <w:vAlign w:val="center"/>
          </w:tcPr>
          <w:p w14:paraId="22E7243B">
            <w:pPr>
              <w:shd w:val="clear"/>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注：</w:t>
            </w:r>
          </w:p>
          <w:p w14:paraId="47614672">
            <w:pPr>
              <w:shd w:val="clea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各评委独立打分。</w:t>
            </w:r>
          </w:p>
          <w:p w14:paraId="440A8474">
            <w:pPr>
              <w:shd w:val="clea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评委打分超过得分界限或未按本表规定赋分时，该评委的打分无效，不计入汇总分。</w:t>
            </w:r>
          </w:p>
          <w:p w14:paraId="39E46F29">
            <w:pPr>
              <w:shd w:val="clea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若出现综合得分相同的，按投标报价由低到高顺序排列名次；得分且投标报价相同的，按技术指标得分顺序排列名次。</w:t>
            </w:r>
          </w:p>
          <w:p w14:paraId="2A6A65FB">
            <w:pPr>
              <w:shd w:val="clea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最终结果数字保留</w:t>
            </w:r>
            <w:r>
              <w:rPr>
                <w:rFonts w:hint="eastAsia" w:ascii="仿宋" w:hAnsi="仿宋" w:eastAsia="仿宋" w:cs="仿宋"/>
                <w:color w:val="auto"/>
                <w:sz w:val="24"/>
                <w:szCs w:val="24"/>
                <w:highlight w:val="none"/>
                <w:lang w:val="en-US" w:eastAsia="zh-CN"/>
              </w:rPr>
              <w:t>两</w:t>
            </w:r>
            <w:r>
              <w:rPr>
                <w:rFonts w:hint="eastAsia" w:ascii="仿宋" w:hAnsi="仿宋" w:eastAsia="仿宋" w:cs="仿宋"/>
                <w:color w:val="auto"/>
                <w:sz w:val="24"/>
                <w:szCs w:val="24"/>
                <w:highlight w:val="none"/>
              </w:rPr>
              <w:t>位小数，第三位“四舍五入”。</w:t>
            </w:r>
          </w:p>
        </w:tc>
      </w:tr>
    </w:tbl>
    <w:p w14:paraId="1A9C34D2">
      <w:pPr>
        <w:pStyle w:val="30"/>
        <w:shd w:val="clear"/>
        <w:spacing w:line="360" w:lineRule="auto"/>
        <w:ind w:firstLine="482" w:firstLineChars="200"/>
        <w:jc w:val="both"/>
        <w:outlineLvl w:val="3"/>
        <w:rPr>
          <w:rFonts w:hint="eastAsia" w:ascii="仿宋" w:hAnsi="仿宋" w:eastAsia="仿宋" w:cs="仿宋"/>
          <w:b/>
          <w:bCs/>
          <w:sz w:val="24"/>
          <w:szCs w:val="24"/>
          <w:highlight w:val="none"/>
        </w:rPr>
      </w:pPr>
      <w:bookmarkStart w:id="275" w:name="_Toc21711"/>
      <w:bookmarkStart w:id="276" w:name="_Toc29322"/>
      <w:r>
        <w:rPr>
          <w:rFonts w:hint="eastAsia" w:ascii="仿宋" w:hAnsi="仿宋" w:eastAsia="仿宋" w:cs="仿宋"/>
          <w:b/>
          <w:bCs/>
          <w:sz w:val="24"/>
          <w:szCs w:val="24"/>
          <w:highlight w:val="none"/>
        </w:rPr>
        <w:t>4．推荐中标候选人</w:t>
      </w:r>
      <w:bookmarkEnd w:id="267"/>
      <w:bookmarkEnd w:id="268"/>
      <w:bookmarkEnd w:id="269"/>
      <w:bookmarkEnd w:id="270"/>
      <w:bookmarkEnd w:id="271"/>
      <w:bookmarkEnd w:id="272"/>
      <w:bookmarkEnd w:id="273"/>
      <w:bookmarkEnd w:id="274"/>
      <w:bookmarkEnd w:id="275"/>
      <w:bookmarkEnd w:id="276"/>
    </w:p>
    <w:p w14:paraId="11756992">
      <w:pPr>
        <w:shd w:val="clear"/>
        <w:spacing w:line="360" w:lineRule="auto"/>
        <w:ind w:firstLine="480" w:firstLineChars="200"/>
        <w:jc w:val="both"/>
        <w:rPr>
          <w:rFonts w:hint="eastAsia" w:ascii="仿宋" w:hAnsi="仿宋" w:eastAsia="仿宋" w:cs="仿宋"/>
          <w:highlight w:val="none"/>
        </w:rPr>
      </w:pPr>
      <w:r>
        <w:rPr>
          <w:rFonts w:hint="eastAsia" w:ascii="仿宋" w:hAnsi="仿宋" w:eastAsia="仿宋" w:cs="仿宋"/>
          <w:highlight w:val="none"/>
        </w:rPr>
        <w:t>评标结果按评审后得分由高到低顺序排列。得分相同的，按投标报价由低到高顺序排列。得分且投标报价相同的并列。投标文件满足招标文件全部实质性要求，且按照评审因素的量化指标评审得分最高的供应商为排名第一的中标候选人。</w:t>
      </w:r>
    </w:p>
    <w:p w14:paraId="193445A9">
      <w:pPr>
        <w:pStyle w:val="30"/>
        <w:shd w:val="clear"/>
        <w:spacing w:line="360" w:lineRule="auto"/>
        <w:ind w:firstLine="482" w:firstLineChars="200"/>
        <w:jc w:val="both"/>
        <w:outlineLvl w:val="3"/>
        <w:rPr>
          <w:rFonts w:hint="eastAsia" w:ascii="仿宋" w:hAnsi="仿宋" w:eastAsia="仿宋" w:cs="仿宋"/>
          <w:b/>
          <w:bCs/>
          <w:sz w:val="24"/>
          <w:szCs w:val="24"/>
          <w:highlight w:val="none"/>
        </w:rPr>
      </w:pPr>
      <w:bookmarkStart w:id="277" w:name="_Toc28187"/>
      <w:bookmarkStart w:id="278" w:name="_Toc15099"/>
      <w:bookmarkStart w:id="279" w:name="_Toc24909"/>
      <w:bookmarkStart w:id="280" w:name="_Toc18667"/>
      <w:bookmarkStart w:id="281" w:name="_Toc24102"/>
      <w:bookmarkStart w:id="282" w:name="_Toc13279"/>
      <w:bookmarkStart w:id="283" w:name="_Toc17918"/>
      <w:bookmarkStart w:id="284" w:name="_Toc10673"/>
      <w:bookmarkStart w:id="285" w:name="_Toc24564"/>
      <w:r>
        <w:rPr>
          <w:rFonts w:hint="eastAsia" w:ascii="仿宋" w:hAnsi="仿宋" w:eastAsia="仿宋" w:cs="仿宋"/>
          <w:b/>
          <w:bCs/>
          <w:sz w:val="24"/>
          <w:szCs w:val="24"/>
          <w:highlight w:val="none"/>
        </w:rPr>
        <w:t>5．编写评审报告</w:t>
      </w:r>
      <w:bookmarkEnd w:id="277"/>
      <w:bookmarkEnd w:id="278"/>
      <w:bookmarkEnd w:id="279"/>
      <w:bookmarkEnd w:id="280"/>
      <w:bookmarkEnd w:id="281"/>
      <w:bookmarkEnd w:id="282"/>
      <w:bookmarkEnd w:id="283"/>
      <w:bookmarkEnd w:id="284"/>
      <w:bookmarkEnd w:id="285"/>
    </w:p>
    <w:p w14:paraId="0D5B3B8C">
      <w:pPr>
        <w:shd w:val="clear"/>
        <w:spacing w:line="360" w:lineRule="auto"/>
        <w:ind w:firstLine="480" w:firstLineChars="200"/>
        <w:jc w:val="both"/>
        <w:rPr>
          <w:rFonts w:hint="eastAsia" w:ascii="仿宋" w:hAnsi="仿宋" w:eastAsia="仿宋" w:cs="仿宋"/>
          <w:highlight w:val="none"/>
        </w:rPr>
      </w:pPr>
      <w:r>
        <w:rPr>
          <w:rFonts w:hint="eastAsia" w:ascii="仿宋" w:hAnsi="仿宋" w:eastAsia="仿宋" w:cs="仿宋"/>
          <w:highlight w:val="none"/>
        </w:rPr>
        <w:t>评审报告是评标委员会根据全体评标成员签字的原始评标记录和评标结果编写的报告，其主要内容包括：</w:t>
      </w:r>
    </w:p>
    <w:p w14:paraId="03FA61C4">
      <w:pPr>
        <w:shd w:val="clear"/>
        <w:spacing w:line="360" w:lineRule="auto"/>
        <w:ind w:firstLine="480" w:firstLineChars="200"/>
        <w:jc w:val="both"/>
        <w:rPr>
          <w:rFonts w:hint="eastAsia" w:ascii="仿宋" w:hAnsi="仿宋" w:eastAsia="仿宋" w:cs="仿宋"/>
          <w:highlight w:val="none"/>
        </w:rPr>
      </w:pPr>
      <w:r>
        <w:rPr>
          <w:rFonts w:hint="eastAsia" w:ascii="仿宋" w:hAnsi="仿宋" w:eastAsia="仿宋" w:cs="仿宋"/>
          <w:highlight w:val="none"/>
        </w:rPr>
        <w:t>（1）招标公告刊登的媒体名称、开标日期和地点；</w:t>
      </w:r>
    </w:p>
    <w:p w14:paraId="34C58DE0">
      <w:pPr>
        <w:shd w:val="clear"/>
        <w:spacing w:line="360" w:lineRule="auto"/>
        <w:ind w:firstLine="480" w:firstLineChars="200"/>
        <w:jc w:val="both"/>
        <w:rPr>
          <w:rFonts w:hint="eastAsia" w:ascii="仿宋" w:hAnsi="仿宋" w:eastAsia="仿宋" w:cs="仿宋"/>
          <w:highlight w:val="none"/>
        </w:rPr>
      </w:pPr>
      <w:r>
        <w:rPr>
          <w:rFonts w:hint="eastAsia" w:ascii="仿宋" w:hAnsi="仿宋" w:eastAsia="仿宋" w:cs="仿宋"/>
          <w:highlight w:val="none"/>
        </w:rPr>
        <w:t>（2）投标供应商名单和评标委员会成员名单；</w:t>
      </w:r>
    </w:p>
    <w:p w14:paraId="282DD05F">
      <w:pPr>
        <w:shd w:val="clear"/>
        <w:spacing w:line="360" w:lineRule="auto"/>
        <w:ind w:firstLine="480" w:firstLineChars="200"/>
        <w:jc w:val="both"/>
        <w:rPr>
          <w:rFonts w:hint="eastAsia" w:ascii="仿宋" w:hAnsi="仿宋" w:eastAsia="仿宋" w:cs="仿宋"/>
          <w:highlight w:val="none"/>
        </w:rPr>
      </w:pPr>
      <w:r>
        <w:rPr>
          <w:rFonts w:hint="eastAsia" w:ascii="仿宋" w:hAnsi="仿宋" w:eastAsia="仿宋" w:cs="仿宋"/>
          <w:highlight w:val="none"/>
        </w:rPr>
        <w:t>（3）评标方法；</w:t>
      </w:r>
    </w:p>
    <w:p w14:paraId="68DF6E83">
      <w:pPr>
        <w:shd w:val="clear"/>
        <w:spacing w:line="360" w:lineRule="auto"/>
        <w:ind w:firstLine="480" w:firstLineChars="200"/>
        <w:jc w:val="both"/>
        <w:rPr>
          <w:rFonts w:hint="eastAsia" w:ascii="仿宋" w:hAnsi="仿宋" w:eastAsia="仿宋" w:cs="仿宋"/>
          <w:highlight w:val="none"/>
        </w:rPr>
      </w:pPr>
      <w:r>
        <w:rPr>
          <w:rFonts w:hint="eastAsia" w:ascii="仿宋" w:hAnsi="仿宋" w:eastAsia="仿宋" w:cs="仿宋"/>
          <w:highlight w:val="none"/>
        </w:rPr>
        <w:t>（4）开标记录和评标情况及说明，包括投标无效供应商名单及原因；</w:t>
      </w:r>
    </w:p>
    <w:p w14:paraId="76D35793">
      <w:pPr>
        <w:shd w:val="clear"/>
        <w:spacing w:line="360" w:lineRule="auto"/>
        <w:ind w:firstLine="480" w:firstLineChars="200"/>
        <w:jc w:val="both"/>
        <w:rPr>
          <w:rFonts w:hint="eastAsia" w:ascii="仿宋" w:hAnsi="仿宋" w:eastAsia="仿宋" w:cs="仿宋"/>
          <w:highlight w:val="none"/>
        </w:rPr>
      </w:pPr>
      <w:r>
        <w:rPr>
          <w:rFonts w:hint="eastAsia" w:ascii="仿宋" w:hAnsi="仿宋" w:eastAsia="仿宋" w:cs="仿宋"/>
          <w:highlight w:val="none"/>
        </w:rPr>
        <w:t>（5）评标结果，确定的中标候选人名单或者经采购人委托直接确定的中标供应商；</w:t>
      </w:r>
    </w:p>
    <w:p w14:paraId="5514E755">
      <w:pPr>
        <w:shd w:val="clear"/>
        <w:spacing w:line="360" w:lineRule="auto"/>
        <w:ind w:firstLine="480" w:firstLineChars="200"/>
        <w:jc w:val="both"/>
        <w:rPr>
          <w:rFonts w:hint="eastAsia" w:ascii="仿宋" w:hAnsi="仿宋" w:eastAsia="仿宋" w:cs="仿宋"/>
          <w:highlight w:val="none"/>
        </w:rPr>
      </w:pPr>
      <w:r>
        <w:rPr>
          <w:rFonts w:hint="eastAsia" w:ascii="仿宋" w:hAnsi="仿宋" w:eastAsia="仿宋" w:cs="仿宋"/>
          <w:highlight w:val="none"/>
        </w:rPr>
        <w:t>（6）其他需要说明的情况，包括评标过程中投标供应商根据评标委员会要求进行的澄清、说明或者补正，评标委员会成员的更换等。</w:t>
      </w:r>
    </w:p>
    <w:p w14:paraId="531B9F6C">
      <w:pPr>
        <w:shd w:val="clear"/>
        <w:spacing w:line="360" w:lineRule="auto"/>
        <w:ind w:firstLine="480" w:firstLineChars="200"/>
        <w:jc w:val="both"/>
        <w:rPr>
          <w:rFonts w:hint="eastAsia" w:ascii="仿宋" w:hAnsi="仿宋" w:eastAsia="仿宋" w:cs="仿宋"/>
          <w:highlight w:val="none"/>
        </w:rPr>
      </w:pPr>
      <w:r>
        <w:rPr>
          <w:rFonts w:hint="eastAsia" w:ascii="仿宋" w:hAnsi="仿宋" w:eastAsia="仿宋" w:cs="仿宋"/>
          <w:highlight w:val="none"/>
        </w:rPr>
        <w:t>评标委员会成员应当在评标报告中签字确认，对评标过程和结果有不同意见的，应当在评标报告中写明并说明理由。签字但未写明不同意见或者未说明理由的，视同无意见。拒不签字又未另行书面说明其不同意见和理由的，视同同意评标结果。</w:t>
      </w:r>
    </w:p>
    <w:p w14:paraId="7E5694B5">
      <w:pPr>
        <w:pStyle w:val="26"/>
        <w:shd w:val="clear"/>
        <w:spacing w:before="0" w:beforeLines="0" w:after="0" w:afterLines="0" w:line="360" w:lineRule="auto"/>
        <w:ind w:firstLine="482"/>
        <w:outlineLvl w:val="2"/>
        <w:rPr>
          <w:rFonts w:hint="eastAsia" w:ascii="仿宋" w:hAnsi="仿宋" w:eastAsia="仿宋" w:cs="仿宋"/>
          <w:sz w:val="24"/>
          <w:szCs w:val="24"/>
          <w:highlight w:val="none"/>
        </w:rPr>
      </w:pPr>
      <w:bookmarkStart w:id="286" w:name="_Toc1169"/>
      <w:bookmarkStart w:id="287" w:name="_Toc7542"/>
      <w:bookmarkStart w:id="288" w:name="_Toc16695"/>
      <w:r>
        <w:rPr>
          <w:rFonts w:hint="eastAsia" w:ascii="仿宋" w:hAnsi="仿宋" w:eastAsia="仿宋" w:cs="仿宋"/>
          <w:sz w:val="24"/>
          <w:szCs w:val="24"/>
          <w:highlight w:val="none"/>
        </w:rPr>
        <w:t>（三）评标争议处理规则</w:t>
      </w:r>
      <w:bookmarkEnd w:id="286"/>
      <w:bookmarkEnd w:id="287"/>
      <w:bookmarkEnd w:id="288"/>
    </w:p>
    <w:p w14:paraId="23FCD7CF">
      <w:pPr>
        <w:shd w:val="clear"/>
        <w:spacing w:line="360" w:lineRule="auto"/>
        <w:ind w:firstLine="480" w:firstLineChars="200"/>
        <w:jc w:val="both"/>
        <w:rPr>
          <w:rFonts w:hint="eastAsia" w:ascii="仿宋" w:hAnsi="仿宋" w:eastAsia="仿宋" w:cs="仿宋"/>
          <w:highlight w:val="none"/>
        </w:rPr>
      </w:pPr>
      <w:r>
        <w:rPr>
          <w:rFonts w:hint="eastAsia" w:ascii="仿宋" w:hAnsi="仿宋" w:eastAsia="仿宋" w:cs="仿宋"/>
          <w:highlight w:val="none"/>
        </w:rPr>
        <w:t>评标委员会在评审过程中，对于符合性审查、对投标文件做无效投标处理及其他需要共同认定的事项存在争议的，应当以少数服从多数的原则做出结论，但不得违背法律法规和招标文件规定。持不同意见的评标委员会成员应当在评标报告上签署不同意见及理由，否则视为同意评标报告。持不同意见的评标委员会成员认为认定过程和结果不符合法律法规或者招标文件规定的，应当及时向采购人或本采购代理机构书面反映。采购人或采购代理机构收到书面反映后，应当书面报告同级政府采购监管部门依法处理。</w:t>
      </w:r>
    </w:p>
    <w:p w14:paraId="0078F08C">
      <w:pPr>
        <w:shd w:val="clear"/>
        <w:spacing w:line="360" w:lineRule="auto"/>
        <w:ind w:firstLine="482" w:firstLineChars="200"/>
        <w:jc w:val="both"/>
        <w:rPr>
          <w:rFonts w:hint="eastAsia" w:ascii="仿宋" w:hAnsi="仿宋" w:eastAsia="仿宋" w:cs="仿宋"/>
          <w:b/>
          <w:bCs/>
          <w:highlight w:val="none"/>
        </w:rPr>
      </w:pPr>
      <w:bookmarkStart w:id="289" w:name="_Toc10721"/>
      <w:bookmarkStart w:id="290" w:name="_Toc19388"/>
      <w:r>
        <w:rPr>
          <w:rFonts w:hint="eastAsia" w:ascii="仿宋" w:hAnsi="仿宋" w:eastAsia="仿宋" w:cs="仿宋"/>
          <w:b/>
          <w:bCs/>
          <w:highlight w:val="none"/>
        </w:rPr>
        <w:t>（四）评审现场人员的保密责任</w:t>
      </w:r>
      <w:bookmarkEnd w:id="289"/>
      <w:bookmarkEnd w:id="290"/>
    </w:p>
    <w:p w14:paraId="6B773901">
      <w:pPr>
        <w:shd w:val="clear"/>
        <w:spacing w:line="360" w:lineRule="auto"/>
        <w:ind w:firstLine="480" w:firstLineChars="200"/>
        <w:jc w:val="both"/>
        <w:rPr>
          <w:rFonts w:hint="eastAsia" w:ascii="仿宋" w:hAnsi="仿宋" w:eastAsia="仿宋" w:cs="仿宋"/>
          <w:highlight w:val="none"/>
        </w:rPr>
      </w:pPr>
      <w:r>
        <w:rPr>
          <w:rFonts w:hint="eastAsia" w:ascii="仿宋" w:hAnsi="仿宋" w:eastAsia="仿宋" w:cs="仿宋"/>
          <w:highlight w:val="none"/>
        </w:rPr>
        <w:t>在采购结果确定前，采购人、采购代理机构对评审委员会名单负有保密责任。评审委员会成员、采购人和集中采购代理机构工作人员、相关监督人员等与评审工作有关的人员，对评审情况以及在评审过程中获悉的国家秘密、商业秘密负有保密责任。</w:t>
      </w:r>
    </w:p>
    <w:p w14:paraId="003BEC05">
      <w:pPr>
        <w:shd w:val="clear"/>
        <w:spacing w:line="360" w:lineRule="auto"/>
        <w:ind w:firstLine="482" w:firstLineChars="200"/>
        <w:jc w:val="both"/>
        <w:rPr>
          <w:rFonts w:hint="eastAsia" w:ascii="仿宋" w:hAnsi="仿宋" w:eastAsia="仿宋" w:cs="仿宋"/>
          <w:b/>
          <w:bCs/>
          <w:highlight w:val="none"/>
        </w:rPr>
      </w:pPr>
      <w:bookmarkStart w:id="291" w:name="_Toc25739"/>
      <w:bookmarkStart w:id="292" w:name="_Toc29502"/>
      <w:r>
        <w:rPr>
          <w:rFonts w:hint="eastAsia" w:ascii="仿宋" w:hAnsi="仿宋" w:eastAsia="仿宋" w:cs="仿宋"/>
          <w:b/>
          <w:bCs/>
          <w:highlight w:val="none"/>
        </w:rPr>
        <w:t>（五）</w:t>
      </w:r>
      <w:r>
        <w:rPr>
          <w:rFonts w:hint="eastAsia" w:ascii="仿宋" w:hAnsi="仿宋" w:eastAsia="仿宋" w:cs="仿宋"/>
          <w:b/>
          <w:bCs/>
          <w:highlight w:val="none"/>
          <w:lang w:val="en-US" w:eastAsia="zh-CN"/>
        </w:rPr>
        <w:t>有下列情形之一的，视</w:t>
      </w:r>
      <w:r>
        <w:rPr>
          <w:rFonts w:hint="eastAsia" w:ascii="仿宋" w:hAnsi="仿宋" w:eastAsia="仿宋" w:cs="仿宋"/>
          <w:b/>
          <w:bCs/>
          <w:highlight w:val="none"/>
        </w:rPr>
        <w:t>同供应商串通投标，其投标无效：</w:t>
      </w:r>
      <w:bookmarkEnd w:id="291"/>
      <w:bookmarkEnd w:id="292"/>
    </w:p>
    <w:p w14:paraId="1E222B53">
      <w:pPr>
        <w:shd w:val="clear"/>
        <w:spacing w:line="360" w:lineRule="auto"/>
        <w:ind w:firstLine="480" w:firstLineChars="200"/>
        <w:jc w:val="both"/>
        <w:rPr>
          <w:rFonts w:hint="eastAsia" w:ascii="仿宋" w:hAnsi="仿宋" w:eastAsia="仿宋" w:cs="仿宋"/>
          <w:highlight w:val="none"/>
        </w:rPr>
      </w:pPr>
      <w:r>
        <w:rPr>
          <w:rFonts w:hint="eastAsia" w:ascii="仿宋" w:hAnsi="仿宋" w:eastAsia="仿宋" w:cs="仿宋"/>
          <w:highlight w:val="none"/>
        </w:rPr>
        <w:t>1．不同供应商的投标文件由同一单位或者个人编制；</w:t>
      </w:r>
    </w:p>
    <w:p w14:paraId="1ACA0AC2">
      <w:pPr>
        <w:shd w:val="clear"/>
        <w:spacing w:line="360" w:lineRule="auto"/>
        <w:ind w:firstLine="480" w:firstLineChars="200"/>
        <w:jc w:val="both"/>
        <w:rPr>
          <w:rFonts w:hint="eastAsia" w:ascii="仿宋" w:hAnsi="仿宋" w:eastAsia="仿宋" w:cs="仿宋"/>
          <w:highlight w:val="none"/>
        </w:rPr>
      </w:pPr>
      <w:r>
        <w:rPr>
          <w:rFonts w:hint="eastAsia" w:ascii="仿宋" w:hAnsi="仿宋" w:eastAsia="仿宋" w:cs="仿宋"/>
          <w:highlight w:val="none"/>
        </w:rPr>
        <w:t>2．不同供应商委托同一单位或者个人办理投标事宜；</w:t>
      </w:r>
    </w:p>
    <w:p w14:paraId="16AD3C02">
      <w:pPr>
        <w:shd w:val="clear"/>
        <w:spacing w:line="360" w:lineRule="auto"/>
        <w:ind w:firstLine="480" w:firstLineChars="200"/>
        <w:jc w:val="both"/>
        <w:rPr>
          <w:rFonts w:hint="eastAsia" w:ascii="仿宋" w:hAnsi="仿宋" w:eastAsia="仿宋" w:cs="仿宋"/>
          <w:highlight w:val="none"/>
        </w:rPr>
      </w:pPr>
      <w:r>
        <w:rPr>
          <w:rFonts w:hint="eastAsia" w:ascii="仿宋" w:hAnsi="仿宋" w:eastAsia="仿宋" w:cs="仿宋"/>
          <w:highlight w:val="none"/>
        </w:rPr>
        <w:t>3．不同供应商的投标文件载明的项目管理成员或者联系人员为同一人；</w:t>
      </w:r>
    </w:p>
    <w:p w14:paraId="7B9BECC2">
      <w:pPr>
        <w:shd w:val="clear"/>
        <w:spacing w:line="360" w:lineRule="auto"/>
        <w:ind w:firstLine="480" w:firstLineChars="200"/>
        <w:jc w:val="both"/>
        <w:rPr>
          <w:rFonts w:hint="eastAsia" w:ascii="仿宋" w:hAnsi="仿宋" w:eastAsia="仿宋" w:cs="仿宋"/>
          <w:highlight w:val="none"/>
        </w:rPr>
      </w:pPr>
      <w:r>
        <w:rPr>
          <w:rFonts w:hint="eastAsia" w:ascii="仿宋" w:hAnsi="仿宋" w:eastAsia="仿宋" w:cs="仿宋"/>
          <w:highlight w:val="none"/>
        </w:rPr>
        <w:t>4．不同供应商的投标文件异常一致或者投标报价呈规律性差异。</w:t>
      </w:r>
    </w:p>
    <w:p w14:paraId="023C4CF3">
      <w:pPr>
        <w:shd w:val="clear"/>
        <w:spacing w:line="360" w:lineRule="auto"/>
        <w:ind w:firstLine="480" w:firstLineChars="200"/>
        <w:jc w:val="both"/>
        <w:rPr>
          <w:rFonts w:hint="eastAsia" w:ascii="仿宋" w:hAnsi="仿宋" w:eastAsia="仿宋" w:cs="仿宋"/>
          <w:b/>
          <w:bCs/>
          <w:sz w:val="24"/>
          <w:szCs w:val="24"/>
          <w:highlight w:val="none"/>
        </w:rPr>
      </w:pPr>
      <w:bookmarkStart w:id="293" w:name="_Toc25950"/>
      <w:bookmarkStart w:id="294" w:name="_Toc21243"/>
      <w:r>
        <w:rPr>
          <w:rFonts w:hint="eastAsia" w:ascii="仿宋" w:hAnsi="仿宋" w:eastAsia="仿宋" w:cs="仿宋"/>
          <w:highlight w:val="none"/>
        </w:rPr>
        <w:t>5．不同供应商的</w:t>
      </w:r>
      <w:r>
        <w:rPr>
          <w:rFonts w:hint="eastAsia" w:ascii="仿宋" w:hAnsi="仿宋" w:eastAsia="仿宋" w:cs="仿宋"/>
          <w:highlight w:val="none"/>
          <w:lang w:eastAsia="zh-CN"/>
        </w:rPr>
        <w:t>投标文件</w:t>
      </w:r>
      <w:r>
        <w:rPr>
          <w:rFonts w:hint="eastAsia" w:ascii="仿宋" w:hAnsi="仿宋" w:eastAsia="仿宋" w:cs="仿宋"/>
          <w:highlight w:val="none"/>
        </w:rPr>
        <w:t>相互混编或混装的。</w:t>
      </w:r>
    </w:p>
    <w:p w14:paraId="18EC4759">
      <w:pPr>
        <w:shd w:val="clear"/>
        <w:spacing w:line="360" w:lineRule="auto"/>
        <w:ind w:firstLine="482" w:firstLineChars="200"/>
        <w:jc w:val="both"/>
        <w:rPr>
          <w:rFonts w:hint="eastAsia" w:ascii="仿宋" w:hAnsi="仿宋" w:eastAsia="仿宋" w:cs="仿宋"/>
          <w:b/>
          <w:bCs/>
          <w:sz w:val="24"/>
          <w:szCs w:val="24"/>
          <w:highlight w:val="none"/>
          <w:lang w:val="zh-CN" w:eastAsia="zh-CN" w:bidi="ar-SA"/>
        </w:rPr>
      </w:pPr>
      <w:r>
        <w:rPr>
          <w:rFonts w:hint="eastAsia" w:ascii="仿宋" w:hAnsi="仿宋" w:eastAsia="仿宋" w:cs="仿宋"/>
          <w:b/>
          <w:bCs/>
          <w:sz w:val="24"/>
          <w:szCs w:val="24"/>
          <w:highlight w:val="none"/>
          <w:lang w:val="zh-CN" w:eastAsia="zh-CN" w:bidi="ar-SA"/>
        </w:rPr>
        <w:t>八、中标</w:t>
      </w:r>
      <w:bookmarkEnd w:id="293"/>
      <w:bookmarkEnd w:id="294"/>
    </w:p>
    <w:p w14:paraId="7204DD23">
      <w:pPr>
        <w:shd w:val="clear"/>
        <w:spacing w:line="360" w:lineRule="auto"/>
        <w:ind w:firstLine="480" w:firstLineChars="200"/>
        <w:jc w:val="both"/>
        <w:rPr>
          <w:rFonts w:hint="eastAsia" w:ascii="仿宋" w:hAnsi="仿宋" w:eastAsia="仿宋" w:cs="仿宋"/>
          <w:highlight w:val="none"/>
        </w:rPr>
      </w:pPr>
      <w:r>
        <w:rPr>
          <w:rFonts w:hint="eastAsia" w:ascii="仿宋" w:hAnsi="仿宋" w:eastAsia="仿宋" w:cs="仿宋"/>
          <w:highlight w:val="none"/>
        </w:rPr>
        <w:t>1．采购代理机构在评标工作结束后1个工作日内将评审报告送采购人。</w:t>
      </w:r>
    </w:p>
    <w:p w14:paraId="0ADD22A2">
      <w:pPr>
        <w:shd w:val="clear"/>
        <w:spacing w:line="360" w:lineRule="auto"/>
        <w:ind w:firstLine="480" w:firstLineChars="200"/>
        <w:jc w:val="both"/>
        <w:rPr>
          <w:rFonts w:hint="eastAsia" w:ascii="仿宋" w:hAnsi="仿宋" w:eastAsia="仿宋" w:cs="仿宋"/>
          <w:highlight w:val="none"/>
        </w:rPr>
      </w:pPr>
      <w:r>
        <w:rPr>
          <w:rFonts w:hint="eastAsia" w:ascii="仿宋" w:hAnsi="仿宋" w:eastAsia="仿宋" w:cs="仿宋"/>
          <w:highlight w:val="none"/>
        </w:rPr>
        <w:t>2．采购人在收到评审报告后4个工作日内，从评审报告提出的成交候选人中，按照排序由高到低的原则确定成交供应商，并函告采购代理机构。</w:t>
      </w:r>
    </w:p>
    <w:p w14:paraId="0C29A6E6">
      <w:pPr>
        <w:shd w:val="clear"/>
        <w:snapToGrid w:val="0"/>
        <w:spacing w:line="360" w:lineRule="auto"/>
        <w:ind w:firstLine="480" w:firstLineChars="200"/>
        <w:jc w:val="both"/>
        <w:rPr>
          <w:rFonts w:hint="eastAsia" w:ascii="仿宋" w:hAnsi="仿宋" w:eastAsia="仿宋" w:cs="仿宋"/>
          <w:highlight w:val="none"/>
        </w:rPr>
      </w:pPr>
      <w:r>
        <w:rPr>
          <w:rFonts w:hint="eastAsia" w:ascii="仿宋" w:hAnsi="仿宋" w:eastAsia="仿宋" w:cs="仿宋"/>
          <w:highlight w:val="none"/>
        </w:rPr>
        <w:t>3.采购人逾期未确定成交供应商且不提出异议的，视为确定评审报告提出排序第一的供应商为成交供应商。</w:t>
      </w:r>
    </w:p>
    <w:p w14:paraId="16F05F61">
      <w:pPr>
        <w:shd w:val="clear"/>
        <w:spacing w:line="360" w:lineRule="auto"/>
        <w:ind w:firstLine="480" w:firstLineChars="200"/>
        <w:jc w:val="both"/>
        <w:rPr>
          <w:rFonts w:hint="eastAsia" w:ascii="仿宋" w:hAnsi="仿宋" w:eastAsia="仿宋" w:cs="仿宋"/>
          <w:highlight w:val="none"/>
        </w:rPr>
      </w:pPr>
      <w:r>
        <w:rPr>
          <w:rFonts w:hint="eastAsia" w:ascii="仿宋" w:hAnsi="仿宋" w:eastAsia="仿宋" w:cs="仿宋"/>
          <w:highlight w:val="none"/>
        </w:rPr>
        <w:t>4．采购代理机构将在中标供应商确定之日起1个工作日内，在【</w:t>
      </w: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"http://www.ccgp-shaanxi.gov.cn" </w:instrText>
      </w:r>
      <w:r>
        <w:rPr>
          <w:rFonts w:hint="eastAsia" w:ascii="仿宋" w:hAnsi="仿宋" w:eastAsia="仿宋" w:cs="仿宋"/>
          <w:highlight w:val="none"/>
        </w:rPr>
        <w:fldChar w:fldCharType="separate"/>
      </w:r>
      <w:r>
        <w:rPr>
          <w:rStyle w:val="23"/>
          <w:rFonts w:hint="eastAsia" w:ascii="仿宋" w:hAnsi="仿宋" w:eastAsia="仿宋" w:cs="仿宋"/>
          <w:color w:val="auto"/>
          <w:highlight w:val="none"/>
          <w:u w:val="none"/>
        </w:rPr>
        <w:t>陕西省政府采购网</w:t>
      </w:r>
      <w:r>
        <w:rPr>
          <w:rStyle w:val="23"/>
          <w:rFonts w:hint="eastAsia" w:ascii="仿宋" w:hAnsi="仿宋" w:eastAsia="仿宋" w:cs="仿宋"/>
          <w:color w:val="auto"/>
          <w:highlight w:val="none"/>
          <w:u w:val="none"/>
        </w:rPr>
        <w:fldChar w:fldCharType="end"/>
      </w:r>
      <w:r>
        <w:rPr>
          <w:rFonts w:hint="eastAsia" w:ascii="仿宋" w:hAnsi="仿宋" w:eastAsia="仿宋" w:cs="仿宋"/>
          <w:highlight w:val="none"/>
        </w:rPr>
        <w:t>】（</w:t>
      </w: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"http://www.ccgp-shaanxi.gov.cn/" </w:instrText>
      </w:r>
      <w:r>
        <w:rPr>
          <w:rFonts w:hint="eastAsia" w:ascii="仿宋" w:hAnsi="仿宋" w:eastAsia="仿宋" w:cs="仿宋"/>
          <w:highlight w:val="none"/>
        </w:rPr>
        <w:fldChar w:fldCharType="separate"/>
      </w:r>
      <w:r>
        <w:rPr>
          <w:rStyle w:val="23"/>
          <w:rFonts w:hint="eastAsia" w:ascii="仿宋" w:hAnsi="仿宋" w:eastAsia="仿宋" w:cs="仿宋"/>
          <w:color w:val="auto"/>
          <w:highlight w:val="none"/>
          <w:u w:val="none"/>
        </w:rPr>
        <w:t>http://www.ccgp-shaanxi.gov.cn/</w:t>
      </w:r>
      <w:r>
        <w:rPr>
          <w:rStyle w:val="23"/>
          <w:rFonts w:hint="eastAsia" w:ascii="仿宋" w:hAnsi="仿宋" w:eastAsia="仿宋" w:cs="仿宋"/>
          <w:color w:val="auto"/>
          <w:highlight w:val="none"/>
          <w:u w:val="none"/>
        </w:rPr>
        <w:fldChar w:fldCharType="end"/>
      </w:r>
      <w:r>
        <w:rPr>
          <w:rFonts w:hint="eastAsia" w:ascii="仿宋" w:hAnsi="仿宋" w:eastAsia="仿宋" w:cs="仿宋"/>
          <w:highlight w:val="none"/>
        </w:rPr>
        <w:t>）上公布中标结果。中标公告期限为1个工作日。</w:t>
      </w:r>
    </w:p>
    <w:p w14:paraId="0DCF8829">
      <w:pPr>
        <w:shd w:val="clear"/>
        <w:spacing w:line="360" w:lineRule="auto"/>
        <w:ind w:firstLine="480" w:firstLineChars="200"/>
        <w:jc w:val="both"/>
        <w:rPr>
          <w:rFonts w:hint="eastAsia" w:ascii="仿宋" w:hAnsi="仿宋" w:eastAsia="仿宋" w:cs="仿宋"/>
          <w:highlight w:val="none"/>
        </w:rPr>
      </w:pPr>
      <w:r>
        <w:rPr>
          <w:rFonts w:hint="eastAsia" w:ascii="仿宋" w:hAnsi="仿宋" w:eastAsia="仿宋" w:cs="仿宋"/>
          <w:highlight w:val="none"/>
        </w:rPr>
        <w:t>5．在公告中标结果的同时，代理机构在线向中标（成交）供应商发出中标（成交）通知书，供应商可登录【全国公共资源交易平台（陕西省•西安市）】网站〖首页〉电子交易平台〉企业端〗后，在〖我的项目/项目流程〗模块中点击下载“中标（成交）通知书”。中标供应商下载中标（成交）通知书后，向采购代理机构提供一正两副（可根据需要调整数量）纸质投标（响应）文件用于备案及档案保存。</w:t>
      </w:r>
    </w:p>
    <w:p w14:paraId="3BDAC6F6">
      <w:pPr>
        <w:shd w:val="clear"/>
        <w:spacing w:line="360" w:lineRule="auto"/>
        <w:ind w:firstLine="480" w:firstLineChars="200"/>
        <w:jc w:val="both"/>
        <w:rPr>
          <w:rFonts w:hint="eastAsia" w:ascii="仿宋" w:hAnsi="仿宋" w:eastAsia="仿宋" w:cs="仿宋"/>
          <w:highlight w:val="none"/>
        </w:rPr>
      </w:pPr>
      <w:r>
        <w:rPr>
          <w:rFonts w:hint="eastAsia" w:ascii="仿宋" w:hAnsi="仿宋" w:eastAsia="仿宋" w:cs="仿宋"/>
          <w:highlight w:val="none"/>
        </w:rPr>
        <w:t>6．采用综合评分法评审的，供应商可登录【全国公共资源交易中心（陕西省·西安市）】网站〖首页·〉电子交易平台·〉企业端〗，登录后切换到〖我的项目〗模块，依次点选〖项目流程·〉项目管理·〉评标结果查看〗，查看本单位的最终得分与排序。</w:t>
      </w:r>
    </w:p>
    <w:p w14:paraId="6FB16297">
      <w:pPr>
        <w:shd w:val="clear"/>
        <w:spacing w:line="360" w:lineRule="auto"/>
        <w:ind w:firstLine="480" w:firstLineChars="200"/>
        <w:jc w:val="both"/>
        <w:rPr>
          <w:rFonts w:hint="eastAsia" w:ascii="仿宋" w:hAnsi="仿宋" w:eastAsia="仿宋" w:cs="仿宋"/>
          <w:highlight w:val="none"/>
        </w:rPr>
      </w:pPr>
      <w:r>
        <w:rPr>
          <w:rFonts w:hint="eastAsia" w:ascii="仿宋" w:hAnsi="仿宋" w:eastAsia="仿宋" w:cs="仿宋"/>
          <w:highlight w:val="none"/>
        </w:rPr>
        <w:t>7．采购代理机构按照相关规定将评审报告送监管机构备案。</w:t>
      </w:r>
    </w:p>
    <w:p w14:paraId="46EADD37">
      <w:pPr>
        <w:shd w:val="clear"/>
        <w:spacing w:line="360" w:lineRule="auto"/>
        <w:ind w:firstLine="482" w:firstLineChars="200"/>
        <w:jc w:val="both"/>
        <w:rPr>
          <w:rFonts w:hint="eastAsia" w:ascii="仿宋" w:hAnsi="仿宋" w:eastAsia="仿宋" w:cs="仿宋"/>
          <w:b/>
          <w:bCs/>
          <w:sz w:val="24"/>
          <w:szCs w:val="24"/>
          <w:highlight w:val="none"/>
          <w:lang w:val="zh-CN" w:eastAsia="zh-CN" w:bidi="ar-SA"/>
        </w:rPr>
      </w:pPr>
      <w:bookmarkStart w:id="295" w:name="_Toc32403"/>
      <w:bookmarkStart w:id="296" w:name="_Toc10549"/>
      <w:r>
        <w:rPr>
          <w:rFonts w:hint="eastAsia" w:ascii="仿宋" w:hAnsi="仿宋" w:eastAsia="仿宋" w:cs="仿宋"/>
          <w:b/>
          <w:bCs/>
          <w:sz w:val="24"/>
          <w:szCs w:val="24"/>
          <w:highlight w:val="none"/>
          <w:lang w:val="zh-CN" w:eastAsia="zh-CN" w:bidi="ar-SA"/>
        </w:rPr>
        <w:t>九、合同签订、履行及验收</w:t>
      </w:r>
      <w:bookmarkEnd w:id="295"/>
      <w:bookmarkEnd w:id="296"/>
    </w:p>
    <w:p w14:paraId="2534A12C">
      <w:pPr>
        <w:shd w:val="clear"/>
        <w:spacing w:line="360" w:lineRule="auto"/>
        <w:ind w:firstLine="480" w:firstLineChars="200"/>
        <w:jc w:val="both"/>
        <w:rPr>
          <w:rFonts w:hint="eastAsia" w:ascii="仿宋" w:hAnsi="仿宋" w:eastAsia="仿宋" w:cs="仿宋"/>
          <w:sz w:val="32"/>
          <w:szCs w:val="32"/>
          <w:highlight w:val="none"/>
        </w:rPr>
      </w:pPr>
      <w:r>
        <w:rPr>
          <w:rFonts w:hint="eastAsia" w:ascii="仿宋" w:hAnsi="仿宋" w:eastAsia="仿宋" w:cs="仿宋"/>
          <w:highlight w:val="none"/>
        </w:rPr>
        <w:t>招标文件、投标文件、澄清、补充合同等为政府采购合同的组成部分，具有同等法律效力</w:t>
      </w:r>
      <w:r>
        <w:rPr>
          <w:rFonts w:hint="eastAsia" w:ascii="仿宋" w:hAnsi="仿宋" w:eastAsia="仿宋" w:cs="仿宋"/>
          <w:sz w:val="32"/>
          <w:szCs w:val="32"/>
          <w:highlight w:val="none"/>
        </w:rPr>
        <w:t>。</w:t>
      </w:r>
    </w:p>
    <w:p w14:paraId="05AF2D6E">
      <w:pPr>
        <w:pStyle w:val="26"/>
        <w:shd w:val="clear"/>
        <w:spacing w:before="0" w:beforeLines="0" w:after="0" w:afterLines="0" w:line="360" w:lineRule="auto"/>
        <w:ind w:firstLine="482"/>
        <w:outlineLvl w:val="2"/>
        <w:rPr>
          <w:rFonts w:hint="eastAsia" w:ascii="仿宋" w:hAnsi="仿宋" w:eastAsia="仿宋" w:cs="仿宋"/>
          <w:sz w:val="24"/>
          <w:szCs w:val="24"/>
          <w:highlight w:val="none"/>
        </w:rPr>
      </w:pPr>
      <w:bookmarkStart w:id="297" w:name="_Toc22411"/>
      <w:bookmarkStart w:id="298" w:name="_Toc10136"/>
      <w:bookmarkStart w:id="299" w:name="_Toc2921"/>
      <w:r>
        <w:rPr>
          <w:rFonts w:hint="eastAsia" w:ascii="仿宋" w:hAnsi="仿宋" w:eastAsia="仿宋" w:cs="仿宋"/>
          <w:sz w:val="24"/>
          <w:szCs w:val="24"/>
          <w:highlight w:val="none"/>
        </w:rPr>
        <w:t>（一）签订政府采购合同</w:t>
      </w:r>
      <w:bookmarkEnd w:id="297"/>
      <w:bookmarkEnd w:id="298"/>
      <w:bookmarkEnd w:id="299"/>
    </w:p>
    <w:p w14:paraId="3A6DDE05">
      <w:pPr>
        <w:shd w:val="clear"/>
        <w:spacing w:line="360" w:lineRule="auto"/>
        <w:ind w:firstLine="480" w:firstLineChars="200"/>
        <w:jc w:val="both"/>
        <w:rPr>
          <w:rFonts w:hint="eastAsia" w:ascii="仿宋" w:hAnsi="仿宋" w:eastAsia="仿宋" w:cs="仿宋"/>
          <w:highlight w:val="none"/>
        </w:rPr>
      </w:pPr>
      <w:r>
        <w:rPr>
          <w:rFonts w:hint="eastAsia" w:ascii="仿宋" w:hAnsi="仿宋" w:eastAsia="仿宋" w:cs="仿宋"/>
          <w:highlight w:val="none"/>
        </w:rPr>
        <w:t>1．自中标通知书发出之日起</w:t>
      </w:r>
      <w:r>
        <w:rPr>
          <w:rFonts w:hint="eastAsia" w:ascii="仿宋" w:hAnsi="仿宋" w:eastAsia="仿宋" w:cs="仿宋"/>
          <w:highlight w:val="none"/>
          <w:lang w:val="en-US" w:eastAsia="zh-CN"/>
        </w:rPr>
        <w:t>25</w:t>
      </w:r>
      <w:r>
        <w:rPr>
          <w:rFonts w:hint="eastAsia" w:ascii="仿宋" w:hAnsi="仿宋" w:eastAsia="仿宋" w:cs="仿宋"/>
          <w:highlight w:val="none"/>
        </w:rPr>
        <w:t>日内，采购人与中标供应商应按招标文件和中标供应商投标文件的约定，签订书面合同。</w:t>
      </w:r>
    </w:p>
    <w:p w14:paraId="7E7F29C8">
      <w:pPr>
        <w:shd w:val="clear"/>
        <w:spacing w:line="360" w:lineRule="auto"/>
        <w:ind w:firstLine="480" w:firstLineChars="200"/>
        <w:jc w:val="both"/>
        <w:rPr>
          <w:rFonts w:hint="eastAsia" w:ascii="仿宋" w:hAnsi="仿宋" w:eastAsia="仿宋" w:cs="仿宋"/>
          <w:highlight w:val="none"/>
        </w:rPr>
      </w:pPr>
      <w:r>
        <w:rPr>
          <w:rFonts w:hint="eastAsia" w:ascii="仿宋" w:hAnsi="仿宋" w:eastAsia="仿宋" w:cs="仿宋"/>
          <w:highlight w:val="none"/>
        </w:rPr>
        <w:t>2．中标供应商拒绝与采购人签订合同的，采购人可以按照《政府采购法实施条例》第四十九条规定，确定下一候选人为中标供应商，也可以重新开展政府采购活动。</w:t>
      </w:r>
    </w:p>
    <w:p w14:paraId="13721DF3">
      <w:pPr>
        <w:shd w:val="clear"/>
        <w:spacing w:line="360" w:lineRule="auto"/>
        <w:ind w:firstLine="480" w:firstLineChars="200"/>
        <w:jc w:val="both"/>
        <w:rPr>
          <w:rFonts w:hint="eastAsia" w:ascii="仿宋" w:hAnsi="仿宋" w:eastAsia="仿宋" w:cs="仿宋"/>
          <w:highlight w:val="none"/>
        </w:rPr>
      </w:pPr>
      <w:r>
        <w:rPr>
          <w:rFonts w:hint="eastAsia" w:ascii="仿宋" w:hAnsi="仿宋" w:eastAsia="仿宋" w:cs="仿宋"/>
          <w:highlight w:val="none"/>
        </w:rPr>
        <w:t>3．采购人不得向中标供应商提出任何不合理的要求，作为签订合同的条件，不得与中标供应商私下订立背离合同实质性内容的任何协议，所签订的合同不得对招标文件和中标供应商投标文件作实质性修改。</w:t>
      </w:r>
    </w:p>
    <w:p w14:paraId="72FBD657">
      <w:pPr>
        <w:shd w:val="clear"/>
        <w:spacing w:line="360" w:lineRule="auto"/>
        <w:ind w:firstLine="480" w:firstLineChars="200"/>
        <w:jc w:val="both"/>
        <w:rPr>
          <w:rFonts w:hint="eastAsia" w:ascii="仿宋" w:hAnsi="仿宋" w:eastAsia="仿宋" w:cs="仿宋"/>
          <w:highlight w:val="none"/>
        </w:rPr>
      </w:pPr>
      <w:r>
        <w:rPr>
          <w:rFonts w:hint="eastAsia" w:ascii="仿宋" w:hAnsi="仿宋" w:eastAsia="仿宋" w:cs="仿宋"/>
          <w:highlight w:val="none"/>
        </w:rPr>
        <w:t>4．质疑或者投诉事项可能影响中标、成交结果的，采购人应当暂停签订合同，已经签订合同的，应当中止履行合同。</w:t>
      </w:r>
    </w:p>
    <w:p w14:paraId="2CB0D1DE">
      <w:pPr>
        <w:pStyle w:val="26"/>
        <w:shd w:val="clear"/>
        <w:spacing w:before="0" w:beforeLines="0" w:after="0" w:afterLines="0" w:line="360" w:lineRule="auto"/>
        <w:ind w:firstLine="482"/>
        <w:outlineLvl w:val="2"/>
        <w:rPr>
          <w:rFonts w:hint="eastAsia" w:ascii="仿宋" w:hAnsi="仿宋" w:eastAsia="仿宋" w:cs="仿宋"/>
          <w:sz w:val="24"/>
          <w:szCs w:val="24"/>
          <w:highlight w:val="none"/>
        </w:rPr>
      </w:pPr>
      <w:bookmarkStart w:id="300" w:name="_Toc9880"/>
      <w:bookmarkStart w:id="301" w:name="_Toc14217"/>
      <w:bookmarkStart w:id="302" w:name="_Toc6985"/>
      <w:r>
        <w:rPr>
          <w:rFonts w:hint="eastAsia" w:ascii="仿宋" w:hAnsi="仿宋" w:eastAsia="仿宋" w:cs="仿宋"/>
          <w:sz w:val="24"/>
          <w:szCs w:val="24"/>
          <w:highlight w:val="none"/>
        </w:rPr>
        <w:t>（二）合同公告及备案</w:t>
      </w:r>
      <w:bookmarkEnd w:id="300"/>
      <w:bookmarkEnd w:id="301"/>
      <w:bookmarkEnd w:id="302"/>
    </w:p>
    <w:p w14:paraId="66226D7A">
      <w:pPr>
        <w:shd w:val="clear"/>
        <w:spacing w:line="360" w:lineRule="auto"/>
        <w:ind w:firstLine="480" w:firstLineChars="200"/>
        <w:jc w:val="both"/>
        <w:rPr>
          <w:rFonts w:hint="eastAsia" w:ascii="仿宋" w:hAnsi="仿宋" w:eastAsia="仿宋" w:cs="仿宋"/>
          <w:highlight w:val="none"/>
        </w:rPr>
      </w:pPr>
      <w:r>
        <w:rPr>
          <w:rFonts w:hint="eastAsia" w:ascii="仿宋" w:hAnsi="仿宋" w:eastAsia="仿宋" w:cs="仿宋"/>
          <w:highlight w:val="none"/>
        </w:rPr>
        <w:t>1．采购人应当自政府采购合同签订之日起2个工作日内，在陕西省政府采购网对合同进行公示，但政府采购合同中涉及国家秘密、商业秘密的内容除外。</w:t>
      </w:r>
    </w:p>
    <w:p w14:paraId="40928E27">
      <w:pPr>
        <w:shd w:val="clear"/>
        <w:spacing w:line="360" w:lineRule="auto"/>
        <w:ind w:firstLine="480" w:firstLineChars="200"/>
        <w:jc w:val="both"/>
        <w:rPr>
          <w:rFonts w:hint="eastAsia" w:ascii="仿宋" w:hAnsi="仿宋" w:eastAsia="仿宋" w:cs="仿宋"/>
          <w:highlight w:val="none"/>
        </w:rPr>
      </w:pPr>
      <w:r>
        <w:rPr>
          <w:rFonts w:hint="eastAsia" w:ascii="仿宋" w:hAnsi="仿宋" w:eastAsia="仿宋" w:cs="仿宋"/>
          <w:highlight w:val="none"/>
        </w:rPr>
        <w:t>2．采购人应自合同签订之日起7个工作日内将政府采购合同报送监管机构备案。</w:t>
      </w:r>
    </w:p>
    <w:p w14:paraId="4F14CCE0">
      <w:pPr>
        <w:pStyle w:val="26"/>
        <w:shd w:val="clear"/>
        <w:spacing w:before="0" w:beforeLines="0" w:after="0" w:afterLines="0" w:line="360" w:lineRule="auto"/>
        <w:ind w:firstLine="482"/>
        <w:outlineLvl w:val="2"/>
        <w:rPr>
          <w:rFonts w:hint="eastAsia" w:ascii="仿宋" w:hAnsi="仿宋" w:eastAsia="仿宋" w:cs="仿宋"/>
          <w:sz w:val="24"/>
          <w:szCs w:val="24"/>
          <w:highlight w:val="none"/>
        </w:rPr>
      </w:pPr>
      <w:bookmarkStart w:id="303" w:name="_Toc5196"/>
      <w:bookmarkStart w:id="304" w:name="_Toc27623"/>
      <w:bookmarkStart w:id="305" w:name="_Toc32343"/>
      <w:r>
        <w:rPr>
          <w:rFonts w:hint="eastAsia" w:ascii="仿宋" w:hAnsi="仿宋" w:eastAsia="仿宋" w:cs="仿宋"/>
          <w:sz w:val="24"/>
          <w:szCs w:val="24"/>
          <w:highlight w:val="none"/>
        </w:rPr>
        <w:t>（三）履行合同</w:t>
      </w:r>
      <w:bookmarkEnd w:id="303"/>
      <w:bookmarkEnd w:id="304"/>
      <w:bookmarkEnd w:id="305"/>
    </w:p>
    <w:p w14:paraId="10C12769">
      <w:pPr>
        <w:shd w:val="clear"/>
        <w:spacing w:line="360" w:lineRule="auto"/>
        <w:ind w:firstLine="480" w:firstLineChars="200"/>
        <w:jc w:val="both"/>
        <w:rPr>
          <w:rFonts w:hint="eastAsia" w:ascii="仿宋" w:hAnsi="仿宋" w:eastAsia="仿宋" w:cs="仿宋"/>
          <w:highlight w:val="none"/>
        </w:rPr>
      </w:pPr>
      <w:r>
        <w:rPr>
          <w:rFonts w:hint="eastAsia" w:ascii="仿宋" w:hAnsi="仿宋" w:eastAsia="仿宋" w:cs="仿宋"/>
          <w:highlight w:val="none"/>
        </w:rPr>
        <w:t>1．合同一经签订，双方应严格履行合同规定的义务。</w:t>
      </w:r>
    </w:p>
    <w:p w14:paraId="282887DF">
      <w:pPr>
        <w:shd w:val="clear"/>
        <w:spacing w:line="360" w:lineRule="auto"/>
        <w:ind w:firstLine="480" w:firstLineChars="200"/>
        <w:jc w:val="both"/>
        <w:rPr>
          <w:rFonts w:hint="eastAsia" w:ascii="仿宋" w:hAnsi="仿宋" w:eastAsia="仿宋" w:cs="仿宋"/>
          <w:highlight w:val="none"/>
        </w:rPr>
      </w:pPr>
      <w:r>
        <w:rPr>
          <w:rFonts w:hint="eastAsia" w:ascii="仿宋" w:hAnsi="仿宋" w:eastAsia="仿宋" w:cs="仿宋"/>
          <w:highlight w:val="none"/>
        </w:rPr>
        <w:t>2．在合同履行过程中，如发生合同纠纷，合同双方应按照《中华人民共和国民法典》及合同条款的有关规定进行处理。</w:t>
      </w:r>
    </w:p>
    <w:p w14:paraId="14837EB9">
      <w:pPr>
        <w:pStyle w:val="26"/>
        <w:shd w:val="clear"/>
        <w:spacing w:before="0" w:beforeLines="0" w:after="0" w:afterLines="0" w:line="360" w:lineRule="auto"/>
        <w:ind w:firstLine="482"/>
        <w:outlineLvl w:val="2"/>
        <w:rPr>
          <w:rFonts w:hint="eastAsia" w:ascii="仿宋" w:hAnsi="仿宋" w:eastAsia="仿宋" w:cs="仿宋"/>
          <w:sz w:val="24"/>
          <w:szCs w:val="24"/>
          <w:highlight w:val="none"/>
        </w:rPr>
      </w:pPr>
      <w:bookmarkStart w:id="306" w:name="_Toc4921"/>
      <w:bookmarkStart w:id="307" w:name="_Toc21162"/>
      <w:bookmarkStart w:id="308" w:name="_Toc28453"/>
      <w:r>
        <w:rPr>
          <w:rFonts w:hint="eastAsia" w:ascii="仿宋" w:hAnsi="仿宋" w:eastAsia="仿宋" w:cs="仿宋"/>
          <w:sz w:val="24"/>
          <w:szCs w:val="24"/>
          <w:highlight w:val="none"/>
        </w:rPr>
        <w:t>（四）验收或考核</w:t>
      </w:r>
      <w:bookmarkEnd w:id="306"/>
      <w:bookmarkEnd w:id="307"/>
      <w:bookmarkEnd w:id="308"/>
    </w:p>
    <w:p w14:paraId="2BE5B191">
      <w:pPr>
        <w:shd w:val="clear"/>
        <w:spacing w:line="360" w:lineRule="auto"/>
        <w:ind w:firstLine="480" w:firstLineChars="200"/>
        <w:jc w:val="both"/>
        <w:rPr>
          <w:rFonts w:hint="eastAsia" w:ascii="仿宋" w:hAnsi="仿宋" w:eastAsia="仿宋" w:cs="仿宋"/>
          <w:highlight w:val="none"/>
        </w:rPr>
      </w:pPr>
      <w:r>
        <w:rPr>
          <w:rFonts w:hint="eastAsia" w:ascii="仿宋" w:hAnsi="仿宋" w:eastAsia="仿宋" w:cs="仿宋"/>
          <w:highlight w:val="none"/>
        </w:rPr>
        <w:t>1．采购人严格按照国家相关法律法规的要求及招标文件的要求组织验收或考核。</w:t>
      </w:r>
    </w:p>
    <w:p w14:paraId="079A3C51">
      <w:pPr>
        <w:shd w:val="clear"/>
        <w:spacing w:line="360" w:lineRule="auto"/>
        <w:ind w:firstLine="480" w:firstLineChars="200"/>
        <w:jc w:val="both"/>
        <w:rPr>
          <w:rFonts w:hint="eastAsia" w:ascii="仿宋" w:hAnsi="仿宋" w:eastAsia="仿宋" w:cs="仿宋"/>
          <w:highlight w:val="none"/>
        </w:rPr>
      </w:pPr>
      <w:r>
        <w:rPr>
          <w:rFonts w:hint="eastAsia" w:ascii="仿宋" w:hAnsi="仿宋" w:eastAsia="仿宋" w:cs="仿宋"/>
          <w:highlight w:val="none"/>
        </w:rPr>
        <w:t>2．采购人按《关于促进政府采购公平竞争优化营商环境的通知》（财库〔2019〕38号）、《保障中小企业款项支付条例》（国务院令第728号）等规定及采购合同的约定进行支付合同款项。</w:t>
      </w:r>
    </w:p>
    <w:p w14:paraId="25777E69">
      <w:pPr>
        <w:shd w:val="clear"/>
        <w:spacing w:line="360" w:lineRule="auto"/>
        <w:ind w:firstLine="482" w:firstLineChars="200"/>
        <w:jc w:val="both"/>
        <w:rPr>
          <w:rFonts w:hint="eastAsia" w:ascii="仿宋" w:hAnsi="仿宋" w:eastAsia="仿宋" w:cs="仿宋"/>
          <w:b/>
          <w:bCs/>
          <w:sz w:val="24"/>
          <w:szCs w:val="24"/>
          <w:highlight w:val="none"/>
          <w:lang w:val="zh-CN" w:eastAsia="zh-CN" w:bidi="ar-SA"/>
        </w:rPr>
      </w:pPr>
      <w:bookmarkStart w:id="309" w:name="_Toc6345"/>
      <w:bookmarkStart w:id="310" w:name="_Toc16765"/>
      <w:r>
        <w:rPr>
          <w:rFonts w:hint="eastAsia" w:ascii="仿宋" w:hAnsi="仿宋" w:eastAsia="仿宋" w:cs="仿宋"/>
          <w:b/>
          <w:bCs/>
          <w:sz w:val="24"/>
          <w:szCs w:val="24"/>
          <w:highlight w:val="none"/>
          <w:lang w:val="zh-CN" w:eastAsia="zh-CN" w:bidi="ar-SA"/>
        </w:rPr>
        <w:t>十、废标及重新招标</w:t>
      </w:r>
      <w:bookmarkEnd w:id="309"/>
      <w:bookmarkEnd w:id="310"/>
    </w:p>
    <w:p w14:paraId="4B9618BC">
      <w:pPr>
        <w:shd w:val="clear"/>
        <w:spacing w:line="360" w:lineRule="auto"/>
        <w:ind w:firstLine="480" w:firstLineChars="200"/>
        <w:jc w:val="both"/>
        <w:rPr>
          <w:rFonts w:hint="eastAsia" w:ascii="仿宋" w:hAnsi="仿宋" w:eastAsia="仿宋" w:cs="仿宋"/>
          <w:highlight w:val="none"/>
        </w:rPr>
      </w:pPr>
      <w:r>
        <w:rPr>
          <w:rFonts w:hint="eastAsia" w:ascii="仿宋" w:hAnsi="仿宋" w:eastAsia="仿宋" w:cs="仿宋"/>
          <w:highlight w:val="none"/>
        </w:rPr>
        <w:t>1．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p>
    <w:p w14:paraId="5645E34F">
      <w:pPr>
        <w:shd w:val="clear"/>
        <w:spacing w:line="360" w:lineRule="auto"/>
        <w:ind w:firstLine="480" w:firstLineChars="200"/>
        <w:jc w:val="both"/>
        <w:rPr>
          <w:rFonts w:hint="eastAsia" w:ascii="仿宋" w:hAnsi="仿宋" w:eastAsia="仿宋" w:cs="仿宋"/>
          <w:highlight w:val="none"/>
        </w:rPr>
      </w:pPr>
      <w:r>
        <w:rPr>
          <w:rFonts w:hint="eastAsia" w:ascii="仿宋" w:hAnsi="仿宋" w:eastAsia="仿宋" w:cs="仿宋"/>
          <w:highlight w:val="none"/>
        </w:rPr>
        <w:t>2．根据《</w:t>
      </w:r>
      <w:r>
        <w:rPr>
          <w:rFonts w:hint="eastAsia" w:ascii="仿宋" w:hAnsi="仿宋" w:eastAsia="仿宋" w:cs="仿宋"/>
          <w:highlight w:val="none"/>
          <w:lang w:val="en-US" w:eastAsia="zh-CN"/>
        </w:rPr>
        <w:t>中华人民共和国</w:t>
      </w:r>
      <w:r>
        <w:rPr>
          <w:rFonts w:hint="eastAsia" w:ascii="仿宋" w:hAnsi="仿宋" w:eastAsia="仿宋" w:cs="仿宋"/>
          <w:highlight w:val="none"/>
        </w:rPr>
        <w:t>政府采购法》第三十六条规定，在招标采购中，出现下列情形之一的，本项目按废标处理：</w:t>
      </w:r>
    </w:p>
    <w:p w14:paraId="1AC778A8">
      <w:pPr>
        <w:shd w:val="clear"/>
        <w:spacing w:line="360" w:lineRule="auto"/>
        <w:ind w:firstLine="480" w:firstLineChars="200"/>
        <w:jc w:val="both"/>
        <w:rPr>
          <w:rFonts w:hint="eastAsia" w:ascii="仿宋" w:hAnsi="仿宋" w:eastAsia="仿宋" w:cs="仿宋"/>
          <w:highlight w:val="none"/>
        </w:rPr>
      </w:pPr>
      <w:r>
        <w:rPr>
          <w:rFonts w:hint="eastAsia" w:ascii="仿宋" w:hAnsi="仿宋" w:eastAsia="仿宋" w:cs="仿宋"/>
          <w:highlight w:val="none"/>
        </w:rPr>
        <w:t>（1）出现影响采购公正的违法、违规行为的；</w:t>
      </w:r>
    </w:p>
    <w:p w14:paraId="57438077">
      <w:pPr>
        <w:shd w:val="clear"/>
        <w:spacing w:line="360" w:lineRule="auto"/>
        <w:ind w:firstLine="480" w:firstLineChars="200"/>
        <w:jc w:val="both"/>
        <w:rPr>
          <w:rFonts w:hint="eastAsia" w:ascii="仿宋" w:hAnsi="仿宋" w:eastAsia="仿宋" w:cs="仿宋"/>
          <w:highlight w:val="none"/>
        </w:rPr>
      </w:pPr>
      <w:r>
        <w:rPr>
          <w:rFonts w:hint="eastAsia" w:ascii="仿宋" w:hAnsi="仿宋" w:eastAsia="仿宋" w:cs="仿宋"/>
          <w:highlight w:val="none"/>
        </w:rPr>
        <w:t>（2）供应商的报价均超过了采购预算，采购人不能支付的；</w:t>
      </w:r>
    </w:p>
    <w:p w14:paraId="31A14723">
      <w:pPr>
        <w:shd w:val="clear"/>
        <w:spacing w:line="360" w:lineRule="auto"/>
        <w:ind w:firstLine="480" w:firstLineChars="200"/>
        <w:jc w:val="both"/>
        <w:rPr>
          <w:rFonts w:hint="eastAsia" w:ascii="仿宋" w:hAnsi="仿宋" w:eastAsia="仿宋" w:cs="仿宋"/>
          <w:highlight w:val="none"/>
        </w:rPr>
      </w:pPr>
      <w:r>
        <w:rPr>
          <w:rFonts w:hint="eastAsia" w:ascii="仿宋" w:hAnsi="仿宋" w:eastAsia="仿宋" w:cs="仿宋"/>
          <w:highlight w:val="none"/>
        </w:rPr>
        <w:t>（3）因重大变故，采购任务取消的。</w:t>
      </w:r>
    </w:p>
    <w:p w14:paraId="5B05FB7D">
      <w:pPr>
        <w:shd w:val="clear"/>
        <w:spacing w:line="360" w:lineRule="auto"/>
        <w:ind w:firstLine="480" w:firstLineChars="200"/>
        <w:jc w:val="both"/>
        <w:rPr>
          <w:rFonts w:hint="eastAsia" w:ascii="仿宋" w:hAnsi="仿宋" w:eastAsia="仿宋" w:cs="仿宋"/>
          <w:highlight w:val="none"/>
        </w:rPr>
      </w:pPr>
      <w:r>
        <w:rPr>
          <w:rFonts w:hint="eastAsia" w:ascii="仿宋" w:hAnsi="仿宋" w:eastAsia="仿宋" w:cs="仿宋"/>
          <w:highlight w:val="none"/>
        </w:rPr>
        <w:t>废标后，除采购任务取消外，本项目将重新组织招标。</w:t>
      </w:r>
    </w:p>
    <w:p w14:paraId="56F9B730">
      <w:pPr>
        <w:shd w:val="clear"/>
        <w:spacing w:line="360" w:lineRule="auto"/>
        <w:ind w:firstLine="480" w:firstLineChars="200"/>
        <w:jc w:val="both"/>
        <w:rPr>
          <w:rFonts w:hint="eastAsia" w:ascii="仿宋" w:hAnsi="仿宋" w:eastAsia="仿宋" w:cs="仿宋"/>
          <w:highlight w:val="none"/>
        </w:rPr>
      </w:pPr>
      <w:r>
        <w:rPr>
          <w:rFonts w:hint="eastAsia" w:ascii="仿宋" w:hAnsi="仿宋" w:eastAsia="仿宋" w:cs="仿宋"/>
          <w:highlight w:val="none"/>
        </w:rPr>
        <w:t>3．在递交投标文件阶段、密封性等形式检查阶段、资格审查阶段或评标委员会评标阶段，当出现有效投标供应商不足3家时，本项目将依据西安市财政局《关于进一步规范市级预算单位变更政府采购方式审批管理的通知》（市财发〔2017〕186号）的有关规定，按政府采购监管部门事前批准的采购方式继续进行。</w:t>
      </w:r>
    </w:p>
    <w:p w14:paraId="0EB931A9">
      <w:pPr>
        <w:shd w:val="clear"/>
        <w:spacing w:line="360" w:lineRule="auto"/>
        <w:ind w:firstLine="480" w:firstLineChars="200"/>
        <w:rPr>
          <w:rFonts w:hint="eastAsia" w:ascii="仿宋" w:hAnsi="仿宋" w:eastAsia="仿宋" w:cs="仿宋"/>
          <w:sz w:val="32"/>
          <w:szCs w:val="32"/>
          <w:highlight w:val="none"/>
        </w:rPr>
      </w:pPr>
      <w:r>
        <w:rPr>
          <w:rFonts w:hint="eastAsia" w:ascii="仿宋" w:hAnsi="仿宋" w:eastAsia="仿宋" w:cs="仿宋"/>
          <w:highlight w:val="none"/>
        </w:rPr>
        <w:t>4．招标文件未明确的其他事项，按《</w:t>
      </w:r>
      <w:r>
        <w:rPr>
          <w:rFonts w:hint="eastAsia" w:ascii="仿宋" w:hAnsi="仿宋" w:eastAsia="仿宋" w:cs="仿宋"/>
          <w:highlight w:val="none"/>
          <w:lang w:val="en-US" w:eastAsia="zh-CN"/>
        </w:rPr>
        <w:t>中华人民共和国</w:t>
      </w:r>
      <w:r>
        <w:rPr>
          <w:rFonts w:hint="eastAsia" w:ascii="仿宋" w:hAnsi="仿宋" w:eastAsia="仿宋" w:cs="仿宋"/>
          <w:highlight w:val="none"/>
        </w:rPr>
        <w:t>政府采购法》及其相关法律法规执行。</w:t>
      </w:r>
      <w:bookmarkStart w:id="311" w:name="_Toc100219614"/>
    </w:p>
    <w:p w14:paraId="4C86ED7C">
      <w:pPr>
        <w:pStyle w:val="2"/>
        <w:keepNext w:val="0"/>
        <w:keepLines w:val="0"/>
        <w:pageBreakBefore/>
        <w:widowControl/>
        <w:shd w:val="clear"/>
        <w:kinsoku/>
        <w:wordWrap/>
        <w:overflowPunct/>
        <w:topLinePunct w:val="0"/>
        <w:autoSpaceDE/>
        <w:autoSpaceDN/>
        <w:bidi w:val="0"/>
        <w:adjustRightInd/>
        <w:snapToGrid w:val="0"/>
        <w:spacing w:before="0" w:after="0"/>
        <w:textAlignment w:val="auto"/>
        <w:rPr>
          <w:rFonts w:hint="eastAsia" w:ascii="仿宋" w:hAnsi="仿宋" w:eastAsia="仿宋" w:cs="仿宋"/>
          <w:b/>
          <w:kern w:val="2"/>
          <w:sz w:val="32"/>
          <w:szCs w:val="32"/>
          <w:highlight w:val="none"/>
          <w:lang w:val="zh-CN"/>
        </w:rPr>
      </w:pPr>
      <w:bookmarkStart w:id="312" w:name="_Toc29824"/>
      <w:bookmarkStart w:id="313" w:name="_Toc15139"/>
      <w:r>
        <w:rPr>
          <w:rFonts w:hint="eastAsia" w:ascii="仿宋" w:hAnsi="仿宋" w:eastAsia="仿宋" w:cs="仿宋"/>
          <w:b/>
          <w:kern w:val="2"/>
          <w:sz w:val="32"/>
          <w:szCs w:val="32"/>
          <w:highlight w:val="none"/>
          <w:lang w:val="zh-CN"/>
        </w:rPr>
        <w:t>第三</w:t>
      </w:r>
      <w:r>
        <w:rPr>
          <w:rFonts w:hint="eastAsia" w:ascii="仿宋" w:hAnsi="仿宋" w:eastAsia="仿宋" w:cs="仿宋"/>
          <w:b/>
          <w:kern w:val="2"/>
          <w:sz w:val="32"/>
          <w:szCs w:val="32"/>
          <w:highlight w:val="none"/>
        </w:rPr>
        <w:t>部分</w:t>
      </w:r>
      <w:r>
        <w:rPr>
          <w:rFonts w:hint="eastAsia" w:ascii="仿宋" w:hAnsi="仿宋" w:eastAsia="仿宋" w:cs="仿宋"/>
          <w:b/>
          <w:kern w:val="2"/>
          <w:sz w:val="32"/>
          <w:szCs w:val="32"/>
          <w:highlight w:val="none"/>
          <w:lang w:val="zh-CN"/>
        </w:rPr>
        <w:t xml:space="preserve">  招标内容及要求</w:t>
      </w:r>
      <w:bookmarkEnd w:id="311"/>
      <w:bookmarkEnd w:id="312"/>
      <w:bookmarkEnd w:id="313"/>
    </w:p>
    <w:p w14:paraId="1786564A">
      <w:pPr>
        <w:spacing w:line="440" w:lineRule="exact"/>
        <w:ind w:firstLine="482" w:firstLineChars="200"/>
        <w:rPr>
          <w:rFonts w:hint="eastAsia" w:ascii="仿宋" w:hAnsi="仿宋" w:eastAsia="仿宋" w:cs="仿宋"/>
          <w:b/>
          <w:bCs/>
          <w:sz w:val="24"/>
          <w:szCs w:val="24"/>
          <w:highlight w:val="none"/>
          <w:lang w:val="en-US" w:eastAsia="zh-CN"/>
        </w:rPr>
      </w:pPr>
      <w:bookmarkStart w:id="314" w:name="_Toc100219615"/>
      <w:bookmarkStart w:id="315" w:name="_Toc31732"/>
      <w:r>
        <w:rPr>
          <w:rFonts w:hint="eastAsia" w:ascii="仿宋" w:hAnsi="仿宋" w:eastAsia="仿宋" w:cs="仿宋"/>
          <w:b/>
          <w:bCs/>
          <w:sz w:val="24"/>
          <w:szCs w:val="24"/>
          <w:highlight w:val="none"/>
          <w:lang w:val="en-US" w:eastAsia="zh-CN"/>
        </w:rPr>
        <w:t>注：带“★”的参数需求为实质性要求，供应商必须响应并满足的参数需求。</w:t>
      </w:r>
    </w:p>
    <w:p w14:paraId="45833DC9">
      <w:pPr>
        <w:pStyle w:val="31"/>
        <w:spacing w:line="360" w:lineRule="auto"/>
        <w:outlineLvl w:val="2"/>
        <w:rPr>
          <w:rFonts w:hint="eastAsia" w:ascii="仿宋" w:hAnsi="仿宋" w:eastAsia="仿宋" w:cs="仿宋"/>
          <w:highlight w:val="none"/>
        </w:rPr>
      </w:pPr>
      <w:bookmarkStart w:id="316" w:name="_Toc8883"/>
      <w:r>
        <w:rPr>
          <w:rFonts w:hint="eastAsia" w:ascii="仿宋" w:hAnsi="仿宋" w:eastAsia="仿宋" w:cs="仿宋"/>
          <w:b/>
          <w:sz w:val="28"/>
          <w:highlight w:val="none"/>
        </w:rPr>
        <w:t>3.1采购项目概况</w:t>
      </w:r>
      <w:bookmarkEnd w:id="316"/>
    </w:p>
    <w:p w14:paraId="1D932300">
      <w:pPr>
        <w:spacing w:line="440" w:lineRule="exact"/>
        <w:ind w:firstLine="400" w:firstLineChars="200"/>
        <w:rPr>
          <w:rFonts w:hint="eastAsia" w:ascii="仿宋" w:hAnsi="仿宋" w:eastAsia="仿宋" w:cs="仿宋"/>
          <w:sz w:val="20"/>
          <w:szCs w:val="20"/>
          <w:highlight w:val="none"/>
          <w:lang w:val="en-US" w:eastAsia="zh-CN"/>
        </w:rPr>
      </w:pPr>
      <w:r>
        <w:rPr>
          <w:rFonts w:hint="eastAsia" w:ascii="仿宋" w:hAnsi="仿宋" w:eastAsia="仿宋" w:cs="仿宋"/>
          <w:sz w:val="20"/>
          <w:szCs w:val="20"/>
          <w:highlight w:val="none"/>
          <w:lang w:val="en-US" w:eastAsia="zh-CN"/>
        </w:rPr>
        <w:t xml:space="preserve">移动CT、电生理检测及手术治疗类医疗设备采购（本项目采购预算：745万元，其中：财政性资金310万元，财政专项资金435万元；最高限价：660万元，其中：财政性资金225万元，财政专项资金435万元） </w:t>
      </w:r>
    </w:p>
    <w:p w14:paraId="2D6B97BE">
      <w:pPr>
        <w:pStyle w:val="31"/>
        <w:spacing w:line="360" w:lineRule="auto"/>
        <w:outlineLvl w:val="2"/>
        <w:rPr>
          <w:rFonts w:hint="eastAsia" w:ascii="仿宋" w:hAnsi="仿宋" w:eastAsia="仿宋" w:cs="仿宋"/>
          <w:highlight w:val="none"/>
        </w:rPr>
      </w:pPr>
      <w:bookmarkStart w:id="317" w:name="_Toc7540"/>
      <w:r>
        <w:rPr>
          <w:rFonts w:hint="eastAsia" w:ascii="仿宋" w:hAnsi="仿宋" w:eastAsia="仿宋" w:cs="仿宋"/>
          <w:b/>
          <w:sz w:val="28"/>
          <w:highlight w:val="none"/>
        </w:rPr>
        <w:t>3.2采购内容</w:t>
      </w:r>
      <w:bookmarkEnd w:id="317"/>
    </w:p>
    <w:p w14:paraId="602E5F6B">
      <w:pPr>
        <w:pStyle w:val="31"/>
        <w:spacing w:line="360" w:lineRule="auto"/>
        <w:rPr>
          <w:rFonts w:hint="eastAsia" w:ascii="仿宋" w:hAnsi="仿宋" w:eastAsia="仿宋" w:cs="仿宋"/>
          <w:highlight w:val="none"/>
          <w:lang w:eastAsia="zh-CN"/>
        </w:rPr>
      </w:pPr>
      <w:r>
        <w:rPr>
          <w:rFonts w:hint="eastAsia" w:ascii="仿宋" w:hAnsi="仿宋" w:eastAsia="仿宋" w:cs="仿宋"/>
          <w:highlight w:val="none"/>
        </w:rPr>
        <w:t xml:space="preserve">采购包预算金额（元）: </w:t>
      </w:r>
      <w:r>
        <w:rPr>
          <w:rFonts w:hint="eastAsia" w:ascii="仿宋" w:hAnsi="仿宋" w:eastAsia="仿宋" w:cs="仿宋"/>
          <w:highlight w:val="none"/>
          <w:lang w:eastAsia="zh-CN"/>
        </w:rPr>
        <w:t>7,450,000.00</w:t>
      </w:r>
    </w:p>
    <w:p w14:paraId="24B08BB2">
      <w:pPr>
        <w:pStyle w:val="31"/>
        <w:spacing w:line="360" w:lineRule="auto"/>
        <w:rPr>
          <w:rFonts w:hint="eastAsia" w:ascii="仿宋" w:hAnsi="仿宋" w:eastAsia="仿宋" w:cs="仿宋"/>
          <w:highlight w:val="none"/>
          <w:lang w:eastAsia="zh-CN"/>
        </w:rPr>
      </w:pPr>
      <w:r>
        <w:rPr>
          <w:rFonts w:hint="eastAsia" w:ascii="仿宋" w:hAnsi="仿宋" w:eastAsia="仿宋" w:cs="仿宋"/>
          <w:highlight w:val="none"/>
        </w:rPr>
        <w:t xml:space="preserve">采购包最高限价（元）: </w:t>
      </w:r>
      <w:r>
        <w:rPr>
          <w:rFonts w:hint="eastAsia" w:ascii="仿宋" w:hAnsi="仿宋" w:eastAsia="仿宋" w:cs="仿宋"/>
          <w:highlight w:val="none"/>
          <w:lang w:val="en-US" w:eastAsia="zh-CN"/>
        </w:rPr>
        <w:t>6</w:t>
      </w:r>
      <w:r>
        <w:rPr>
          <w:rFonts w:hint="eastAsia" w:ascii="仿宋" w:hAnsi="仿宋" w:eastAsia="仿宋" w:cs="仿宋"/>
          <w:highlight w:val="none"/>
          <w:lang w:eastAsia="zh-CN"/>
        </w:rPr>
        <w:t>,</w:t>
      </w:r>
      <w:r>
        <w:rPr>
          <w:rFonts w:hint="eastAsia" w:ascii="仿宋" w:hAnsi="仿宋" w:eastAsia="仿宋" w:cs="仿宋"/>
          <w:highlight w:val="none"/>
          <w:lang w:val="en-US" w:eastAsia="zh-CN"/>
        </w:rPr>
        <w:t>60</w:t>
      </w:r>
      <w:r>
        <w:rPr>
          <w:rFonts w:hint="eastAsia" w:ascii="仿宋" w:hAnsi="仿宋" w:eastAsia="仿宋" w:cs="仿宋"/>
          <w:highlight w:val="none"/>
          <w:lang w:eastAsia="zh-CN"/>
        </w:rPr>
        <w:t>0,000.00</w:t>
      </w:r>
    </w:p>
    <w:p w14:paraId="5F3E8EC2">
      <w:pPr>
        <w:pStyle w:val="31"/>
        <w:spacing w:line="360" w:lineRule="auto"/>
        <w:rPr>
          <w:rFonts w:hint="eastAsia" w:ascii="仿宋" w:hAnsi="仿宋" w:eastAsia="仿宋" w:cs="仿宋"/>
          <w:highlight w:val="none"/>
        </w:rPr>
      </w:pPr>
      <w:r>
        <w:rPr>
          <w:rFonts w:hint="eastAsia" w:ascii="仿宋" w:hAnsi="仿宋" w:eastAsia="仿宋" w:cs="仿宋"/>
          <w:highlight w:val="none"/>
        </w:rPr>
        <w:t>供应商报价不允许超过标的金额</w:t>
      </w:r>
    </w:p>
    <w:p w14:paraId="57CAC2B6">
      <w:pPr>
        <w:pStyle w:val="31"/>
        <w:spacing w:line="360" w:lineRule="auto"/>
        <w:rPr>
          <w:rFonts w:hint="eastAsia" w:ascii="仿宋" w:hAnsi="仿宋" w:eastAsia="仿宋" w:cs="仿宋"/>
          <w:highlight w:val="none"/>
        </w:rPr>
      </w:pPr>
      <w:r>
        <w:rPr>
          <w:rFonts w:hint="eastAsia" w:ascii="仿宋" w:hAnsi="仿宋" w:eastAsia="仿宋" w:cs="仿宋"/>
          <w:highlight w:val="none"/>
        </w:rPr>
        <w:t>（招单价的）供应商报价不允许超过标的单价</w:t>
      </w:r>
    </w:p>
    <w:tbl>
      <w:tblPr>
        <w:tblStyle w:val="20"/>
        <w:tblW w:w="4996" w:type="pct"/>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560"/>
        <w:gridCol w:w="1001"/>
        <w:gridCol w:w="782"/>
        <w:gridCol w:w="1463"/>
        <w:gridCol w:w="782"/>
        <w:gridCol w:w="782"/>
        <w:gridCol w:w="782"/>
        <w:gridCol w:w="782"/>
        <w:gridCol w:w="782"/>
        <w:gridCol w:w="782"/>
        <w:gridCol w:w="782"/>
      </w:tblGrid>
      <w:tr w14:paraId="19C5595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02" w:type="pct"/>
          </w:tcPr>
          <w:p w14:paraId="1A396E9F">
            <w:pPr>
              <w:pStyle w:val="31"/>
              <w:spacing w:line="360" w:lineRule="auto"/>
              <w:rPr>
                <w:rFonts w:hint="eastAsia" w:ascii="仿宋" w:hAnsi="仿宋" w:eastAsia="仿宋" w:cs="仿宋"/>
                <w:highlight w:val="none"/>
              </w:rPr>
            </w:pPr>
            <w:r>
              <w:rPr>
                <w:rFonts w:hint="eastAsia" w:ascii="仿宋" w:hAnsi="仿宋" w:eastAsia="仿宋" w:cs="仿宋"/>
                <w:highlight w:val="none"/>
              </w:rPr>
              <w:t>序号</w:t>
            </w:r>
          </w:p>
        </w:tc>
        <w:tc>
          <w:tcPr>
            <w:tcW w:w="539" w:type="pct"/>
          </w:tcPr>
          <w:p w14:paraId="71CB85DD">
            <w:pPr>
              <w:pStyle w:val="31"/>
              <w:spacing w:line="360" w:lineRule="auto"/>
              <w:rPr>
                <w:rFonts w:hint="eastAsia" w:ascii="仿宋" w:hAnsi="仿宋" w:eastAsia="仿宋" w:cs="仿宋"/>
                <w:highlight w:val="none"/>
              </w:rPr>
            </w:pPr>
            <w:r>
              <w:rPr>
                <w:rFonts w:hint="eastAsia" w:ascii="仿宋" w:hAnsi="仿宋" w:eastAsia="仿宋" w:cs="仿宋"/>
                <w:highlight w:val="none"/>
              </w:rPr>
              <w:t>标的名称</w:t>
            </w:r>
          </w:p>
        </w:tc>
        <w:tc>
          <w:tcPr>
            <w:tcW w:w="421" w:type="pct"/>
          </w:tcPr>
          <w:p w14:paraId="207BFD57">
            <w:pPr>
              <w:pStyle w:val="31"/>
              <w:spacing w:line="360" w:lineRule="auto"/>
              <w:rPr>
                <w:rFonts w:hint="eastAsia" w:ascii="仿宋" w:hAnsi="仿宋" w:eastAsia="仿宋" w:cs="仿宋"/>
                <w:highlight w:val="none"/>
              </w:rPr>
            </w:pPr>
            <w:r>
              <w:rPr>
                <w:rFonts w:hint="eastAsia" w:ascii="仿宋" w:hAnsi="仿宋" w:eastAsia="仿宋" w:cs="仿宋"/>
                <w:highlight w:val="none"/>
              </w:rPr>
              <w:t>数量</w:t>
            </w:r>
          </w:p>
        </w:tc>
        <w:tc>
          <w:tcPr>
            <w:tcW w:w="788" w:type="pct"/>
          </w:tcPr>
          <w:p w14:paraId="7D6A4959">
            <w:pPr>
              <w:pStyle w:val="31"/>
              <w:spacing w:line="360" w:lineRule="auto"/>
              <w:rPr>
                <w:rFonts w:hint="eastAsia" w:ascii="仿宋" w:hAnsi="仿宋" w:eastAsia="仿宋" w:cs="仿宋"/>
                <w:highlight w:val="none"/>
              </w:rPr>
            </w:pPr>
            <w:r>
              <w:rPr>
                <w:rFonts w:hint="eastAsia" w:ascii="仿宋" w:hAnsi="仿宋" w:eastAsia="仿宋" w:cs="仿宋"/>
                <w:highlight w:val="none"/>
              </w:rPr>
              <w:t>标的金额 （元）</w:t>
            </w:r>
          </w:p>
        </w:tc>
        <w:tc>
          <w:tcPr>
            <w:tcW w:w="421" w:type="pct"/>
          </w:tcPr>
          <w:p w14:paraId="45F18A09">
            <w:pPr>
              <w:pStyle w:val="31"/>
              <w:spacing w:line="360" w:lineRule="auto"/>
              <w:rPr>
                <w:rFonts w:hint="eastAsia" w:ascii="仿宋" w:hAnsi="仿宋" w:eastAsia="仿宋" w:cs="仿宋"/>
                <w:highlight w:val="none"/>
              </w:rPr>
            </w:pPr>
            <w:r>
              <w:rPr>
                <w:rFonts w:hint="eastAsia" w:ascii="仿宋" w:hAnsi="仿宋" w:eastAsia="仿宋" w:cs="仿宋"/>
                <w:highlight w:val="none"/>
              </w:rPr>
              <w:t>计量单位</w:t>
            </w:r>
          </w:p>
        </w:tc>
        <w:tc>
          <w:tcPr>
            <w:tcW w:w="421" w:type="pct"/>
          </w:tcPr>
          <w:p w14:paraId="29E98D03">
            <w:pPr>
              <w:pStyle w:val="31"/>
              <w:spacing w:line="360" w:lineRule="auto"/>
              <w:rPr>
                <w:rFonts w:hint="eastAsia" w:ascii="仿宋" w:hAnsi="仿宋" w:eastAsia="仿宋" w:cs="仿宋"/>
                <w:highlight w:val="none"/>
              </w:rPr>
            </w:pPr>
            <w:r>
              <w:rPr>
                <w:rFonts w:hint="eastAsia" w:ascii="仿宋" w:hAnsi="仿宋" w:eastAsia="仿宋" w:cs="仿宋"/>
                <w:highlight w:val="none"/>
              </w:rPr>
              <w:t>所属行业</w:t>
            </w:r>
          </w:p>
        </w:tc>
        <w:tc>
          <w:tcPr>
            <w:tcW w:w="421" w:type="pct"/>
          </w:tcPr>
          <w:p w14:paraId="79F45936">
            <w:pPr>
              <w:pStyle w:val="31"/>
              <w:spacing w:line="360" w:lineRule="auto"/>
              <w:rPr>
                <w:rFonts w:hint="eastAsia" w:ascii="仿宋" w:hAnsi="仿宋" w:eastAsia="仿宋" w:cs="仿宋"/>
                <w:highlight w:val="none"/>
              </w:rPr>
            </w:pPr>
            <w:r>
              <w:rPr>
                <w:rFonts w:hint="eastAsia" w:ascii="仿宋" w:hAnsi="仿宋" w:eastAsia="仿宋" w:cs="仿宋"/>
                <w:highlight w:val="none"/>
              </w:rPr>
              <w:t>是否核心产品</w:t>
            </w:r>
          </w:p>
        </w:tc>
        <w:tc>
          <w:tcPr>
            <w:tcW w:w="421" w:type="pct"/>
          </w:tcPr>
          <w:p w14:paraId="658AB129">
            <w:pPr>
              <w:pStyle w:val="31"/>
              <w:spacing w:line="360" w:lineRule="auto"/>
              <w:rPr>
                <w:rFonts w:hint="eastAsia" w:ascii="仿宋" w:hAnsi="仿宋" w:eastAsia="仿宋" w:cs="仿宋"/>
                <w:highlight w:val="none"/>
              </w:rPr>
            </w:pPr>
            <w:r>
              <w:rPr>
                <w:rFonts w:hint="eastAsia" w:ascii="仿宋" w:hAnsi="仿宋" w:eastAsia="仿宋" w:cs="仿宋"/>
                <w:highlight w:val="none"/>
              </w:rPr>
              <w:t>是否允许进口产品</w:t>
            </w:r>
          </w:p>
        </w:tc>
        <w:tc>
          <w:tcPr>
            <w:tcW w:w="421" w:type="pct"/>
          </w:tcPr>
          <w:p w14:paraId="38E639BC">
            <w:pPr>
              <w:pStyle w:val="31"/>
              <w:spacing w:line="360" w:lineRule="auto"/>
              <w:rPr>
                <w:rFonts w:hint="eastAsia" w:ascii="仿宋" w:hAnsi="仿宋" w:eastAsia="仿宋" w:cs="仿宋"/>
                <w:highlight w:val="none"/>
              </w:rPr>
            </w:pPr>
            <w:r>
              <w:rPr>
                <w:rFonts w:hint="eastAsia" w:ascii="仿宋" w:hAnsi="仿宋" w:eastAsia="仿宋" w:cs="仿宋"/>
                <w:highlight w:val="none"/>
              </w:rPr>
              <w:t>是否属于节能产品</w:t>
            </w:r>
          </w:p>
        </w:tc>
        <w:tc>
          <w:tcPr>
            <w:tcW w:w="421" w:type="pct"/>
          </w:tcPr>
          <w:p w14:paraId="54E6FE5F">
            <w:pPr>
              <w:pStyle w:val="31"/>
              <w:spacing w:line="360" w:lineRule="auto"/>
              <w:rPr>
                <w:rFonts w:hint="eastAsia" w:ascii="仿宋" w:hAnsi="仿宋" w:eastAsia="仿宋" w:cs="仿宋"/>
                <w:highlight w:val="none"/>
              </w:rPr>
            </w:pPr>
            <w:r>
              <w:rPr>
                <w:rFonts w:hint="eastAsia" w:ascii="仿宋" w:hAnsi="仿宋" w:eastAsia="仿宋" w:cs="仿宋"/>
                <w:highlight w:val="none"/>
              </w:rPr>
              <w:t>是否属于环境标志产品</w:t>
            </w:r>
          </w:p>
        </w:tc>
        <w:tc>
          <w:tcPr>
            <w:tcW w:w="421" w:type="pct"/>
          </w:tcPr>
          <w:p w14:paraId="7C320CD7">
            <w:pPr>
              <w:pStyle w:val="31"/>
              <w:spacing w:line="360" w:lineRule="auto"/>
              <w:rPr>
                <w:rFonts w:hint="eastAsia" w:ascii="仿宋" w:hAnsi="仿宋" w:eastAsia="仿宋" w:cs="仿宋"/>
                <w:highlight w:val="none"/>
              </w:rPr>
            </w:pPr>
            <w:r>
              <w:rPr>
                <w:rFonts w:hint="eastAsia" w:ascii="仿宋" w:hAnsi="仿宋" w:eastAsia="仿宋" w:cs="仿宋"/>
                <w:highlight w:val="none"/>
              </w:rPr>
              <w:t>是否实施本国产品政策</w:t>
            </w:r>
          </w:p>
        </w:tc>
      </w:tr>
      <w:tr w14:paraId="3834AC8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02" w:type="pct"/>
          </w:tcPr>
          <w:p w14:paraId="5C026334">
            <w:pPr>
              <w:pStyle w:val="31"/>
              <w:spacing w:line="360" w:lineRule="auto"/>
              <w:rPr>
                <w:rFonts w:hint="eastAsia" w:ascii="仿宋" w:hAnsi="仿宋" w:eastAsia="仿宋" w:cs="仿宋"/>
                <w:highlight w:val="none"/>
              </w:rPr>
            </w:pPr>
            <w:r>
              <w:rPr>
                <w:rFonts w:hint="eastAsia" w:ascii="仿宋" w:hAnsi="仿宋" w:eastAsia="仿宋" w:cs="仿宋"/>
                <w:highlight w:val="none"/>
              </w:rPr>
              <w:t>1</w:t>
            </w:r>
          </w:p>
        </w:tc>
        <w:tc>
          <w:tcPr>
            <w:tcW w:w="539" w:type="pct"/>
          </w:tcPr>
          <w:p w14:paraId="6206D68C">
            <w:pPr>
              <w:pStyle w:val="31"/>
              <w:spacing w:line="360" w:lineRule="auto"/>
              <w:rPr>
                <w:rFonts w:hint="eastAsia" w:ascii="仿宋" w:hAnsi="仿宋" w:eastAsia="仿宋" w:cs="仿宋"/>
                <w:highlight w:val="none"/>
              </w:rPr>
            </w:pPr>
            <w:r>
              <w:rPr>
                <w:rFonts w:hint="eastAsia" w:ascii="仿宋" w:hAnsi="仿宋" w:eastAsia="仿宋" w:cs="仿宋"/>
                <w:highlight w:val="none"/>
                <w:lang w:eastAsia="zh-CN"/>
              </w:rPr>
              <w:t>移动CT、电生理检测及手术治疗类医疗设备采购</w:t>
            </w:r>
          </w:p>
        </w:tc>
        <w:tc>
          <w:tcPr>
            <w:tcW w:w="421" w:type="pct"/>
          </w:tcPr>
          <w:p w14:paraId="04A44BB8">
            <w:pPr>
              <w:pStyle w:val="31"/>
              <w:spacing w:line="360" w:lineRule="auto"/>
              <w:jc w:val="right"/>
              <w:rPr>
                <w:rFonts w:hint="eastAsia" w:ascii="仿宋" w:hAnsi="仿宋" w:eastAsia="仿宋" w:cs="仿宋"/>
                <w:highlight w:val="none"/>
              </w:rPr>
            </w:pPr>
            <w:r>
              <w:rPr>
                <w:rFonts w:hint="eastAsia" w:ascii="仿宋" w:hAnsi="仿宋" w:eastAsia="仿宋" w:cs="仿宋"/>
                <w:highlight w:val="none"/>
              </w:rPr>
              <w:t>1.00</w:t>
            </w:r>
          </w:p>
        </w:tc>
        <w:tc>
          <w:tcPr>
            <w:tcW w:w="788" w:type="pct"/>
          </w:tcPr>
          <w:p w14:paraId="3435C6FF">
            <w:pPr>
              <w:pStyle w:val="31"/>
              <w:spacing w:line="360" w:lineRule="auto"/>
              <w:jc w:val="right"/>
              <w:rPr>
                <w:rFonts w:hint="eastAsia" w:ascii="仿宋" w:hAnsi="仿宋" w:eastAsia="仿宋" w:cs="仿宋"/>
                <w:highlight w:val="none"/>
                <w:lang w:eastAsia="zh-CN"/>
              </w:rPr>
            </w:pPr>
            <w:r>
              <w:rPr>
                <w:rFonts w:hint="eastAsia" w:ascii="仿宋" w:hAnsi="仿宋" w:eastAsia="仿宋" w:cs="仿宋"/>
                <w:highlight w:val="none"/>
                <w:lang w:eastAsia="zh-CN"/>
              </w:rPr>
              <w:t>7,450,000.00</w:t>
            </w:r>
          </w:p>
        </w:tc>
        <w:tc>
          <w:tcPr>
            <w:tcW w:w="421" w:type="pct"/>
          </w:tcPr>
          <w:p w14:paraId="5EA5ED6E">
            <w:pPr>
              <w:pStyle w:val="31"/>
              <w:spacing w:line="360" w:lineRule="auto"/>
              <w:rPr>
                <w:rFonts w:hint="eastAsia" w:ascii="仿宋" w:hAnsi="仿宋" w:eastAsia="仿宋" w:cs="仿宋"/>
                <w:highlight w:val="none"/>
              </w:rPr>
            </w:pPr>
            <w:r>
              <w:rPr>
                <w:rFonts w:hint="eastAsia" w:ascii="仿宋" w:hAnsi="仿宋" w:eastAsia="仿宋" w:cs="仿宋"/>
                <w:highlight w:val="none"/>
              </w:rPr>
              <w:t>批</w:t>
            </w:r>
          </w:p>
        </w:tc>
        <w:tc>
          <w:tcPr>
            <w:tcW w:w="421" w:type="pct"/>
          </w:tcPr>
          <w:p w14:paraId="096CF89D">
            <w:pPr>
              <w:pStyle w:val="31"/>
              <w:spacing w:line="360" w:lineRule="auto"/>
              <w:rPr>
                <w:rFonts w:hint="eastAsia" w:ascii="仿宋" w:hAnsi="仿宋" w:eastAsia="仿宋" w:cs="仿宋"/>
                <w:highlight w:val="none"/>
              </w:rPr>
            </w:pPr>
            <w:r>
              <w:rPr>
                <w:rFonts w:hint="eastAsia" w:ascii="仿宋" w:hAnsi="仿宋" w:eastAsia="仿宋" w:cs="仿宋"/>
                <w:highlight w:val="none"/>
              </w:rPr>
              <w:t>工业</w:t>
            </w:r>
          </w:p>
        </w:tc>
        <w:tc>
          <w:tcPr>
            <w:tcW w:w="421" w:type="pct"/>
          </w:tcPr>
          <w:p w14:paraId="29830092">
            <w:pPr>
              <w:pStyle w:val="31"/>
              <w:spacing w:line="360" w:lineRule="auto"/>
              <w:rPr>
                <w:rFonts w:hint="eastAsia" w:ascii="仿宋" w:hAnsi="仿宋" w:eastAsia="仿宋" w:cs="仿宋"/>
                <w:highlight w:val="none"/>
              </w:rPr>
            </w:pPr>
            <w:r>
              <w:rPr>
                <w:rFonts w:hint="eastAsia" w:ascii="仿宋" w:hAnsi="仿宋" w:eastAsia="仿宋" w:cs="仿宋"/>
                <w:highlight w:val="none"/>
              </w:rPr>
              <w:t>是</w:t>
            </w:r>
          </w:p>
        </w:tc>
        <w:tc>
          <w:tcPr>
            <w:tcW w:w="421" w:type="pct"/>
          </w:tcPr>
          <w:p w14:paraId="6A19C53C">
            <w:pPr>
              <w:pStyle w:val="31"/>
              <w:spacing w:line="360" w:lineRule="auto"/>
              <w:rPr>
                <w:rFonts w:hint="eastAsia" w:ascii="仿宋" w:hAnsi="仿宋" w:eastAsia="仿宋" w:cs="仿宋"/>
                <w:highlight w:val="none"/>
                <w:lang w:eastAsia="zh-CN"/>
              </w:rPr>
            </w:pPr>
            <w:r>
              <w:rPr>
                <w:rFonts w:hint="eastAsia" w:ascii="仿宋" w:hAnsi="仿宋" w:eastAsia="仿宋" w:cs="仿宋"/>
                <w:highlight w:val="none"/>
                <w:lang w:eastAsia="zh-CN"/>
              </w:rPr>
              <w:t>是</w:t>
            </w:r>
          </w:p>
        </w:tc>
        <w:tc>
          <w:tcPr>
            <w:tcW w:w="421" w:type="pct"/>
          </w:tcPr>
          <w:p w14:paraId="33A9AE56">
            <w:pPr>
              <w:pStyle w:val="31"/>
              <w:spacing w:line="360" w:lineRule="auto"/>
              <w:rPr>
                <w:rFonts w:hint="eastAsia" w:ascii="仿宋" w:hAnsi="仿宋" w:eastAsia="仿宋" w:cs="仿宋"/>
                <w:highlight w:val="none"/>
              </w:rPr>
            </w:pPr>
            <w:r>
              <w:rPr>
                <w:rFonts w:hint="eastAsia" w:ascii="仿宋" w:hAnsi="仿宋" w:eastAsia="仿宋" w:cs="仿宋"/>
                <w:highlight w:val="none"/>
              </w:rPr>
              <w:t>否</w:t>
            </w:r>
          </w:p>
        </w:tc>
        <w:tc>
          <w:tcPr>
            <w:tcW w:w="421" w:type="pct"/>
          </w:tcPr>
          <w:p w14:paraId="7C388E0B">
            <w:pPr>
              <w:pStyle w:val="31"/>
              <w:spacing w:line="360" w:lineRule="auto"/>
              <w:rPr>
                <w:rFonts w:hint="eastAsia" w:ascii="仿宋" w:hAnsi="仿宋" w:eastAsia="仿宋" w:cs="仿宋"/>
                <w:highlight w:val="none"/>
              </w:rPr>
            </w:pPr>
            <w:r>
              <w:rPr>
                <w:rFonts w:hint="eastAsia" w:ascii="仿宋" w:hAnsi="仿宋" w:eastAsia="仿宋" w:cs="仿宋"/>
                <w:highlight w:val="none"/>
              </w:rPr>
              <w:t>否</w:t>
            </w:r>
          </w:p>
        </w:tc>
        <w:tc>
          <w:tcPr>
            <w:tcW w:w="421" w:type="pct"/>
          </w:tcPr>
          <w:p w14:paraId="378017DD">
            <w:pPr>
              <w:pStyle w:val="31"/>
              <w:spacing w:line="360" w:lineRule="auto"/>
              <w:rPr>
                <w:rFonts w:hint="eastAsia" w:ascii="仿宋" w:hAnsi="仿宋" w:eastAsia="仿宋" w:cs="仿宋"/>
                <w:highlight w:val="none"/>
              </w:rPr>
            </w:pPr>
            <w:r>
              <w:rPr>
                <w:rFonts w:hint="eastAsia" w:ascii="仿宋" w:hAnsi="仿宋" w:eastAsia="仿宋" w:cs="仿宋"/>
                <w:highlight w:val="none"/>
              </w:rPr>
              <w:t>是</w:t>
            </w:r>
          </w:p>
        </w:tc>
      </w:tr>
    </w:tbl>
    <w:p w14:paraId="590B6C8C">
      <w:pPr>
        <w:pStyle w:val="31"/>
        <w:spacing w:line="360" w:lineRule="auto"/>
        <w:outlineLvl w:val="2"/>
        <w:rPr>
          <w:rFonts w:hint="eastAsia" w:ascii="仿宋" w:hAnsi="仿宋" w:eastAsia="仿宋" w:cs="仿宋"/>
          <w:highlight w:val="none"/>
        </w:rPr>
      </w:pPr>
      <w:bookmarkStart w:id="318" w:name="_Toc27354"/>
      <w:r>
        <w:rPr>
          <w:rFonts w:hint="eastAsia" w:ascii="仿宋" w:hAnsi="仿宋" w:eastAsia="仿宋" w:cs="仿宋"/>
          <w:b/>
          <w:sz w:val="28"/>
          <w:highlight w:val="none"/>
        </w:rPr>
        <w:t>3.3技术要求</w:t>
      </w:r>
      <w:bookmarkEnd w:id="318"/>
    </w:p>
    <w:tbl>
      <w:tblPr>
        <w:tblStyle w:val="20"/>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562"/>
        <w:gridCol w:w="640"/>
        <w:gridCol w:w="8085"/>
      </w:tblGrid>
      <w:tr w14:paraId="5CEDD5F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0"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vAlign w:val="top"/>
          </w:tcPr>
          <w:p w14:paraId="58679B64">
            <w:pPr>
              <w:bidi w:val="0"/>
              <w:rPr>
                <w:rFonts w:hint="eastAsia"/>
                <w:highlight w:val="none"/>
                <w:lang w:eastAsia="zh-CN"/>
              </w:rPr>
            </w:pPr>
            <w:r>
              <w:rPr>
                <w:rFonts w:hint="eastAsia" w:ascii="仿宋" w:hAnsi="仿宋" w:eastAsia="仿宋" w:cs="仿宋"/>
                <w:highlight w:val="none"/>
                <w:lang w:val="en-US" w:eastAsia="zh-CN"/>
              </w:rPr>
              <w:t>序号</w:t>
            </w:r>
          </w:p>
        </w:tc>
        <w:tc>
          <w:tcPr>
            <w:tcW w:w="344" w:type="pct"/>
            <w:tcBorders>
              <w:top w:val="single" w:color="000000" w:sz="4" w:space="0"/>
              <w:left w:val="single" w:color="000000" w:sz="4" w:space="0"/>
              <w:bottom w:val="single" w:color="000000" w:sz="4" w:space="0"/>
              <w:right w:val="single" w:color="000000" w:sz="4" w:space="0"/>
            </w:tcBorders>
            <w:shd w:val="clear" w:color="auto" w:fill="auto"/>
            <w:vAlign w:val="top"/>
          </w:tcPr>
          <w:p w14:paraId="403F9858">
            <w:pPr>
              <w:bidi w:val="0"/>
              <w:rPr>
                <w:rFonts w:hint="eastAsia" w:ascii="仿宋" w:hAnsi="仿宋" w:eastAsia="仿宋" w:cs="仿宋"/>
                <w:highlight w:val="none"/>
                <w:lang w:val="en-US" w:eastAsia="zh-CN"/>
              </w:rPr>
            </w:pPr>
            <w:r>
              <w:rPr>
                <w:rFonts w:hint="eastAsia" w:ascii="仿宋" w:hAnsi="仿宋" w:eastAsia="仿宋" w:cs="仿宋"/>
                <w:highlight w:val="none"/>
                <w:lang w:val="en-US" w:eastAsia="zh-CN"/>
              </w:rPr>
              <w:t>参数性质</w:t>
            </w:r>
          </w:p>
        </w:tc>
        <w:tc>
          <w:tcPr>
            <w:tcW w:w="4352" w:type="pct"/>
            <w:tcBorders>
              <w:top w:val="single" w:color="000000" w:sz="4" w:space="0"/>
              <w:left w:val="single" w:color="000000" w:sz="4" w:space="0"/>
              <w:bottom w:val="single" w:color="000000" w:sz="4" w:space="0"/>
              <w:right w:val="single" w:color="000000" w:sz="4" w:space="0"/>
            </w:tcBorders>
            <w:shd w:val="clear" w:color="auto" w:fill="auto"/>
            <w:vAlign w:val="top"/>
          </w:tcPr>
          <w:p w14:paraId="07599D37">
            <w:pPr>
              <w:bidi w:val="0"/>
              <w:rPr>
                <w:rFonts w:hint="eastAsia" w:ascii="仿宋" w:hAnsi="仿宋" w:eastAsia="仿宋" w:cs="仿宋"/>
                <w:highlight w:val="none"/>
                <w:lang w:val="en-US" w:eastAsia="zh-CN"/>
              </w:rPr>
            </w:pPr>
            <w:r>
              <w:rPr>
                <w:rFonts w:hint="eastAsia" w:ascii="仿宋" w:hAnsi="仿宋" w:eastAsia="仿宋" w:cs="仿宋"/>
                <w:highlight w:val="none"/>
                <w:lang w:val="en-US" w:eastAsia="zh-CN"/>
              </w:rPr>
              <w:t>技术参数与性能指标</w:t>
            </w:r>
          </w:p>
        </w:tc>
      </w:tr>
      <w:tr w14:paraId="1527BB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41C531">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w:t>
            </w:r>
          </w:p>
        </w:tc>
        <w:tc>
          <w:tcPr>
            <w:tcW w:w="3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EE5069">
            <w:pPr>
              <w:spacing w:line="360" w:lineRule="auto"/>
              <w:rPr>
                <w:rFonts w:hint="eastAsia" w:ascii="仿宋" w:hAnsi="仿宋" w:eastAsia="仿宋" w:cs="仿宋"/>
                <w:i w:val="0"/>
                <w:iCs w:val="0"/>
                <w:color w:val="000000"/>
                <w:sz w:val="20"/>
                <w:szCs w:val="20"/>
                <w:highlight w:val="none"/>
                <w:u w:val="none"/>
              </w:rPr>
            </w:pPr>
          </w:p>
        </w:tc>
        <w:tc>
          <w:tcPr>
            <w:tcW w:w="4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BB78C0">
            <w:pPr>
              <w:keepNext w:val="0"/>
              <w:keepLines w:val="0"/>
              <w:widowControl/>
              <w:suppressLineNumbers w:val="0"/>
              <w:spacing w:line="360" w:lineRule="auto"/>
              <w:jc w:val="both"/>
              <w:textAlignment w:val="center"/>
              <w:rPr>
                <w:rFonts w:hint="eastAsia" w:ascii="仿宋" w:hAnsi="仿宋" w:eastAsia="仿宋" w:cs="仿宋"/>
                <w:b/>
                <w:bCs/>
                <w:i w:val="0"/>
                <w:iCs w:val="0"/>
                <w:color w:val="000000"/>
                <w:sz w:val="24"/>
                <w:szCs w:val="24"/>
                <w:highlight w:val="none"/>
                <w:u w:val="none"/>
              </w:rPr>
            </w:pPr>
            <w:r>
              <w:rPr>
                <w:rFonts w:hint="eastAsia" w:ascii="仿宋" w:hAnsi="仿宋" w:eastAsia="仿宋" w:cs="仿宋"/>
                <w:b/>
                <w:bCs/>
                <w:i w:val="0"/>
                <w:iCs w:val="0"/>
                <w:color w:val="000000"/>
                <w:kern w:val="0"/>
                <w:sz w:val="24"/>
                <w:szCs w:val="24"/>
                <w:highlight w:val="none"/>
                <w:u w:val="none"/>
                <w:lang w:val="en-US" w:eastAsia="zh-CN" w:bidi="ar"/>
              </w:rPr>
              <w:t>车载移动CT医疗设备（核心产品）</w:t>
            </w:r>
          </w:p>
        </w:tc>
      </w:tr>
      <w:tr w14:paraId="062886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1"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5DF13E">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2</w:t>
            </w:r>
          </w:p>
        </w:tc>
        <w:tc>
          <w:tcPr>
            <w:tcW w:w="3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D44778">
            <w:pPr>
              <w:spacing w:line="360" w:lineRule="auto"/>
              <w:rPr>
                <w:rFonts w:hint="eastAsia" w:ascii="仿宋" w:hAnsi="仿宋" w:eastAsia="仿宋" w:cs="仿宋"/>
                <w:i w:val="0"/>
                <w:iCs w:val="0"/>
                <w:color w:val="000000"/>
                <w:sz w:val="20"/>
                <w:szCs w:val="20"/>
                <w:highlight w:val="none"/>
                <w:u w:val="none"/>
              </w:rPr>
            </w:pPr>
          </w:p>
        </w:tc>
        <w:tc>
          <w:tcPr>
            <w:tcW w:w="4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A0422D">
            <w:pPr>
              <w:keepNext w:val="0"/>
              <w:keepLines w:val="0"/>
              <w:widowControl/>
              <w:suppressLineNumbers w:val="0"/>
              <w:spacing w:line="360" w:lineRule="auto"/>
              <w:jc w:val="both"/>
              <w:textAlignment w:val="center"/>
              <w:rPr>
                <w:rFonts w:hint="eastAsia" w:ascii="仿宋" w:hAnsi="仿宋" w:eastAsia="仿宋" w:cs="仿宋"/>
                <w:b/>
                <w:bCs/>
                <w:i w:val="0"/>
                <w:iCs w:val="0"/>
                <w:color w:val="000000"/>
                <w:sz w:val="20"/>
                <w:szCs w:val="20"/>
                <w:highlight w:val="none"/>
                <w:u w:val="none"/>
              </w:rPr>
            </w:pPr>
            <w:r>
              <w:rPr>
                <w:rFonts w:hint="eastAsia" w:ascii="仿宋" w:hAnsi="仿宋" w:eastAsia="仿宋" w:cs="仿宋"/>
                <w:b/>
                <w:bCs/>
                <w:i w:val="0"/>
                <w:iCs w:val="0"/>
                <w:color w:val="000000"/>
                <w:kern w:val="0"/>
                <w:sz w:val="20"/>
                <w:szCs w:val="20"/>
                <w:highlight w:val="none"/>
                <w:u w:val="none"/>
                <w:lang w:val="en-US" w:eastAsia="zh-CN" w:bidi="ar"/>
              </w:rPr>
              <w:t>第一部分 技术参数及配置要求</w:t>
            </w:r>
          </w:p>
        </w:tc>
      </w:tr>
      <w:tr w14:paraId="1D7108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0"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8D0DEC">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3</w:t>
            </w:r>
          </w:p>
        </w:tc>
        <w:tc>
          <w:tcPr>
            <w:tcW w:w="3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58DA97">
            <w:pPr>
              <w:spacing w:line="360" w:lineRule="auto"/>
              <w:rPr>
                <w:rFonts w:hint="eastAsia" w:ascii="仿宋" w:hAnsi="仿宋" w:eastAsia="仿宋" w:cs="仿宋"/>
                <w:i w:val="0"/>
                <w:iCs w:val="0"/>
                <w:color w:val="000000"/>
                <w:sz w:val="20"/>
                <w:szCs w:val="20"/>
                <w:highlight w:val="none"/>
                <w:u w:val="none"/>
              </w:rPr>
            </w:pPr>
          </w:p>
        </w:tc>
        <w:tc>
          <w:tcPr>
            <w:tcW w:w="4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C6BD9B">
            <w:pPr>
              <w:keepNext w:val="0"/>
              <w:keepLines w:val="0"/>
              <w:widowControl/>
              <w:suppressLineNumbers w:val="0"/>
              <w:spacing w:line="360" w:lineRule="auto"/>
              <w:jc w:val="both"/>
              <w:textAlignment w:val="center"/>
              <w:rPr>
                <w:rFonts w:hint="eastAsia" w:ascii="仿宋" w:hAnsi="仿宋" w:eastAsia="仿宋" w:cs="仿宋"/>
                <w:b/>
                <w:bCs/>
                <w:i w:val="0"/>
                <w:iCs w:val="0"/>
                <w:color w:val="000000"/>
                <w:kern w:val="0"/>
                <w:sz w:val="20"/>
                <w:szCs w:val="20"/>
                <w:highlight w:val="none"/>
                <w:u w:val="none"/>
                <w:lang w:val="en-US" w:eastAsia="zh-CN" w:bidi="ar"/>
              </w:rPr>
            </w:pPr>
            <w:r>
              <w:rPr>
                <w:rFonts w:hint="eastAsia" w:ascii="仿宋" w:hAnsi="仿宋" w:eastAsia="仿宋" w:cs="仿宋"/>
                <w:b/>
                <w:bCs/>
                <w:i w:val="0"/>
                <w:iCs w:val="0"/>
                <w:color w:val="000000"/>
                <w:kern w:val="0"/>
                <w:sz w:val="20"/>
                <w:szCs w:val="20"/>
                <w:highlight w:val="none"/>
                <w:u w:val="none"/>
                <w:lang w:val="en-US" w:eastAsia="zh-CN" w:bidi="ar"/>
              </w:rPr>
              <w:t xml:space="preserve">品目1：车载移动CT   </w:t>
            </w:r>
          </w:p>
          <w:p w14:paraId="36931880">
            <w:pPr>
              <w:keepNext w:val="0"/>
              <w:keepLines w:val="0"/>
              <w:widowControl/>
              <w:suppressLineNumbers w:val="0"/>
              <w:spacing w:line="360" w:lineRule="auto"/>
              <w:jc w:val="both"/>
              <w:textAlignment w:val="center"/>
              <w:rPr>
                <w:rFonts w:hint="eastAsia" w:ascii="仿宋" w:hAnsi="仿宋" w:eastAsia="仿宋" w:cs="仿宋"/>
                <w:b/>
                <w:bCs/>
                <w:i w:val="0"/>
                <w:iCs w:val="0"/>
                <w:color w:val="000000"/>
                <w:kern w:val="0"/>
                <w:sz w:val="20"/>
                <w:szCs w:val="20"/>
                <w:highlight w:val="none"/>
                <w:u w:val="none"/>
                <w:lang w:val="en-US" w:eastAsia="zh-CN" w:bidi="ar"/>
              </w:rPr>
            </w:pPr>
            <w:r>
              <w:rPr>
                <w:rFonts w:hint="eastAsia" w:ascii="仿宋" w:hAnsi="仿宋" w:eastAsia="仿宋" w:cs="仿宋"/>
                <w:b/>
                <w:bCs/>
                <w:i w:val="0"/>
                <w:iCs w:val="0"/>
                <w:color w:val="000000"/>
                <w:kern w:val="0"/>
                <w:sz w:val="20"/>
                <w:szCs w:val="20"/>
                <w:highlight w:val="none"/>
                <w:u w:val="none"/>
                <w:lang w:val="en-US" w:eastAsia="zh-CN" w:bidi="ar"/>
              </w:rPr>
              <w:t>采购数量：1台</w:t>
            </w:r>
          </w:p>
          <w:p w14:paraId="2721CB21">
            <w:pPr>
              <w:keepNext w:val="0"/>
              <w:keepLines w:val="0"/>
              <w:widowControl/>
              <w:suppressLineNumbers w:val="0"/>
              <w:spacing w:line="360" w:lineRule="auto"/>
              <w:jc w:val="both"/>
              <w:textAlignment w:val="center"/>
              <w:rPr>
                <w:rFonts w:hint="eastAsia" w:ascii="仿宋" w:hAnsi="仿宋" w:eastAsia="仿宋" w:cs="仿宋"/>
                <w:b/>
                <w:bCs/>
                <w:i w:val="0"/>
                <w:iCs w:val="0"/>
                <w:color w:val="000000"/>
                <w:sz w:val="20"/>
                <w:szCs w:val="20"/>
                <w:highlight w:val="none"/>
                <w:u w:val="none"/>
                <w:lang w:val="en-US"/>
              </w:rPr>
            </w:pPr>
            <w:r>
              <w:rPr>
                <w:rFonts w:hint="eastAsia" w:ascii="仿宋" w:hAnsi="仿宋" w:eastAsia="仿宋" w:cs="仿宋"/>
                <w:b/>
                <w:bCs/>
                <w:i w:val="0"/>
                <w:iCs w:val="0"/>
                <w:color w:val="000000"/>
                <w:kern w:val="0"/>
                <w:sz w:val="20"/>
                <w:szCs w:val="20"/>
                <w:highlight w:val="none"/>
                <w:u w:val="none"/>
                <w:lang w:val="en-US" w:eastAsia="zh-CN" w:bidi="ar"/>
              </w:rPr>
              <w:t>最高限价：380万元/台</w:t>
            </w:r>
          </w:p>
        </w:tc>
      </w:tr>
      <w:tr w14:paraId="2BD6B8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4"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0E2B40">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4</w:t>
            </w:r>
          </w:p>
        </w:tc>
        <w:tc>
          <w:tcPr>
            <w:tcW w:w="3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F87792">
            <w:pPr>
              <w:spacing w:line="360" w:lineRule="auto"/>
              <w:rPr>
                <w:rFonts w:hint="eastAsia" w:ascii="仿宋" w:hAnsi="仿宋" w:eastAsia="仿宋" w:cs="仿宋"/>
                <w:i w:val="0"/>
                <w:iCs w:val="0"/>
                <w:color w:val="000000"/>
                <w:sz w:val="20"/>
                <w:szCs w:val="20"/>
                <w:highlight w:val="none"/>
                <w:u w:val="none"/>
              </w:rPr>
            </w:pPr>
          </w:p>
        </w:tc>
        <w:tc>
          <w:tcPr>
            <w:tcW w:w="4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3F4AEF">
            <w:pPr>
              <w:keepNext w:val="0"/>
              <w:keepLines w:val="0"/>
              <w:widowControl/>
              <w:suppressLineNumbers w:val="0"/>
              <w:spacing w:line="360" w:lineRule="auto"/>
              <w:jc w:val="both"/>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（一）技术参数：</w:t>
            </w:r>
          </w:p>
        </w:tc>
      </w:tr>
      <w:tr w14:paraId="4BDE49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26A0E6">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5</w:t>
            </w:r>
          </w:p>
        </w:tc>
        <w:tc>
          <w:tcPr>
            <w:tcW w:w="3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D657E9">
            <w:pPr>
              <w:spacing w:line="360" w:lineRule="auto"/>
              <w:rPr>
                <w:rFonts w:hint="eastAsia" w:ascii="仿宋" w:hAnsi="仿宋" w:eastAsia="仿宋" w:cs="仿宋"/>
                <w:i w:val="0"/>
                <w:iCs w:val="0"/>
                <w:color w:val="000000"/>
                <w:sz w:val="20"/>
                <w:szCs w:val="20"/>
                <w:highlight w:val="none"/>
                <w:u w:val="none"/>
              </w:rPr>
            </w:pPr>
          </w:p>
        </w:tc>
        <w:tc>
          <w:tcPr>
            <w:tcW w:w="4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3414A6">
            <w:pPr>
              <w:keepNext w:val="0"/>
              <w:keepLines w:val="0"/>
              <w:widowControl/>
              <w:suppressLineNumbers w:val="0"/>
              <w:spacing w:line="360" w:lineRule="auto"/>
              <w:jc w:val="both"/>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1、CT</w:t>
            </w:r>
          </w:p>
        </w:tc>
      </w:tr>
      <w:tr w14:paraId="543505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5"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767DD8">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6</w:t>
            </w:r>
          </w:p>
        </w:tc>
        <w:tc>
          <w:tcPr>
            <w:tcW w:w="3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1CB632">
            <w:pPr>
              <w:spacing w:line="360" w:lineRule="auto"/>
              <w:rPr>
                <w:rFonts w:hint="eastAsia" w:ascii="仿宋" w:hAnsi="仿宋" w:eastAsia="仿宋" w:cs="仿宋"/>
                <w:i w:val="0"/>
                <w:iCs w:val="0"/>
                <w:color w:val="000000"/>
                <w:sz w:val="20"/>
                <w:szCs w:val="20"/>
                <w:highlight w:val="none"/>
                <w:u w:val="none"/>
              </w:rPr>
            </w:pPr>
          </w:p>
        </w:tc>
        <w:tc>
          <w:tcPr>
            <w:tcW w:w="4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486C1E">
            <w:pPr>
              <w:keepNext w:val="0"/>
              <w:keepLines w:val="0"/>
              <w:widowControl/>
              <w:suppressLineNumbers w:val="0"/>
              <w:spacing w:line="360" w:lineRule="auto"/>
              <w:jc w:val="both"/>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1.1 CT系统</w:t>
            </w:r>
          </w:p>
        </w:tc>
      </w:tr>
      <w:tr w14:paraId="622C36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7"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0FDD15">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7</w:t>
            </w:r>
          </w:p>
        </w:tc>
        <w:tc>
          <w:tcPr>
            <w:tcW w:w="3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92A547">
            <w:pPr>
              <w:spacing w:line="360" w:lineRule="auto"/>
              <w:rPr>
                <w:rFonts w:hint="eastAsia" w:ascii="仿宋" w:hAnsi="仿宋" w:eastAsia="仿宋" w:cs="仿宋"/>
                <w:i w:val="0"/>
                <w:iCs w:val="0"/>
                <w:color w:val="000000"/>
                <w:sz w:val="20"/>
                <w:szCs w:val="20"/>
                <w:highlight w:val="none"/>
                <w:u w:val="none"/>
              </w:rPr>
            </w:pPr>
          </w:p>
        </w:tc>
        <w:tc>
          <w:tcPr>
            <w:tcW w:w="4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62819B">
            <w:pPr>
              <w:keepNext w:val="0"/>
              <w:keepLines w:val="0"/>
              <w:widowControl/>
              <w:suppressLineNumbers w:val="0"/>
              <w:spacing w:line="360" w:lineRule="auto"/>
              <w:jc w:val="both"/>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1.1.1滑环类型：低压滑环</w:t>
            </w:r>
          </w:p>
        </w:tc>
      </w:tr>
      <w:tr w14:paraId="42E5FF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8"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7306F5">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8</w:t>
            </w:r>
          </w:p>
        </w:tc>
        <w:tc>
          <w:tcPr>
            <w:tcW w:w="3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1DDDCE">
            <w:pPr>
              <w:spacing w:line="360" w:lineRule="auto"/>
              <w:jc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w:t>
            </w:r>
          </w:p>
        </w:tc>
        <w:tc>
          <w:tcPr>
            <w:tcW w:w="4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324C08">
            <w:pPr>
              <w:keepNext w:val="0"/>
              <w:keepLines w:val="0"/>
              <w:widowControl/>
              <w:suppressLineNumbers w:val="0"/>
              <w:spacing w:line="360" w:lineRule="auto"/>
              <w:jc w:val="both"/>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1.1.2扫描架孔径：≥65cm</w:t>
            </w:r>
          </w:p>
        </w:tc>
      </w:tr>
      <w:tr w14:paraId="05609E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8"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BCF594">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9</w:t>
            </w:r>
          </w:p>
        </w:tc>
        <w:tc>
          <w:tcPr>
            <w:tcW w:w="3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F49D3C">
            <w:pPr>
              <w:spacing w:line="360" w:lineRule="auto"/>
              <w:jc w:val="center"/>
              <w:rPr>
                <w:rFonts w:hint="eastAsia" w:ascii="仿宋" w:hAnsi="仿宋" w:eastAsia="仿宋" w:cs="仿宋"/>
                <w:i w:val="0"/>
                <w:iCs w:val="0"/>
                <w:color w:val="000000"/>
                <w:sz w:val="20"/>
                <w:szCs w:val="20"/>
                <w:highlight w:val="none"/>
                <w:u w:val="none"/>
              </w:rPr>
            </w:pPr>
          </w:p>
        </w:tc>
        <w:tc>
          <w:tcPr>
            <w:tcW w:w="4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2C5585">
            <w:pPr>
              <w:keepNext w:val="0"/>
              <w:keepLines w:val="0"/>
              <w:widowControl/>
              <w:suppressLineNumbers w:val="0"/>
              <w:spacing w:line="360" w:lineRule="auto"/>
              <w:jc w:val="both"/>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1.1.3扫描架机械倾角：≥±30°</w:t>
            </w:r>
          </w:p>
        </w:tc>
      </w:tr>
      <w:tr w14:paraId="4BDF68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D2A1FD">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10</w:t>
            </w:r>
          </w:p>
        </w:tc>
        <w:tc>
          <w:tcPr>
            <w:tcW w:w="3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31971C">
            <w:pPr>
              <w:spacing w:line="360" w:lineRule="auto"/>
              <w:jc w:val="center"/>
              <w:rPr>
                <w:rFonts w:hint="eastAsia" w:ascii="仿宋" w:hAnsi="仿宋" w:eastAsia="仿宋" w:cs="仿宋"/>
                <w:i w:val="0"/>
                <w:iCs w:val="0"/>
                <w:color w:val="000000"/>
                <w:sz w:val="20"/>
                <w:szCs w:val="20"/>
                <w:highlight w:val="none"/>
                <w:u w:val="none"/>
              </w:rPr>
            </w:pPr>
          </w:p>
        </w:tc>
        <w:tc>
          <w:tcPr>
            <w:tcW w:w="4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3FABD9">
            <w:pPr>
              <w:keepNext w:val="0"/>
              <w:keepLines w:val="0"/>
              <w:widowControl/>
              <w:suppressLineNumbers w:val="0"/>
              <w:spacing w:line="360" w:lineRule="auto"/>
              <w:jc w:val="both"/>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1.1.4探测器：稀土陶瓷或集成化探测器</w:t>
            </w:r>
          </w:p>
        </w:tc>
      </w:tr>
      <w:tr w14:paraId="2E9B0F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1"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7B5D96">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11</w:t>
            </w:r>
          </w:p>
        </w:tc>
        <w:tc>
          <w:tcPr>
            <w:tcW w:w="3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21C1AC">
            <w:pPr>
              <w:spacing w:line="360" w:lineRule="auto"/>
              <w:jc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w:t>
            </w:r>
          </w:p>
        </w:tc>
        <w:tc>
          <w:tcPr>
            <w:tcW w:w="4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3B4DB1">
            <w:pPr>
              <w:keepNext w:val="0"/>
              <w:keepLines w:val="0"/>
              <w:widowControl/>
              <w:suppressLineNumbers w:val="0"/>
              <w:spacing w:line="360" w:lineRule="auto"/>
              <w:jc w:val="both"/>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1.1.5探测器排数：≥16排</w:t>
            </w:r>
          </w:p>
        </w:tc>
      </w:tr>
      <w:tr w14:paraId="41B35B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8"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73D985">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12</w:t>
            </w:r>
          </w:p>
        </w:tc>
        <w:tc>
          <w:tcPr>
            <w:tcW w:w="3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8B8C73">
            <w:pPr>
              <w:spacing w:line="360" w:lineRule="auto"/>
              <w:jc w:val="center"/>
              <w:rPr>
                <w:rFonts w:hint="eastAsia" w:ascii="仿宋" w:hAnsi="仿宋" w:eastAsia="仿宋" w:cs="仿宋"/>
                <w:i w:val="0"/>
                <w:iCs w:val="0"/>
                <w:color w:val="000000"/>
                <w:sz w:val="20"/>
                <w:szCs w:val="20"/>
                <w:highlight w:val="none"/>
                <w:u w:val="none"/>
              </w:rPr>
            </w:pPr>
          </w:p>
        </w:tc>
        <w:tc>
          <w:tcPr>
            <w:tcW w:w="4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A02334">
            <w:pPr>
              <w:keepNext w:val="0"/>
              <w:keepLines w:val="0"/>
              <w:widowControl/>
              <w:suppressLineNumbers w:val="0"/>
              <w:spacing w:line="360" w:lineRule="auto"/>
              <w:jc w:val="both"/>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1.1.6探测器Z轴长度：≥20mm</w:t>
            </w:r>
          </w:p>
        </w:tc>
      </w:tr>
      <w:tr w14:paraId="5A411F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1"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9CA0BD">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13</w:t>
            </w:r>
          </w:p>
        </w:tc>
        <w:tc>
          <w:tcPr>
            <w:tcW w:w="3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A4EAA5">
            <w:pPr>
              <w:spacing w:line="360" w:lineRule="auto"/>
              <w:jc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w:t>
            </w:r>
          </w:p>
        </w:tc>
        <w:tc>
          <w:tcPr>
            <w:tcW w:w="4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C4AFE5">
            <w:pPr>
              <w:keepNext w:val="0"/>
              <w:keepLines w:val="0"/>
              <w:widowControl/>
              <w:suppressLineNumbers w:val="0"/>
              <w:spacing w:line="360" w:lineRule="auto"/>
              <w:jc w:val="both"/>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1.1.7机架最快旋转速度（360°）:≤0.8s</w:t>
            </w:r>
          </w:p>
        </w:tc>
      </w:tr>
      <w:tr w14:paraId="1F8EDE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4"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4243FD">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14</w:t>
            </w:r>
          </w:p>
        </w:tc>
        <w:tc>
          <w:tcPr>
            <w:tcW w:w="3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A8F865">
            <w:pPr>
              <w:spacing w:line="360" w:lineRule="auto"/>
              <w:rPr>
                <w:rFonts w:hint="eastAsia" w:ascii="仿宋" w:hAnsi="仿宋" w:eastAsia="仿宋" w:cs="仿宋"/>
                <w:i w:val="0"/>
                <w:iCs w:val="0"/>
                <w:color w:val="000000"/>
                <w:sz w:val="20"/>
                <w:szCs w:val="20"/>
                <w:highlight w:val="none"/>
                <w:u w:val="none"/>
              </w:rPr>
            </w:pPr>
          </w:p>
        </w:tc>
        <w:tc>
          <w:tcPr>
            <w:tcW w:w="4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4FB2C1">
            <w:pPr>
              <w:keepNext w:val="0"/>
              <w:keepLines w:val="0"/>
              <w:widowControl/>
              <w:suppressLineNumbers w:val="0"/>
              <w:spacing w:line="360" w:lineRule="auto"/>
              <w:jc w:val="both"/>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1.1.8最小重建层厚：≤0.625mm</w:t>
            </w:r>
          </w:p>
        </w:tc>
      </w:tr>
      <w:tr w14:paraId="7B80E0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7"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0D790A">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15</w:t>
            </w:r>
          </w:p>
        </w:tc>
        <w:tc>
          <w:tcPr>
            <w:tcW w:w="3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2C7444">
            <w:pPr>
              <w:spacing w:line="360" w:lineRule="auto"/>
              <w:rPr>
                <w:rFonts w:hint="eastAsia" w:ascii="仿宋" w:hAnsi="仿宋" w:eastAsia="仿宋" w:cs="仿宋"/>
                <w:i w:val="0"/>
                <w:iCs w:val="0"/>
                <w:color w:val="000000"/>
                <w:sz w:val="20"/>
                <w:szCs w:val="20"/>
                <w:highlight w:val="none"/>
                <w:u w:val="none"/>
              </w:rPr>
            </w:pPr>
          </w:p>
        </w:tc>
        <w:tc>
          <w:tcPr>
            <w:tcW w:w="4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4F799A">
            <w:pPr>
              <w:keepNext w:val="0"/>
              <w:keepLines w:val="0"/>
              <w:widowControl/>
              <w:suppressLineNumbers w:val="0"/>
              <w:spacing w:line="360" w:lineRule="auto"/>
              <w:jc w:val="both"/>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1.1.9每排探测器单元数：≥760</w:t>
            </w:r>
          </w:p>
        </w:tc>
      </w:tr>
      <w:tr w14:paraId="656C19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4"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BC9783">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16</w:t>
            </w:r>
          </w:p>
        </w:tc>
        <w:tc>
          <w:tcPr>
            <w:tcW w:w="3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94B7F1">
            <w:pPr>
              <w:spacing w:line="360" w:lineRule="auto"/>
              <w:rPr>
                <w:rFonts w:hint="eastAsia" w:ascii="仿宋" w:hAnsi="仿宋" w:eastAsia="仿宋" w:cs="仿宋"/>
                <w:i w:val="0"/>
                <w:iCs w:val="0"/>
                <w:color w:val="000000"/>
                <w:sz w:val="20"/>
                <w:szCs w:val="20"/>
                <w:highlight w:val="none"/>
                <w:u w:val="none"/>
              </w:rPr>
            </w:pPr>
          </w:p>
        </w:tc>
        <w:tc>
          <w:tcPr>
            <w:tcW w:w="4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85F1F5">
            <w:pPr>
              <w:keepNext w:val="0"/>
              <w:keepLines w:val="0"/>
              <w:widowControl/>
              <w:suppressLineNumbers w:val="0"/>
              <w:spacing w:line="360" w:lineRule="auto"/>
              <w:jc w:val="both"/>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1.1.10最大螺距：≥1.8</w:t>
            </w:r>
          </w:p>
        </w:tc>
      </w:tr>
      <w:tr w14:paraId="22346D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4"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2005F3">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17</w:t>
            </w:r>
          </w:p>
        </w:tc>
        <w:tc>
          <w:tcPr>
            <w:tcW w:w="3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634668">
            <w:pPr>
              <w:spacing w:line="360" w:lineRule="auto"/>
              <w:rPr>
                <w:rFonts w:hint="eastAsia" w:ascii="仿宋" w:hAnsi="仿宋" w:eastAsia="仿宋" w:cs="仿宋"/>
                <w:i w:val="0"/>
                <w:iCs w:val="0"/>
                <w:color w:val="000000"/>
                <w:sz w:val="20"/>
                <w:szCs w:val="20"/>
                <w:highlight w:val="none"/>
                <w:u w:val="none"/>
              </w:rPr>
            </w:pPr>
          </w:p>
        </w:tc>
        <w:tc>
          <w:tcPr>
            <w:tcW w:w="4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09515E">
            <w:pPr>
              <w:keepNext w:val="0"/>
              <w:keepLines w:val="0"/>
              <w:widowControl/>
              <w:suppressLineNumbers w:val="0"/>
              <w:spacing w:line="360" w:lineRule="auto"/>
              <w:jc w:val="both"/>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1.1.11探测器采样率：≥4600views/圈</w:t>
            </w:r>
          </w:p>
        </w:tc>
      </w:tr>
      <w:tr w14:paraId="087225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8"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3F2E70">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18</w:t>
            </w:r>
          </w:p>
        </w:tc>
        <w:tc>
          <w:tcPr>
            <w:tcW w:w="3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83051A">
            <w:pPr>
              <w:spacing w:line="360" w:lineRule="auto"/>
              <w:rPr>
                <w:rFonts w:hint="eastAsia" w:ascii="仿宋" w:hAnsi="仿宋" w:eastAsia="仿宋" w:cs="仿宋"/>
                <w:i w:val="0"/>
                <w:iCs w:val="0"/>
                <w:color w:val="000000"/>
                <w:sz w:val="20"/>
                <w:szCs w:val="20"/>
                <w:highlight w:val="none"/>
                <w:u w:val="none"/>
              </w:rPr>
            </w:pPr>
          </w:p>
        </w:tc>
        <w:tc>
          <w:tcPr>
            <w:tcW w:w="4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7296B5">
            <w:pPr>
              <w:keepNext w:val="0"/>
              <w:keepLines w:val="0"/>
              <w:widowControl/>
              <w:suppressLineNumbers w:val="0"/>
              <w:spacing w:line="360" w:lineRule="auto"/>
              <w:jc w:val="both"/>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1.1.12焦点到等中心距离：≤570mm</w:t>
            </w:r>
          </w:p>
        </w:tc>
      </w:tr>
      <w:tr w14:paraId="473961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1"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DE06C7">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19</w:t>
            </w:r>
          </w:p>
        </w:tc>
        <w:tc>
          <w:tcPr>
            <w:tcW w:w="3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DABF61">
            <w:pPr>
              <w:spacing w:line="360" w:lineRule="auto"/>
              <w:rPr>
                <w:rFonts w:hint="eastAsia" w:ascii="仿宋" w:hAnsi="仿宋" w:eastAsia="仿宋" w:cs="仿宋"/>
                <w:i w:val="0"/>
                <w:iCs w:val="0"/>
                <w:color w:val="000000"/>
                <w:sz w:val="20"/>
                <w:szCs w:val="20"/>
                <w:highlight w:val="none"/>
                <w:u w:val="none"/>
              </w:rPr>
            </w:pPr>
          </w:p>
        </w:tc>
        <w:tc>
          <w:tcPr>
            <w:tcW w:w="4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FEEC52">
            <w:pPr>
              <w:keepNext w:val="0"/>
              <w:keepLines w:val="0"/>
              <w:widowControl/>
              <w:suppressLineNumbers w:val="0"/>
              <w:spacing w:line="360" w:lineRule="auto"/>
              <w:jc w:val="both"/>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1.1.13焦点到探测器距离：≤1000mm</w:t>
            </w:r>
          </w:p>
        </w:tc>
      </w:tr>
      <w:tr w14:paraId="15BD6F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7"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543FDF">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20</w:t>
            </w:r>
          </w:p>
        </w:tc>
        <w:tc>
          <w:tcPr>
            <w:tcW w:w="3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B832BF">
            <w:pPr>
              <w:spacing w:line="360" w:lineRule="auto"/>
              <w:rPr>
                <w:rFonts w:hint="eastAsia" w:ascii="仿宋" w:hAnsi="仿宋" w:eastAsia="仿宋" w:cs="仿宋"/>
                <w:i w:val="0"/>
                <w:iCs w:val="0"/>
                <w:color w:val="000000"/>
                <w:sz w:val="20"/>
                <w:szCs w:val="20"/>
                <w:highlight w:val="none"/>
                <w:u w:val="none"/>
              </w:rPr>
            </w:pPr>
          </w:p>
        </w:tc>
        <w:tc>
          <w:tcPr>
            <w:tcW w:w="4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67B29A">
            <w:pPr>
              <w:keepNext w:val="0"/>
              <w:keepLines w:val="0"/>
              <w:widowControl/>
              <w:suppressLineNumbers w:val="0"/>
              <w:spacing w:line="360" w:lineRule="auto"/>
              <w:jc w:val="both"/>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1.1.14内部冷却方式：风冷</w:t>
            </w:r>
          </w:p>
        </w:tc>
      </w:tr>
      <w:tr w14:paraId="2200CD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7"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A3CE51">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21</w:t>
            </w:r>
          </w:p>
        </w:tc>
        <w:tc>
          <w:tcPr>
            <w:tcW w:w="3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63B17C">
            <w:pPr>
              <w:spacing w:line="360" w:lineRule="auto"/>
              <w:rPr>
                <w:rFonts w:hint="eastAsia" w:ascii="仿宋" w:hAnsi="仿宋" w:eastAsia="仿宋" w:cs="仿宋"/>
                <w:i w:val="0"/>
                <w:iCs w:val="0"/>
                <w:color w:val="000000"/>
                <w:sz w:val="20"/>
                <w:szCs w:val="20"/>
                <w:highlight w:val="none"/>
                <w:u w:val="none"/>
              </w:rPr>
            </w:pPr>
          </w:p>
        </w:tc>
        <w:tc>
          <w:tcPr>
            <w:tcW w:w="4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E7FB1F">
            <w:pPr>
              <w:keepNext w:val="0"/>
              <w:keepLines w:val="0"/>
              <w:widowControl/>
              <w:suppressLineNumbers w:val="0"/>
              <w:spacing w:line="360" w:lineRule="auto"/>
              <w:jc w:val="both"/>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1.2 检查床</w:t>
            </w:r>
          </w:p>
        </w:tc>
      </w:tr>
      <w:tr w14:paraId="093807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FEAB38">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22</w:t>
            </w:r>
          </w:p>
        </w:tc>
        <w:tc>
          <w:tcPr>
            <w:tcW w:w="3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987FDE">
            <w:pPr>
              <w:spacing w:line="360" w:lineRule="auto"/>
              <w:rPr>
                <w:rFonts w:hint="eastAsia" w:ascii="仿宋" w:hAnsi="仿宋" w:eastAsia="仿宋" w:cs="仿宋"/>
                <w:i w:val="0"/>
                <w:iCs w:val="0"/>
                <w:color w:val="000000"/>
                <w:sz w:val="20"/>
                <w:szCs w:val="20"/>
                <w:highlight w:val="none"/>
                <w:u w:val="none"/>
              </w:rPr>
            </w:pPr>
          </w:p>
        </w:tc>
        <w:tc>
          <w:tcPr>
            <w:tcW w:w="4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827A0F">
            <w:pPr>
              <w:keepNext w:val="0"/>
              <w:keepLines w:val="0"/>
              <w:widowControl/>
              <w:suppressLineNumbers w:val="0"/>
              <w:spacing w:line="360" w:lineRule="auto"/>
              <w:jc w:val="both"/>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1.2.1最长可移动范围：≥1500mm</w:t>
            </w:r>
          </w:p>
        </w:tc>
      </w:tr>
      <w:tr w14:paraId="107565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22E43F">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23</w:t>
            </w:r>
          </w:p>
        </w:tc>
        <w:tc>
          <w:tcPr>
            <w:tcW w:w="3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6F7920">
            <w:pPr>
              <w:spacing w:line="360" w:lineRule="auto"/>
              <w:jc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w:t>
            </w:r>
          </w:p>
        </w:tc>
        <w:tc>
          <w:tcPr>
            <w:tcW w:w="4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E43BC0">
            <w:pPr>
              <w:keepNext w:val="0"/>
              <w:keepLines w:val="0"/>
              <w:widowControl/>
              <w:suppressLineNumbers w:val="0"/>
              <w:spacing w:line="360" w:lineRule="auto"/>
              <w:jc w:val="both"/>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1.2.2床水平移动最大速度：≥100mm/s</w:t>
            </w:r>
          </w:p>
        </w:tc>
      </w:tr>
      <w:tr w14:paraId="222E95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73EB1E">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24</w:t>
            </w:r>
          </w:p>
        </w:tc>
        <w:tc>
          <w:tcPr>
            <w:tcW w:w="3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E80B3C">
            <w:pPr>
              <w:spacing w:line="360" w:lineRule="auto"/>
              <w:rPr>
                <w:rFonts w:hint="eastAsia" w:ascii="仿宋" w:hAnsi="仿宋" w:eastAsia="仿宋" w:cs="仿宋"/>
                <w:i w:val="0"/>
                <w:iCs w:val="0"/>
                <w:color w:val="000000"/>
                <w:sz w:val="20"/>
                <w:szCs w:val="20"/>
                <w:highlight w:val="none"/>
                <w:u w:val="none"/>
              </w:rPr>
            </w:pPr>
          </w:p>
        </w:tc>
        <w:tc>
          <w:tcPr>
            <w:tcW w:w="4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36BC52">
            <w:pPr>
              <w:keepNext w:val="0"/>
              <w:keepLines w:val="0"/>
              <w:widowControl/>
              <w:suppressLineNumbers w:val="0"/>
              <w:spacing w:line="360" w:lineRule="auto"/>
              <w:jc w:val="both"/>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1.2.3床面最低离地距离：≤600mm</w:t>
            </w:r>
          </w:p>
        </w:tc>
      </w:tr>
      <w:tr w14:paraId="5F8C0C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C3EB74">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25</w:t>
            </w:r>
          </w:p>
        </w:tc>
        <w:tc>
          <w:tcPr>
            <w:tcW w:w="3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06B0F3">
            <w:pPr>
              <w:spacing w:line="360" w:lineRule="auto"/>
              <w:rPr>
                <w:rFonts w:hint="eastAsia" w:ascii="仿宋" w:hAnsi="仿宋" w:eastAsia="仿宋" w:cs="仿宋"/>
                <w:i w:val="0"/>
                <w:iCs w:val="0"/>
                <w:color w:val="000000"/>
                <w:sz w:val="20"/>
                <w:szCs w:val="20"/>
                <w:highlight w:val="none"/>
                <w:u w:val="none"/>
              </w:rPr>
            </w:pPr>
          </w:p>
        </w:tc>
        <w:tc>
          <w:tcPr>
            <w:tcW w:w="4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81B7B5">
            <w:pPr>
              <w:keepNext w:val="0"/>
              <w:keepLines w:val="0"/>
              <w:widowControl/>
              <w:suppressLineNumbers w:val="0"/>
              <w:spacing w:line="360" w:lineRule="auto"/>
              <w:jc w:val="both"/>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1.2.4检查床承重：≥180kg</w:t>
            </w:r>
          </w:p>
        </w:tc>
      </w:tr>
      <w:tr w14:paraId="3A293C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6FA8EE">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26</w:t>
            </w:r>
          </w:p>
        </w:tc>
        <w:tc>
          <w:tcPr>
            <w:tcW w:w="3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540BD4">
            <w:pPr>
              <w:spacing w:line="360" w:lineRule="auto"/>
              <w:rPr>
                <w:rFonts w:hint="eastAsia" w:ascii="仿宋" w:hAnsi="仿宋" w:eastAsia="仿宋" w:cs="仿宋"/>
                <w:i w:val="0"/>
                <w:iCs w:val="0"/>
                <w:color w:val="000000"/>
                <w:sz w:val="20"/>
                <w:szCs w:val="20"/>
                <w:highlight w:val="none"/>
                <w:u w:val="none"/>
              </w:rPr>
            </w:pPr>
          </w:p>
        </w:tc>
        <w:tc>
          <w:tcPr>
            <w:tcW w:w="4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A42B68">
            <w:pPr>
              <w:keepNext w:val="0"/>
              <w:keepLines w:val="0"/>
              <w:widowControl/>
              <w:suppressLineNumbers w:val="0"/>
              <w:spacing w:line="360" w:lineRule="auto"/>
              <w:jc w:val="both"/>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1.3扫描与重建参数</w:t>
            </w:r>
          </w:p>
        </w:tc>
      </w:tr>
      <w:tr w14:paraId="126715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4DC98D">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27</w:t>
            </w:r>
          </w:p>
        </w:tc>
        <w:tc>
          <w:tcPr>
            <w:tcW w:w="3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47E68C">
            <w:pPr>
              <w:spacing w:line="360" w:lineRule="auto"/>
              <w:rPr>
                <w:rFonts w:hint="eastAsia" w:ascii="仿宋" w:hAnsi="仿宋" w:eastAsia="仿宋" w:cs="仿宋"/>
                <w:i w:val="0"/>
                <w:iCs w:val="0"/>
                <w:color w:val="000000"/>
                <w:sz w:val="20"/>
                <w:szCs w:val="20"/>
                <w:highlight w:val="none"/>
                <w:u w:val="none"/>
              </w:rPr>
            </w:pPr>
          </w:p>
        </w:tc>
        <w:tc>
          <w:tcPr>
            <w:tcW w:w="4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8F90AF">
            <w:pPr>
              <w:keepNext w:val="0"/>
              <w:keepLines w:val="0"/>
              <w:widowControl/>
              <w:suppressLineNumbers w:val="0"/>
              <w:spacing w:line="360" w:lineRule="auto"/>
              <w:jc w:val="both"/>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1.3.1最大扫描视野：≥400mm</w:t>
            </w:r>
          </w:p>
        </w:tc>
      </w:tr>
      <w:tr w14:paraId="250501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B4D036">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28</w:t>
            </w:r>
          </w:p>
        </w:tc>
        <w:tc>
          <w:tcPr>
            <w:tcW w:w="3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81B816">
            <w:pPr>
              <w:spacing w:line="360" w:lineRule="auto"/>
              <w:rPr>
                <w:rFonts w:hint="eastAsia" w:ascii="仿宋" w:hAnsi="仿宋" w:eastAsia="仿宋" w:cs="仿宋"/>
                <w:i w:val="0"/>
                <w:iCs w:val="0"/>
                <w:color w:val="000000"/>
                <w:sz w:val="20"/>
                <w:szCs w:val="20"/>
                <w:highlight w:val="none"/>
                <w:u w:val="none"/>
              </w:rPr>
            </w:pPr>
          </w:p>
        </w:tc>
        <w:tc>
          <w:tcPr>
            <w:tcW w:w="4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885201">
            <w:pPr>
              <w:keepNext w:val="0"/>
              <w:keepLines w:val="0"/>
              <w:widowControl/>
              <w:suppressLineNumbers w:val="0"/>
              <w:spacing w:line="360" w:lineRule="auto"/>
              <w:jc w:val="both"/>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1.3.2图像重建矩阵：512*512，1024*1024</w:t>
            </w:r>
          </w:p>
        </w:tc>
      </w:tr>
      <w:tr w14:paraId="5685C6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C49CD9">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29</w:t>
            </w:r>
          </w:p>
        </w:tc>
        <w:tc>
          <w:tcPr>
            <w:tcW w:w="3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D09232">
            <w:pPr>
              <w:spacing w:line="360" w:lineRule="auto"/>
              <w:rPr>
                <w:rFonts w:hint="eastAsia" w:ascii="仿宋" w:hAnsi="仿宋" w:eastAsia="仿宋" w:cs="仿宋"/>
                <w:i w:val="0"/>
                <w:iCs w:val="0"/>
                <w:color w:val="000000"/>
                <w:sz w:val="20"/>
                <w:szCs w:val="20"/>
                <w:highlight w:val="none"/>
                <w:u w:val="none"/>
              </w:rPr>
            </w:pPr>
          </w:p>
        </w:tc>
        <w:tc>
          <w:tcPr>
            <w:tcW w:w="4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980F38">
            <w:pPr>
              <w:keepNext w:val="0"/>
              <w:keepLines w:val="0"/>
              <w:widowControl/>
              <w:suppressLineNumbers w:val="0"/>
              <w:spacing w:line="360" w:lineRule="auto"/>
              <w:jc w:val="both"/>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1.3.3最小CT值：≤-1024HU</w:t>
            </w:r>
          </w:p>
        </w:tc>
      </w:tr>
      <w:tr w14:paraId="5953F8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D25B40">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30</w:t>
            </w:r>
          </w:p>
        </w:tc>
        <w:tc>
          <w:tcPr>
            <w:tcW w:w="3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A83803">
            <w:pPr>
              <w:spacing w:line="360" w:lineRule="auto"/>
              <w:rPr>
                <w:rFonts w:hint="eastAsia" w:ascii="仿宋" w:hAnsi="仿宋" w:eastAsia="仿宋" w:cs="仿宋"/>
                <w:i w:val="0"/>
                <w:iCs w:val="0"/>
                <w:color w:val="000000"/>
                <w:sz w:val="20"/>
                <w:szCs w:val="20"/>
                <w:highlight w:val="none"/>
                <w:u w:val="none"/>
              </w:rPr>
            </w:pPr>
          </w:p>
        </w:tc>
        <w:tc>
          <w:tcPr>
            <w:tcW w:w="4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78C19A">
            <w:pPr>
              <w:keepNext w:val="0"/>
              <w:keepLines w:val="0"/>
              <w:widowControl/>
              <w:suppressLineNumbers w:val="0"/>
              <w:spacing w:line="360" w:lineRule="auto"/>
              <w:jc w:val="both"/>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1.3.4最大CT值：≥+3000HU</w:t>
            </w:r>
          </w:p>
        </w:tc>
      </w:tr>
      <w:tr w14:paraId="07F5C3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18185E">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31</w:t>
            </w:r>
          </w:p>
        </w:tc>
        <w:tc>
          <w:tcPr>
            <w:tcW w:w="3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068911">
            <w:pPr>
              <w:spacing w:line="360" w:lineRule="auto"/>
              <w:jc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w:t>
            </w:r>
          </w:p>
        </w:tc>
        <w:tc>
          <w:tcPr>
            <w:tcW w:w="4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C0C4EE">
            <w:pPr>
              <w:keepNext w:val="0"/>
              <w:keepLines w:val="0"/>
              <w:widowControl/>
              <w:suppressLineNumbers w:val="0"/>
              <w:spacing w:line="360" w:lineRule="auto"/>
              <w:jc w:val="both"/>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1.3.5最长连续扫描时间：≥100s</w:t>
            </w:r>
          </w:p>
        </w:tc>
      </w:tr>
      <w:tr w14:paraId="63DA9B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1F73FA">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32</w:t>
            </w:r>
          </w:p>
        </w:tc>
        <w:tc>
          <w:tcPr>
            <w:tcW w:w="3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618588">
            <w:pPr>
              <w:spacing w:line="360" w:lineRule="auto"/>
              <w:jc w:val="center"/>
              <w:rPr>
                <w:rFonts w:hint="eastAsia" w:ascii="仿宋" w:hAnsi="仿宋" w:eastAsia="仿宋" w:cs="仿宋"/>
                <w:i w:val="0"/>
                <w:iCs w:val="0"/>
                <w:color w:val="000000"/>
                <w:sz w:val="20"/>
                <w:szCs w:val="20"/>
                <w:highlight w:val="none"/>
                <w:u w:val="none"/>
              </w:rPr>
            </w:pPr>
          </w:p>
        </w:tc>
        <w:tc>
          <w:tcPr>
            <w:tcW w:w="4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667A0D">
            <w:pPr>
              <w:keepNext w:val="0"/>
              <w:keepLines w:val="0"/>
              <w:widowControl/>
              <w:suppressLineNumbers w:val="0"/>
              <w:spacing w:line="360" w:lineRule="auto"/>
              <w:jc w:val="both"/>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1.3.6最长扫描范围：≥1400mm</w:t>
            </w:r>
          </w:p>
        </w:tc>
      </w:tr>
      <w:tr w14:paraId="78DE8B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AEC786">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33</w:t>
            </w:r>
          </w:p>
        </w:tc>
        <w:tc>
          <w:tcPr>
            <w:tcW w:w="3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BF2EA1">
            <w:pPr>
              <w:spacing w:line="360" w:lineRule="auto"/>
              <w:jc w:val="center"/>
              <w:rPr>
                <w:rFonts w:hint="eastAsia" w:ascii="仿宋" w:hAnsi="仿宋" w:eastAsia="仿宋" w:cs="仿宋"/>
                <w:i w:val="0"/>
                <w:iCs w:val="0"/>
                <w:color w:val="000000"/>
                <w:sz w:val="20"/>
                <w:szCs w:val="20"/>
                <w:highlight w:val="none"/>
                <w:u w:val="none"/>
              </w:rPr>
            </w:pPr>
          </w:p>
        </w:tc>
        <w:tc>
          <w:tcPr>
            <w:tcW w:w="4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3774AA">
            <w:pPr>
              <w:keepNext w:val="0"/>
              <w:keepLines w:val="0"/>
              <w:widowControl/>
              <w:suppressLineNumbers w:val="0"/>
              <w:spacing w:line="360" w:lineRule="auto"/>
              <w:jc w:val="both"/>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1.3.7空间分辨率：≥13LP/cm @10%MTF</w:t>
            </w:r>
          </w:p>
        </w:tc>
      </w:tr>
      <w:tr w14:paraId="74249D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BD6FE3">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34</w:t>
            </w:r>
          </w:p>
        </w:tc>
        <w:tc>
          <w:tcPr>
            <w:tcW w:w="3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59E1BA">
            <w:pPr>
              <w:spacing w:line="360" w:lineRule="auto"/>
              <w:jc w:val="center"/>
              <w:rPr>
                <w:rFonts w:hint="eastAsia" w:ascii="仿宋" w:hAnsi="仿宋" w:eastAsia="仿宋" w:cs="仿宋"/>
                <w:i w:val="0"/>
                <w:iCs w:val="0"/>
                <w:color w:val="000000"/>
                <w:sz w:val="20"/>
                <w:szCs w:val="20"/>
                <w:highlight w:val="none"/>
                <w:u w:val="none"/>
              </w:rPr>
            </w:pPr>
          </w:p>
        </w:tc>
        <w:tc>
          <w:tcPr>
            <w:tcW w:w="4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DBF905">
            <w:pPr>
              <w:keepNext w:val="0"/>
              <w:keepLines w:val="0"/>
              <w:widowControl/>
              <w:suppressLineNumbers w:val="0"/>
              <w:spacing w:line="360" w:lineRule="auto"/>
              <w:jc w:val="both"/>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1.3.8密度分辨率：≤5mm@0.3% 10mGy</w:t>
            </w:r>
          </w:p>
        </w:tc>
      </w:tr>
      <w:tr w14:paraId="5EA6EE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373FCB">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35</w:t>
            </w:r>
          </w:p>
        </w:tc>
        <w:tc>
          <w:tcPr>
            <w:tcW w:w="3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446BDD">
            <w:pPr>
              <w:spacing w:line="360" w:lineRule="auto"/>
              <w:jc w:val="center"/>
              <w:rPr>
                <w:rFonts w:hint="eastAsia" w:ascii="仿宋" w:hAnsi="仿宋" w:eastAsia="仿宋" w:cs="仿宋"/>
                <w:i w:val="0"/>
                <w:iCs w:val="0"/>
                <w:color w:val="000000"/>
                <w:sz w:val="20"/>
                <w:szCs w:val="20"/>
                <w:highlight w:val="none"/>
                <w:u w:val="none"/>
              </w:rPr>
            </w:pPr>
          </w:p>
        </w:tc>
        <w:tc>
          <w:tcPr>
            <w:tcW w:w="4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2DC0D9">
            <w:pPr>
              <w:keepNext w:val="0"/>
              <w:keepLines w:val="0"/>
              <w:widowControl/>
              <w:suppressLineNumbers w:val="0"/>
              <w:spacing w:line="360" w:lineRule="auto"/>
              <w:jc w:val="both"/>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1.4 X线球管、高压发生器</w:t>
            </w:r>
          </w:p>
        </w:tc>
      </w:tr>
      <w:tr w14:paraId="321581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D3D133">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36</w:t>
            </w:r>
          </w:p>
        </w:tc>
        <w:tc>
          <w:tcPr>
            <w:tcW w:w="3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6F7BE8">
            <w:pPr>
              <w:spacing w:line="360" w:lineRule="auto"/>
              <w:jc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w:t>
            </w:r>
          </w:p>
        </w:tc>
        <w:tc>
          <w:tcPr>
            <w:tcW w:w="4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48E628">
            <w:pPr>
              <w:keepNext w:val="0"/>
              <w:keepLines w:val="0"/>
              <w:widowControl/>
              <w:suppressLineNumbers w:val="0"/>
              <w:spacing w:line="360" w:lineRule="auto"/>
              <w:jc w:val="both"/>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1.4.1球管热容量（非等效）：≥3.5MHU</w:t>
            </w:r>
          </w:p>
        </w:tc>
      </w:tr>
      <w:tr w14:paraId="3B3091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AE4F5C">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37</w:t>
            </w:r>
          </w:p>
        </w:tc>
        <w:tc>
          <w:tcPr>
            <w:tcW w:w="3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D5DFD5">
            <w:pPr>
              <w:spacing w:line="360" w:lineRule="auto"/>
              <w:rPr>
                <w:rFonts w:hint="eastAsia" w:ascii="仿宋" w:hAnsi="仿宋" w:eastAsia="仿宋" w:cs="仿宋"/>
                <w:i w:val="0"/>
                <w:iCs w:val="0"/>
                <w:color w:val="000000"/>
                <w:sz w:val="20"/>
                <w:szCs w:val="20"/>
                <w:highlight w:val="none"/>
                <w:u w:val="none"/>
              </w:rPr>
            </w:pPr>
          </w:p>
        </w:tc>
        <w:tc>
          <w:tcPr>
            <w:tcW w:w="4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0A4865">
            <w:pPr>
              <w:keepNext w:val="0"/>
              <w:keepLines w:val="0"/>
              <w:widowControl/>
              <w:suppressLineNumbers w:val="0"/>
              <w:spacing w:line="360" w:lineRule="auto"/>
              <w:jc w:val="both"/>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1.4.2阳极最大散热率：≥700KHU/min</w:t>
            </w:r>
          </w:p>
        </w:tc>
      </w:tr>
      <w:tr w14:paraId="64F94A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E05228">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38</w:t>
            </w:r>
          </w:p>
        </w:tc>
        <w:tc>
          <w:tcPr>
            <w:tcW w:w="3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7BCA93">
            <w:pPr>
              <w:spacing w:line="360" w:lineRule="auto"/>
              <w:rPr>
                <w:rFonts w:hint="eastAsia" w:ascii="仿宋" w:hAnsi="仿宋" w:eastAsia="仿宋" w:cs="仿宋"/>
                <w:i w:val="0"/>
                <w:iCs w:val="0"/>
                <w:color w:val="000000"/>
                <w:sz w:val="20"/>
                <w:szCs w:val="20"/>
                <w:highlight w:val="none"/>
                <w:u w:val="none"/>
              </w:rPr>
            </w:pPr>
          </w:p>
        </w:tc>
        <w:tc>
          <w:tcPr>
            <w:tcW w:w="4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F014BA">
            <w:pPr>
              <w:keepNext w:val="0"/>
              <w:keepLines w:val="0"/>
              <w:widowControl/>
              <w:suppressLineNumbers w:val="0"/>
              <w:spacing w:line="360" w:lineRule="auto"/>
              <w:jc w:val="both"/>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1.4.3球管小焦点：≤0.7mm*0.8mm</w:t>
            </w:r>
          </w:p>
        </w:tc>
      </w:tr>
      <w:tr w14:paraId="14E70D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B414A2">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39</w:t>
            </w:r>
          </w:p>
        </w:tc>
        <w:tc>
          <w:tcPr>
            <w:tcW w:w="3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54F01B">
            <w:pPr>
              <w:spacing w:line="360" w:lineRule="auto"/>
              <w:rPr>
                <w:rFonts w:hint="eastAsia" w:ascii="仿宋" w:hAnsi="仿宋" w:eastAsia="仿宋" w:cs="仿宋"/>
                <w:i w:val="0"/>
                <w:iCs w:val="0"/>
                <w:color w:val="000000"/>
                <w:sz w:val="20"/>
                <w:szCs w:val="20"/>
                <w:highlight w:val="none"/>
                <w:u w:val="none"/>
              </w:rPr>
            </w:pPr>
          </w:p>
        </w:tc>
        <w:tc>
          <w:tcPr>
            <w:tcW w:w="4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B3D6E9">
            <w:pPr>
              <w:keepNext w:val="0"/>
              <w:keepLines w:val="0"/>
              <w:widowControl/>
              <w:suppressLineNumbers w:val="0"/>
              <w:spacing w:line="360" w:lineRule="auto"/>
              <w:jc w:val="both"/>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1.4.4球管大焦点：≤1.2mm*1.4mm</w:t>
            </w:r>
          </w:p>
        </w:tc>
      </w:tr>
      <w:tr w14:paraId="20042B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7C69F0">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40</w:t>
            </w:r>
          </w:p>
        </w:tc>
        <w:tc>
          <w:tcPr>
            <w:tcW w:w="3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12E77A">
            <w:pPr>
              <w:spacing w:line="360" w:lineRule="auto"/>
              <w:rPr>
                <w:rFonts w:hint="eastAsia" w:ascii="仿宋" w:hAnsi="仿宋" w:eastAsia="仿宋" w:cs="仿宋"/>
                <w:i w:val="0"/>
                <w:iCs w:val="0"/>
                <w:color w:val="000000"/>
                <w:sz w:val="20"/>
                <w:szCs w:val="20"/>
                <w:highlight w:val="none"/>
                <w:u w:val="none"/>
              </w:rPr>
            </w:pPr>
          </w:p>
        </w:tc>
        <w:tc>
          <w:tcPr>
            <w:tcW w:w="4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93B20E">
            <w:pPr>
              <w:keepNext w:val="0"/>
              <w:keepLines w:val="0"/>
              <w:widowControl/>
              <w:suppressLineNumbers w:val="0"/>
              <w:spacing w:line="360" w:lineRule="auto"/>
              <w:jc w:val="both"/>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1.4.5高压发生器功率：≥32kw</w:t>
            </w:r>
          </w:p>
        </w:tc>
      </w:tr>
      <w:tr w14:paraId="420A2C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4F2395">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41</w:t>
            </w:r>
          </w:p>
        </w:tc>
        <w:tc>
          <w:tcPr>
            <w:tcW w:w="3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92ED42">
            <w:pPr>
              <w:spacing w:line="360" w:lineRule="auto"/>
              <w:rPr>
                <w:rFonts w:hint="eastAsia" w:ascii="仿宋" w:hAnsi="仿宋" w:eastAsia="仿宋" w:cs="仿宋"/>
                <w:i w:val="0"/>
                <w:iCs w:val="0"/>
                <w:color w:val="000000"/>
                <w:sz w:val="20"/>
                <w:szCs w:val="20"/>
                <w:highlight w:val="none"/>
                <w:u w:val="none"/>
              </w:rPr>
            </w:pPr>
          </w:p>
        </w:tc>
        <w:tc>
          <w:tcPr>
            <w:tcW w:w="4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C94585">
            <w:pPr>
              <w:keepNext w:val="0"/>
              <w:keepLines w:val="0"/>
              <w:widowControl/>
              <w:suppressLineNumbers w:val="0"/>
              <w:spacing w:line="360" w:lineRule="auto"/>
              <w:jc w:val="both"/>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1.4.6最低输出管电流：≤10mA</w:t>
            </w:r>
          </w:p>
        </w:tc>
      </w:tr>
      <w:tr w14:paraId="5BF06D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7170F2">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42</w:t>
            </w:r>
          </w:p>
        </w:tc>
        <w:tc>
          <w:tcPr>
            <w:tcW w:w="3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29B532">
            <w:pPr>
              <w:spacing w:line="360" w:lineRule="auto"/>
              <w:rPr>
                <w:rFonts w:hint="eastAsia" w:ascii="仿宋" w:hAnsi="仿宋" w:eastAsia="仿宋" w:cs="仿宋"/>
                <w:i w:val="0"/>
                <w:iCs w:val="0"/>
                <w:color w:val="000000"/>
                <w:sz w:val="20"/>
                <w:szCs w:val="20"/>
                <w:highlight w:val="none"/>
                <w:u w:val="none"/>
              </w:rPr>
            </w:pPr>
          </w:p>
        </w:tc>
        <w:tc>
          <w:tcPr>
            <w:tcW w:w="4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2B8B78">
            <w:pPr>
              <w:keepNext w:val="0"/>
              <w:keepLines w:val="0"/>
              <w:widowControl/>
              <w:suppressLineNumbers w:val="0"/>
              <w:spacing w:line="360" w:lineRule="auto"/>
              <w:jc w:val="both"/>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1.4.7最高输出管电流（不含等效）：≥320mA</w:t>
            </w:r>
          </w:p>
        </w:tc>
      </w:tr>
      <w:tr w14:paraId="260382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F0D156">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43</w:t>
            </w:r>
          </w:p>
        </w:tc>
        <w:tc>
          <w:tcPr>
            <w:tcW w:w="3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3E2FF6">
            <w:pPr>
              <w:spacing w:line="360" w:lineRule="auto"/>
              <w:rPr>
                <w:rFonts w:hint="eastAsia" w:ascii="仿宋" w:hAnsi="仿宋" w:eastAsia="仿宋" w:cs="仿宋"/>
                <w:i w:val="0"/>
                <w:iCs w:val="0"/>
                <w:color w:val="000000"/>
                <w:sz w:val="20"/>
                <w:szCs w:val="20"/>
                <w:highlight w:val="none"/>
                <w:u w:val="none"/>
              </w:rPr>
            </w:pPr>
          </w:p>
        </w:tc>
        <w:tc>
          <w:tcPr>
            <w:tcW w:w="4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58E6AE">
            <w:pPr>
              <w:keepNext w:val="0"/>
              <w:keepLines w:val="0"/>
              <w:widowControl/>
              <w:suppressLineNumbers w:val="0"/>
              <w:spacing w:line="360" w:lineRule="auto"/>
              <w:jc w:val="both"/>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1.4.8最低管电压：≤80KV</w:t>
            </w:r>
          </w:p>
        </w:tc>
      </w:tr>
      <w:tr w14:paraId="3F6013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4FB0DD">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44</w:t>
            </w:r>
          </w:p>
        </w:tc>
        <w:tc>
          <w:tcPr>
            <w:tcW w:w="3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C7C47C">
            <w:pPr>
              <w:spacing w:line="360" w:lineRule="auto"/>
              <w:rPr>
                <w:rFonts w:hint="eastAsia" w:ascii="仿宋" w:hAnsi="仿宋" w:eastAsia="仿宋" w:cs="仿宋"/>
                <w:i w:val="0"/>
                <w:iCs w:val="0"/>
                <w:color w:val="000000"/>
                <w:sz w:val="20"/>
                <w:szCs w:val="20"/>
                <w:highlight w:val="none"/>
                <w:u w:val="none"/>
              </w:rPr>
            </w:pPr>
          </w:p>
        </w:tc>
        <w:tc>
          <w:tcPr>
            <w:tcW w:w="4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31028F">
            <w:pPr>
              <w:keepNext w:val="0"/>
              <w:keepLines w:val="0"/>
              <w:widowControl/>
              <w:suppressLineNumbers w:val="0"/>
              <w:spacing w:line="360" w:lineRule="auto"/>
              <w:jc w:val="both"/>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1.4.9最高管电压：≥140KV</w:t>
            </w:r>
          </w:p>
        </w:tc>
      </w:tr>
      <w:tr w14:paraId="07D4F5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BDE211">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45</w:t>
            </w:r>
          </w:p>
        </w:tc>
        <w:tc>
          <w:tcPr>
            <w:tcW w:w="3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6D75F4">
            <w:pPr>
              <w:spacing w:line="360" w:lineRule="auto"/>
              <w:rPr>
                <w:rFonts w:hint="eastAsia" w:ascii="仿宋" w:hAnsi="仿宋" w:eastAsia="仿宋" w:cs="仿宋"/>
                <w:i w:val="0"/>
                <w:iCs w:val="0"/>
                <w:color w:val="000000"/>
                <w:sz w:val="20"/>
                <w:szCs w:val="20"/>
                <w:highlight w:val="none"/>
                <w:u w:val="none"/>
              </w:rPr>
            </w:pPr>
          </w:p>
        </w:tc>
        <w:tc>
          <w:tcPr>
            <w:tcW w:w="4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5F5608">
            <w:pPr>
              <w:keepNext w:val="0"/>
              <w:keepLines w:val="0"/>
              <w:widowControl/>
              <w:suppressLineNumbers w:val="0"/>
              <w:spacing w:line="360" w:lineRule="auto"/>
              <w:jc w:val="both"/>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1.4.10球管电压选择≥4档</w:t>
            </w:r>
          </w:p>
        </w:tc>
      </w:tr>
      <w:tr w14:paraId="5B55FF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F9A6AD">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46</w:t>
            </w:r>
          </w:p>
        </w:tc>
        <w:tc>
          <w:tcPr>
            <w:tcW w:w="3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752C98">
            <w:pPr>
              <w:spacing w:line="360" w:lineRule="auto"/>
              <w:rPr>
                <w:rFonts w:hint="eastAsia" w:ascii="仿宋" w:hAnsi="仿宋" w:eastAsia="仿宋" w:cs="仿宋"/>
                <w:i w:val="0"/>
                <w:iCs w:val="0"/>
                <w:color w:val="000000"/>
                <w:sz w:val="20"/>
                <w:szCs w:val="20"/>
                <w:highlight w:val="none"/>
                <w:u w:val="none"/>
              </w:rPr>
            </w:pPr>
          </w:p>
        </w:tc>
        <w:tc>
          <w:tcPr>
            <w:tcW w:w="4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8905CB">
            <w:pPr>
              <w:keepNext w:val="0"/>
              <w:keepLines w:val="0"/>
              <w:widowControl/>
              <w:suppressLineNumbers w:val="0"/>
              <w:spacing w:line="360" w:lineRule="auto"/>
              <w:jc w:val="both"/>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1.5视频摆位系统，可实时观测患者体位状态</w:t>
            </w:r>
          </w:p>
        </w:tc>
      </w:tr>
      <w:tr w14:paraId="76FF4B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41BAFA">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47</w:t>
            </w:r>
          </w:p>
        </w:tc>
        <w:tc>
          <w:tcPr>
            <w:tcW w:w="3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34E1AA">
            <w:pPr>
              <w:spacing w:line="360" w:lineRule="auto"/>
              <w:rPr>
                <w:rFonts w:hint="eastAsia" w:ascii="仿宋" w:hAnsi="仿宋" w:eastAsia="仿宋" w:cs="仿宋"/>
                <w:i w:val="0"/>
                <w:iCs w:val="0"/>
                <w:color w:val="000000"/>
                <w:sz w:val="20"/>
                <w:szCs w:val="20"/>
                <w:highlight w:val="none"/>
                <w:u w:val="none"/>
              </w:rPr>
            </w:pPr>
          </w:p>
        </w:tc>
        <w:tc>
          <w:tcPr>
            <w:tcW w:w="4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0CC7BB">
            <w:pPr>
              <w:keepNext w:val="0"/>
              <w:keepLines w:val="0"/>
              <w:widowControl/>
              <w:suppressLineNumbers w:val="0"/>
              <w:spacing w:line="360" w:lineRule="auto"/>
              <w:jc w:val="both"/>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1.6影像后处理工作站</w:t>
            </w:r>
          </w:p>
        </w:tc>
      </w:tr>
      <w:tr w14:paraId="3E76D5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80401C">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48</w:t>
            </w:r>
          </w:p>
        </w:tc>
        <w:tc>
          <w:tcPr>
            <w:tcW w:w="3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72F61F">
            <w:pPr>
              <w:spacing w:line="360" w:lineRule="auto"/>
              <w:rPr>
                <w:rFonts w:hint="eastAsia" w:ascii="仿宋" w:hAnsi="仿宋" w:eastAsia="仿宋" w:cs="仿宋"/>
                <w:i w:val="0"/>
                <w:iCs w:val="0"/>
                <w:color w:val="000000"/>
                <w:sz w:val="20"/>
                <w:szCs w:val="20"/>
                <w:highlight w:val="none"/>
                <w:u w:val="none"/>
              </w:rPr>
            </w:pPr>
          </w:p>
        </w:tc>
        <w:tc>
          <w:tcPr>
            <w:tcW w:w="4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E9F02B">
            <w:pPr>
              <w:keepNext w:val="0"/>
              <w:keepLines w:val="0"/>
              <w:widowControl/>
              <w:suppressLineNumbers w:val="0"/>
              <w:spacing w:line="360" w:lineRule="auto"/>
              <w:jc w:val="both"/>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1.6.1   6M专用显示器</w:t>
            </w:r>
          </w:p>
        </w:tc>
      </w:tr>
      <w:tr w14:paraId="48390C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0"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9BD593">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49</w:t>
            </w:r>
          </w:p>
        </w:tc>
        <w:tc>
          <w:tcPr>
            <w:tcW w:w="3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336610">
            <w:pPr>
              <w:spacing w:line="360" w:lineRule="auto"/>
              <w:rPr>
                <w:rFonts w:hint="eastAsia" w:ascii="仿宋" w:hAnsi="仿宋" w:eastAsia="仿宋" w:cs="仿宋"/>
                <w:i w:val="0"/>
                <w:iCs w:val="0"/>
                <w:color w:val="000000"/>
                <w:sz w:val="20"/>
                <w:szCs w:val="20"/>
                <w:highlight w:val="none"/>
                <w:u w:val="none"/>
              </w:rPr>
            </w:pPr>
          </w:p>
        </w:tc>
        <w:tc>
          <w:tcPr>
            <w:tcW w:w="4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0CB420">
            <w:pPr>
              <w:keepNext w:val="0"/>
              <w:keepLines w:val="0"/>
              <w:widowControl/>
              <w:suppressLineNumbers w:val="0"/>
              <w:spacing w:line="360" w:lineRule="auto"/>
              <w:jc w:val="both"/>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1.6.1.1对角线尺寸≥30英寸；分辨率≥3280×2048；点距≤0.197×0.197mm；响应时间≤15ms，可视角度≥178°，提供相关证明材料</w:t>
            </w:r>
          </w:p>
        </w:tc>
      </w:tr>
      <w:tr w14:paraId="7FADDA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0"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B4DEE5">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50</w:t>
            </w:r>
          </w:p>
        </w:tc>
        <w:tc>
          <w:tcPr>
            <w:tcW w:w="3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EE482C">
            <w:pPr>
              <w:spacing w:line="360" w:lineRule="auto"/>
              <w:rPr>
                <w:rFonts w:hint="eastAsia" w:ascii="仿宋" w:hAnsi="仿宋" w:eastAsia="仿宋" w:cs="仿宋"/>
                <w:i w:val="0"/>
                <w:iCs w:val="0"/>
                <w:color w:val="000000"/>
                <w:sz w:val="20"/>
                <w:szCs w:val="20"/>
                <w:highlight w:val="none"/>
                <w:u w:val="none"/>
              </w:rPr>
            </w:pPr>
          </w:p>
        </w:tc>
        <w:tc>
          <w:tcPr>
            <w:tcW w:w="4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A89CB4">
            <w:pPr>
              <w:keepNext w:val="0"/>
              <w:keepLines w:val="0"/>
              <w:widowControl/>
              <w:suppressLineNumbers w:val="0"/>
              <w:spacing w:line="360" w:lineRule="auto"/>
              <w:jc w:val="both"/>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1.6.1.2显示器内置DICOM , GAMMA2.2, GAMM2.4 , DSA, DSI , CT/MRI-JS提供产品说明书内置曲线的证明材料</w:t>
            </w:r>
          </w:p>
        </w:tc>
      </w:tr>
      <w:tr w14:paraId="5580CB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0"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9C948A">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51</w:t>
            </w:r>
          </w:p>
        </w:tc>
        <w:tc>
          <w:tcPr>
            <w:tcW w:w="3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E5A817">
            <w:pPr>
              <w:spacing w:line="360" w:lineRule="auto"/>
              <w:rPr>
                <w:rFonts w:hint="eastAsia" w:ascii="仿宋" w:hAnsi="仿宋" w:eastAsia="仿宋" w:cs="仿宋"/>
                <w:i w:val="0"/>
                <w:iCs w:val="0"/>
                <w:color w:val="000000"/>
                <w:sz w:val="20"/>
                <w:szCs w:val="20"/>
                <w:highlight w:val="none"/>
                <w:u w:val="none"/>
              </w:rPr>
            </w:pPr>
          </w:p>
        </w:tc>
        <w:tc>
          <w:tcPr>
            <w:tcW w:w="4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AB8788">
            <w:pPr>
              <w:keepNext w:val="0"/>
              <w:keepLines w:val="0"/>
              <w:widowControl/>
              <w:suppressLineNumbers w:val="0"/>
              <w:spacing w:line="360" w:lineRule="auto"/>
              <w:jc w:val="both"/>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1.6.1.3具备同品牌本地智能化质控QA软件，具有医用显示器质量检测、校准和提供书面报告的功能，提供软件功能截图或者照片，提供国家知识产权局认可的证明材料</w:t>
            </w:r>
          </w:p>
        </w:tc>
      </w:tr>
      <w:tr w14:paraId="429518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0"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FCE944">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52</w:t>
            </w:r>
          </w:p>
        </w:tc>
        <w:tc>
          <w:tcPr>
            <w:tcW w:w="3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EAB96D">
            <w:pPr>
              <w:spacing w:line="360" w:lineRule="auto"/>
              <w:rPr>
                <w:rFonts w:hint="eastAsia" w:ascii="仿宋" w:hAnsi="仿宋" w:eastAsia="仿宋" w:cs="仿宋"/>
                <w:i w:val="0"/>
                <w:iCs w:val="0"/>
                <w:color w:val="000000"/>
                <w:sz w:val="20"/>
                <w:szCs w:val="20"/>
                <w:highlight w:val="none"/>
                <w:u w:val="none"/>
              </w:rPr>
            </w:pPr>
          </w:p>
        </w:tc>
        <w:tc>
          <w:tcPr>
            <w:tcW w:w="4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B42469">
            <w:pPr>
              <w:keepNext w:val="0"/>
              <w:keepLines w:val="0"/>
              <w:widowControl/>
              <w:suppressLineNumbers w:val="0"/>
              <w:spacing w:line="360" w:lineRule="auto"/>
              <w:jc w:val="both"/>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1.6.1.4支持至少如下5种色度计：支持连接CA310，CA410，ColorMaster、CDMon、LxCan等常用色度计，并能显示连接状态，提供以上色度计配置选择的软件功能界面截图</w:t>
            </w:r>
          </w:p>
        </w:tc>
      </w:tr>
      <w:tr w14:paraId="253977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0"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91EFC0">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53</w:t>
            </w:r>
          </w:p>
        </w:tc>
        <w:tc>
          <w:tcPr>
            <w:tcW w:w="3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280ED4">
            <w:pPr>
              <w:spacing w:line="360" w:lineRule="auto"/>
              <w:rPr>
                <w:rFonts w:hint="eastAsia" w:ascii="仿宋" w:hAnsi="仿宋" w:eastAsia="仿宋" w:cs="仿宋"/>
                <w:i w:val="0"/>
                <w:iCs w:val="0"/>
                <w:color w:val="000000"/>
                <w:kern w:val="2"/>
                <w:sz w:val="20"/>
                <w:szCs w:val="20"/>
                <w:highlight w:val="none"/>
                <w:u w:val="none"/>
                <w:lang w:val="en-US" w:eastAsia="zh-CN" w:bidi="ar-SA"/>
              </w:rPr>
            </w:pPr>
          </w:p>
        </w:tc>
        <w:tc>
          <w:tcPr>
            <w:tcW w:w="4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1478D9">
            <w:pPr>
              <w:keepNext w:val="0"/>
              <w:keepLines w:val="0"/>
              <w:widowControl/>
              <w:suppressLineNumbers w:val="0"/>
              <w:spacing w:line="360" w:lineRule="auto"/>
              <w:jc w:val="both"/>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000000"/>
                <w:kern w:val="0"/>
                <w:sz w:val="20"/>
                <w:szCs w:val="20"/>
                <w:highlight w:val="none"/>
                <w:u w:val="none"/>
                <w:lang w:val="en-US" w:eastAsia="zh-CN" w:bidi="ar"/>
              </w:rPr>
              <w:t>1.6.2配备报告显示器： ≥23英寸</w:t>
            </w:r>
          </w:p>
        </w:tc>
      </w:tr>
      <w:tr w14:paraId="06671D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5A3AAC">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54</w:t>
            </w:r>
          </w:p>
        </w:tc>
        <w:tc>
          <w:tcPr>
            <w:tcW w:w="3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8CF7FD">
            <w:pPr>
              <w:spacing w:line="360" w:lineRule="auto"/>
              <w:rPr>
                <w:rFonts w:hint="eastAsia" w:ascii="仿宋" w:hAnsi="仿宋" w:eastAsia="仿宋" w:cs="仿宋"/>
                <w:i w:val="0"/>
                <w:iCs w:val="0"/>
                <w:color w:val="000000"/>
                <w:kern w:val="2"/>
                <w:sz w:val="20"/>
                <w:szCs w:val="20"/>
                <w:highlight w:val="none"/>
                <w:u w:val="none"/>
                <w:lang w:val="en-US" w:eastAsia="zh-CN" w:bidi="ar-SA"/>
              </w:rPr>
            </w:pPr>
          </w:p>
        </w:tc>
        <w:tc>
          <w:tcPr>
            <w:tcW w:w="4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6493FE">
            <w:pPr>
              <w:keepNext w:val="0"/>
              <w:keepLines w:val="0"/>
              <w:widowControl/>
              <w:suppressLineNumbers w:val="0"/>
              <w:spacing w:line="360" w:lineRule="auto"/>
              <w:jc w:val="both"/>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000000"/>
                <w:kern w:val="0"/>
                <w:sz w:val="20"/>
                <w:szCs w:val="20"/>
                <w:highlight w:val="none"/>
                <w:u w:val="none"/>
                <w:lang w:val="en-US" w:eastAsia="zh-CN" w:bidi="ar"/>
              </w:rPr>
              <w:t>1.6.3工作站计算机CPU ≥6核</w:t>
            </w:r>
          </w:p>
        </w:tc>
      </w:tr>
      <w:tr w14:paraId="194A50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589D3F">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55</w:t>
            </w:r>
          </w:p>
        </w:tc>
        <w:tc>
          <w:tcPr>
            <w:tcW w:w="3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298EBD">
            <w:pPr>
              <w:spacing w:line="360" w:lineRule="auto"/>
              <w:rPr>
                <w:rFonts w:hint="eastAsia" w:ascii="仿宋" w:hAnsi="仿宋" w:eastAsia="仿宋" w:cs="仿宋"/>
                <w:i w:val="0"/>
                <w:iCs w:val="0"/>
                <w:color w:val="000000"/>
                <w:kern w:val="2"/>
                <w:sz w:val="20"/>
                <w:szCs w:val="20"/>
                <w:highlight w:val="none"/>
                <w:u w:val="none"/>
                <w:lang w:val="en-US" w:eastAsia="zh-CN" w:bidi="ar-SA"/>
              </w:rPr>
            </w:pPr>
          </w:p>
        </w:tc>
        <w:tc>
          <w:tcPr>
            <w:tcW w:w="4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03C1C8">
            <w:pPr>
              <w:keepNext w:val="0"/>
              <w:keepLines w:val="0"/>
              <w:widowControl/>
              <w:suppressLineNumbers w:val="0"/>
              <w:spacing w:line="360" w:lineRule="auto"/>
              <w:jc w:val="both"/>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000000"/>
                <w:kern w:val="0"/>
                <w:sz w:val="20"/>
                <w:szCs w:val="20"/>
                <w:highlight w:val="none"/>
                <w:u w:val="none"/>
                <w:lang w:val="en-US" w:eastAsia="zh-CN" w:bidi="ar"/>
              </w:rPr>
              <w:t>1.6.4工作站计算机主频≥3.0GHz</w:t>
            </w:r>
          </w:p>
        </w:tc>
      </w:tr>
      <w:tr w14:paraId="06E4E2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D9F19F">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56</w:t>
            </w:r>
          </w:p>
        </w:tc>
        <w:tc>
          <w:tcPr>
            <w:tcW w:w="3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F8FA37">
            <w:pPr>
              <w:spacing w:line="360" w:lineRule="auto"/>
              <w:rPr>
                <w:rFonts w:hint="eastAsia" w:ascii="仿宋" w:hAnsi="仿宋" w:eastAsia="仿宋" w:cs="仿宋"/>
                <w:i w:val="0"/>
                <w:iCs w:val="0"/>
                <w:color w:val="000000"/>
                <w:kern w:val="2"/>
                <w:sz w:val="20"/>
                <w:szCs w:val="20"/>
                <w:highlight w:val="none"/>
                <w:u w:val="none"/>
                <w:lang w:val="en-US" w:eastAsia="zh-CN" w:bidi="ar-SA"/>
              </w:rPr>
            </w:pPr>
          </w:p>
        </w:tc>
        <w:tc>
          <w:tcPr>
            <w:tcW w:w="4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09EBAB">
            <w:pPr>
              <w:keepNext w:val="0"/>
              <w:keepLines w:val="0"/>
              <w:widowControl/>
              <w:suppressLineNumbers w:val="0"/>
              <w:spacing w:line="360" w:lineRule="auto"/>
              <w:jc w:val="both"/>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000000"/>
                <w:kern w:val="0"/>
                <w:sz w:val="20"/>
                <w:szCs w:val="20"/>
                <w:highlight w:val="none"/>
                <w:u w:val="none"/>
                <w:lang w:val="en-US" w:eastAsia="zh-CN" w:bidi="ar"/>
              </w:rPr>
              <w:t>1.6.5工作站计算机内存≥64G</w:t>
            </w:r>
          </w:p>
        </w:tc>
      </w:tr>
      <w:tr w14:paraId="60E56F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5CE7BB">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57</w:t>
            </w:r>
          </w:p>
        </w:tc>
        <w:tc>
          <w:tcPr>
            <w:tcW w:w="3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A079E9">
            <w:pPr>
              <w:spacing w:line="360" w:lineRule="auto"/>
              <w:rPr>
                <w:rFonts w:hint="eastAsia" w:ascii="仿宋" w:hAnsi="仿宋" w:eastAsia="仿宋" w:cs="仿宋"/>
                <w:i w:val="0"/>
                <w:iCs w:val="0"/>
                <w:color w:val="000000"/>
                <w:kern w:val="2"/>
                <w:sz w:val="20"/>
                <w:szCs w:val="20"/>
                <w:highlight w:val="none"/>
                <w:u w:val="none"/>
                <w:lang w:val="en-US" w:eastAsia="zh-CN" w:bidi="ar-SA"/>
              </w:rPr>
            </w:pPr>
          </w:p>
        </w:tc>
        <w:tc>
          <w:tcPr>
            <w:tcW w:w="4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5DD792">
            <w:pPr>
              <w:keepNext w:val="0"/>
              <w:keepLines w:val="0"/>
              <w:widowControl/>
              <w:suppressLineNumbers w:val="0"/>
              <w:spacing w:line="360" w:lineRule="auto"/>
              <w:jc w:val="both"/>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000000"/>
                <w:kern w:val="0"/>
                <w:sz w:val="20"/>
                <w:szCs w:val="20"/>
                <w:highlight w:val="none"/>
                <w:u w:val="none"/>
                <w:lang w:val="en-US" w:eastAsia="zh-CN" w:bidi="ar"/>
              </w:rPr>
              <w:t>1.6.6硬盘容量≥4TB</w:t>
            </w:r>
          </w:p>
        </w:tc>
      </w:tr>
      <w:tr w14:paraId="3FC815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4AD9B8">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58</w:t>
            </w:r>
          </w:p>
        </w:tc>
        <w:tc>
          <w:tcPr>
            <w:tcW w:w="3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CB5A91">
            <w:pPr>
              <w:spacing w:line="360" w:lineRule="auto"/>
              <w:rPr>
                <w:rFonts w:hint="eastAsia" w:ascii="仿宋" w:hAnsi="仿宋" w:eastAsia="仿宋" w:cs="仿宋"/>
                <w:i w:val="0"/>
                <w:iCs w:val="0"/>
                <w:color w:val="000000"/>
                <w:kern w:val="2"/>
                <w:sz w:val="20"/>
                <w:szCs w:val="20"/>
                <w:highlight w:val="none"/>
                <w:u w:val="none"/>
                <w:lang w:val="en-US" w:eastAsia="zh-CN" w:bidi="ar-SA"/>
              </w:rPr>
            </w:pPr>
          </w:p>
        </w:tc>
        <w:tc>
          <w:tcPr>
            <w:tcW w:w="4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BF2371">
            <w:pPr>
              <w:keepNext w:val="0"/>
              <w:keepLines w:val="0"/>
              <w:widowControl/>
              <w:suppressLineNumbers w:val="0"/>
              <w:spacing w:line="360" w:lineRule="auto"/>
              <w:jc w:val="both"/>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000000"/>
                <w:kern w:val="0"/>
                <w:sz w:val="20"/>
                <w:szCs w:val="20"/>
                <w:highlight w:val="none"/>
                <w:u w:val="none"/>
                <w:lang w:val="en-US" w:eastAsia="zh-CN" w:bidi="ar"/>
              </w:rPr>
              <w:t>1.6.7主控台图像存储量（512x512矩阵，非压缩图像）≥7,000,000幅</w:t>
            </w:r>
          </w:p>
        </w:tc>
      </w:tr>
      <w:tr w14:paraId="345FC6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87C467">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59</w:t>
            </w:r>
          </w:p>
        </w:tc>
        <w:tc>
          <w:tcPr>
            <w:tcW w:w="3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B4C476">
            <w:pPr>
              <w:spacing w:line="360" w:lineRule="auto"/>
              <w:rPr>
                <w:rFonts w:hint="eastAsia" w:ascii="仿宋" w:hAnsi="仿宋" w:eastAsia="仿宋" w:cs="仿宋"/>
                <w:i w:val="0"/>
                <w:iCs w:val="0"/>
                <w:color w:val="000000"/>
                <w:kern w:val="2"/>
                <w:sz w:val="20"/>
                <w:szCs w:val="20"/>
                <w:highlight w:val="none"/>
                <w:u w:val="none"/>
                <w:lang w:val="en-US" w:eastAsia="zh-CN" w:bidi="ar-SA"/>
              </w:rPr>
            </w:pPr>
          </w:p>
        </w:tc>
        <w:tc>
          <w:tcPr>
            <w:tcW w:w="4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B8F69A">
            <w:pPr>
              <w:keepNext w:val="0"/>
              <w:keepLines w:val="0"/>
              <w:widowControl/>
              <w:suppressLineNumbers w:val="0"/>
              <w:spacing w:line="360" w:lineRule="auto"/>
              <w:jc w:val="both"/>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000000"/>
                <w:kern w:val="0"/>
                <w:sz w:val="20"/>
                <w:szCs w:val="20"/>
                <w:highlight w:val="none"/>
                <w:u w:val="none"/>
                <w:lang w:val="en-US" w:eastAsia="zh-CN" w:bidi="ar"/>
              </w:rPr>
              <w:t>1.6.8阅片桌尺寸：≥1.5×0.75m（高度可调），尺寸可根据要求定制</w:t>
            </w:r>
          </w:p>
        </w:tc>
      </w:tr>
      <w:tr w14:paraId="57A8DF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F9FC68">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60</w:t>
            </w:r>
          </w:p>
        </w:tc>
        <w:tc>
          <w:tcPr>
            <w:tcW w:w="3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7B15B3">
            <w:pPr>
              <w:spacing w:line="360" w:lineRule="auto"/>
              <w:rPr>
                <w:rFonts w:hint="eastAsia" w:ascii="仿宋" w:hAnsi="仿宋" w:eastAsia="仿宋" w:cs="仿宋"/>
                <w:i w:val="0"/>
                <w:iCs w:val="0"/>
                <w:color w:val="000000"/>
                <w:kern w:val="2"/>
                <w:sz w:val="20"/>
                <w:szCs w:val="20"/>
                <w:highlight w:val="none"/>
                <w:u w:val="none"/>
                <w:lang w:val="en-US" w:eastAsia="zh-CN" w:bidi="ar-SA"/>
              </w:rPr>
            </w:pPr>
          </w:p>
        </w:tc>
        <w:tc>
          <w:tcPr>
            <w:tcW w:w="4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345381">
            <w:pPr>
              <w:keepNext w:val="0"/>
              <w:keepLines w:val="0"/>
              <w:widowControl/>
              <w:suppressLineNumbers w:val="0"/>
              <w:spacing w:line="360" w:lineRule="auto"/>
              <w:jc w:val="both"/>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000000"/>
                <w:kern w:val="0"/>
                <w:sz w:val="20"/>
                <w:szCs w:val="20"/>
                <w:highlight w:val="none"/>
                <w:u w:val="none"/>
                <w:lang w:val="en-US" w:eastAsia="zh-CN" w:bidi="ar"/>
              </w:rPr>
              <w:t>1.6.8.1功能说明：带有电动升降功能，接口单元，布线模组、显示器万向支臂、阅读辅助工具、主机支架，提供上述功能的产品彩页或其他证明文件</w:t>
            </w:r>
          </w:p>
        </w:tc>
      </w:tr>
      <w:tr w14:paraId="293647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0"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AAA568">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61</w:t>
            </w:r>
          </w:p>
        </w:tc>
        <w:tc>
          <w:tcPr>
            <w:tcW w:w="3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7ECAAB">
            <w:pPr>
              <w:spacing w:line="360" w:lineRule="auto"/>
              <w:rPr>
                <w:rFonts w:hint="eastAsia" w:ascii="仿宋" w:hAnsi="仿宋" w:eastAsia="仿宋" w:cs="仿宋"/>
                <w:i w:val="0"/>
                <w:iCs w:val="0"/>
                <w:color w:val="000000"/>
                <w:kern w:val="2"/>
                <w:sz w:val="20"/>
                <w:szCs w:val="20"/>
                <w:highlight w:val="none"/>
                <w:u w:val="none"/>
                <w:lang w:val="en-US" w:eastAsia="zh-CN" w:bidi="ar-SA"/>
              </w:rPr>
            </w:pPr>
          </w:p>
        </w:tc>
        <w:tc>
          <w:tcPr>
            <w:tcW w:w="4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4717EA">
            <w:pPr>
              <w:keepNext w:val="0"/>
              <w:keepLines w:val="0"/>
              <w:widowControl/>
              <w:suppressLineNumbers w:val="0"/>
              <w:spacing w:line="360" w:lineRule="auto"/>
              <w:jc w:val="both"/>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000000"/>
                <w:kern w:val="0"/>
                <w:sz w:val="20"/>
                <w:szCs w:val="20"/>
                <w:highlight w:val="none"/>
                <w:u w:val="none"/>
                <w:lang w:val="en-US" w:eastAsia="zh-CN" w:bidi="ar"/>
              </w:rPr>
              <w:t>1.6.8.2 NFC模块：采用电磁耦合感应技术，提供近场通信，将移动设备靠近感应区，可快速获取医用显示器上显示器的医学影像；提供实物照片</w:t>
            </w:r>
          </w:p>
        </w:tc>
      </w:tr>
      <w:tr w14:paraId="273EAA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0"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787463">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62</w:t>
            </w:r>
          </w:p>
        </w:tc>
        <w:tc>
          <w:tcPr>
            <w:tcW w:w="3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591EEF">
            <w:pPr>
              <w:spacing w:line="360" w:lineRule="auto"/>
              <w:rPr>
                <w:rFonts w:hint="eastAsia" w:ascii="仿宋" w:hAnsi="仿宋" w:eastAsia="仿宋" w:cs="仿宋"/>
                <w:i w:val="0"/>
                <w:iCs w:val="0"/>
                <w:color w:val="000000"/>
                <w:kern w:val="2"/>
                <w:sz w:val="20"/>
                <w:szCs w:val="20"/>
                <w:highlight w:val="none"/>
                <w:u w:val="none"/>
                <w:lang w:val="en-US" w:eastAsia="zh-CN" w:bidi="ar-SA"/>
              </w:rPr>
            </w:pPr>
          </w:p>
        </w:tc>
        <w:tc>
          <w:tcPr>
            <w:tcW w:w="4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5AD9BE">
            <w:pPr>
              <w:keepNext w:val="0"/>
              <w:keepLines w:val="0"/>
              <w:widowControl/>
              <w:suppressLineNumbers w:val="0"/>
              <w:spacing w:line="360" w:lineRule="auto"/>
              <w:jc w:val="both"/>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000000"/>
                <w:kern w:val="0"/>
                <w:sz w:val="20"/>
                <w:szCs w:val="20"/>
                <w:highlight w:val="none"/>
                <w:u w:val="none"/>
                <w:lang w:val="en-US" w:eastAsia="zh-CN" w:bidi="ar"/>
              </w:rPr>
              <w:t>1.6.8.3截取图像：通过碰触智能阅片桌NFC连接后，可一键可对医用显示器上的医学影像进行截图，自动保存手机相册，预设相册图标，快速定位，提供使用照片</w:t>
            </w:r>
          </w:p>
        </w:tc>
      </w:tr>
      <w:tr w14:paraId="2B3A75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0"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F1A338">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63</w:t>
            </w:r>
          </w:p>
        </w:tc>
        <w:tc>
          <w:tcPr>
            <w:tcW w:w="3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BA9F2E">
            <w:pPr>
              <w:spacing w:line="360" w:lineRule="auto"/>
              <w:rPr>
                <w:rFonts w:hint="eastAsia" w:ascii="仿宋" w:hAnsi="仿宋" w:eastAsia="仿宋" w:cs="仿宋"/>
                <w:i w:val="0"/>
                <w:iCs w:val="0"/>
                <w:color w:val="000000"/>
                <w:kern w:val="2"/>
                <w:sz w:val="20"/>
                <w:szCs w:val="20"/>
                <w:highlight w:val="none"/>
                <w:u w:val="none"/>
                <w:lang w:val="en-US" w:eastAsia="zh-CN" w:bidi="ar-SA"/>
              </w:rPr>
            </w:pPr>
          </w:p>
        </w:tc>
        <w:tc>
          <w:tcPr>
            <w:tcW w:w="4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F039D7">
            <w:pPr>
              <w:keepNext w:val="0"/>
              <w:keepLines w:val="0"/>
              <w:widowControl/>
              <w:suppressLineNumbers w:val="0"/>
              <w:spacing w:line="360" w:lineRule="auto"/>
              <w:jc w:val="both"/>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000000"/>
                <w:kern w:val="0"/>
                <w:sz w:val="20"/>
                <w:szCs w:val="20"/>
                <w:highlight w:val="none"/>
                <w:u w:val="none"/>
                <w:lang w:val="en-US" w:eastAsia="zh-CN" w:bidi="ar"/>
              </w:rPr>
              <w:t>1.6.8.4自动脱敏：采用文本识别智能算法，自动识别并对影像上敏感信息脱敏处理，保障信息安全，提供脱敏后图像照片和彩页证明</w:t>
            </w:r>
          </w:p>
        </w:tc>
      </w:tr>
      <w:tr w14:paraId="3727F8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0"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74F70F">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64</w:t>
            </w:r>
          </w:p>
        </w:tc>
        <w:tc>
          <w:tcPr>
            <w:tcW w:w="3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0C33CF">
            <w:pPr>
              <w:spacing w:line="360" w:lineRule="auto"/>
              <w:rPr>
                <w:rFonts w:hint="eastAsia" w:ascii="仿宋" w:hAnsi="仿宋" w:eastAsia="仿宋" w:cs="仿宋"/>
                <w:i w:val="0"/>
                <w:iCs w:val="0"/>
                <w:color w:val="000000"/>
                <w:kern w:val="2"/>
                <w:sz w:val="20"/>
                <w:szCs w:val="20"/>
                <w:highlight w:val="none"/>
                <w:u w:val="none"/>
                <w:lang w:val="en-US" w:eastAsia="zh-CN" w:bidi="ar-SA"/>
              </w:rPr>
            </w:pPr>
          </w:p>
        </w:tc>
        <w:tc>
          <w:tcPr>
            <w:tcW w:w="4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271F12">
            <w:pPr>
              <w:keepNext w:val="0"/>
              <w:keepLines w:val="0"/>
              <w:widowControl/>
              <w:suppressLineNumbers w:val="0"/>
              <w:spacing w:line="360" w:lineRule="auto"/>
              <w:jc w:val="both"/>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000000"/>
                <w:kern w:val="0"/>
                <w:sz w:val="20"/>
                <w:szCs w:val="20"/>
                <w:highlight w:val="none"/>
                <w:u w:val="none"/>
                <w:lang w:val="en-US" w:eastAsia="zh-CN" w:bidi="ar"/>
              </w:rPr>
              <w:t>1.6.8.5提供智能影像调阅产品的CCC证书</w:t>
            </w:r>
          </w:p>
        </w:tc>
      </w:tr>
      <w:tr w14:paraId="3C01E4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977D20">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65</w:t>
            </w:r>
          </w:p>
        </w:tc>
        <w:tc>
          <w:tcPr>
            <w:tcW w:w="3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10F04B">
            <w:pPr>
              <w:spacing w:line="360" w:lineRule="auto"/>
              <w:rPr>
                <w:rFonts w:hint="eastAsia" w:ascii="仿宋" w:hAnsi="仿宋" w:eastAsia="仿宋" w:cs="仿宋"/>
                <w:i w:val="0"/>
                <w:iCs w:val="0"/>
                <w:color w:val="000000"/>
                <w:kern w:val="2"/>
                <w:sz w:val="20"/>
                <w:szCs w:val="20"/>
                <w:highlight w:val="none"/>
                <w:u w:val="none"/>
                <w:lang w:val="en-US" w:eastAsia="zh-CN" w:bidi="ar-SA"/>
              </w:rPr>
            </w:pPr>
          </w:p>
        </w:tc>
        <w:tc>
          <w:tcPr>
            <w:tcW w:w="4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53A69D">
            <w:pPr>
              <w:keepNext w:val="0"/>
              <w:keepLines w:val="0"/>
              <w:widowControl/>
              <w:suppressLineNumbers w:val="0"/>
              <w:spacing w:line="360" w:lineRule="auto"/>
              <w:jc w:val="both"/>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000000"/>
                <w:kern w:val="0"/>
                <w:sz w:val="20"/>
                <w:szCs w:val="20"/>
                <w:highlight w:val="none"/>
                <w:u w:val="none"/>
                <w:lang w:val="en-US" w:eastAsia="zh-CN" w:bidi="ar"/>
              </w:rPr>
              <w:t>1.6.9提供DICOM 3.0接口，支持DICOM 格式数据的传输、接收、打印、归档、查询</w:t>
            </w:r>
          </w:p>
        </w:tc>
      </w:tr>
      <w:tr w14:paraId="0914AA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C866A3">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66</w:t>
            </w:r>
          </w:p>
        </w:tc>
        <w:tc>
          <w:tcPr>
            <w:tcW w:w="3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573C36">
            <w:pPr>
              <w:spacing w:line="360" w:lineRule="auto"/>
              <w:rPr>
                <w:rFonts w:hint="eastAsia" w:ascii="仿宋" w:hAnsi="仿宋" w:eastAsia="仿宋" w:cs="仿宋"/>
                <w:i w:val="0"/>
                <w:iCs w:val="0"/>
                <w:color w:val="000000"/>
                <w:kern w:val="2"/>
                <w:sz w:val="20"/>
                <w:szCs w:val="20"/>
                <w:highlight w:val="none"/>
                <w:u w:val="none"/>
                <w:lang w:val="en-US" w:eastAsia="zh-CN" w:bidi="ar-SA"/>
              </w:rPr>
            </w:pPr>
          </w:p>
        </w:tc>
        <w:tc>
          <w:tcPr>
            <w:tcW w:w="4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214CA1">
            <w:pPr>
              <w:keepNext w:val="0"/>
              <w:keepLines w:val="0"/>
              <w:widowControl/>
              <w:suppressLineNumbers w:val="0"/>
              <w:spacing w:line="360" w:lineRule="auto"/>
              <w:jc w:val="both"/>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000000"/>
                <w:kern w:val="0"/>
                <w:sz w:val="20"/>
                <w:szCs w:val="20"/>
                <w:highlight w:val="none"/>
                <w:u w:val="none"/>
                <w:lang w:val="en-US" w:eastAsia="zh-CN" w:bidi="ar"/>
              </w:rPr>
              <w:t>1.7后处理工作站功能</w:t>
            </w:r>
          </w:p>
        </w:tc>
      </w:tr>
      <w:tr w14:paraId="6BA7C4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012F03">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67</w:t>
            </w:r>
          </w:p>
        </w:tc>
        <w:tc>
          <w:tcPr>
            <w:tcW w:w="3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9C3F16">
            <w:pPr>
              <w:spacing w:line="360" w:lineRule="auto"/>
              <w:rPr>
                <w:rFonts w:hint="eastAsia" w:ascii="仿宋" w:hAnsi="仿宋" w:eastAsia="仿宋" w:cs="仿宋"/>
                <w:i w:val="0"/>
                <w:iCs w:val="0"/>
                <w:color w:val="000000"/>
                <w:kern w:val="2"/>
                <w:sz w:val="20"/>
                <w:szCs w:val="20"/>
                <w:highlight w:val="none"/>
                <w:u w:val="none"/>
                <w:lang w:val="en-US" w:eastAsia="zh-CN" w:bidi="ar-SA"/>
              </w:rPr>
            </w:pPr>
          </w:p>
        </w:tc>
        <w:tc>
          <w:tcPr>
            <w:tcW w:w="4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1135F5">
            <w:pPr>
              <w:keepNext w:val="0"/>
              <w:keepLines w:val="0"/>
              <w:widowControl/>
              <w:suppressLineNumbers w:val="0"/>
              <w:spacing w:line="360" w:lineRule="auto"/>
              <w:jc w:val="both"/>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000000"/>
                <w:kern w:val="0"/>
                <w:sz w:val="20"/>
                <w:szCs w:val="20"/>
                <w:highlight w:val="none"/>
                <w:u w:val="none"/>
                <w:lang w:val="en-US" w:eastAsia="zh-CN" w:bidi="ar"/>
              </w:rPr>
              <w:t>1.7.1具备图像三维后处理功能：可实现SSD、MPR.MIP、VR成像</w:t>
            </w:r>
          </w:p>
        </w:tc>
      </w:tr>
      <w:tr w14:paraId="58B726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5A36EF">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68</w:t>
            </w:r>
          </w:p>
        </w:tc>
        <w:tc>
          <w:tcPr>
            <w:tcW w:w="3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AB15A0">
            <w:pPr>
              <w:spacing w:line="360" w:lineRule="auto"/>
              <w:rPr>
                <w:rFonts w:hint="eastAsia" w:ascii="仿宋" w:hAnsi="仿宋" w:eastAsia="仿宋" w:cs="仿宋"/>
                <w:i w:val="0"/>
                <w:iCs w:val="0"/>
                <w:color w:val="000000"/>
                <w:kern w:val="2"/>
                <w:sz w:val="20"/>
                <w:szCs w:val="20"/>
                <w:highlight w:val="none"/>
                <w:u w:val="none"/>
                <w:lang w:val="en-US" w:eastAsia="zh-CN" w:bidi="ar-SA"/>
              </w:rPr>
            </w:pPr>
          </w:p>
        </w:tc>
        <w:tc>
          <w:tcPr>
            <w:tcW w:w="4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A7F0C8">
            <w:pPr>
              <w:keepNext w:val="0"/>
              <w:keepLines w:val="0"/>
              <w:widowControl/>
              <w:suppressLineNumbers w:val="0"/>
              <w:spacing w:line="360" w:lineRule="auto"/>
              <w:jc w:val="both"/>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000000"/>
                <w:kern w:val="0"/>
                <w:sz w:val="20"/>
                <w:szCs w:val="20"/>
                <w:highlight w:val="none"/>
                <w:u w:val="none"/>
                <w:lang w:val="en-US" w:eastAsia="zh-CN" w:bidi="ar"/>
              </w:rPr>
              <w:t>1.7.2具备结肠分析及高级后处理软件包：可实现仿生结肠镜成像</w:t>
            </w:r>
          </w:p>
        </w:tc>
      </w:tr>
      <w:tr w14:paraId="4F3370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DEA77F">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69</w:t>
            </w:r>
          </w:p>
        </w:tc>
        <w:tc>
          <w:tcPr>
            <w:tcW w:w="3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165C95">
            <w:pPr>
              <w:spacing w:line="360" w:lineRule="auto"/>
              <w:rPr>
                <w:rFonts w:hint="eastAsia" w:ascii="仿宋" w:hAnsi="仿宋" w:eastAsia="仿宋" w:cs="仿宋"/>
                <w:i w:val="0"/>
                <w:iCs w:val="0"/>
                <w:color w:val="000000"/>
                <w:kern w:val="2"/>
                <w:sz w:val="20"/>
                <w:szCs w:val="20"/>
                <w:highlight w:val="none"/>
                <w:u w:val="none"/>
                <w:lang w:val="en-US" w:eastAsia="zh-CN" w:bidi="ar-SA"/>
              </w:rPr>
            </w:pPr>
          </w:p>
        </w:tc>
        <w:tc>
          <w:tcPr>
            <w:tcW w:w="4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AAB787">
            <w:pPr>
              <w:keepNext w:val="0"/>
              <w:keepLines w:val="0"/>
              <w:widowControl/>
              <w:suppressLineNumbers w:val="0"/>
              <w:spacing w:line="360" w:lineRule="auto"/>
              <w:jc w:val="both"/>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000000"/>
                <w:kern w:val="0"/>
                <w:sz w:val="20"/>
                <w:szCs w:val="20"/>
                <w:highlight w:val="none"/>
                <w:u w:val="none"/>
                <w:lang w:val="en-US" w:eastAsia="zh-CN" w:bidi="ar"/>
              </w:rPr>
              <w:t>1.7.3具备头颈部血管分析高级后处理软件包：可实现头颈血管自动识别，自动去骨，多平面重建将头颈血管呈现在同一平面，并以血管为中心多角度观察</w:t>
            </w:r>
          </w:p>
        </w:tc>
      </w:tr>
      <w:tr w14:paraId="0D0524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0"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43FDDC">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70</w:t>
            </w:r>
          </w:p>
        </w:tc>
        <w:tc>
          <w:tcPr>
            <w:tcW w:w="3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E7BABA">
            <w:pPr>
              <w:spacing w:line="360" w:lineRule="auto"/>
              <w:rPr>
                <w:rFonts w:hint="eastAsia" w:ascii="仿宋" w:hAnsi="仿宋" w:eastAsia="仿宋" w:cs="仿宋"/>
                <w:i w:val="0"/>
                <w:iCs w:val="0"/>
                <w:color w:val="000000"/>
                <w:kern w:val="2"/>
                <w:sz w:val="20"/>
                <w:szCs w:val="20"/>
                <w:highlight w:val="none"/>
                <w:u w:val="none"/>
                <w:lang w:val="en-US" w:eastAsia="zh-CN" w:bidi="ar-SA"/>
              </w:rPr>
            </w:pPr>
          </w:p>
        </w:tc>
        <w:tc>
          <w:tcPr>
            <w:tcW w:w="4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7CC883">
            <w:pPr>
              <w:keepNext w:val="0"/>
              <w:keepLines w:val="0"/>
              <w:widowControl/>
              <w:suppressLineNumbers w:val="0"/>
              <w:spacing w:line="360" w:lineRule="auto"/>
              <w:jc w:val="both"/>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000000"/>
                <w:kern w:val="0"/>
                <w:sz w:val="20"/>
                <w:szCs w:val="20"/>
                <w:highlight w:val="none"/>
                <w:u w:val="none"/>
                <w:lang w:val="en-US" w:eastAsia="zh-CN" w:bidi="ar"/>
              </w:rPr>
              <w:t>1.7.4具备体部血管分析高级后处理软件包：可实现体部大血管自动识别，自动分离，自动去骨，多平面重建将体部大血管呈现在同一平面，并以血管为中心多角度观察</w:t>
            </w:r>
          </w:p>
        </w:tc>
      </w:tr>
      <w:tr w14:paraId="2BD6E5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0"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0020B8">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71</w:t>
            </w:r>
          </w:p>
        </w:tc>
        <w:tc>
          <w:tcPr>
            <w:tcW w:w="3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233A9B">
            <w:pPr>
              <w:spacing w:line="360" w:lineRule="auto"/>
              <w:rPr>
                <w:rFonts w:hint="eastAsia" w:ascii="仿宋" w:hAnsi="仿宋" w:eastAsia="仿宋" w:cs="仿宋"/>
                <w:i w:val="0"/>
                <w:iCs w:val="0"/>
                <w:color w:val="000000"/>
                <w:kern w:val="2"/>
                <w:sz w:val="20"/>
                <w:szCs w:val="20"/>
                <w:highlight w:val="none"/>
                <w:u w:val="none"/>
                <w:lang w:val="en-US" w:eastAsia="zh-CN" w:bidi="ar-SA"/>
              </w:rPr>
            </w:pPr>
          </w:p>
        </w:tc>
        <w:tc>
          <w:tcPr>
            <w:tcW w:w="4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230B47">
            <w:pPr>
              <w:keepNext w:val="0"/>
              <w:keepLines w:val="0"/>
              <w:widowControl/>
              <w:suppressLineNumbers w:val="0"/>
              <w:spacing w:line="360" w:lineRule="auto"/>
              <w:jc w:val="both"/>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000000"/>
                <w:kern w:val="0"/>
                <w:sz w:val="20"/>
                <w:szCs w:val="20"/>
                <w:highlight w:val="none"/>
                <w:u w:val="none"/>
                <w:lang w:val="en-US" w:eastAsia="zh-CN" w:bidi="ar"/>
              </w:rPr>
              <w:t>1.7.5具备肝脏评估高级后处理软件包：平扫期、动脉期、门脉期、延时期多期相数据同时加载、同步浏览；病灶支持半自动分割；提供VOI、区域生长等手动工具进行自定义组织提取；肝段分割模板</w:t>
            </w:r>
          </w:p>
        </w:tc>
      </w:tr>
      <w:tr w14:paraId="762C4B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0"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ADD1EA">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72</w:t>
            </w:r>
          </w:p>
        </w:tc>
        <w:tc>
          <w:tcPr>
            <w:tcW w:w="3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CBC1C3">
            <w:pPr>
              <w:spacing w:line="360" w:lineRule="auto"/>
              <w:rPr>
                <w:rFonts w:hint="eastAsia" w:ascii="仿宋" w:hAnsi="仿宋" w:eastAsia="仿宋" w:cs="仿宋"/>
                <w:i w:val="0"/>
                <w:iCs w:val="0"/>
                <w:color w:val="000000"/>
                <w:kern w:val="2"/>
                <w:sz w:val="20"/>
                <w:szCs w:val="20"/>
                <w:highlight w:val="none"/>
                <w:u w:val="none"/>
                <w:lang w:val="en-US" w:eastAsia="zh-CN" w:bidi="ar-SA"/>
              </w:rPr>
            </w:pPr>
          </w:p>
        </w:tc>
        <w:tc>
          <w:tcPr>
            <w:tcW w:w="4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11DBC1">
            <w:pPr>
              <w:keepNext w:val="0"/>
              <w:keepLines w:val="0"/>
              <w:widowControl/>
              <w:suppressLineNumbers w:val="0"/>
              <w:spacing w:line="360" w:lineRule="auto"/>
              <w:jc w:val="both"/>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000000"/>
                <w:kern w:val="0"/>
                <w:sz w:val="20"/>
                <w:szCs w:val="20"/>
                <w:highlight w:val="none"/>
                <w:u w:val="none"/>
                <w:lang w:val="en-US" w:eastAsia="zh-CN" w:bidi="ar"/>
              </w:rPr>
              <w:t>1.7.6具备骨结构评估高级后处理软件包：支持自动椎间盘标记，包含颈椎、腰椎、胸椎；支持多组椎间盘批处理重建同时进行</w:t>
            </w:r>
          </w:p>
        </w:tc>
      </w:tr>
      <w:tr w14:paraId="6736EF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0"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54868F">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73</w:t>
            </w:r>
          </w:p>
        </w:tc>
        <w:tc>
          <w:tcPr>
            <w:tcW w:w="3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3ED775">
            <w:pPr>
              <w:spacing w:line="360" w:lineRule="auto"/>
              <w:rPr>
                <w:rFonts w:hint="eastAsia" w:ascii="仿宋" w:hAnsi="仿宋" w:eastAsia="仿宋" w:cs="仿宋"/>
                <w:i w:val="0"/>
                <w:iCs w:val="0"/>
                <w:color w:val="000000"/>
                <w:kern w:val="2"/>
                <w:sz w:val="20"/>
                <w:szCs w:val="20"/>
                <w:highlight w:val="none"/>
                <w:u w:val="none"/>
                <w:lang w:val="en-US" w:eastAsia="zh-CN" w:bidi="ar-SA"/>
              </w:rPr>
            </w:pPr>
          </w:p>
        </w:tc>
        <w:tc>
          <w:tcPr>
            <w:tcW w:w="4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94D914">
            <w:pPr>
              <w:keepNext w:val="0"/>
              <w:keepLines w:val="0"/>
              <w:widowControl/>
              <w:suppressLineNumbers w:val="0"/>
              <w:spacing w:line="360" w:lineRule="auto"/>
              <w:jc w:val="both"/>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000000"/>
                <w:kern w:val="0"/>
                <w:sz w:val="20"/>
                <w:szCs w:val="20"/>
                <w:highlight w:val="none"/>
                <w:u w:val="none"/>
                <w:lang w:val="en-US" w:eastAsia="zh-CN" w:bidi="ar"/>
              </w:rPr>
              <w:t>1.7.7具备肿瘤评估高级后处理软件包：可同时加载的随访检查时间点数；自定义任意时间点之间对比显示；不同时间点图像之间的自动配准；通过编辑轮廓线修正肿瘤大小；提供全面的肿瘤统计参数：体积、长径、短径、倍增时间、CT值和变化率等；通过曲线、表格查看肿瘤的体积和大小的变化趋势</w:t>
            </w:r>
          </w:p>
        </w:tc>
      </w:tr>
      <w:tr w14:paraId="19770E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0"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04B44F">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74</w:t>
            </w:r>
          </w:p>
        </w:tc>
        <w:tc>
          <w:tcPr>
            <w:tcW w:w="3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9991F3">
            <w:pPr>
              <w:spacing w:line="360" w:lineRule="auto"/>
              <w:rPr>
                <w:rFonts w:hint="eastAsia" w:ascii="仿宋" w:hAnsi="仿宋" w:eastAsia="仿宋" w:cs="仿宋"/>
                <w:i w:val="0"/>
                <w:iCs w:val="0"/>
                <w:color w:val="000000"/>
                <w:kern w:val="2"/>
                <w:sz w:val="20"/>
                <w:szCs w:val="20"/>
                <w:highlight w:val="none"/>
                <w:u w:val="none"/>
                <w:lang w:val="en-US" w:eastAsia="zh-CN" w:bidi="ar-SA"/>
              </w:rPr>
            </w:pPr>
          </w:p>
        </w:tc>
        <w:tc>
          <w:tcPr>
            <w:tcW w:w="4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1D8EEF">
            <w:pPr>
              <w:keepNext w:val="0"/>
              <w:keepLines w:val="0"/>
              <w:widowControl/>
              <w:suppressLineNumbers w:val="0"/>
              <w:spacing w:line="360" w:lineRule="auto"/>
              <w:jc w:val="both"/>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000000"/>
                <w:kern w:val="0"/>
                <w:sz w:val="20"/>
                <w:szCs w:val="20"/>
                <w:highlight w:val="none"/>
                <w:u w:val="none"/>
                <w:lang w:val="en-US" w:eastAsia="zh-CN" w:bidi="ar"/>
              </w:rPr>
              <w:t>1.7.8具备图像融合高级后处理软件包：可实现多期图像，多方位图像融合，VR融合</w:t>
            </w:r>
          </w:p>
        </w:tc>
      </w:tr>
      <w:tr w14:paraId="1F0DF0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0"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9F5ACA">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75</w:t>
            </w:r>
          </w:p>
        </w:tc>
        <w:tc>
          <w:tcPr>
            <w:tcW w:w="3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BA5DAB">
            <w:pPr>
              <w:spacing w:line="360" w:lineRule="auto"/>
              <w:rPr>
                <w:rFonts w:hint="eastAsia" w:ascii="仿宋" w:hAnsi="仿宋" w:eastAsia="仿宋" w:cs="仿宋"/>
                <w:i w:val="0"/>
                <w:iCs w:val="0"/>
                <w:color w:val="000000"/>
                <w:kern w:val="2"/>
                <w:sz w:val="20"/>
                <w:szCs w:val="20"/>
                <w:highlight w:val="none"/>
                <w:u w:val="none"/>
                <w:lang w:val="en-US" w:eastAsia="zh-CN" w:bidi="ar-SA"/>
              </w:rPr>
            </w:pPr>
          </w:p>
        </w:tc>
        <w:tc>
          <w:tcPr>
            <w:tcW w:w="4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969F9D">
            <w:pPr>
              <w:keepNext w:val="0"/>
              <w:keepLines w:val="0"/>
              <w:widowControl/>
              <w:suppressLineNumbers w:val="0"/>
              <w:spacing w:line="360" w:lineRule="auto"/>
              <w:jc w:val="both"/>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000000"/>
                <w:kern w:val="0"/>
                <w:sz w:val="20"/>
                <w:szCs w:val="20"/>
                <w:highlight w:val="none"/>
                <w:u w:val="none"/>
                <w:lang w:val="en-US" w:eastAsia="zh-CN" w:bidi="ar"/>
              </w:rPr>
              <w:t>1.7.9具备肺结节后处理软件包：可自动识别可疑肺结节，并用不同颜色标记，自动生成肺结节VR后处理，及冠、矢、轴小视野图像</w:t>
            </w:r>
          </w:p>
        </w:tc>
      </w:tr>
      <w:tr w14:paraId="0574E9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0"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26F3DF">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76</w:t>
            </w:r>
          </w:p>
        </w:tc>
        <w:tc>
          <w:tcPr>
            <w:tcW w:w="3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610114">
            <w:pPr>
              <w:spacing w:line="360" w:lineRule="auto"/>
              <w:rPr>
                <w:rFonts w:hint="eastAsia" w:ascii="仿宋" w:hAnsi="仿宋" w:eastAsia="仿宋" w:cs="仿宋"/>
                <w:i w:val="0"/>
                <w:iCs w:val="0"/>
                <w:color w:val="000000"/>
                <w:kern w:val="2"/>
                <w:sz w:val="20"/>
                <w:szCs w:val="20"/>
                <w:highlight w:val="none"/>
                <w:u w:val="none"/>
                <w:lang w:val="en-US" w:eastAsia="zh-CN" w:bidi="ar-SA"/>
              </w:rPr>
            </w:pPr>
          </w:p>
        </w:tc>
        <w:tc>
          <w:tcPr>
            <w:tcW w:w="4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7BE927">
            <w:pPr>
              <w:keepNext w:val="0"/>
              <w:keepLines w:val="0"/>
              <w:widowControl/>
              <w:suppressLineNumbers w:val="0"/>
              <w:spacing w:line="360" w:lineRule="auto"/>
              <w:jc w:val="both"/>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000000"/>
                <w:kern w:val="0"/>
                <w:sz w:val="20"/>
                <w:szCs w:val="20"/>
                <w:highlight w:val="none"/>
                <w:u w:val="none"/>
                <w:lang w:val="en-US" w:eastAsia="zh-CN" w:bidi="ar"/>
              </w:rPr>
              <w:t>1.7.10具备肋骨高级软件处理包：可实现肋骨自动提取和多平面重建，肋骨拉直等 功能，支持手动肋骨骨折标记并记录</w:t>
            </w:r>
          </w:p>
        </w:tc>
      </w:tr>
      <w:tr w14:paraId="4607CF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0"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EF2DE4">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77</w:t>
            </w:r>
          </w:p>
        </w:tc>
        <w:tc>
          <w:tcPr>
            <w:tcW w:w="3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D15EBB">
            <w:pPr>
              <w:spacing w:line="360" w:lineRule="auto"/>
              <w:rPr>
                <w:rFonts w:hint="eastAsia" w:ascii="仿宋" w:hAnsi="仿宋" w:eastAsia="仿宋" w:cs="仿宋"/>
                <w:i w:val="0"/>
                <w:iCs w:val="0"/>
                <w:color w:val="000000"/>
                <w:kern w:val="2"/>
                <w:sz w:val="20"/>
                <w:szCs w:val="20"/>
                <w:highlight w:val="none"/>
                <w:u w:val="none"/>
                <w:lang w:val="en-US" w:eastAsia="zh-CN" w:bidi="ar-SA"/>
              </w:rPr>
            </w:pPr>
          </w:p>
        </w:tc>
        <w:tc>
          <w:tcPr>
            <w:tcW w:w="4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073113">
            <w:pPr>
              <w:keepNext w:val="0"/>
              <w:keepLines w:val="0"/>
              <w:widowControl/>
              <w:suppressLineNumbers w:val="0"/>
              <w:spacing w:line="360" w:lineRule="auto"/>
              <w:jc w:val="both"/>
              <w:textAlignment w:val="center"/>
              <w:rPr>
                <w:rFonts w:hint="eastAsia" w:ascii="仿宋" w:hAnsi="仿宋" w:eastAsia="仿宋" w:cs="仿宋"/>
                <w:b/>
                <w:bCs/>
                <w:i w:val="0"/>
                <w:iCs w:val="0"/>
                <w:color w:val="000000"/>
                <w:kern w:val="2"/>
                <w:sz w:val="20"/>
                <w:szCs w:val="20"/>
                <w:highlight w:val="none"/>
                <w:u w:val="none"/>
                <w:lang w:val="en-US" w:eastAsia="zh-CN" w:bidi="ar-SA"/>
              </w:rPr>
            </w:pPr>
            <w:r>
              <w:rPr>
                <w:rFonts w:hint="eastAsia" w:ascii="仿宋" w:hAnsi="仿宋" w:eastAsia="仿宋" w:cs="仿宋"/>
                <w:b/>
                <w:bCs/>
                <w:i w:val="0"/>
                <w:iCs w:val="0"/>
                <w:color w:val="000000"/>
                <w:kern w:val="0"/>
                <w:sz w:val="20"/>
                <w:szCs w:val="20"/>
                <w:highlight w:val="none"/>
                <w:u w:val="none"/>
                <w:lang w:val="en-US" w:eastAsia="zh-CN" w:bidi="ar"/>
              </w:rPr>
              <w:t>2、医疗车</w:t>
            </w:r>
          </w:p>
        </w:tc>
      </w:tr>
      <w:tr w14:paraId="6896A3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FE511C">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78</w:t>
            </w:r>
          </w:p>
        </w:tc>
        <w:tc>
          <w:tcPr>
            <w:tcW w:w="3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046C00">
            <w:pPr>
              <w:spacing w:line="360" w:lineRule="auto"/>
              <w:rPr>
                <w:rFonts w:hint="eastAsia" w:ascii="仿宋" w:hAnsi="仿宋" w:eastAsia="仿宋" w:cs="仿宋"/>
                <w:i w:val="0"/>
                <w:iCs w:val="0"/>
                <w:color w:val="000000"/>
                <w:kern w:val="2"/>
                <w:sz w:val="20"/>
                <w:szCs w:val="20"/>
                <w:highlight w:val="none"/>
                <w:u w:val="none"/>
                <w:lang w:val="en-US" w:eastAsia="zh-CN" w:bidi="ar-SA"/>
              </w:rPr>
            </w:pPr>
          </w:p>
        </w:tc>
        <w:tc>
          <w:tcPr>
            <w:tcW w:w="4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7280A6">
            <w:pPr>
              <w:keepNext w:val="0"/>
              <w:keepLines w:val="0"/>
              <w:widowControl/>
              <w:suppressLineNumbers w:val="0"/>
              <w:spacing w:line="360" w:lineRule="auto"/>
              <w:jc w:val="both"/>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000000"/>
                <w:kern w:val="0"/>
                <w:sz w:val="20"/>
                <w:szCs w:val="20"/>
                <w:highlight w:val="none"/>
                <w:u w:val="none"/>
                <w:lang w:val="en-US" w:eastAsia="zh-CN" w:bidi="ar"/>
              </w:rPr>
              <w:t>2.1整体技术要求</w:t>
            </w:r>
          </w:p>
        </w:tc>
      </w:tr>
      <w:tr w14:paraId="3763FE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DF014F">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79</w:t>
            </w:r>
          </w:p>
        </w:tc>
        <w:tc>
          <w:tcPr>
            <w:tcW w:w="3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56863F">
            <w:pPr>
              <w:spacing w:line="360" w:lineRule="auto"/>
              <w:rPr>
                <w:rFonts w:hint="eastAsia" w:ascii="仿宋" w:hAnsi="仿宋" w:eastAsia="仿宋" w:cs="仿宋"/>
                <w:i w:val="0"/>
                <w:iCs w:val="0"/>
                <w:color w:val="000000"/>
                <w:kern w:val="2"/>
                <w:sz w:val="20"/>
                <w:szCs w:val="20"/>
                <w:highlight w:val="none"/>
                <w:u w:val="none"/>
                <w:lang w:val="en-US" w:eastAsia="zh-CN" w:bidi="ar-SA"/>
              </w:rPr>
            </w:pPr>
          </w:p>
        </w:tc>
        <w:tc>
          <w:tcPr>
            <w:tcW w:w="4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DEBB3A">
            <w:pPr>
              <w:keepNext w:val="0"/>
              <w:keepLines w:val="0"/>
              <w:widowControl/>
              <w:suppressLineNumbers w:val="0"/>
              <w:spacing w:line="360" w:lineRule="auto"/>
              <w:jc w:val="both"/>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000000"/>
                <w:kern w:val="0"/>
                <w:sz w:val="20"/>
                <w:szCs w:val="20"/>
                <w:highlight w:val="none"/>
                <w:u w:val="none"/>
                <w:lang w:val="en-US" w:eastAsia="zh-CN" w:bidi="ar"/>
              </w:rPr>
              <w:t>2.1.1产品名称：医疗车</w:t>
            </w:r>
          </w:p>
        </w:tc>
      </w:tr>
      <w:tr w14:paraId="5902E2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82603A">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80</w:t>
            </w:r>
          </w:p>
        </w:tc>
        <w:tc>
          <w:tcPr>
            <w:tcW w:w="3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84CEA3">
            <w:pPr>
              <w:spacing w:line="360" w:lineRule="auto"/>
              <w:rPr>
                <w:rFonts w:hint="eastAsia" w:ascii="仿宋" w:hAnsi="仿宋" w:eastAsia="仿宋" w:cs="仿宋"/>
                <w:i w:val="0"/>
                <w:iCs w:val="0"/>
                <w:color w:val="000000"/>
                <w:kern w:val="2"/>
                <w:sz w:val="20"/>
                <w:szCs w:val="20"/>
                <w:highlight w:val="none"/>
                <w:u w:val="none"/>
                <w:lang w:val="en-US" w:eastAsia="zh-CN" w:bidi="ar-SA"/>
              </w:rPr>
            </w:pPr>
          </w:p>
        </w:tc>
        <w:tc>
          <w:tcPr>
            <w:tcW w:w="4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78DC22">
            <w:pPr>
              <w:keepNext w:val="0"/>
              <w:keepLines w:val="0"/>
              <w:widowControl/>
              <w:suppressLineNumbers w:val="0"/>
              <w:spacing w:line="360" w:lineRule="auto"/>
              <w:jc w:val="both"/>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000000"/>
                <w:kern w:val="0"/>
                <w:sz w:val="20"/>
                <w:szCs w:val="20"/>
                <w:highlight w:val="none"/>
                <w:u w:val="none"/>
                <w:lang w:val="en-US" w:eastAsia="zh-CN" w:bidi="ar"/>
              </w:rPr>
              <w:t>2.1.2数量：1辆</w:t>
            </w:r>
          </w:p>
        </w:tc>
      </w:tr>
      <w:tr w14:paraId="26C735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39C7DD">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81</w:t>
            </w:r>
          </w:p>
        </w:tc>
        <w:tc>
          <w:tcPr>
            <w:tcW w:w="3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54A8FE">
            <w:pPr>
              <w:spacing w:line="360" w:lineRule="auto"/>
              <w:jc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000000"/>
                <w:kern w:val="0"/>
                <w:sz w:val="20"/>
                <w:szCs w:val="20"/>
                <w:highlight w:val="none"/>
                <w:u w:val="none"/>
                <w:lang w:val="en-US" w:eastAsia="zh-CN" w:bidi="ar"/>
              </w:rPr>
              <w:t>★</w:t>
            </w:r>
          </w:p>
        </w:tc>
        <w:tc>
          <w:tcPr>
            <w:tcW w:w="4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BE93E5">
            <w:pPr>
              <w:keepNext w:val="0"/>
              <w:keepLines w:val="0"/>
              <w:widowControl/>
              <w:suppressLineNumbers w:val="0"/>
              <w:spacing w:line="360" w:lineRule="auto"/>
              <w:jc w:val="both"/>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000000"/>
                <w:kern w:val="0"/>
                <w:sz w:val="20"/>
                <w:szCs w:val="20"/>
                <w:highlight w:val="none"/>
                <w:u w:val="none"/>
                <w:lang w:val="en-US" w:eastAsia="zh-CN" w:bidi="ar"/>
              </w:rPr>
              <w:t>2.1.3车辆外形总尺寸（长*宽*高）mm：长≥11300mm、宽≥2550mm、高≥3600mm</w:t>
            </w:r>
          </w:p>
        </w:tc>
      </w:tr>
      <w:tr w14:paraId="22A349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EBD4FF">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82</w:t>
            </w:r>
          </w:p>
        </w:tc>
        <w:tc>
          <w:tcPr>
            <w:tcW w:w="3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880E03">
            <w:pPr>
              <w:spacing w:line="360" w:lineRule="auto"/>
              <w:rPr>
                <w:rFonts w:hint="eastAsia" w:ascii="仿宋" w:hAnsi="仿宋" w:eastAsia="仿宋" w:cs="仿宋"/>
                <w:i w:val="0"/>
                <w:iCs w:val="0"/>
                <w:color w:val="000000"/>
                <w:kern w:val="2"/>
                <w:sz w:val="20"/>
                <w:szCs w:val="20"/>
                <w:highlight w:val="none"/>
                <w:u w:val="none"/>
                <w:lang w:val="en-US" w:eastAsia="zh-CN" w:bidi="ar-SA"/>
              </w:rPr>
            </w:pPr>
          </w:p>
        </w:tc>
        <w:tc>
          <w:tcPr>
            <w:tcW w:w="4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C8B6A4">
            <w:pPr>
              <w:keepNext w:val="0"/>
              <w:keepLines w:val="0"/>
              <w:widowControl/>
              <w:suppressLineNumbers w:val="0"/>
              <w:spacing w:line="360" w:lineRule="auto"/>
              <w:jc w:val="both"/>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000000"/>
                <w:kern w:val="0"/>
                <w:sz w:val="20"/>
                <w:szCs w:val="20"/>
                <w:highlight w:val="none"/>
                <w:u w:val="none"/>
                <w:lang w:val="en-US" w:eastAsia="zh-CN" w:bidi="ar"/>
              </w:rPr>
              <w:t>2.1.4车辆设计图：投标人需提供针对本项目设计的车辆及设备设计图纸，并标注详细尺寸信息。</w:t>
            </w:r>
          </w:p>
        </w:tc>
      </w:tr>
      <w:tr w14:paraId="7F7347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2C9EB7">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83</w:t>
            </w:r>
          </w:p>
        </w:tc>
        <w:tc>
          <w:tcPr>
            <w:tcW w:w="3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D1B041">
            <w:pPr>
              <w:spacing w:line="360" w:lineRule="auto"/>
              <w:rPr>
                <w:rFonts w:hint="eastAsia" w:ascii="仿宋" w:hAnsi="仿宋" w:eastAsia="仿宋" w:cs="仿宋"/>
                <w:i w:val="0"/>
                <w:iCs w:val="0"/>
                <w:color w:val="000000"/>
                <w:kern w:val="2"/>
                <w:sz w:val="20"/>
                <w:szCs w:val="20"/>
                <w:highlight w:val="none"/>
                <w:u w:val="none"/>
                <w:lang w:val="en-US" w:eastAsia="zh-CN" w:bidi="ar-SA"/>
              </w:rPr>
            </w:pPr>
          </w:p>
        </w:tc>
        <w:tc>
          <w:tcPr>
            <w:tcW w:w="4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EC3FCF">
            <w:pPr>
              <w:keepNext w:val="0"/>
              <w:keepLines w:val="0"/>
              <w:widowControl/>
              <w:suppressLineNumbers w:val="0"/>
              <w:spacing w:line="360" w:lineRule="auto"/>
              <w:jc w:val="both"/>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000000"/>
                <w:kern w:val="0"/>
                <w:sz w:val="20"/>
                <w:szCs w:val="20"/>
                <w:highlight w:val="none"/>
                <w:u w:val="none"/>
                <w:lang w:val="en-US" w:eastAsia="zh-CN" w:bidi="ar"/>
              </w:rPr>
              <w:t>2.1.5随车工具：提供1套</w:t>
            </w:r>
          </w:p>
        </w:tc>
      </w:tr>
      <w:tr w14:paraId="3EE718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355D61">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84</w:t>
            </w:r>
          </w:p>
        </w:tc>
        <w:tc>
          <w:tcPr>
            <w:tcW w:w="3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4D4AF3">
            <w:pPr>
              <w:spacing w:line="360" w:lineRule="auto"/>
              <w:rPr>
                <w:rFonts w:hint="eastAsia" w:ascii="仿宋" w:hAnsi="仿宋" w:eastAsia="仿宋" w:cs="仿宋"/>
                <w:i w:val="0"/>
                <w:iCs w:val="0"/>
                <w:color w:val="000000"/>
                <w:kern w:val="2"/>
                <w:sz w:val="20"/>
                <w:szCs w:val="20"/>
                <w:highlight w:val="none"/>
                <w:u w:val="none"/>
                <w:lang w:val="en-US" w:eastAsia="zh-CN" w:bidi="ar-SA"/>
              </w:rPr>
            </w:pPr>
          </w:p>
        </w:tc>
        <w:tc>
          <w:tcPr>
            <w:tcW w:w="4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563304">
            <w:pPr>
              <w:keepNext w:val="0"/>
              <w:keepLines w:val="0"/>
              <w:widowControl/>
              <w:suppressLineNumbers w:val="0"/>
              <w:spacing w:line="360" w:lineRule="auto"/>
              <w:jc w:val="both"/>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000000"/>
                <w:kern w:val="0"/>
                <w:sz w:val="20"/>
                <w:szCs w:val="20"/>
                <w:highlight w:val="none"/>
                <w:u w:val="none"/>
                <w:lang w:val="en-US" w:eastAsia="zh-CN" w:bidi="ar"/>
              </w:rPr>
              <w:t>2.2车辆参数</w:t>
            </w:r>
          </w:p>
        </w:tc>
      </w:tr>
      <w:tr w14:paraId="75D2A4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E5FE96">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85</w:t>
            </w:r>
          </w:p>
        </w:tc>
        <w:tc>
          <w:tcPr>
            <w:tcW w:w="3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981A35">
            <w:pPr>
              <w:spacing w:line="360" w:lineRule="auto"/>
              <w:rPr>
                <w:rFonts w:hint="eastAsia" w:ascii="仿宋" w:hAnsi="仿宋" w:eastAsia="仿宋" w:cs="仿宋"/>
                <w:i w:val="0"/>
                <w:iCs w:val="0"/>
                <w:color w:val="000000"/>
                <w:kern w:val="2"/>
                <w:sz w:val="20"/>
                <w:szCs w:val="20"/>
                <w:highlight w:val="none"/>
                <w:u w:val="none"/>
                <w:lang w:val="en-US" w:eastAsia="zh-CN" w:bidi="ar-SA"/>
              </w:rPr>
            </w:pPr>
          </w:p>
        </w:tc>
        <w:tc>
          <w:tcPr>
            <w:tcW w:w="4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C9FFD0">
            <w:pPr>
              <w:keepNext w:val="0"/>
              <w:keepLines w:val="0"/>
              <w:widowControl/>
              <w:suppressLineNumbers w:val="0"/>
              <w:spacing w:line="360" w:lineRule="auto"/>
              <w:jc w:val="both"/>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000000"/>
                <w:kern w:val="0"/>
                <w:sz w:val="20"/>
                <w:szCs w:val="20"/>
                <w:highlight w:val="none"/>
                <w:u w:val="none"/>
                <w:lang w:val="en-US" w:eastAsia="zh-CN" w:bidi="ar"/>
              </w:rPr>
              <w:t>2.2.1载具车辆：选用国内知名客车类专用车</w:t>
            </w:r>
          </w:p>
        </w:tc>
      </w:tr>
      <w:tr w14:paraId="2859B1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82EF87">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86</w:t>
            </w:r>
          </w:p>
        </w:tc>
        <w:tc>
          <w:tcPr>
            <w:tcW w:w="3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1E42F6">
            <w:pPr>
              <w:spacing w:line="360" w:lineRule="auto"/>
              <w:jc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000000"/>
                <w:kern w:val="0"/>
                <w:sz w:val="20"/>
                <w:szCs w:val="20"/>
                <w:highlight w:val="none"/>
                <w:u w:val="none"/>
                <w:lang w:val="en-US" w:eastAsia="zh-CN" w:bidi="ar"/>
              </w:rPr>
              <w:t>★</w:t>
            </w:r>
          </w:p>
        </w:tc>
        <w:tc>
          <w:tcPr>
            <w:tcW w:w="4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A66630">
            <w:pPr>
              <w:keepNext w:val="0"/>
              <w:keepLines w:val="0"/>
              <w:widowControl/>
              <w:suppressLineNumbers w:val="0"/>
              <w:spacing w:line="360" w:lineRule="auto"/>
              <w:jc w:val="both"/>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000000"/>
                <w:kern w:val="0"/>
                <w:sz w:val="20"/>
                <w:szCs w:val="20"/>
                <w:highlight w:val="none"/>
                <w:u w:val="none"/>
                <w:lang w:val="en-US" w:eastAsia="zh-CN" w:bidi="ar"/>
              </w:rPr>
              <w:t>2.2.2车辆标准：整车制造符合GB1589、GB7258等国家最新标准，改装车辆具有专用车公告，国内可上专用牌照，为工业和信息化部或发改委《车辆生产企业及产品》公告中的“医疗车”车型</w:t>
            </w:r>
          </w:p>
        </w:tc>
      </w:tr>
      <w:tr w14:paraId="73893D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2D8562">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87</w:t>
            </w:r>
          </w:p>
        </w:tc>
        <w:tc>
          <w:tcPr>
            <w:tcW w:w="3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417BCE">
            <w:pPr>
              <w:spacing w:line="360" w:lineRule="auto"/>
              <w:jc w:val="center"/>
              <w:rPr>
                <w:rFonts w:hint="eastAsia" w:ascii="仿宋" w:hAnsi="仿宋" w:eastAsia="仿宋" w:cs="仿宋"/>
                <w:i w:val="0"/>
                <w:iCs w:val="0"/>
                <w:color w:val="000000"/>
                <w:kern w:val="2"/>
                <w:sz w:val="20"/>
                <w:szCs w:val="20"/>
                <w:highlight w:val="none"/>
                <w:u w:val="none"/>
                <w:lang w:val="en-US" w:eastAsia="zh-CN" w:bidi="ar-SA"/>
              </w:rPr>
            </w:pPr>
          </w:p>
        </w:tc>
        <w:tc>
          <w:tcPr>
            <w:tcW w:w="4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181ECE">
            <w:pPr>
              <w:keepNext w:val="0"/>
              <w:keepLines w:val="0"/>
              <w:widowControl/>
              <w:suppressLineNumbers w:val="0"/>
              <w:spacing w:line="360" w:lineRule="auto"/>
              <w:jc w:val="both"/>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000000"/>
                <w:kern w:val="0"/>
                <w:sz w:val="20"/>
                <w:szCs w:val="20"/>
                <w:highlight w:val="none"/>
                <w:u w:val="none"/>
                <w:lang w:val="en-US" w:eastAsia="zh-CN" w:bidi="ar"/>
              </w:rPr>
              <w:t>2.2.3驱动方式：4*2驱动</w:t>
            </w:r>
          </w:p>
        </w:tc>
      </w:tr>
      <w:tr w14:paraId="06C8E0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EDB8E3">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88</w:t>
            </w:r>
          </w:p>
        </w:tc>
        <w:tc>
          <w:tcPr>
            <w:tcW w:w="3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0E2681">
            <w:pPr>
              <w:spacing w:line="360" w:lineRule="auto"/>
              <w:jc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000000"/>
                <w:kern w:val="0"/>
                <w:sz w:val="20"/>
                <w:szCs w:val="20"/>
                <w:highlight w:val="none"/>
                <w:u w:val="none"/>
                <w:lang w:val="en-US" w:eastAsia="zh-CN" w:bidi="ar"/>
              </w:rPr>
              <w:t>★</w:t>
            </w:r>
          </w:p>
        </w:tc>
        <w:tc>
          <w:tcPr>
            <w:tcW w:w="4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72CC69">
            <w:pPr>
              <w:keepNext w:val="0"/>
              <w:keepLines w:val="0"/>
              <w:widowControl/>
              <w:suppressLineNumbers w:val="0"/>
              <w:spacing w:line="360" w:lineRule="auto"/>
              <w:jc w:val="both"/>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000000"/>
                <w:kern w:val="0"/>
                <w:sz w:val="20"/>
                <w:szCs w:val="20"/>
                <w:highlight w:val="none"/>
                <w:u w:val="none"/>
                <w:lang w:val="en-US" w:eastAsia="zh-CN" w:bidi="ar"/>
              </w:rPr>
              <w:t>2.2.4发动机功率：≥243KW</w:t>
            </w:r>
          </w:p>
        </w:tc>
      </w:tr>
      <w:tr w14:paraId="7FCF2A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4F5CB1">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89</w:t>
            </w:r>
          </w:p>
        </w:tc>
        <w:tc>
          <w:tcPr>
            <w:tcW w:w="3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4FE439">
            <w:pPr>
              <w:spacing w:line="360" w:lineRule="auto"/>
              <w:jc w:val="center"/>
              <w:rPr>
                <w:rFonts w:hint="eastAsia" w:ascii="仿宋" w:hAnsi="仿宋" w:eastAsia="仿宋" w:cs="仿宋"/>
                <w:i w:val="0"/>
                <w:iCs w:val="0"/>
                <w:color w:val="000000"/>
                <w:kern w:val="2"/>
                <w:sz w:val="20"/>
                <w:szCs w:val="20"/>
                <w:highlight w:val="none"/>
                <w:u w:val="none"/>
                <w:lang w:val="en-US" w:eastAsia="zh-CN" w:bidi="ar-SA"/>
              </w:rPr>
            </w:pPr>
          </w:p>
        </w:tc>
        <w:tc>
          <w:tcPr>
            <w:tcW w:w="4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4AE073">
            <w:pPr>
              <w:keepNext w:val="0"/>
              <w:keepLines w:val="0"/>
              <w:widowControl/>
              <w:suppressLineNumbers w:val="0"/>
              <w:spacing w:line="360" w:lineRule="auto"/>
              <w:jc w:val="both"/>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000000"/>
                <w:kern w:val="0"/>
                <w:sz w:val="20"/>
                <w:szCs w:val="20"/>
                <w:highlight w:val="none"/>
                <w:u w:val="none"/>
                <w:lang w:val="en-US" w:eastAsia="zh-CN" w:bidi="ar"/>
              </w:rPr>
              <w:t>2.2.5总质量：≥18000kg</w:t>
            </w:r>
          </w:p>
        </w:tc>
      </w:tr>
      <w:tr w14:paraId="560AC6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D3E139">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90</w:t>
            </w:r>
          </w:p>
        </w:tc>
        <w:tc>
          <w:tcPr>
            <w:tcW w:w="3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CDB2B5">
            <w:pPr>
              <w:spacing w:line="360" w:lineRule="auto"/>
              <w:jc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000000"/>
                <w:kern w:val="0"/>
                <w:sz w:val="20"/>
                <w:szCs w:val="20"/>
                <w:highlight w:val="none"/>
                <w:u w:val="none"/>
                <w:lang w:val="en-US" w:eastAsia="zh-CN" w:bidi="ar"/>
              </w:rPr>
              <w:t>★</w:t>
            </w:r>
          </w:p>
        </w:tc>
        <w:tc>
          <w:tcPr>
            <w:tcW w:w="4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1FFF80">
            <w:pPr>
              <w:keepNext w:val="0"/>
              <w:keepLines w:val="0"/>
              <w:widowControl/>
              <w:suppressLineNumbers w:val="0"/>
              <w:spacing w:line="360" w:lineRule="auto"/>
              <w:jc w:val="both"/>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000000"/>
                <w:kern w:val="0"/>
                <w:sz w:val="20"/>
                <w:szCs w:val="20"/>
                <w:highlight w:val="none"/>
                <w:u w:val="none"/>
                <w:lang w:val="en-US" w:eastAsia="zh-CN" w:bidi="ar"/>
              </w:rPr>
              <w:t>2.2.6整备质量：≥17520kg</w:t>
            </w:r>
          </w:p>
        </w:tc>
      </w:tr>
      <w:tr w14:paraId="7C1A45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836E99">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91</w:t>
            </w:r>
          </w:p>
        </w:tc>
        <w:tc>
          <w:tcPr>
            <w:tcW w:w="3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CFB014">
            <w:pPr>
              <w:spacing w:line="360" w:lineRule="auto"/>
              <w:jc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000000"/>
                <w:kern w:val="0"/>
                <w:sz w:val="20"/>
                <w:szCs w:val="20"/>
                <w:highlight w:val="none"/>
                <w:u w:val="none"/>
                <w:lang w:val="en-US" w:eastAsia="zh-CN" w:bidi="ar"/>
              </w:rPr>
              <w:t>★</w:t>
            </w:r>
          </w:p>
        </w:tc>
        <w:tc>
          <w:tcPr>
            <w:tcW w:w="4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B8ECF3">
            <w:pPr>
              <w:keepNext w:val="0"/>
              <w:keepLines w:val="0"/>
              <w:widowControl/>
              <w:suppressLineNumbers w:val="0"/>
              <w:spacing w:line="360" w:lineRule="auto"/>
              <w:jc w:val="both"/>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000000"/>
                <w:kern w:val="0"/>
                <w:sz w:val="20"/>
                <w:szCs w:val="20"/>
                <w:highlight w:val="none"/>
                <w:u w:val="none"/>
                <w:lang w:val="en-US" w:eastAsia="zh-CN" w:bidi="ar"/>
              </w:rPr>
              <w:t>2.2.7轴距：≥5350mm</w:t>
            </w:r>
          </w:p>
        </w:tc>
      </w:tr>
      <w:tr w14:paraId="375AC8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C21C8F">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92</w:t>
            </w:r>
          </w:p>
        </w:tc>
        <w:tc>
          <w:tcPr>
            <w:tcW w:w="3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DF7C11">
            <w:pPr>
              <w:spacing w:line="360" w:lineRule="auto"/>
              <w:jc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000000"/>
                <w:kern w:val="0"/>
                <w:sz w:val="20"/>
                <w:szCs w:val="20"/>
                <w:highlight w:val="none"/>
                <w:u w:val="none"/>
                <w:lang w:val="en-US" w:eastAsia="zh-CN" w:bidi="ar"/>
              </w:rPr>
              <w:t>★</w:t>
            </w:r>
          </w:p>
        </w:tc>
        <w:tc>
          <w:tcPr>
            <w:tcW w:w="4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613BFF">
            <w:pPr>
              <w:keepNext w:val="0"/>
              <w:keepLines w:val="0"/>
              <w:widowControl/>
              <w:suppressLineNumbers w:val="0"/>
              <w:spacing w:line="360" w:lineRule="auto"/>
              <w:jc w:val="both"/>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000000"/>
                <w:kern w:val="0"/>
                <w:sz w:val="20"/>
                <w:szCs w:val="20"/>
                <w:highlight w:val="none"/>
                <w:u w:val="none"/>
                <w:lang w:val="en-US" w:eastAsia="zh-CN" w:bidi="ar"/>
              </w:rPr>
              <w:t>2.2.8接近角/离去角（°）：≤9°/8°</w:t>
            </w:r>
          </w:p>
        </w:tc>
      </w:tr>
      <w:tr w14:paraId="2F497A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E182C7">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93</w:t>
            </w:r>
          </w:p>
        </w:tc>
        <w:tc>
          <w:tcPr>
            <w:tcW w:w="3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378422">
            <w:pPr>
              <w:spacing w:line="360" w:lineRule="auto"/>
              <w:jc w:val="center"/>
              <w:rPr>
                <w:rFonts w:hint="eastAsia" w:ascii="仿宋" w:hAnsi="仿宋" w:eastAsia="仿宋" w:cs="仿宋"/>
                <w:i w:val="0"/>
                <w:iCs w:val="0"/>
                <w:color w:val="000000"/>
                <w:kern w:val="2"/>
                <w:sz w:val="20"/>
                <w:szCs w:val="20"/>
                <w:highlight w:val="none"/>
                <w:u w:val="none"/>
                <w:lang w:val="en-US" w:eastAsia="zh-CN" w:bidi="ar-SA"/>
              </w:rPr>
            </w:pPr>
          </w:p>
        </w:tc>
        <w:tc>
          <w:tcPr>
            <w:tcW w:w="4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FF9A09">
            <w:pPr>
              <w:keepNext w:val="0"/>
              <w:keepLines w:val="0"/>
              <w:widowControl/>
              <w:suppressLineNumbers w:val="0"/>
              <w:spacing w:line="360" w:lineRule="auto"/>
              <w:jc w:val="both"/>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000000"/>
                <w:kern w:val="0"/>
                <w:sz w:val="20"/>
                <w:szCs w:val="20"/>
                <w:highlight w:val="none"/>
                <w:u w:val="none"/>
                <w:lang w:val="en-US" w:eastAsia="zh-CN" w:bidi="ar"/>
              </w:rPr>
              <w:t>2.2.9额定核载人数：2-9人</w:t>
            </w:r>
          </w:p>
        </w:tc>
      </w:tr>
      <w:tr w14:paraId="43C595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1F2899">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94</w:t>
            </w:r>
          </w:p>
        </w:tc>
        <w:tc>
          <w:tcPr>
            <w:tcW w:w="3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3BA69A">
            <w:pPr>
              <w:spacing w:line="360" w:lineRule="auto"/>
              <w:jc w:val="center"/>
              <w:rPr>
                <w:rFonts w:hint="eastAsia" w:ascii="仿宋" w:hAnsi="仿宋" w:eastAsia="仿宋" w:cs="仿宋"/>
                <w:i w:val="0"/>
                <w:iCs w:val="0"/>
                <w:color w:val="000000"/>
                <w:kern w:val="2"/>
                <w:sz w:val="20"/>
                <w:szCs w:val="20"/>
                <w:highlight w:val="none"/>
                <w:u w:val="none"/>
                <w:lang w:val="en-US" w:eastAsia="zh-CN" w:bidi="ar-SA"/>
              </w:rPr>
            </w:pPr>
          </w:p>
        </w:tc>
        <w:tc>
          <w:tcPr>
            <w:tcW w:w="4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EDBE37">
            <w:pPr>
              <w:keepNext w:val="0"/>
              <w:keepLines w:val="0"/>
              <w:widowControl/>
              <w:suppressLineNumbers w:val="0"/>
              <w:spacing w:line="360" w:lineRule="auto"/>
              <w:jc w:val="both"/>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000000"/>
                <w:kern w:val="0"/>
                <w:sz w:val="20"/>
                <w:szCs w:val="20"/>
                <w:highlight w:val="none"/>
                <w:u w:val="none"/>
                <w:lang w:val="en-US" w:eastAsia="zh-CN" w:bidi="ar"/>
              </w:rPr>
              <w:t>2.2.10配备倒车后视系统</w:t>
            </w:r>
          </w:p>
        </w:tc>
      </w:tr>
      <w:tr w14:paraId="480BDB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E2FEA5">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95</w:t>
            </w:r>
          </w:p>
        </w:tc>
        <w:tc>
          <w:tcPr>
            <w:tcW w:w="3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E9CF27">
            <w:pPr>
              <w:spacing w:line="360" w:lineRule="auto"/>
              <w:jc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000000"/>
                <w:kern w:val="0"/>
                <w:sz w:val="20"/>
                <w:szCs w:val="20"/>
                <w:highlight w:val="none"/>
                <w:u w:val="none"/>
                <w:lang w:val="en-US" w:eastAsia="zh-CN" w:bidi="ar"/>
              </w:rPr>
              <w:t>★</w:t>
            </w:r>
          </w:p>
        </w:tc>
        <w:tc>
          <w:tcPr>
            <w:tcW w:w="4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1F1BA1">
            <w:pPr>
              <w:keepNext w:val="0"/>
              <w:keepLines w:val="0"/>
              <w:widowControl/>
              <w:suppressLineNumbers w:val="0"/>
              <w:spacing w:line="360" w:lineRule="auto"/>
              <w:jc w:val="both"/>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000000"/>
                <w:kern w:val="0"/>
                <w:sz w:val="20"/>
                <w:szCs w:val="20"/>
                <w:highlight w:val="none"/>
                <w:u w:val="none"/>
                <w:lang w:val="en-US" w:eastAsia="zh-CN" w:bidi="ar"/>
              </w:rPr>
              <w:t>2.2.11排放标准：国六</w:t>
            </w:r>
          </w:p>
        </w:tc>
      </w:tr>
      <w:tr w14:paraId="26673E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D8A096">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96</w:t>
            </w:r>
          </w:p>
        </w:tc>
        <w:tc>
          <w:tcPr>
            <w:tcW w:w="3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907818">
            <w:pPr>
              <w:spacing w:line="360" w:lineRule="auto"/>
              <w:jc w:val="center"/>
              <w:rPr>
                <w:rFonts w:hint="eastAsia" w:ascii="仿宋" w:hAnsi="仿宋" w:eastAsia="仿宋" w:cs="仿宋"/>
                <w:i w:val="0"/>
                <w:iCs w:val="0"/>
                <w:color w:val="000000"/>
                <w:kern w:val="2"/>
                <w:sz w:val="20"/>
                <w:szCs w:val="20"/>
                <w:highlight w:val="none"/>
                <w:u w:val="none"/>
                <w:lang w:val="en-US" w:eastAsia="zh-CN" w:bidi="ar-SA"/>
              </w:rPr>
            </w:pPr>
          </w:p>
        </w:tc>
        <w:tc>
          <w:tcPr>
            <w:tcW w:w="4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679090">
            <w:pPr>
              <w:keepNext w:val="0"/>
              <w:keepLines w:val="0"/>
              <w:widowControl/>
              <w:suppressLineNumbers w:val="0"/>
              <w:spacing w:line="360" w:lineRule="auto"/>
              <w:jc w:val="both"/>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000000"/>
                <w:kern w:val="0"/>
                <w:sz w:val="20"/>
                <w:szCs w:val="20"/>
                <w:highlight w:val="none"/>
                <w:u w:val="none"/>
                <w:lang w:val="en-US" w:eastAsia="zh-CN" w:bidi="ar"/>
              </w:rPr>
              <w:t>2.2.12整车资料：车载改装完成后应提供技术竣工图纸（包括布局图、外观图、电气线路图）说明书、合格证及办理车辆牌照工厂应提供的所需材料，并负责代办车牌等手续</w:t>
            </w:r>
          </w:p>
        </w:tc>
      </w:tr>
      <w:tr w14:paraId="0C3370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DFA8CA">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97</w:t>
            </w:r>
          </w:p>
        </w:tc>
        <w:tc>
          <w:tcPr>
            <w:tcW w:w="3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B14BC9">
            <w:pPr>
              <w:spacing w:line="360" w:lineRule="auto"/>
              <w:jc w:val="center"/>
              <w:rPr>
                <w:rFonts w:hint="eastAsia" w:ascii="仿宋" w:hAnsi="仿宋" w:eastAsia="仿宋" w:cs="仿宋"/>
                <w:i w:val="0"/>
                <w:iCs w:val="0"/>
                <w:color w:val="000000"/>
                <w:kern w:val="2"/>
                <w:sz w:val="20"/>
                <w:szCs w:val="20"/>
                <w:highlight w:val="none"/>
                <w:u w:val="none"/>
                <w:lang w:val="en-US" w:eastAsia="zh-CN" w:bidi="ar-SA"/>
              </w:rPr>
            </w:pPr>
          </w:p>
        </w:tc>
        <w:tc>
          <w:tcPr>
            <w:tcW w:w="4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052729">
            <w:pPr>
              <w:keepNext w:val="0"/>
              <w:keepLines w:val="0"/>
              <w:widowControl/>
              <w:suppressLineNumbers w:val="0"/>
              <w:spacing w:line="360" w:lineRule="auto"/>
              <w:jc w:val="both"/>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000000"/>
                <w:kern w:val="0"/>
                <w:sz w:val="20"/>
                <w:szCs w:val="20"/>
                <w:highlight w:val="none"/>
                <w:u w:val="none"/>
                <w:lang w:val="en-US" w:eastAsia="zh-CN" w:bidi="ar"/>
              </w:rPr>
              <w:t>2.3医疗车改装技术要求</w:t>
            </w:r>
          </w:p>
        </w:tc>
      </w:tr>
      <w:tr w14:paraId="3D6D61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2B2F88">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98</w:t>
            </w:r>
          </w:p>
        </w:tc>
        <w:tc>
          <w:tcPr>
            <w:tcW w:w="3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F35598">
            <w:pPr>
              <w:spacing w:line="360" w:lineRule="auto"/>
              <w:jc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000000"/>
                <w:kern w:val="0"/>
                <w:sz w:val="20"/>
                <w:szCs w:val="20"/>
                <w:highlight w:val="none"/>
                <w:u w:val="none"/>
                <w:lang w:val="en-US" w:eastAsia="zh-CN" w:bidi="ar"/>
              </w:rPr>
              <w:t>★</w:t>
            </w:r>
          </w:p>
        </w:tc>
        <w:tc>
          <w:tcPr>
            <w:tcW w:w="4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D4F2B0">
            <w:pPr>
              <w:keepNext w:val="0"/>
              <w:keepLines w:val="0"/>
              <w:widowControl/>
              <w:suppressLineNumbers w:val="0"/>
              <w:spacing w:line="360" w:lineRule="auto"/>
              <w:jc w:val="both"/>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000000"/>
                <w:kern w:val="0"/>
                <w:sz w:val="20"/>
                <w:szCs w:val="20"/>
                <w:highlight w:val="none"/>
                <w:u w:val="none"/>
                <w:lang w:val="en-US" w:eastAsia="zh-CN" w:bidi="ar"/>
              </w:rPr>
              <w:t>2.3.1一体化设计：要求提供的医疗车的底盘和车厢不可分离</w:t>
            </w:r>
          </w:p>
        </w:tc>
      </w:tr>
      <w:tr w14:paraId="1D61E6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02F3F3">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99</w:t>
            </w:r>
          </w:p>
        </w:tc>
        <w:tc>
          <w:tcPr>
            <w:tcW w:w="3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680B3A">
            <w:pPr>
              <w:spacing w:line="360" w:lineRule="auto"/>
              <w:rPr>
                <w:rFonts w:hint="eastAsia" w:ascii="仿宋" w:hAnsi="仿宋" w:eastAsia="仿宋" w:cs="仿宋"/>
                <w:i w:val="0"/>
                <w:iCs w:val="0"/>
                <w:color w:val="000000"/>
                <w:kern w:val="2"/>
                <w:sz w:val="20"/>
                <w:szCs w:val="20"/>
                <w:highlight w:val="none"/>
                <w:u w:val="none"/>
                <w:lang w:val="en-US" w:eastAsia="zh-CN" w:bidi="ar-SA"/>
              </w:rPr>
            </w:pPr>
          </w:p>
        </w:tc>
        <w:tc>
          <w:tcPr>
            <w:tcW w:w="4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1BF270">
            <w:pPr>
              <w:keepNext w:val="0"/>
              <w:keepLines w:val="0"/>
              <w:widowControl/>
              <w:suppressLineNumbers w:val="0"/>
              <w:spacing w:line="360" w:lineRule="auto"/>
              <w:jc w:val="both"/>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000000"/>
                <w:kern w:val="0"/>
                <w:sz w:val="20"/>
                <w:szCs w:val="20"/>
                <w:highlight w:val="none"/>
                <w:u w:val="none"/>
                <w:lang w:val="en-US" w:eastAsia="zh-CN" w:bidi="ar"/>
              </w:rPr>
              <w:t>2.3.2车厢内CT检查区域射线防护：配备6面铅防护，铅板需复合入大板内，铅版厚度2-4mm；医护人员检查面铅防护厚度达到4mm。X线防护水平符合GBZ130等国标最新要求，供货时，需提供第三方检测报告</w:t>
            </w:r>
          </w:p>
        </w:tc>
      </w:tr>
      <w:tr w14:paraId="0C9B81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0"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FD6468">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100</w:t>
            </w:r>
          </w:p>
        </w:tc>
        <w:tc>
          <w:tcPr>
            <w:tcW w:w="3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835558">
            <w:pPr>
              <w:spacing w:line="360" w:lineRule="auto"/>
              <w:rPr>
                <w:rFonts w:hint="eastAsia" w:ascii="仿宋" w:hAnsi="仿宋" w:eastAsia="仿宋" w:cs="仿宋"/>
                <w:i w:val="0"/>
                <w:iCs w:val="0"/>
                <w:color w:val="000000"/>
                <w:kern w:val="2"/>
                <w:sz w:val="20"/>
                <w:szCs w:val="20"/>
                <w:highlight w:val="none"/>
                <w:u w:val="none"/>
                <w:lang w:val="en-US" w:eastAsia="zh-CN" w:bidi="ar-SA"/>
              </w:rPr>
            </w:pPr>
          </w:p>
        </w:tc>
        <w:tc>
          <w:tcPr>
            <w:tcW w:w="4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1FCAB9">
            <w:pPr>
              <w:keepNext w:val="0"/>
              <w:keepLines w:val="0"/>
              <w:widowControl/>
              <w:suppressLineNumbers w:val="0"/>
              <w:spacing w:line="360" w:lineRule="auto"/>
              <w:jc w:val="both"/>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000000"/>
                <w:kern w:val="0"/>
                <w:sz w:val="20"/>
                <w:szCs w:val="20"/>
                <w:highlight w:val="none"/>
                <w:u w:val="none"/>
                <w:lang w:val="en-US" w:eastAsia="zh-CN" w:bidi="ar"/>
              </w:rPr>
              <w:t>2.3.3车厢区域划分：电源区、CT检查区、操作区。顶部采用整体吊顶形式实现灯光、照明等设备集成安装</w:t>
            </w:r>
          </w:p>
        </w:tc>
      </w:tr>
      <w:tr w14:paraId="30A70C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0"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ACB6BE">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101</w:t>
            </w:r>
          </w:p>
        </w:tc>
        <w:tc>
          <w:tcPr>
            <w:tcW w:w="3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366763">
            <w:pPr>
              <w:spacing w:line="360" w:lineRule="auto"/>
              <w:rPr>
                <w:rFonts w:hint="eastAsia" w:ascii="仿宋" w:hAnsi="仿宋" w:eastAsia="仿宋" w:cs="仿宋"/>
                <w:i w:val="0"/>
                <w:iCs w:val="0"/>
                <w:color w:val="000000"/>
                <w:kern w:val="2"/>
                <w:sz w:val="20"/>
                <w:szCs w:val="20"/>
                <w:highlight w:val="none"/>
                <w:u w:val="none"/>
                <w:lang w:val="en-US" w:eastAsia="zh-CN" w:bidi="ar-SA"/>
              </w:rPr>
            </w:pPr>
          </w:p>
        </w:tc>
        <w:tc>
          <w:tcPr>
            <w:tcW w:w="4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33EB2F">
            <w:pPr>
              <w:keepNext w:val="0"/>
              <w:keepLines w:val="0"/>
              <w:widowControl/>
              <w:suppressLineNumbers w:val="0"/>
              <w:spacing w:line="360" w:lineRule="auto"/>
              <w:jc w:val="both"/>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000000"/>
                <w:kern w:val="0"/>
                <w:sz w:val="20"/>
                <w:szCs w:val="20"/>
                <w:highlight w:val="none"/>
                <w:u w:val="none"/>
                <w:lang w:val="en-US" w:eastAsia="zh-CN" w:bidi="ar"/>
              </w:rPr>
              <w:t>2.3.4地板革：1套，防滑、防腐、易清洁、易消毒的医用地板革</w:t>
            </w:r>
          </w:p>
        </w:tc>
      </w:tr>
      <w:tr w14:paraId="4DFAF6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0"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AAF99F">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102</w:t>
            </w:r>
          </w:p>
        </w:tc>
        <w:tc>
          <w:tcPr>
            <w:tcW w:w="3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0D851E">
            <w:pPr>
              <w:spacing w:line="360" w:lineRule="auto"/>
              <w:rPr>
                <w:rFonts w:hint="eastAsia" w:ascii="仿宋" w:hAnsi="仿宋" w:eastAsia="仿宋" w:cs="仿宋"/>
                <w:i w:val="0"/>
                <w:iCs w:val="0"/>
                <w:color w:val="000000"/>
                <w:kern w:val="2"/>
                <w:sz w:val="20"/>
                <w:szCs w:val="20"/>
                <w:highlight w:val="none"/>
                <w:u w:val="none"/>
                <w:lang w:val="en-US" w:eastAsia="zh-CN" w:bidi="ar-SA"/>
              </w:rPr>
            </w:pPr>
          </w:p>
        </w:tc>
        <w:tc>
          <w:tcPr>
            <w:tcW w:w="4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A2D705">
            <w:pPr>
              <w:keepNext w:val="0"/>
              <w:keepLines w:val="0"/>
              <w:widowControl/>
              <w:suppressLineNumbers w:val="0"/>
              <w:spacing w:line="360" w:lineRule="auto"/>
              <w:jc w:val="both"/>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000000"/>
                <w:kern w:val="0"/>
                <w:sz w:val="20"/>
                <w:szCs w:val="20"/>
                <w:highlight w:val="none"/>
                <w:u w:val="none"/>
                <w:lang w:val="en-US" w:eastAsia="zh-CN" w:bidi="ar"/>
              </w:rPr>
              <w:t>2.3.5车辆综合布线（强弱电）：配备全身检查CT设备所需的电源与信号控制走线预处理</w:t>
            </w:r>
          </w:p>
        </w:tc>
      </w:tr>
      <w:tr w14:paraId="02F048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0"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41FAA7">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103</w:t>
            </w:r>
          </w:p>
        </w:tc>
        <w:tc>
          <w:tcPr>
            <w:tcW w:w="3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D1183C">
            <w:pPr>
              <w:spacing w:line="360" w:lineRule="auto"/>
              <w:rPr>
                <w:rFonts w:hint="eastAsia" w:ascii="仿宋" w:hAnsi="仿宋" w:eastAsia="仿宋" w:cs="仿宋"/>
                <w:i w:val="0"/>
                <w:iCs w:val="0"/>
                <w:color w:val="000000"/>
                <w:kern w:val="2"/>
                <w:sz w:val="20"/>
                <w:szCs w:val="20"/>
                <w:highlight w:val="none"/>
                <w:u w:val="none"/>
                <w:lang w:val="en-US" w:eastAsia="zh-CN" w:bidi="ar-SA"/>
              </w:rPr>
            </w:pPr>
          </w:p>
        </w:tc>
        <w:tc>
          <w:tcPr>
            <w:tcW w:w="4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376003">
            <w:pPr>
              <w:keepNext w:val="0"/>
              <w:keepLines w:val="0"/>
              <w:widowControl/>
              <w:suppressLineNumbers w:val="0"/>
              <w:spacing w:line="360" w:lineRule="auto"/>
              <w:jc w:val="both"/>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000000"/>
                <w:kern w:val="0"/>
                <w:sz w:val="20"/>
                <w:szCs w:val="20"/>
                <w:highlight w:val="none"/>
                <w:u w:val="none"/>
                <w:lang w:val="en-US" w:eastAsia="zh-CN" w:bidi="ar"/>
              </w:rPr>
              <w:t>2.3.6 CT安装区地面减震处理：安装CT设备减震预埋连接板</w:t>
            </w:r>
          </w:p>
        </w:tc>
      </w:tr>
      <w:tr w14:paraId="3C7B1A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0"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5DE6DA">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104</w:t>
            </w:r>
          </w:p>
        </w:tc>
        <w:tc>
          <w:tcPr>
            <w:tcW w:w="3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4AD8DD">
            <w:pPr>
              <w:spacing w:line="360" w:lineRule="auto"/>
              <w:rPr>
                <w:rFonts w:hint="eastAsia" w:ascii="仿宋" w:hAnsi="仿宋" w:eastAsia="仿宋" w:cs="仿宋"/>
                <w:i w:val="0"/>
                <w:iCs w:val="0"/>
                <w:color w:val="000000"/>
                <w:kern w:val="2"/>
                <w:sz w:val="20"/>
                <w:szCs w:val="20"/>
                <w:highlight w:val="none"/>
                <w:u w:val="none"/>
                <w:lang w:val="en-US" w:eastAsia="zh-CN" w:bidi="ar-SA"/>
              </w:rPr>
            </w:pPr>
          </w:p>
        </w:tc>
        <w:tc>
          <w:tcPr>
            <w:tcW w:w="4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1C7918">
            <w:pPr>
              <w:keepNext w:val="0"/>
              <w:keepLines w:val="0"/>
              <w:widowControl/>
              <w:suppressLineNumbers w:val="0"/>
              <w:spacing w:line="360" w:lineRule="auto"/>
              <w:jc w:val="both"/>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000000"/>
                <w:kern w:val="0"/>
                <w:sz w:val="20"/>
                <w:szCs w:val="20"/>
                <w:highlight w:val="none"/>
                <w:u w:val="none"/>
                <w:lang w:val="en-US" w:eastAsia="zh-CN" w:bidi="ar"/>
              </w:rPr>
              <w:t>2.3.7 CT维修检口：2扇，在CT扫描区左右两侧合适的位置设置设备安装及方便设备进出维修的检修口</w:t>
            </w:r>
          </w:p>
        </w:tc>
      </w:tr>
      <w:tr w14:paraId="169C35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0"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534F88">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105</w:t>
            </w:r>
          </w:p>
        </w:tc>
        <w:tc>
          <w:tcPr>
            <w:tcW w:w="3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CC3EBE">
            <w:pPr>
              <w:spacing w:line="360" w:lineRule="auto"/>
              <w:rPr>
                <w:rFonts w:hint="eastAsia" w:ascii="仿宋" w:hAnsi="仿宋" w:eastAsia="仿宋" w:cs="仿宋"/>
                <w:i w:val="0"/>
                <w:iCs w:val="0"/>
                <w:color w:val="000000"/>
                <w:kern w:val="2"/>
                <w:sz w:val="20"/>
                <w:szCs w:val="20"/>
                <w:highlight w:val="none"/>
                <w:u w:val="none"/>
                <w:lang w:val="en-US" w:eastAsia="zh-CN" w:bidi="ar-SA"/>
              </w:rPr>
            </w:pPr>
          </w:p>
        </w:tc>
        <w:tc>
          <w:tcPr>
            <w:tcW w:w="4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393B6C">
            <w:pPr>
              <w:keepNext w:val="0"/>
              <w:keepLines w:val="0"/>
              <w:widowControl/>
              <w:suppressLineNumbers w:val="0"/>
              <w:spacing w:line="360" w:lineRule="auto"/>
              <w:jc w:val="both"/>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000000"/>
                <w:kern w:val="0"/>
                <w:sz w:val="20"/>
                <w:szCs w:val="20"/>
                <w:highlight w:val="none"/>
                <w:u w:val="none"/>
                <w:lang w:val="en-US" w:eastAsia="zh-CN" w:bidi="ar"/>
              </w:rPr>
              <w:t>2.3.8 CT操作区布局：配备CT控制主机及医护人员工作席位</w:t>
            </w:r>
          </w:p>
        </w:tc>
      </w:tr>
      <w:tr w14:paraId="21CE92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0"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12DC60">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106</w:t>
            </w:r>
          </w:p>
        </w:tc>
        <w:tc>
          <w:tcPr>
            <w:tcW w:w="3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A1C818">
            <w:pPr>
              <w:spacing w:line="360" w:lineRule="auto"/>
              <w:rPr>
                <w:rFonts w:hint="eastAsia" w:ascii="仿宋" w:hAnsi="仿宋" w:eastAsia="仿宋" w:cs="仿宋"/>
                <w:i w:val="0"/>
                <w:iCs w:val="0"/>
                <w:color w:val="000000"/>
                <w:kern w:val="2"/>
                <w:sz w:val="20"/>
                <w:szCs w:val="20"/>
                <w:highlight w:val="none"/>
                <w:u w:val="none"/>
                <w:lang w:val="en-US" w:eastAsia="zh-CN" w:bidi="ar-SA"/>
              </w:rPr>
            </w:pPr>
          </w:p>
        </w:tc>
        <w:tc>
          <w:tcPr>
            <w:tcW w:w="4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02356B">
            <w:pPr>
              <w:keepNext w:val="0"/>
              <w:keepLines w:val="0"/>
              <w:widowControl/>
              <w:suppressLineNumbers w:val="0"/>
              <w:spacing w:line="360" w:lineRule="auto"/>
              <w:jc w:val="both"/>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000000"/>
                <w:kern w:val="0"/>
                <w:sz w:val="20"/>
                <w:szCs w:val="20"/>
                <w:highlight w:val="none"/>
                <w:u w:val="none"/>
                <w:lang w:val="en-US" w:eastAsia="zh-CN" w:bidi="ar"/>
              </w:rPr>
              <w:t>2.3.9 CT操作区办公区设计：配备组合办公柜、大理石台板、医生操作座、储物柜</w:t>
            </w:r>
          </w:p>
        </w:tc>
      </w:tr>
      <w:tr w14:paraId="573F19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0"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9C82C8">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107</w:t>
            </w:r>
          </w:p>
        </w:tc>
        <w:tc>
          <w:tcPr>
            <w:tcW w:w="3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F92F6B">
            <w:pPr>
              <w:spacing w:line="360" w:lineRule="auto"/>
              <w:rPr>
                <w:rFonts w:hint="eastAsia" w:ascii="仿宋" w:hAnsi="仿宋" w:eastAsia="仿宋" w:cs="仿宋"/>
                <w:i w:val="0"/>
                <w:iCs w:val="0"/>
                <w:color w:val="000000"/>
                <w:kern w:val="2"/>
                <w:sz w:val="20"/>
                <w:szCs w:val="20"/>
                <w:highlight w:val="none"/>
                <w:u w:val="none"/>
                <w:lang w:val="en-US" w:eastAsia="zh-CN" w:bidi="ar-SA"/>
              </w:rPr>
            </w:pPr>
          </w:p>
        </w:tc>
        <w:tc>
          <w:tcPr>
            <w:tcW w:w="4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E5B7DD">
            <w:pPr>
              <w:keepNext w:val="0"/>
              <w:keepLines w:val="0"/>
              <w:widowControl/>
              <w:suppressLineNumbers w:val="0"/>
              <w:spacing w:line="360" w:lineRule="auto"/>
              <w:jc w:val="both"/>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000000"/>
                <w:kern w:val="0"/>
                <w:sz w:val="20"/>
                <w:szCs w:val="20"/>
                <w:highlight w:val="none"/>
                <w:u w:val="none"/>
                <w:lang w:val="en-US" w:eastAsia="zh-CN" w:bidi="ar"/>
              </w:rPr>
              <w:t>2.3.10 CT配电间设计：配备电控制箱</w:t>
            </w:r>
          </w:p>
        </w:tc>
      </w:tr>
      <w:tr w14:paraId="1A685D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0"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941D9B">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108</w:t>
            </w:r>
          </w:p>
        </w:tc>
        <w:tc>
          <w:tcPr>
            <w:tcW w:w="3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4CC8DF">
            <w:pPr>
              <w:spacing w:line="360" w:lineRule="auto"/>
              <w:rPr>
                <w:rFonts w:hint="eastAsia" w:ascii="仿宋" w:hAnsi="仿宋" w:eastAsia="仿宋" w:cs="仿宋"/>
                <w:i w:val="0"/>
                <w:iCs w:val="0"/>
                <w:color w:val="000000"/>
                <w:kern w:val="2"/>
                <w:sz w:val="20"/>
                <w:szCs w:val="20"/>
                <w:highlight w:val="none"/>
                <w:u w:val="none"/>
                <w:lang w:val="en-US" w:eastAsia="zh-CN" w:bidi="ar-SA"/>
              </w:rPr>
            </w:pPr>
          </w:p>
        </w:tc>
        <w:tc>
          <w:tcPr>
            <w:tcW w:w="4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2EC98F">
            <w:pPr>
              <w:keepNext w:val="0"/>
              <w:keepLines w:val="0"/>
              <w:widowControl/>
              <w:suppressLineNumbers w:val="0"/>
              <w:spacing w:line="360" w:lineRule="auto"/>
              <w:jc w:val="both"/>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000000"/>
                <w:kern w:val="0"/>
                <w:sz w:val="20"/>
                <w:szCs w:val="20"/>
                <w:highlight w:val="none"/>
                <w:u w:val="none"/>
                <w:lang w:val="en-US" w:eastAsia="zh-CN" w:bidi="ar"/>
              </w:rPr>
              <w:t>2.3.11 CT操作区侧墙面设计：开侧窗，贴深色遮阳膜</w:t>
            </w:r>
          </w:p>
        </w:tc>
      </w:tr>
      <w:tr w14:paraId="26C5B5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0"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F9C9C5">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109</w:t>
            </w:r>
          </w:p>
        </w:tc>
        <w:tc>
          <w:tcPr>
            <w:tcW w:w="3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6A113E">
            <w:pPr>
              <w:spacing w:line="360" w:lineRule="auto"/>
              <w:rPr>
                <w:rFonts w:hint="eastAsia" w:ascii="仿宋" w:hAnsi="仿宋" w:eastAsia="仿宋" w:cs="仿宋"/>
                <w:i w:val="0"/>
                <w:iCs w:val="0"/>
                <w:color w:val="000000"/>
                <w:kern w:val="2"/>
                <w:sz w:val="20"/>
                <w:szCs w:val="20"/>
                <w:highlight w:val="none"/>
                <w:u w:val="none"/>
                <w:lang w:val="en-US" w:eastAsia="zh-CN" w:bidi="ar-SA"/>
              </w:rPr>
            </w:pPr>
          </w:p>
        </w:tc>
        <w:tc>
          <w:tcPr>
            <w:tcW w:w="4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53C53A">
            <w:pPr>
              <w:keepNext w:val="0"/>
              <w:keepLines w:val="0"/>
              <w:widowControl/>
              <w:suppressLineNumbers w:val="0"/>
              <w:spacing w:line="360" w:lineRule="auto"/>
              <w:jc w:val="both"/>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000000"/>
                <w:kern w:val="0"/>
                <w:sz w:val="20"/>
                <w:szCs w:val="20"/>
                <w:highlight w:val="none"/>
                <w:u w:val="none"/>
                <w:lang w:val="en-US" w:eastAsia="zh-CN" w:bidi="ar"/>
              </w:rPr>
              <w:t>2.3.12 设置独立的医患双通道：患者通道及医生通道提供外摆门，下为隐藏式翻转踏步，可遥控操作。CT操作区与CT检查区采用隔断电动铅移门，移门上设有≥600mm*400mm铅玻璃观察窗</w:t>
            </w:r>
          </w:p>
        </w:tc>
      </w:tr>
      <w:tr w14:paraId="37C204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0"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ABE3C6">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110</w:t>
            </w:r>
          </w:p>
        </w:tc>
        <w:tc>
          <w:tcPr>
            <w:tcW w:w="3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884E96">
            <w:pPr>
              <w:spacing w:line="360" w:lineRule="auto"/>
              <w:rPr>
                <w:rFonts w:hint="eastAsia" w:ascii="仿宋" w:hAnsi="仿宋" w:eastAsia="仿宋" w:cs="仿宋"/>
                <w:i w:val="0"/>
                <w:iCs w:val="0"/>
                <w:color w:val="000000"/>
                <w:kern w:val="2"/>
                <w:sz w:val="20"/>
                <w:szCs w:val="20"/>
                <w:highlight w:val="none"/>
                <w:u w:val="none"/>
                <w:lang w:val="en-US" w:eastAsia="zh-CN" w:bidi="ar-SA"/>
              </w:rPr>
            </w:pPr>
          </w:p>
        </w:tc>
        <w:tc>
          <w:tcPr>
            <w:tcW w:w="4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3C7058">
            <w:pPr>
              <w:keepNext w:val="0"/>
              <w:keepLines w:val="0"/>
              <w:widowControl/>
              <w:suppressLineNumbers w:val="0"/>
              <w:spacing w:line="360" w:lineRule="auto"/>
              <w:jc w:val="both"/>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000000"/>
                <w:kern w:val="0"/>
                <w:sz w:val="20"/>
                <w:szCs w:val="20"/>
                <w:highlight w:val="none"/>
                <w:u w:val="none"/>
                <w:lang w:val="en-US" w:eastAsia="zh-CN" w:bidi="ar"/>
              </w:rPr>
              <w:t>2.3.13 扫描室和操作室提供独立空调：配备≥1.5P冷暖空调≥3台，其中扫描室≥2台吸顶式，操作室≥1台壁挂式</w:t>
            </w:r>
          </w:p>
        </w:tc>
      </w:tr>
      <w:tr w14:paraId="65127E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0"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3C5244">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111</w:t>
            </w:r>
          </w:p>
        </w:tc>
        <w:tc>
          <w:tcPr>
            <w:tcW w:w="3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F0E555">
            <w:pPr>
              <w:spacing w:line="360" w:lineRule="auto"/>
              <w:rPr>
                <w:rFonts w:hint="eastAsia" w:ascii="仿宋" w:hAnsi="仿宋" w:eastAsia="仿宋" w:cs="仿宋"/>
                <w:i w:val="0"/>
                <w:iCs w:val="0"/>
                <w:color w:val="000000"/>
                <w:kern w:val="2"/>
                <w:sz w:val="20"/>
                <w:szCs w:val="20"/>
                <w:highlight w:val="none"/>
                <w:u w:val="none"/>
                <w:lang w:val="en-US" w:eastAsia="zh-CN" w:bidi="ar-SA"/>
              </w:rPr>
            </w:pPr>
          </w:p>
        </w:tc>
        <w:tc>
          <w:tcPr>
            <w:tcW w:w="4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2A2AD2">
            <w:pPr>
              <w:keepNext w:val="0"/>
              <w:keepLines w:val="0"/>
              <w:widowControl/>
              <w:suppressLineNumbers w:val="0"/>
              <w:spacing w:line="360" w:lineRule="auto"/>
              <w:jc w:val="both"/>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000000"/>
                <w:kern w:val="0"/>
                <w:sz w:val="20"/>
                <w:szCs w:val="20"/>
                <w:highlight w:val="none"/>
                <w:u w:val="none"/>
                <w:lang w:val="en-US" w:eastAsia="zh-CN" w:bidi="ar"/>
              </w:rPr>
              <w:t>2.3.14 配备照明设计：照明灯、照度满足人员检测、休息工作要求，提</w:t>
            </w:r>
            <w:bookmarkStart w:id="485" w:name="_GoBack"/>
            <w:bookmarkEnd w:id="485"/>
            <w:r>
              <w:rPr>
                <w:rFonts w:hint="eastAsia" w:ascii="仿宋" w:hAnsi="仿宋" w:eastAsia="仿宋" w:cs="仿宋"/>
                <w:i w:val="0"/>
                <w:iCs w:val="0"/>
                <w:color w:val="000000"/>
                <w:kern w:val="0"/>
                <w:sz w:val="20"/>
                <w:szCs w:val="20"/>
                <w:highlight w:val="none"/>
                <w:u w:val="none"/>
                <w:lang w:val="en-US" w:eastAsia="zh-CN" w:bidi="ar"/>
              </w:rPr>
              <w:t>供LED内部照片</w:t>
            </w:r>
          </w:p>
        </w:tc>
      </w:tr>
      <w:tr w14:paraId="63518E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0"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7DD784">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112</w:t>
            </w:r>
          </w:p>
        </w:tc>
        <w:tc>
          <w:tcPr>
            <w:tcW w:w="3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0B8C44">
            <w:pPr>
              <w:spacing w:line="360" w:lineRule="auto"/>
              <w:rPr>
                <w:rFonts w:hint="eastAsia" w:ascii="仿宋" w:hAnsi="仿宋" w:eastAsia="仿宋" w:cs="仿宋"/>
                <w:i w:val="0"/>
                <w:iCs w:val="0"/>
                <w:color w:val="000000"/>
                <w:kern w:val="2"/>
                <w:sz w:val="20"/>
                <w:szCs w:val="20"/>
                <w:highlight w:val="none"/>
                <w:u w:val="none"/>
                <w:lang w:val="en-US" w:eastAsia="zh-CN" w:bidi="ar-SA"/>
              </w:rPr>
            </w:pPr>
          </w:p>
        </w:tc>
        <w:tc>
          <w:tcPr>
            <w:tcW w:w="4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61964A">
            <w:pPr>
              <w:keepNext w:val="0"/>
              <w:keepLines w:val="0"/>
              <w:widowControl/>
              <w:suppressLineNumbers w:val="0"/>
              <w:spacing w:line="360" w:lineRule="auto"/>
              <w:jc w:val="both"/>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000000"/>
                <w:kern w:val="0"/>
                <w:sz w:val="20"/>
                <w:szCs w:val="20"/>
                <w:highlight w:val="none"/>
                <w:u w:val="none"/>
                <w:lang w:val="en-US" w:eastAsia="zh-CN" w:bidi="ar"/>
              </w:rPr>
              <w:t>2.3.15 配备紫外消毒设施：操作间和CT检查间同时配备，全方面全空间杀菌消毒门可以在CT操作区进行控制CT检查区的消毒设备开启和关闭</w:t>
            </w:r>
          </w:p>
        </w:tc>
      </w:tr>
      <w:tr w14:paraId="540722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0"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522833">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113</w:t>
            </w:r>
          </w:p>
        </w:tc>
        <w:tc>
          <w:tcPr>
            <w:tcW w:w="3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650C32">
            <w:pPr>
              <w:spacing w:line="360" w:lineRule="auto"/>
              <w:rPr>
                <w:rFonts w:hint="eastAsia" w:ascii="仿宋" w:hAnsi="仿宋" w:eastAsia="仿宋" w:cs="仿宋"/>
                <w:i w:val="0"/>
                <w:iCs w:val="0"/>
                <w:color w:val="000000"/>
                <w:kern w:val="2"/>
                <w:sz w:val="20"/>
                <w:szCs w:val="20"/>
                <w:highlight w:val="none"/>
                <w:u w:val="none"/>
                <w:lang w:val="en-US" w:eastAsia="zh-CN" w:bidi="ar-SA"/>
              </w:rPr>
            </w:pPr>
          </w:p>
        </w:tc>
        <w:tc>
          <w:tcPr>
            <w:tcW w:w="4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85B9D0">
            <w:pPr>
              <w:keepNext w:val="0"/>
              <w:keepLines w:val="0"/>
              <w:widowControl/>
              <w:suppressLineNumbers w:val="0"/>
              <w:spacing w:line="360" w:lineRule="auto"/>
              <w:jc w:val="both"/>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000000"/>
                <w:kern w:val="0"/>
                <w:sz w:val="20"/>
                <w:szCs w:val="20"/>
                <w:highlight w:val="none"/>
                <w:u w:val="none"/>
                <w:lang w:val="en-US" w:eastAsia="zh-CN" w:bidi="ar"/>
              </w:rPr>
              <w:t>2.3.16 CT检查区与操作区排风系统：配备独立的排风系统</w:t>
            </w:r>
          </w:p>
        </w:tc>
      </w:tr>
      <w:tr w14:paraId="1AE8EB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0"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DE9C71">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114</w:t>
            </w:r>
          </w:p>
        </w:tc>
        <w:tc>
          <w:tcPr>
            <w:tcW w:w="3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08B2CA">
            <w:pPr>
              <w:spacing w:line="360" w:lineRule="auto"/>
              <w:rPr>
                <w:rFonts w:hint="eastAsia" w:ascii="仿宋" w:hAnsi="仿宋" w:eastAsia="仿宋" w:cs="仿宋"/>
                <w:i w:val="0"/>
                <w:iCs w:val="0"/>
                <w:color w:val="000000"/>
                <w:kern w:val="2"/>
                <w:sz w:val="20"/>
                <w:szCs w:val="20"/>
                <w:highlight w:val="none"/>
                <w:u w:val="none"/>
                <w:lang w:val="en-US" w:eastAsia="zh-CN" w:bidi="ar-SA"/>
              </w:rPr>
            </w:pPr>
          </w:p>
        </w:tc>
        <w:tc>
          <w:tcPr>
            <w:tcW w:w="4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DCE736">
            <w:pPr>
              <w:keepNext w:val="0"/>
              <w:keepLines w:val="0"/>
              <w:widowControl/>
              <w:suppressLineNumbers w:val="0"/>
              <w:spacing w:line="360" w:lineRule="auto"/>
              <w:jc w:val="both"/>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000000"/>
                <w:kern w:val="0"/>
                <w:sz w:val="20"/>
                <w:szCs w:val="20"/>
                <w:highlight w:val="none"/>
                <w:u w:val="none"/>
                <w:lang w:val="en-US" w:eastAsia="zh-CN" w:bidi="ar"/>
              </w:rPr>
              <w:t>2.3.17监控装置：摄像头（操作室门外，车尾门外和扫描室内），监控显示器在操作间操作台上，分三屏，带切换功能</w:t>
            </w:r>
          </w:p>
        </w:tc>
      </w:tr>
      <w:tr w14:paraId="1A4761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0"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41EE5C">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115</w:t>
            </w:r>
          </w:p>
        </w:tc>
        <w:tc>
          <w:tcPr>
            <w:tcW w:w="3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55CDBD">
            <w:pPr>
              <w:spacing w:line="360" w:lineRule="auto"/>
              <w:rPr>
                <w:rFonts w:hint="eastAsia" w:ascii="仿宋" w:hAnsi="仿宋" w:eastAsia="仿宋" w:cs="仿宋"/>
                <w:i w:val="0"/>
                <w:iCs w:val="0"/>
                <w:color w:val="000000"/>
                <w:kern w:val="2"/>
                <w:sz w:val="20"/>
                <w:szCs w:val="20"/>
                <w:highlight w:val="none"/>
                <w:u w:val="none"/>
                <w:lang w:val="en-US" w:eastAsia="zh-CN" w:bidi="ar-SA"/>
              </w:rPr>
            </w:pPr>
          </w:p>
        </w:tc>
        <w:tc>
          <w:tcPr>
            <w:tcW w:w="4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D0B76D">
            <w:pPr>
              <w:keepNext w:val="0"/>
              <w:keepLines w:val="0"/>
              <w:widowControl/>
              <w:suppressLineNumbers w:val="0"/>
              <w:spacing w:line="360" w:lineRule="auto"/>
              <w:jc w:val="both"/>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000000"/>
                <w:kern w:val="0"/>
                <w:sz w:val="20"/>
                <w:szCs w:val="20"/>
                <w:highlight w:val="none"/>
                <w:u w:val="none"/>
                <w:lang w:val="en-US" w:eastAsia="zh-CN" w:bidi="ar"/>
              </w:rPr>
              <w:t>2.3.18语音对讲装置：与CT检查区内进行语音双向对讲</w:t>
            </w:r>
          </w:p>
        </w:tc>
      </w:tr>
      <w:tr w14:paraId="5FC046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0"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2A617F">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116</w:t>
            </w:r>
          </w:p>
        </w:tc>
        <w:tc>
          <w:tcPr>
            <w:tcW w:w="3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074152">
            <w:pPr>
              <w:spacing w:line="360" w:lineRule="auto"/>
              <w:rPr>
                <w:rFonts w:hint="eastAsia" w:ascii="仿宋" w:hAnsi="仿宋" w:eastAsia="仿宋" w:cs="仿宋"/>
                <w:i w:val="0"/>
                <w:iCs w:val="0"/>
                <w:color w:val="000000"/>
                <w:kern w:val="2"/>
                <w:sz w:val="20"/>
                <w:szCs w:val="20"/>
                <w:highlight w:val="none"/>
                <w:u w:val="none"/>
                <w:lang w:val="en-US" w:eastAsia="zh-CN" w:bidi="ar-SA"/>
              </w:rPr>
            </w:pPr>
          </w:p>
        </w:tc>
        <w:tc>
          <w:tcPr>
            <w:tcW w:w="4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F3D21D">
            <w:pPr>
              <w:keepNext w:val="0"/>
              <w:keepLines w:val="0"/>
              <w:widowControl/>
              <w:suppressLineNumbers w:val="0"/>
              <w:spacing w:line="360" w:lineRule="auto"/>
              <w:jc w:val="both"/>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000000"/>
                <w:kern w:val="0"/>
                <w:sz w:val="20"/>
                <w:szCs w:val="20"/>
                <w:highlight w:val="none"/>
                <w:u w:val="none"/>
                <w:lang w:val="en-US" w:eastAsia="zh-CN" w:bidi="ar"/>
              </w:rPr>
              <w:t>2.3.19安全警示：机房门外安装电离辐射警示标志</w:t>
            </w:r>
          </w:p>
        </w:tc>
      </w:tr>
      <w:tr w14:paraId="08109F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0"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F2F796">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117</w:t>
            </w:r>
          </w:p>
        </w:tc>
        <w:tc>
          <w:tcPr>
            <w:tcW w:w="3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89A526">
            <w:pPr>
              <w:spacing w:line="360" w:lineRule="auto"/>
              <w:rPr>
                <w:rFonts w:hint="eastAsia" w:ascii="仿宋" w:hAnsi="仿宋" w:eastAsia="仿宋" w:cs="仿宋"/>
                <w:i w:val="0"/>
                <w:iCs w:val="0"/>
                <w:color w:val="000000"/>
                <w:kern w:val="2"/>
                <w:sz w:val="20"/>
                <w:szCs w:val="20"/>
                <w:highlight w:val="none"/>
                <w:u w:val="none"/>
                <w:lang w:val="en-US" w:eastAsia="zh-CN" w:bidi="ar-SA"/>
              </w:rPr>
            </w:pPr>
          </w:p>
        </w:tc>
        <w:tc>
          <w:tcPr>
            <w:tcW w:w="4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4A328F">
            <w:pPr>
              <w:keepNext w:val="0"/>
              <w:keepLines w:val="0"/>
              <w:widowControl/>
              <w:suppressLineNumbers w:val="0"/>
              <w:spacing w:line="360" w:lineRule="auto"/>
              <w:jc w:val="both"/>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000000"/>
                <w:kern w:val="0"/>
                <w:sz w:val="20"/>
                <w:szCs w:val="20"/>
                <w:highlight w:val="none"/>
                <w:u w:val="none"/>
                <w:lang w:val="en-US" w:eastAsia="zh-CN" w:bidi="ar"/>
              </w:rPr>
              <w:t>2.4附属设备要求</w:t>
            </w:r>
          </w:p>
        </w:tc>
      </w:tr>
      <w:tr w14:paraId="2F2641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1325E4">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118</w:t>
            </w:r>
          </w:p>
        </w:tc>
        <w:tc>
          <w:tcPr>
            <w:tcW w:w="3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212089">
            <w:pPr>
              <w:spacing w:line="360" w:lineRule="auto"/>
              <w:rPr>
                <w:rFonts w:hint="eastAsia" w:ascii="仿宋" w:hAnsi="仿宋" w:eastAsia="仿宋" w:cs="仿宋"/>
                <w:i w:val="0"/>
                <w:iCs w:val="0"/>
                <w:color w:val="000000"/>
                <w:kern w:val="2"/>
                <w:sz w:val="20"/>
                <w:szCs w:val="20"/>
                <w:highlight w:val="none"/>
                <w:u w:val="none"/>
                <w:lang w:val="en-US" w:eastAsia="zh-CN" w:bidi="ar-SA"/>
              </w:rPr>
            </w:pPr>
          </w:p>
        </w:tc>
        <w:tc>
          <w:tcPr>
            <w:tcW w:w="4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855728">
            <w:pPr>
              <w:keepNext w:val="0"/>
              <w:keepLines w:val="0"/>
              <w:widowControl/>
              <w:suppressLineNumbers w:val="0"/>
              <w:spacing w:line="360" w:lineRule="auto"/>
              <w:jc w:val="both"/>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000000"/>
                <w:kern w:val="0"/>
                <w:sz w:val="20"/>
                <w:szCs w:val="20"/>
                <w:highlight w:val="none"/>
                <w:u w:val="none"/>
                <w:lang w:val="en-US" w:eastAsia="zh-CN" w:bidi="ar"/>
              </w:rPr>
              <w:t>2.4.1供配电源系统：配备电气设备综合控制箱，空气开关选用知名品牌；带有电压与电流指示装置以及过压与欠压运行保持装置</w:t>
            </w:r>
          </w:p>
        </w:tc>
      </w:tr>
      <w:tr w14:paraId="1D1567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0"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6A9B44">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119</w:t>
            </w:r>
          </w:p>
        </w:tc>
        <w:tc>
          <w:tcPr>
            <w:tcW w:w="3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A2013D">
            <w:pPr>
              <w:spacing w:line="360" w:lineRule="auto"/>
              <w:rPr>
                <w:rFonts w:hint="eastAsia" w:ascii="仿宋" w:hAnsi="仿宋" w:eastAsia="仿宋" w:cs="仿宋"/>
                <w:i w:val="0"/>
                <w:iCs w:val="0"/>
                <w:color w:val="000000"/>
                <w:kern w:val="2"/>
                <w:sz w:val="20"/>
                <w:szCs w:val="20"/>
                <w:highlight w:val="none"/>
                <w:u w:val="none"/>
                <w:lang w:val="en-US" w:eastAsia="zh-CN" w:bidi="ar-SA"/>
              </w:rPr>
            </w:pPr>
          </w:p>
        </w:tc>
        <w:tc>
          <w:tcPr>
            <w:tcW w:w="4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A91FA3">
            <w:pPr>
              <w:keepNext w:val="0"/>
              <w:keepLines w:val="0"/>
              <w:widowControl/>
              <w:suppressLineNumbers w:val="0"/>
              <w:spacing w:line="360" w:lineRule="auto"/>
              <w:jc w:val="both"/>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000000"/>
                <w:kern w:val="0"/>
                <w:sz w:val="20"/>
                <w:szCs w:val="20"/>
                <w:highlight w:val="none"/>
                <w:u w:val="none"/>
                <w:lang w:val="en-US" w:eastAsia="zh-CN" w:bidi="ar"/>
              </w:rPr>
              <w:t>2.4.2供电模式：提供市电供电保障方式</w:t>
            </w:r>
          </w:p>
        </w:tc>
      </w:tr>
      <w:tr w14:paraId="2F951D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0"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0BE450">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120</w:t>
            </w:r>
          </w:p>
        </w:tc>
        <w:tc>
          <w:tcPr>
            <w:tcW w:w="3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2F4795">
            <w:pPr>
              <w:spacing w:line="360" w:lineRule="auto"/>
              <w:rPr>
                <w:rFonts w:hint="eastAsia" w:ascii="仿宋" w:hAnsi="仿宋" w:eastAsia="仿宋" w:cs="仿宋"/>
                <w:i w:val="0"/>
                <w:iCs w:val="0"/>
                <w:color w:val="000000"/>
                <w:kern w:val="2"/>
                <w:sz w:val="20"/>
                <w:szCs w:val="20"/>
                <w:highlight w:val="none"/>
                <w:u w:val="none"/>
                <w:lang w:val="en-US" w:eastAsia="zh-CN" w:bidi="ar-SA"/>
              </w:rPr>
            </w:pPr>
          </w:p>
        </w:tc>
        <w:tc>
          <w:tcPr>
            <w:tcW w:w="4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8E4FF8">
            <w:pPr>
              <w:keepNext w:val="0"/>
              <w:keepLines w:val="0"/>
              <w:widowControl/>
              <w:suppressLineNumbers w:val="0"/>
              <w:spacing w:line="360" w:lineRule="auto"/>
              <w:jc w:val="both"/>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000000"/>
                <w:kern w:val="0"/>
                <w:sz w:val="20"/>
                <w:szCs w:val="20"/>
                <w:highlight w:val="none"/>
                <w:u w:val="none"/>
                <w:lang w:val="en-US" w:eastAsia="zh-CN" w:bidi="ar"/>
              </w:rPr>
              <w:t>2.4.3外接电源线：1套，线缆长≥30米</w:t>
            </w:r>
          </w:p>
        </w:tc>
      </w:tr>
      <w:tr w14:paraId="666857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0"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02B49F">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121</w:t>
            </w:r>
          </w:p>
        </w:tc>
        <w:tc>
          <w:tcPr>
            <w:tcW w:w="3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7EA2E1">
            <w:pPr>
              <w:spacing w:line="360" w:lineRule="auto"/>
              <w:rPr>
                <w:rFonts w:hint="eastAsia" w:ascii="仿宋" w:hAnsi="仿宋" w:eastAsia="仿宋" w:cs="仿宋"/>
                <w:i w:val="0"/>
                <w:iCs w:val="0"/>
                <w:color w:val="000000"/>
                <w:kern w:val="2"/>
                <w:sz w:val="20"/>
                <w:szCs w:val="20"/>
                <w:highlight w:val="none"/>
                <w:u w:val="none"/>
                <w:lang w:val="en-US" w:eastAsia="zh-CN" w:bidi="ar-SA"/>
              </w:rPr>
            </w:pPr>
          </w:p>
        </w:tc>
        <w:tc>
          <w:tcPr>
            <w:tcW w:w="4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654B21">
            <w:pPr>
              <w:keepNext w:val="0"/>
              <w:keepLines w:val="0"/>
              <w:widowControl/>
              <w:suppressLineNumbers w:val="0"/>
              <w:spacing w:line="360" w:lineRule="auto"/>
              <w:jc w:val="both"/>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000000"/>
                <w:kern w:val="0"/>
                <w:sz w:val="20"/>
                <w:szCs w:val="20"/>
                <w:highlight w:val="none"/>
                <w:u w:val="none"/>
                <w:lang w:val="en-US" w:eastAsia="zh-CN" w:bidi="ar"/>
              </w:rPr>
              <w:t>2.4.4整车温控系统：提供有效温控系统，保障行车及驻车状态下，车内温度18°C-24°C,行车中可以控制扫描室温湿度；相对湿度：CT间35%-65%</w:t>
            </w:r>
          </w:p>
        </w:tc>
      </w:tr>
      <w:tr w14:paraId="641853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0"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F53F44">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122</w:t>
            </w:r>
          </w:p>
        </w:tc>
        <w:tc>
          <w:tcPr>
            <w:tcW w:w="3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8961C7">
            <w:pPr>
              <w:spacing w:line="360" w:lineRule="auto"/>
              <w:jc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000000"/>
                <w:kern w:val="0"/>
                <w:sz w:val="20"/>
                <w:szCs w:val="20"/>
                <w:highlight w:val="none"/>
                <w:u w:val="none"/>
                <w:lang w:val="en-US" w:eastAsia="zh-CN" w:bidi="ar"/>
              </w:rPr>
              <w:t>★</w:t>
            </w:r>
          </w:p>
        </w:tc>
        <w:tc>
          <w:tcPr>
            <w:tcW w:w="4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1027A2">
            <w:pPr>
              <w:keepNext w:val="0"/>
              <w:keepLines w:val="0"/>
              <w:widowControl/>
              <w:suppressLineNumbers w:val="0"/>
              <w:spacing w:line="360" w:lineRule="auto"/>
              <w:jc w:val="both"/>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000000"/>
                <w:kern w:val="0"/>
                <w:sz w:val="20"/>
                <w:szCs w:val="20"/>
                <w:highlight w:val="none"/>
                <w:u w:val="none"/>
                <w:lang w:val="en-US" w:eastAsia="zh-CN" w:bidi="ar"/>
              </w:rPr>
              <w:t>2.4.5整车液压调平系统：车辆四角各安装一个液压支腿，单支腿最大支撑≥9T（静态），缸液压调平，带一键平衡功能，具有自动、手动两种模式；在倾斜或凹凸地面可以实现车身调平，消除车外地理环境对车内体检操作的影像，配备报警系统，支撑未收起行车时自动报警</w:t>
            </w:r>
          </w:p>
        </w:tc>
      </w:tr>
      <w:tr w14:paraId="1F9976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0"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D1CCC9">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123</w:t>
            </w:r>
          </w:p>
        </w:tc>
        <w:tc>
          <w:tcPr>
            <w:tcW w:w="3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18A113">
            <w:pPr>
              <w:spacing w:line="360" w:lineRule="auto"/>
              <w:rPr>
                <w:rFonts w:hint="eastAsia" w:ascii="仿宋" w:hAnsi="仿宋" w:eastAsia="仿宋" w:cs="仿宋"/>
                <w:i w:val="0"/>
                <w:iCs w:val="0"/>
                <w:color w:val="000000"/>
                <w:kern w:val="2"/>
                <w:sz w:val="20"/>
                <w:szCs w:val="20"/>
                <w:highlight w:val="none"/>
                <w:u w:val="none"/>
                <w:lang w:val="en-US" w:eastAsia="zh-CN" w:bidi="ar-SA"/>
              </w:rPr>
            </w:pPr>
          </w:p>
        </w:tc>
        <w:tc>
          <w:tcPr>
            <w:tcW w:w="4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4E3064">
            <w:pPr>
              <w:keepNext w:val="0"/>
              <w:keepLines w:val="0"/>
              <w:widowControl/>
              <w:suppressLineNumbers w:val="0"/>
              <w:spacing w:line="360" w:lineRule="auto"/>
              <w:jc w:val="both"/>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000000"/>
                <w:kern w:val="0"/>
                <w:sz w:val="20"/>
                <w:szCs w:val="20"/>
                <w:highlight w:val="none"/>
                <w:u w:val="none"/>
                <w:lang w:val="en-US" w:eastAsia="zh-CN" w:bidi="ar"/>
              </w:rPr>
              <w:t>2.4.6外设：具有外接电源配置</w:t>
            </w:r>
          </w:p>
        </w:tc>
      </w:tr>
      <w:tr w14:paraId="1ED0BF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0"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491056">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124</w:t>
            </w:r>
          </w:p>
        </w:tc>
        <w:tc>
          <w:tcPr>
            <w:tcW w:w="3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6697DC">
            <w:pPr>
              <w:spacing w:line="360" w:lineRule="auto"/>
              <w:rPr>
                <w:rFonts w:hint="eastAsia" w:ascii="仿宋" w:hAnsi="仿宋" w:eastAsia="仿宋" w:cs="仿宋"/>
                <w:i w:val="0"/>
                <w:iCs w:val="0"/>
                <w:color w:val="000000"/>
                <w:kern w:val="2"/>
                <w:sz w:val="20"/>
                <w:szCs w:val="20"/>
                <w:highlight w:val="none"/>
                <w:u w:val="none"/>
                <w:lang w:val="en-US" w:eastAsia="zh-CN" w:bidi="ar-SA"/>
              </w:rPr>
            </w:pPr>
          </w:p>
        </w:tc>
        <w:tc>
          <w:tcPr>
            <w:tcW w:w="4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57A1B7">
            <w:pPr>
              <w:keepNext w:val="0"/>
              <w:keepLines w:val="0"/>
              <w:widowControl/>
              <w:suppressLineNumbers w:val="0"/>
              <w:spacing w:line="360" w:lineRule="auto"/>
              <w:jc w:val="both"/>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000000"/>
                <w:kern w:val="0"/>
                <w:sz w:val="20"/>
                <w:szCs w:val="20"/>
                <w:highlight w:val="none"/>
                <w:u w:val="none"/>
                <w:lang w:val="en-US" w:eastAsia="zh-CN" w:bidi="ar"/>
              </w:rPr>
              <w:t>2.4.7网络通讯要求：网络通信接口1套，带5G或4G上网功能</w:t>
            </w:r>
          </w:p>
        </w:tc>
      </w:tr>
      <w:tr w14:paraId="13840E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0"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269CCB">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125</w:t>
            </w:r>
          </w:p>
        </w:tc>
        <w:tc>
          <w:tcPr>
            <w:tcW w:w="3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270C01">
            <w:pPr>
              <w:spacing w:line="360" w:lineRule="auto"/>
              <w:rPr>
                <w:rFonts w:hint="eastAsia" w:ascii="仿宋" w:hAnsi="仿宋" w:eastAsia="仿宋" w:cs="仿宋"/>
                <w:i w:val="0"/>
                <w:iCs w:val="0"/>
                <w:color w:val="000000"/>
                <w:kern w:val="2"/>
                <w:sz w:val="20"/>
                <w:szCs w:val="20"/>
                <w:highlight w:val="none"/>
                <w:u w:val="none"/>
                <w:lang w:val="en-US" w:eastAsia="zh-CN" w:bidi="ar-SA"/>
              </w:rPr>
            </w:pPr>
          </w:p>
        </w:tc>
        <w:tc>
          <w:tcPr>
            <w:tcW w:w="4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AAE199">
            <w:pPr>
              <w:keepNext w:val="0"/>
              <w:keepLines w:val="0"/>
              <w:widowControl/>
              <w:suppressLineNumbers w:val="0"/>
              <w:spacing w:line="360" w:lineRule="auto"/>
              <w:jc w:val="both"/>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000000"/>
                <w:kern w:val="0"/>
                <w:sz w:val="20"/>
                <w:szCs w:val="20"/>
                <w:highlight w:val="none"/>
                <w:u w:val="none"/>
                <w:lang w:val="en-US" w:eastAsia="zh-CN" w:bidi="ar"/>
              </w:rPr>
              <w:t>2.4.8安全技术要求：提供火灾安全报警及灭火器</w:t>
            </w:r>
          </w:p>
        </w:tc>
      </w:tr>
      <w:tr w14:paraId="316642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1"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183EE8">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126</w:t>
            </w:r>
          </w:p>
        </w:tc>
        <w:tc>
          <w:tcPr>
            <w:tcW w:w="3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08EB6A">
            <w:pPr>
              <w:spacing w:line="360" w:lineRule="auto"/>
              <w:rPr>
                <w:rFonts w:hint="eastAsia" w:ascii="仿宋" w:hAnsi="仿宋" w:eastAsia="仿宋" w:cs="仿宋"/>
                <w:i w:val="0"/>
                <w:iCs w:val="0"/>
                <w:color w:val="000000"/>
                <w:kern w:val="2"/>
                <w:sz w:val="20"/>
                <w:szCs w:val="20"/>
                <w:highlight w:val="none"/>
                <w:u w:val="none"/>
                <w:lang w:val="en-US" w:eastAsia="zh-CN" w:bidi="ar-SA"/>
              </w:rPr>
            </w:pPr>
          </w:p>
        </w:tc>
        <w:tc>
          <w:tcPr>
            <w:tcW w:w="4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CFCFE0">
            <w:pPr>
              <w:keepNext w:val="0"/>
              <w:keepLines w:val="0"/>
              <w:widowControl/>
              <w:suppressLineNumbers w:val="0"/>
              <w:spacing w:line="360" w:lineRule="auto"/>
              <w:jc w:val="both"/>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000000"/>
                <w:kern w:val="0"/>
                <w:sz w:val="20"/>
                <w:szCs w:val="20"/>
                <w:highlight w:val="none"/>
                <w:u w:val="none"/>
                <w:lang w:val="en-US" w:eastAsia="zh-CN" w:bidi="ar"/>
              </w:rPr>
              <w:t>2.4.9电路安全技术要求：提供电路过压、过载等保护措施及防雷措施</w:t>
            </w:r>
          </w:p>
        </w:tc>
      </w:tr>
      <w:tr w14:paraId="417493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8"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29EE1B">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127</w:t>
            </w:r>
          </w:p>
        </w:tc>
        <w:tc>
          <w:tcPr>
            <w:tcW w:w="3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1F65B6">
            <w:pPr>
              <w:spacing w:line="360" w:lineRule="auto"/>
              <w:rPr>
                <w:rFonts w:hint="eastAsia" w:ascii="仿宋" w:hAnsi="仿宋" w:eastAsia="仿宋" w:cs="仿宋"/>
                <w:i w:val="0"/>
                <w:iCs w:val="0"/>
                <w:color w:val="000000"/>
                <w:kern w:val="2"/>
                <w:sz w:val="20"/>
                <w:szCs w:val="20"/>
                <w:highlight w:val="none"/>
                <w:u w:val="none"/>
                <w:lang w:val="en-US" w:eastAsia="zh-CN" w:bidi="ar-SA"/>
              </w:rPr>
            </w:pPr>
          </w:p>
        </w:tc>
        <w:tc>
          <w:tcPr>
            <w:tcW w:w="4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51BE15">
            <w:pPr>
              <w:keepNext w:val="0"/>
              <w:keepLines w:val="0"/>
              <w:widowControl/>
              <w:suppressLineNumbers w:val="0"/>
              <w:spacing w:line="360" w:lineRule="auto"/>
              <w:jc w:val="both"/>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000000"/>
                <w:kern w:val="0"/>
                <w:sz w:val="20"/>
                <w:szCs w:val="20"/>
                <w:highlight w:val="none"/>
                <w:u w:val="none"/>
                <w:lang w:val="en-US" w:eastAsia="zh-CN" w:bidi="ar"/>
              </w:rPr>
              <w:t>2.4.10油漆涂层及LOGO：油漆涂层应满足QC/T 484、汽车油漆涂层等相关最新要求</w:t>
            </w:r>
          </w:p>
        </w:tc>
      </w:tr>
      <w:tr w14:paraId="744201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7"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1AAD43">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128</w:t>
            </w:r>
          </w:p>
        </w:tc>
        <w:tc>
          <w:tcPr>
            <w:tcW w:w="3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006584">
            <w:pPr>
              <w:spacing w:line="360" w:lineRule="auto"/>
              <w:rPr>
                <w:rFonts w:hint="eastAsia" w:ascii="仿宋" w:hAnsi="仿宋" w:eastAsia="仿宋" w:cs="仿宋"/>
                <w:i w:val="0"/>
                <w:iCs w:val="0"/>
                <w:color w:val="000000"/>
                <w:kern w:val="2"/>
                <w:sz w:val="20"/>
                <w:szCs w:val="20"/>
                <w:highlight w:val="none"/>
                <w:u w:val="none"/>
                <w:lang w:val="en-US" w:eastAsia="zh-CN" w:bidi="ar-SA"/>
              </w:rPr>
            </w:pPr>
          </w:p>
        </w:tc>
        <w:tc>
          <w:tcPr>
            <w:tcW w:w="4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B6A435">
            <w:pPr>
              <w:keepNext w:val="0"/>
              <w:keepLines w:val="0"/>
              <w:widowControl/>
              <w:suppressLineNumbers w:val="0"/>
              <w:spacing w:line="360" w:lineRule="auto"/>
              <w:jc w:val="both"/>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000000"/>
                <w:kern w:val="0"/>
                <w:sz w:val="20"/>
                <w:szCs w:val="20"/>
                <w:highlight w:val="none"/>
                <w:u w:val="none"/>
                <w:lang w:val="en-US" w:eastAsia="zh-CN" w:bidi="ar"/>
              </w:rPr>
              <w:t>2.5设备安装与车辆改装要求</w:t>
            </w:r>
          </w:p>
        </w:tc>
      </w:tr>
      <w:tr w14:paraId="6AD99B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8"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D4FEA8">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129</w:t>
            </w:r>
          </w:p>
        </w:tc>
        <w:tc>
          <w:tcPr>
            <w:tcW w:w="3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7DC4D3">
            <w:pPr>
              <w:spacing w:line="360" w:lineRule="auto"/>
              <w:rPr>
                <w:rFonts w:hint="eastAsia" w:ascii="仿宋" w:hAnsi="仿宋" w:eastAsia="仿宋" w:cs="仿宋"/>
                <w:i w:val="0"/>
                <w:iCs w:val="0"/>
                <w:color w:val="000000"/>
                <w:kern w:val="2"/>
                <w:sz w:val="20"/>
                <w:szCs w:val="20"/>
                <w:highlight w:val="none"/>
                <w:u w:val="none"/>
                <w:lang w:val="en-US" w:eastAsia="zh-CN" w:bidi="ar-SA"/>
              </w:rPr>
            </w:pPr>
          </w:p>
        </w:tc>
        <w:tc>
          <w:tcPr>
            <w:tcW w:w="4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C53202">
            <w:pPr>
              <w:keepNext w:val="0"/>
              <w:keepLines w:val="0"/>
              <w:widowControl/>
              <w:suppressLineNumbers w:val="0"/>
              <w:spacing w:line="360" w:lineRule="auto"/>
              <w:jc w:val="both"/>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000000"/>
                <w:kern w:val="0"/>
                <w:sz w:val="20"/>
                <w:szCs w:val="20"/>
                <w:highlight w:val="none"/>
                <w:u w:val="none"/>
                <w:lang w:val="en-US" w:eastAsia="zh-CN" w:bidi="ar"/>
              </w:rPr>
              <w:t>2.5.1整车制造商应具有优越的技术经验，质量分配合理，设备安装力求操作简单、运输安全、运行可靠</w:t>
            </w:r>
          </w:p>
        </w:tc>
      </w:tr>
      <w:tr w14:paraId="312908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0"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EBC7E6">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130</w:t>
            </w:r>
          </w:p>
        </w:tc>
        <w:tc>
          <w:tcPr>
            <w:tcW w:w="3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087F24">
            <w:pPr>
              <w:spacing w:line="360" w:lineRule="auto"/>
              <w:rPr>
                <w:rFonts w:hint="eastAsia" w:ascii="仿宋" w:hAnsi="仿宋" w:eastAsia="仿宋" w:cs="仿宋"/>
                <w:i w:val="0"/>
                <w:iCs w:val="0"/>
                <w:color w:val="000000"/>
                <w:kern w:val="2"/>
                <w:sz w:val="20"/>
                <w:szCs w:val="20"/>
                <w:highlight w:val="none"/>
                <w:u w:val="none"/>
                <w:lang w:val="en-US" w:eastAsia="zh-CN" w:bidi="ar-SA"/>
              </w:rPr>
            </w:pPr>
          </w:p>
        </w:tc>
        <w:tc>
          <w:tcPr>
            <w:tcW w:w="4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63CA10">
            <w:pPr>
              <w:keepNext w:val="0"/>
              <w:keepLines w:val="0"/>
              <w:widowControl/>
              <w:suppressLineNumbers w:val="0"/>
              <w:spacing w:line="360" w:lineRule="auto"/>
              <w:jc w:val="both"/>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000000"/>
                <w:kern w:val="0"/>
                <w:sz w:val="20"/>
                <w:szCs w:val="20"/>
                <w:highlight w:val="none"/>
                <w:u w:val="none"/>
                <w:lang w:val="en-US" w:eastAsia="zh-CN" w:bidi="ar"/>
              </w:rPr>
              <w:t>2.5.2设备安装布线：布线应美观、合理，方便检查与维修</w:t>
            </w:r>
          </w:p>
        </w:tc>
      </w:tr>
      <w:tr w14:paraId="7D9B0F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4"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FBDF8D">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131</w:t>
            </w:r>
          </w:p>
        </w:tc>
        <w:tc>
          <w:tcPr>
            <w:tcW w:w="3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B64672">
            <w:pPr>
              <w:spacing w:line="360" w:lineRule="auto"/>
              <w:rPr>
                <w:rFonts w:hint="eastAsia" w:ascii="仿宋" w:hAnsi="仿宋" w:eastAsia="仿宋" w:cs="仿宋"/>
                <w:i w:val="0"/>
                <w:iCs w:val="0"/>
                <w:color w:val="000000"/>
                <w:kern w:val="2"/>
                <w:sz w:val="20"/>
                <w:szCs w:val="20"/>
                <w:highlight w:val="none"/>
                <w:u w:val="none"/>
                <w:lang w:val="en-US" w:eastAsia="zh-CN" w:bidi="ar-SA"/>
              </w:rPr>
            </w:pPr>
          </w:p>
        </w:tc>
        <w:tc>
          <w:tcPr>
            <w:tcW w:w="4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BDD927">
            <w:pPr>
              <w:keepNext w:val="0"/>
              <w:keepLines w:val="0"/>
              <w:widowControl/>
              <w:suppressLineNumbers w:val="0"/>
              <w:spacing w:line="360" w:lineRule="auto"/>
              <w:jc w:val="both"/>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000000"/>
                <w:kern w:val="0"/>
                <w:sz w:val="20"/>
                <w:szCs w:val="20"/>
                <w:highlight w:val="none"/>
                <w:u w:val="none"/>
                <w:lang w:val="en-US" w:eastAsia="zh-CN" w:bidi="ar"/>
              </w:rPr>
              <w:t>2.5.3改装要求：应符合汽车生产厂和国家相应规范及法规，不得改变原车动力性能，轴荷配比应符合汽车底盘轴荷分配</w:t>
            </w:r>
          </w:p>
        </w:tc>
      </w:tr>
      <w:tr w14:paraId="28DFC4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0"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5BD7F2">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132</w:t>
            </w:r>
          </w:p>
        </w:tc>
        <w:tc>
          <w:tcPr>
            <w:tcW w:w="3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07D044">
            <w:pPr>
              <w:spacing w:line="360" w:lineRule="auto"/>
              <w:rPr>
                <w:rFonts w:hint="eastAsia" w:ascii="仿宋" w:hAnsi="仿宋" w:eastAsia="仿宋" w:cs="仿宋"/>
                <w:i w:val="0"/>
                <w:iCs w:val="0"/>
                <w:color w:val="000000"/>
                <w:kern w:val="2"/>
                <w:sz w:val="20"/>
                <w:szCs w:val="20"/>
                <w:highlight w:val="none"/>
                <w:u w:val="none"/>
                <w:lang w:val="en-US" w:eastAsia="zh-CN" w:bidi="ar-SA"/>
              </w:rPr>
            </w:pPr>
          </w:p>
        </w:tc>
        <w:tc>
          <w:tcPr>
            <w:tcW w:w="4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FE735E">
            <w:pPr>
              <w:keepNext w:val="0"/>
              <w:keepLines w:val="0"/>
              <w:widowControl/>
              <w:suppressLineNumbers w:val="0"/>
              <w:spacing w:line="360" w:lineRule="auto"/>
              <w:jc w:val="both"/>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000000"/>
                <w:kern w:val="0"/>
                <w:sz w:val="20"/>
                <w:szCs w:val="20"/>
                <w:highlight w:val="none"/>
                <w:u w:val="none"/>
                <w:lang w:val="en-US" w:eastAsia="zh-CN" w:bidi="ar"/>
              </w:rPr>
              <w:t>2.5.4整车车辆日常保养：整车改装后能够到相应的汽车服务站进行正常维护保养</w:t>
            </w:r>
          </w:p>
        </w:tc>
      </w:tr>
      <w:tr w14:paraId="08D4DA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A3C213">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133</w:t>
            </w:r>
          </w:p>
        </w:tc>
        <w:tc>
          <w:tcPr>
            <w:tcW w:w="3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CB5163">
            <w:pPr>
              <w:spacing w:line="360" w:lineRule="auto"/>
              <w:rPr>
                <w:rFonts w:hint="eastAsia" w:ascii="仿宋" w:hAnsi="仿宋" w:eastAsia="仿宋" w:cs="仿宋"/>
                <w:i w:val="0"/>
                <w:iCs w:val="0"/>
                <w:color w:val="000000"/>
                <w:kern w:val="2"/>
                <w:sz w:val="20"/>
                <w:szCs w:val="20"/>
                <w:highlight w:val="none"/>
                <w:u w:val="none"/>
                <w:lang w:val="en-US" w:eastAsia="zh-CN" w:bidi="ar-SA"/>
              </w:rPr>
            </w:pPr>
          </w:p>
        </w:tc>
        <w:tc>
          <w:tcPr>
            <w:tcW w:w="4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BFC4EA">
            <w:pPr>
              <w:keepNext w:val="0"/>
              <w:keepLines w:val="0"/>
              <w:widowControl/>
              <w:suppressLineNumbers w:val="0"/>
              <w:spacing w:line="360" w:lineRule="auto"/>
              <w:jc w:val="both"/>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000000"/>
                <w:kern w:val="0"/>
                <w:sz w:val="20"/>
                <w:szCs w:val="20"/>
                <w:highlight w:val="none"/>
                <w:u w:val="none"/>
                <w:lang w:val="en-US" w:eastAsia="zh-CN" w:bidi="ar"/>
              </w:rPr>
              <w:t>2.5.5车辆及仪器设备操作及警示标识</w:t>
            </w:r>
          </w:p>
        </w:tc>
      </w:tr>
      <w:tr w14:paraId="5CB9FE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1"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7B2212">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134</w:t>
            </w:r>
          </w:p>
        </w:tc>
        <w:tc>
          <w:tcPr>
            <w:tcW w:w="3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9CBC78">
            <w:pPr>
              <w:spacing w:line="360" w:lineRule="auto"/>
              <w:rPr>
                <w:rFonts w:hint="eastAsia" w:ascii="仿宋" w:hAnsi="仿宋" w:eastAsia="仿宋" w:cs="仿宋"/>
                <w:i w:val="0"/>
                <w:iCs w:val="0"/>
                <w:color w:val="000000"/>
                <w:kern w:val="2"/>
                <w:sz w:val="20"/>
                <w:szCs w:val="20"/>
                <w:highlight w:val="none"/>
                <w:u w:val="none"/>
                <w:lang w:val="en-US" w:eastAsia="zh-CN" w:bidi="ar-SA"/>
              </w:rPr>
            </w:pPr>
          </w:p>
        </w:tc>
        <w:tc>
          <w:tcPr>
            <w:tcW w:w="4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72FE82">
            <w:pPr>
              <w:keepNext w:val="0"/>
              <w:keepLines w:val="0"/>
              <w:widowControl/>
              <w:suppressLineNumbers w:val="0"/>
              <w:spacing w:line="360" w:lineRule="auto"/>
              <w:jc w:val="both"/>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000000"/>
                <w:kern w:val="0"/>
                <w:sz w:val="20"/>
                <w:szCs w:val="20"/>
                <w:highlight w:val="none"/>
                <w:u w:val="none"/>
                <w:lang w:val="en-US" w:eastAsia="zh-CN" w:bidi="ar"/>
              </w:rPr>
              <w:t>2.5.6整车车辆的保修与保养及车内电气电路设备保修：按照国家汽车“三包”规定执行；车辆改装部分（含电气电路）保修≥3年</w:t>
            </w:r>
          </w:p>
        </w:tc>
      </w:tr>
      <w:tr w14:paraId="1CCF3F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0"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F7343C">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135</w:t>
            </w:r>
          </w:p>
        </w:tc>
        <w:tc>
          <w:tcPr>
            <w:tcW w:w="3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EDD0C7">
            <w:pPr>
              <w:spacing w:line="360" w:lineRule="auto"/>
              <w:rPr>
                <w:rFonts w:hint="eastAsia" w:ascii="仿宋" w:hAnsi="仿宋" w:eastAsia="仿宋" w:cs="仿宋"/>
                <w:i w:val="0"/>
                <w:iCs w:val="0"/>
                <w:color w:val="000000"/>
                <w:kern w:val="2"/>
                <w:sz w:val="20"/>
                <w:szCs w:val="20"/>
                <w:highlight w:val="none"/>
                <w:u w:val="none"/>
                <w:lang w:val="en-US" w:eastAsia="zh-CN" w:bidi="ar-SA"/>
              </w:rPr>
            </w:pPr>
          </w:p>
        </w:tc>
        <w:tc>
          <w:tcPr>
            <w:tcW w:w="4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F5AF86">
            <w:pPr>
              <w:keepNext w:val="0"/>
              <w:keepLines w:val="0"/>
              <w:widowControl/>
              <w:suppressLineNumbers w:val="0"/>
              <w:spacing w:line="360" w:lineRule="auto"/>
              <w:jc w:val="both"/>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000000"/>
                <w:kern w:val="0"/>
                <w:sz w:val="20"/>
                <w:szCs w:val="20"/>
                <w:highlight w:val="none"/>
                <w:u w:val="none"/>
                <w:lang w:val="en-US" w:eastAsia="zh-CN" w:bidi="ar"/>
              </w:rPr>
              <w:t>（二）配置要求:</w:t>
            </w:r>
          </w:p>
        </w:tc>
      </w:tr>
      <w:tr w14:paraId="1EE40C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473966">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136</w:t>
            </w:r>
          </w:p>
        </w:tc>
        <w:tc>
          <w:tcPr>
            <w:tcW w:w="3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9D728D">
            <w:pPr>
              <w:spacing w:line="360" w:lineRule="auto"/>
              <w:rPr>
                <w:rFonts w:hint="eastAsia" w:ascii="仿宋" w:hAnsi="仿宋" w:eastAsia="仿宋" w:cs="仿宋"/>
                <w:i w:val="0"/>
                <w:iCs w:val="0"/>
                <w:color w:val="000000"/>
                <w:kern w:val="2"/>
                <w:sz w:val="20"/>
                <w:szCs w:val="20"/>
                <w:highlight w:val="none"/>
                <w:u w:val="none"/>
                <w:lang w:val="en-US" w:eastAsia="zh-CN" w:bidi="ar-SA"/>
              </w:rPr>
            </w:pPr>
          </w:p>
        </w:tc>
        <w:tc>
          <w:tcPr>
            <w:tcW w:w="4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E929B5">
            <w:pPr>
              <w:keepNext w:val="0"/>
              <w:keepLines w:val="0"/>
              <w:widowControl/>
              <w:suppressLineNumbers w:val="0"/>
              <w:spacing w:line="360" w:lineRule="auto"/>
              <w:jc w:val="both"/>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000000"/>
                <w:kern w:val="0"/>
                <w:sz w:val="20"/>
                <w:szCs w:val="20"/>
                <w:highlight w:val="none"/>
                <w:u w:val="none"/>
                <w:lang w:val="en-US" w:eastAsia="zh-CN" w:bidi="ar"/>
              </w:rPr>
              <w:t>CT 1套，医疗车1辆</w:t>
            </w:r>
          </w:p>
        </w:tc>
      </w:tr>
      <w:tr w14:paraId="246F5F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636104">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137</w:t>
            </w:r>
          </w:p>
        </w:tc>
        <w:tc>
          <w:tcPr>
            <w:tcW w:w="3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7C3733">
            <w:pPr>
              <w:spacing w:line="360" w:lineRule="auto"/>
              <w:rPr>
                <w:rFonts w:hint="eastAsia" w:ascii="仿宋" w:hAnsi="仿宋" w:eastAsia="仿宋" w:cs="仿宋"/>
                <w:i w:val="0"/>
                <w:iCs w:val="0"/>
                <w:color w:val="000000"/>
                <w:kern w:val="2"/>
                <w:sz w:val="20"/>
                <w:szCs w:val="20"/>
                <w:highlight w:val="none"/>
                <w:u w:val="none"/>
                <w:lang w:val="en-US" w:eastAsia="zh-CN" w:bidi="ar-SA"/>
              </w:rPr>
            </w:pPr>
          </w:p>
        </w:tc>
        <w:tc>
          <w:tcPr>
            <w:tcW w:w="4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F6D896">
            <w:pPr>
              <w:keepNext w:val="0"/>
              <w:keepLines w:val="0"/>
              <w:widowControl/>
              <w:suppressLineNumbers w:val="0"/>
              <w:spacing w:line="360" w:lineRule="auto"/>
              <w:jc w:val="both"/>
              <w:textAlignment w:val="center"/>
              <w:rPr>
                <w:rFonts w:hint="eastAsia" w:ascii="仿宋" w:hAnsi="仿宋" w:eastAsia="仿宋" w:cs="仿宋"/>
                <w:b/>
                <w:bCs/>
                <w:i w:val="0"/>
                <w:iCs w:val="0"/>
                <w:color w:val="000000"/>
                <w:kern w:val="2"/>
                <w:sz w:val="20"/>
                <w:szCs w:val="20"/>
                <w:highlight w:val="none"/>
                <w:u w:val="none"/>
                <w:lang w:val="en-US" w:eastAsia="zh-CN" w:bidi="ar-SA"/>
              </w:rPr>
            </w:pPr>
            <w:r>
              <w:rPr>
                <w:rFonts w:hint="eastAsia" w:ascii="仿宋" w:hAnsi="仿宋" w:eastAsia="仿宋" w:cs="仿宋"/>
                <w:b/>
                <w:bCs/>
                <w:i w:val="0"/>
                <w:iCs w:val="0"/>
                <w:color w:val="000000"/>
                <w:kern w:val="0"/>
                <w:sz w:val="20"/>
                <w:szCs w:val="20"/>
                <w:highlight w:val="none"/>
                <w:u w:val="none"/>
                <w:lang w:val="en-US" w:eastAsia="zh-CN" w:bidi="ar"/>
              </w:rPr>
              <w:t>第二部分：接口及数据要求</w:t>
            </w:r>
          </w:p>
        </w:tc>
      </w:tr>
      <w:tr w14:paraId="45006D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7F21C1">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138</w:t>
            </w:r>
          </w:p>
        </w:tc>
        <w:tc>
          <w:tcPr>
            <w:tcW w:w="3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B64D3C">
            <w:pPr>
              <w:spacing w:line="360" w:lineRule="auto"/>
              <w:rPr>
                <w:rFonts w:hint="eastAsia" w:ascii="仿宋" w:hAnsi="仿宋" w:eastAsia="仿宋" w:cs="仿宋"/>
                <w:i w:val="0"/>
                <w:iCs w:val="0"/>
                <w:color w:val="000000"/>
                <w:kern w:val="2"/>
                <w:sz w:val="20"/>
                <w:szCs w:val="20"/>
                <w:highlight w:val="none"/>
                <w:u w:val="none"/>
                <w:lang w:val="en-US" w:eastAsia="zh-CN" w:bidi="ar-SA"/>
              </w:rPr>
            </w:pPr>
          </w:p>
        </w:tc>
        <w:tc>
          <w:tcPr>
            <w:tcW w:w="4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02921F">
            <w:pPr>
              <w:keepNext w:val="0"/>
              <w:keepLines w:val="0"/>
              <w:widowControl/>
              <w:suppressLineNumbers w:val="0"/>
              <w:spacing w:line="360" w:lineRule="auto"/>
              <w:jc w:val="both"/>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000000"/>
                <w:kern w:val="0"/>
                <w:sz w:val="20"/>
                <w:szCs w:val="20"/>
                <w:highlight w:val="none"/>
                <w:u w:val="none"/>
                <w:lang w:val="en-US" w:eastAsia="zh-CN" w:bidi="ar"/>
              </w:rPr>
              <w:t>1.免费系统升级，免费与我院HIS、PACS等信息系统及集成平台对接，并承担所接系统软件工作站、双向接口、配件及由此产生的所有费用（含高清采集卡、采集盒、视频线、脚踏、手控、交换机等）。</w:t>
            </w:r>
          </w:p>
        </w:tc>
      </w:tr>
      <w:tr w14:paraId="06CE54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A02A57">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139</w:t>
            </w:r>
          </w:p>
        </w:tc>
        <w:tc>
          <w:tcPr>
            <w:tcW w:w="3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D46E37">
            <w:pPr>
              <w:spacing w:line="360" w:lineRule="auto"/>
              <w:rPr>
                <w:rFonts w:hint="eastAsia" w:ascii="仿宋" w:hAnsi="仿宋" w:eastAsia="仿宋" w:cs="仿宋"/>
                <w:i w:val="0"/>
                <w:iCs w:val="0"/>
                <w:color w:val="000000"/>
                <w:kern w:val="2"/>
                <w:sz w:val="20"/>
                <w:szCs w:val="20"/>
                <w:highlight w:val="none"/>
                <w:u w:val="none"/>
                <w:lang w:val="en-US" w:eastAsia="zh-CN" w:bidi="ar-SA"/>
              </w:rPr>
            </w:pPr>
          </w:p>
        </w:tc>
        <w:tc>
          <w:tcPr>
            <w:tcW w:w="4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45C4FE">
            <w:pPr>
              <w:keepNext w:val="0"/>
              <w:keepLines w:val="0"/>
              <w:widowControl/>
              <w:suppressLineNumbers w:val="0"/>
              <w:spacing w:line="360" w:lineRule="auto"/>
              <w:jc w:val="both"/>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000000"/>
                <w:kern w:val="0"/>
                <w:sz w:val="20"/>
                <w:szCs w:val="20"/>
                <w:highlight w:val="none"/>
                <w:u w:val="none"/>
                <w:lang w:val="en-US" w:eastAsia="zh-CN" w:bidi="ar"/>
              </w:rPr>
              <w:t>2.设备具有时间同步功能机制。</w:t>
            </w:r>
          </w:p>
        </w:tc>
      </w:tr>
      <w:tr w14:paraId="36B260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4FAFA8">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140</w:t>
            </w:r>
          </w:p>
        </w:tc>
        <w:tc>
          <w:tcPr>
            <w:tcW w:w="3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63E0BC">
            <w:pPr>
              <w:spacing w:line="360" w:lineRule="auto"/>
              <w:rPr>
                <w:rFonts w:hint="eastAsia" w:ascii="仿宋" w:hAnsi="仿宋" w:eastAsia="仿宋" w:cs="仿宋"/>
                <w:i w:val="0"/>
                <w:iCs w:val="0"/>
                <w:color w:val="000000"/>
                <w:kern w:val="2"/>
                <w:sz w:val="20"/>
                <w:szCs w:val="20"/>
                <w:highlight w:val="none"/>
                <w:u w:val="none"/>
                <w:lang w:val="en-US" w:eastAsia="zh-CN" w:bidi="ar-SA"/>
              </w:rPr>
            </w:pPr>
          </w:p>
        </w:tc>
        <w:tc>
          <w:tcPr>
            <w:tcW w:w="4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CE518F">
            <w:pPr>
              <w:keepNext w:val="0"/>
              <w:keepLines w:val="0"/>
              <w:widowControl/>
              <w:suppressLineNumbers w:val="0"/>
              <w:spacing w:line="360" w:lineRule="auto"/>
              <w:jc w:val="both"/>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000000"/>
                <w:kern w:val="0"/>
                <w:sz w:val="20"/>
                <w:szCs w:val="20"/>
                <w:highlight w:val="none"/>
                <w:u w:val="none"/>
                <w:lang w:val="en-US" w:eastAsia="zh-CN" w:bidi="ar"/>
              </w:rPr>
              <w:t>3.工作站为中文操作系统，保证工作站在连接设备后仍有可用网口。</w:t>
            </w:r>
          </w:p>
        </w:tc>
      </w:tr>
      <w:tr w14:paraId="74C92F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C723B2">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141</w:t>
            </w:r>
          </w:p>
        </w:tc>
        <w:tc>
          <w:tcPr>
            <w:tcW w:w="3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C96C8C">
            <w:pPr>
              <w:spacing w:line="360" w:lineRule="auto"/>
              <w:rPr>
                <w:rFonts w:hint="eastAsia" w:ascii="仿宋" w:hAnsi="仿宋" w:eastAsia="仿宋" w:cs="仿宋"/>
                <w:i w:val="0"/>
                <w:iCs w:val="0"/>
                <w:color w:val="000000"/>
                <w:kern w:val="2"/>
                <w:sz w:val="20"/>
                <w:szCs w:val="20"/>
                <w:highlight w:val="none"/>
                <w:u w:val="none"/>
                <w:lang w:val="en-US" w:eastAsia="zh-CN" w:bidi="ar-SA"/>
              </w:rPr>
            </w:pPr>
          </w:p>
        </w:tc>
        <w:tc>
          <w:tcPr>
            <w:tcW w:w="4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6587F4">
            <w:pPr>
              <w:keepNext w:val="0"/>
              <w:keepLines w:val="0"/>
              <w:widowControl/>
              <w:suppressLineNumbers w:val="0"/>
              <w:spacing w:line="360" w:lineRule="auto"/>
              <w:jc w:val="both"/>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000000"/>
                <w:kern w:val="0"/>
                <w:sz w:val="20"/>
                <w:szCs w:val="20"/>
                <w:highlight w:val="none"/>
                <w:u w:val="none"/>
                <w:lang w:val="en-US" w:eastAsia="zh-CN" w:bidi="ar"/>
              </w:rPr>
              <w:t>4.设备具有串口、USB、网口、DICOM端口之一的通讯端口。如通信接口特殊，不在上述范围内，需提供转换为以上4类接口的相应转换头。</w:t>
            </w:r>
          </w:p>
        </w:tc>
      </w:tr>
      <w:tr w14:paraId="183156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4329D3">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142</w:t>
            </w:r>
          </w:p>
        </w:tc>
        <w:tc>
          <w:tcPr>
            <w:tcW w:w="3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00C41C">
            <w:pPr>
              <w:spacing w:line="360" w:lineRule="auto"/>
              <w:rPr>
                <w:rFonts w:hint="eastAsia" w:ascii="仿宋" w:hAnsi="仿宋" w:eastAsia="仿宋" w:cs="仿宋"/>
                <w:i w:val="0"/>
                <w:iCs w:val="0"/>
                <w:color w:val="000000"/>
                <w:kern w:val="2"/>
                <w:sz w:val="20"/>
                <w:szCs w:val="20"/>
                <w:highlight w:val="none"/>
                <w:u w:val="none"/>
                <w:lang w:val="en-US" w:eastAsia="zh-CN" w:bidi="ar-SA"/>
              </w:rPr>
            </w:pPr>
          </w:p>
        </w:tc>
        <w:tc>
          <w:tcPr>
            <w:tcW w:w="4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670062">
            <w:pPr>
              <w:keepNext w:val="0"/>
              <w:keepLines w:val="0"/>
              <w:widowControl/>
              <w:suppressLineNumbers w:val="0"/>
              <w:spacing w:line="360" w:lineRule="auto"/>
              <w:jc w:val="both"/>
              <w:textAlignment w:val="center"/>
              <w:rPr>
                <w:rFonts w:hint="eastAsia" w:ascii="仿宋" w:hAnsi="仿宋" w:eastAsia="仿宋" w:cs="仿宋"/>
                <w:b/>
                <w:bCs/>
                <w:i w:val="0"/>
                <w:iCs w:val="0"/>
                <w:color w:val="000000"/>
                <w:kern w:val="2"/>
                <w:sz w:val="20"/>
                <w:szCs w:val="20"/>
                <w:highlight w:val="none"/>
                <w:u w:val="none"/>
                <w:lang w:val="en-US" w:eastAsia="zh-CN" w:bidi="ar-SA"/>
              </w:rPr>
            </w:pPr>
            <w:r>
              <w:rPr>
                <w:rFonts w:hint="eastAsia" w:ascii="仿宋" w:hAnsi="仿宋" w:eastAsia="仿宋" w:cs="仿宋"/>
                <w:b/>
                <w:bCs/>
                <w:i w:val="0"/>
                <w:iCs w:val="0"/>
                <w:color w:val="000000"/>
                <w:kern w:val="0"/>
                <w:sz w:val="20"/>
                <w:szCs w:val="20"/>
                <w:highlight w:val="none"/>
                <w:u w:val="none"/>
                <w:lang w:val="en-US" w:eastAsia="zh-CN" w:bidi="ar"/>
              </w:rPr>
              <w:t>第三部分：服务要求</w:t>
            </w:r>
          </w:p>
        </w:tc>
      </w:tr>
      <w:tr w14:paraId="618849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902124">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143</w:t>
            </w:r>
          </w:p>
        </w:tc>
        <w:tc>
          <w:tcPr>
            <w:tcW w:w="3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2EE104">
            <w:pPr>
              <w:spacing w:line="360" w:lineRule="auto"/>
              <w:rPr>
                <w:rFonts w:hint="eastAsia" w:ascii="仿宋" w:hAnsi="仿宋" w:eastAsia="仿宋" w:cs="仿宋"/>
                <w:i w:val="0"/>
                <w:iCs w:val="0"/>
                <w:color w:val="000000"/>
                <w:kern w:val="2"/>
                <w:sz w:val="20"/>
                <w:szCs w:val="20"/>
                <w:highlight w:val="none"/>
                <w:u w:val="none"/>
                <w:lang w:val="en-US" w:eastAsia="zh-CN" w:bidi="ar-SA"/>
              </w:rPr>
            </w:pPr>
          </w:p>
        </w:tc>
        <w:tc>
          <w:tcPr>
            <w:tcW w:w="4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F0335A">
            <w:pPr>
              <w:keepNext w:val="0"/>
              <w:keepLines w:val="0"/>
              <w:widowControl/>
              <w:suppressLineNumbers w:val="0"/>
              <w:spacing w:line="360" w:lineRule="auto"/>
              <w:jc w:val="both"/>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000000"/>
                <w:kern w:val="0"/>
                <w:sz w:val="20"/>
                <w:szCs w:val="20"/>
                <w:highlight w:val="none"/>
                <w:u w:val="none"/>
                <w:lang w:val="en-US" w:eastAsia="zh-CN" w:bidi="ar"/>
              </w:rPr>
              <w:t>中标商需按照设备安装场地现场情况，完成场地准备，达到设备正常安装使用要求，其中所产生的所有人工、材料、运输、安装施工、配套设备、设备性能检测、计量检测等费用均由中标方承担。</w:t>
            </w:r>
          </w:p>
        </w:tc>
      </w:tr>
      <w:tr w14:paraId="287EA3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0"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D5F64B">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144</w:t>
            </w:r>
          </w:p>
        </w:tc>
        <w:tc>
          <w:tcPr>
            <w:tcW w:w="3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2312DB">
            <w:pPr>
              <w:spacing w:line="360" w:lineRule="auto"/>
              <w:rPr>
                <w:rFonts w:hint="eastAsia" w:ascii="仿宋" w:hAnsi="仿宋" w:eastAsia="仿宋" w:cs="仿宋"/>
                <w:i w:val="0"/>
                <w:iCs w:val="0"/>
                <w:color w:val="000000"/>
                <w:kern w:val="2"/>
                <w:sz w:val="20"/>
                <w:szCs w:val="20"/>
                <w:highlight w:val="none"/>
                <w:u w:val="none"/>
                <w:lang w:val="en-US" w:eastAsia="zh-CN" w:bidi="ar-SA"/>
              </w:rPr>
            </w:pPr>
          </w:p>
        </w:tc>
        <w:tc>
          <w:tcPr>
            <w:tcW w:w="4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B72A19">
            <w:pPr>
              <w:keepNext w:val="0"/>
              <w:keepLines w:val="0"/>
              <w:widowControl/>
              <w:suppressLineNumbers w:val="0"/>
              <w:spacing w:line="360" w:lineRule="auto"/>
              <w:jc w:val="both"/>
              <w:textAlignment w:val="center"/>
              <w:rPr>
                <w:rFonts w:hint="eastAsia" w:ascii="仿宋" w:hAnsi="仿宋" w:eastAsia="仿宋" w:cs="仿宋"/>
                <w:b/>
                <w:bCs/>
                <w:i w:val="0"/>
                <w:iCs w:val="0"/>
                <w:color w:val="000000"/>
                <w:kern w:val="2"/>
                <w:sz w:val="20"/>
                <w:szCs w:val="20"/>
                <w:highlight w:val="none"/>
                <w:u w:val="none"/>
                <w:lang w:val="en-US" w:eastAsia="zh-CN" w:bidi="ar-SA"/>
              </w:rPr>
            </w:pPr>
            <w:r>
              <w:rPr>
                <w:rFonts w:hint="eastAsia" w:ascii="仿宋" w:hAnsi="仿宋" w:eastAsia="仿宋" w:cs="仿宋"/>
                <w:b/>
                <w:bCs/>
                <w:i w:val="0"/>
                <w:iCs w:val="0"/>
                <w:color w:val="000000"/>
                <w:kern w:val="0"/>
                <w:sz w:val="20"/>
                <w:szCs w:val="20"/>
                <w:highlight w:val="none"/>
                <w:u w:val="none"/>
                <w:lang w:val="en-US" w:eastAsia="zh-CN" w:bidi="ar"/>
              </w:rPr>
              <w:t>第四部分：商务要求</w:t>
            </w:r>
          </w:p>
        </w:tc>
      </w:tr>
      <w:tr w14:paraId="2DA078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B0AF0E">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145</w:t>
            </w:r>
          </w:p>
        </w:tc>
        <w:tc>
          <w:tcPr>
            <w:tcW w:w="3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A2074D">
            <w:pPr>
              <w:spacing w:line="360" w:lineRule="auto"/>
              <w:rPr>
                <w:rFonts w:hint="eastAsia" w:ascii="仿宋" w:hAnsi="仿宋" w:eastAsia="仿宋" w:cs="仿宋"/>
                <w:i w:val="0"/>
                <w:iCs w:val="0"/>
                <w:color w:val="000000"/>
                <w:kern w:val="2"/>
                <w:sz w:val="20"/>
                <w:szCs w:val="20"/>
                <w:highlight w:val="none"/>
                <w:u w:val="none"/>
                <w:lang w:val="en-US" w:eastAsia="zh-CN" w:bidi="ar-SA"/>
              </w:rPr>
            </w:pPr>
          </w:p>
        </w:tc>
        <w:tc>
          <w:tcPr>
            <w:tcW w:w="4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339C12">
            <w:pPr>
              <w:keepNext w:val="0"/>
              <w:keepLines w:val="0"/>
              <w:widowControl/>
              <w:suppressLineNumbers w:val="0"/>
              <w:spacing w:line="360" w:lineRule="auto"/>
              <w:jc w:val="both"/>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000000"/>
                <w:kern w:val="0"/>
                <w:sz w:val="20"/>
                <w:szCs w:val="20"/>
                <w:highlight w:val="none"/>
                <w:u w:val="none"/>
                <w:lang w:val="en-US" w:eastAsia="zh-CN" w:bidi="ar"/>
              </w:rPr>
              <w:t>1、付款条件：</w:t>
            </w:r>
          </w:p>
        </w:tc>
      </w:tr>
      <w:tr w14:paraId="562D29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0"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2804B5">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146</w:t>
            </w:r>
          </w:p>
        </w:tc>
        <w:tc>
          <w:tcPr>
            <w:tcW w:w="3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ED6DB7">
            <w:pPr>
              <w:spacing w:line="360" w:lineRule="auto"/>
              <w:rPr>
                <w:rFonts w:hint="eastAsia" w:ascii="仿宋" w:hAnsi="仿宋" w:eastAsia="仿宋" w:cs="仿宋"/>
                <w:i w:val="0"/>
                <w:iCs w:val="0"/>
                <w:color w:val="000000"/>
                <w:kern w:val="2"/>
                <w:sz w:val="20"/>
                <w:szCs w:val="20"/>
                <w:highlight w:val="none"/>
                <w:u w:val="none"/>
                <w:lang w:val="en-US" w:eastAsia="zh-CN" w:bidi="ar-SA"/>
              </w:rPr>
            </w:pPr>
          </w:p>
        </w:tc>
        <w:tc>
          <w:tcPr>
            <w:tcW w:w="4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A161FB">
            <w:pPr>
              <w:keepNext w:val="0"/>
              <w:keepLines w:val="0"/>
              <w:widowControl/>
              <w:numPr>
                <w:ilvl w:val="0"/>
                <w:numId w:val="11"/>
              </w:numPr>
              <w:suppressLineNumbers w:val="0"/>
              <w:spacing w:line="360" w:lineRule="auto"/>
              <w:jc w:val="both"/>
              <w:textAlignment w:val="center"/>
              <w:rPr>
                <w:rFonts w:hint="eastAsia" w:ascii="仿宋" w:hAnsi="仿宋" w:eastAsia="仿宋" w:cs="仿宋"/>
                <w:i w:val="0"/>
                <w:iCs w:val="0"/>
                <w:color w:val="000000"/>
                <w:kern w:val="0"/>
                <w:sz w:val="20"/>
                <w:szCs w:val="20"/>
                <w:highlight w:val="none"/>
                <w:u w:val="none"/>
                <w:lang w:val="en-US" w:eastAsia="zh-CN" w:bidi="ar"/>
              </w:rPr>
            </w:pPr>
            <w:r>
              <w:rPr>
                <w:rFonts w:hint="eastAsia" w:ascii="仿宋" w:hAnsi="仿宋" w:eastAsia="仿宋" w:cs="仿宋"/>
                <w:i w:val="0"/>
                <w:iCs w:val="0"/>
                <w:color w:val="000000"/>
                <w:kern w:val="0"/>
                <w:sz w:val="20"/>
                <w:szCs w:val="20"/>
                <w:highlight w:val="none"/>
                <w:u w:val="none"/>
                <w:lang w:val="en-US" w:eastAsia="zh-CN" w:bidi="ar"/>
              </w:rPr>
              <w:t>无预付款，所有货物到达甲方指定地点，安装、调试完毕、提供国家或行业标准的合格验收证明、出具所有设备生产厂家提供的三年质量保证书等，乙方完成自检合格后，提交甲方进行第一次验收，甲方自第一次验收合格且收到发票之日起，十个工作日内无息支付验收合格产品对应金额总价95%，否则，甲方付款期限顺延，且不承担任何责任。</w:t>
            </w:r>
          </w:p>
          <w:p w14:paraId="73823435">
            <w:pPr>
              <w:keepNext w:val="0"/>
              <w:keepLines w:val="0"/>
              <w:widowControl/>
              <w:numPr>
                <w:ilvl w:val="0"/>
                <w:numId w:val="0"/>
              </w:numPr>
              <w:suppressLineNumbers w:val="0"/>
              <w:spacing w:line="360" w:lineRule="auto"/>
              <w:ind w:left="0" w:leftChars="0" w:firstLine="0" w:firstLineChars="0"/>
              <w:jc w:val="both"/>
              <w:textAlignment w:val="center"/>
              <w:rPr>
                <w:rFonts w:hint="eastAsia" w:ascii="仿宋" w:hAnsi="仿宋" w:eastAsia="仿宋" w:cs="仿宋"/>
                <w:i w:val="0"/>
                <w:iCs w:val="0"/>
                <w:color w:val="000000"/>
                <w:kern w:val="0"/>
                <w:sz w:val="20"/>
                <w:szCs w:val="20"/>
                <w:highlight w:val="none"/>
                <w:u w:val="none"/>
                <w:lang w:val="en-US" w:eastAsia="zh-CN" w:bidi="ar"/>
              </w:rPr>
            </w:pPr>
            <w:r>
              <w:rPr>
                <w:rFonts w:hint="eastAsia" w:ascii="仿宋" w:hAnsi="仿宋" w:eastAsia="仿宋" w:cs="仿宋"/>
                <w:i w:val="0"/>
                <w:iCs w:val="0"/>
                <w:color w:val="000000"/>
                <w:kern w:val="0"/>
                <w:sz w:val="20"/>
                <w:szCs w:val="20"/>
                <w:highlight w:val="none"/>
                <w:u w:val="none"/>
                <w:lang w:val="en-US" w:eastAsia="zh-CN" w:bidi="ar"/>
              </w:rPr>
              <w:t>货物第一次验收合格满36个月后，进行二次验收，验收合格后无息支付验收合格产品对应金额总价5%。</w:t>
            </w:r>
          </w:p>
        </w:tc>
      </w:tr>
      <w:tr w14:paraId="23D5B6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3"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66403A">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147</w:t>
            </w:r>
          </w:p>
        </w:tc>
        <w:tc>
          <w:tcPr>
            <w:tcW w:w="3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D63325">
            <w:pPr>
              <w:spacing w:line="360" w:lineRule="auto"/>
              <w:rPr>
                <w:rFonts w:hint="eastAsia" w:ascii="仿宋" w:hAnsi="仿宋" w:eastAsia="仿宋" w:cs="仿宋"/>
                <w:i w:val="0"/>
                <w:iCs w:val="0"/>
                <w:color w:val="000000"/>
                <w:kern w:val="2"/>
                <w:sz w:val="20"/>
                <w:szCs w:val="20"/>
                <w:highlight w:val="none"/>
                <w:u w:val="none"/>
                <w:lang w:val="en-US" w:eastAsia="zh-CN" w:bidi="ar-SA"/>
              </w:rPr>
            </w:pPr>
          </w:p>
        </w:tc>
        <w:tc>
          <w:tcPr>
            <w:tcW w:w="4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AC78E0">
            <w:pPr>
              <w:keepNext w:val="0"/>
              <w:keepLines w:val="0"/>
              <w:widowControl/>
              <w:suppressLineNumbers w:val="0"/>
              <w:spacing w:line="360" w:lineRule="auto"/>
              <w:jc w:val="both"/>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000000"/>
                <w:kern w:val="0"/>
                <w:sz w:val="20"/>
                <w:szCs w:val="20"/>
                <w:highlight w:val="none"/>
                <w:u w:val="none"/>
                <w:lang w:val="en-US" w:eastAsia="zh-CN" w:bidi="ar"/>
              </w:rPr>
              <w:t>（2）支付方式：银行转帐。</w:t>
            </w:r>
          </w:p>
        </w:tc>
      </w:tr>
      <w:tr w14:paraId="59A8F8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7"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42AE30">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148</w:t>
            </w:r>
          </w:p>
        </w:tc>
        <w:tc>
          <w:tcPr>
            <w:tcW w:w="3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0579AF">
            <w:pPr>
              <w:spacing w:line="360" w:lineRule="auto"/>
              <w:rPr>
                <w:rFonts w:hint="eastAsia" w:ascii="仿宋" w:hAnsi="仿宋" w:eastAsia="仿宋" w:cs="仿宋"/>
                <w:i w:val="0"/>
                <w:iCs w:val="0"/>
                <w:color w:val="000000"/>
                <w:kern w:val="2"/>
                <w:sz w:val="20"/>
                <w:szCs w:val="20"/>
                <w:highlight w:val="none"/>
                <w:u w:val="none"/>
                <w:lang w:val="en-US" w:eastAsia="zh-CN" w:bidi="ar-SA"/>
              </w:rPr>
            </w:pPr>
          </w:p>
        </w:tc>
        <w:tc>
          <w:tcPr>
            <w:tcW w:w="4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80C65A">
            <w:pPr>
              <w:keepNext w:val="0"/>
              <w:keepLines w:val="0"/>
              <w:widowControl/>
              <w:suppressLineNumbers w:val="0"/>
              <w:spacing w:line="360" w:lineRule="auto"/>
              <w:jc w:val="both"/>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000000"/>
                <w:kern w:val="0"/>
                <w:sz w:val="20"/>
                <w:szCs w:val="20"/>
                <w:highlight w:val="none"/>
                <w:u w:val="none"/>
                <w:lang w:val="en-US" w:eastAsia="zh-CN" w:bidi="ar"/>
              </w:rPr>
              <w:t>2、交货要求：</w:t>
            </w:r>
          </w:p>
        </w:tc>
      </w:tr>
      <w:tr w14:paraId="307622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BDEA7C">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149</w:t>
            </w:r>
          </w:p>
        </w:tc>
        <w:tc>
          <w:tcPr>
            <w:tcW w:w="3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DC1F04">
            <w:pPr>
              <w:spacing w:line="360" w:lineRule="auto"/>
              <w:rPr>
                <w:rFonts w:hint="eastAsia" w:ascii="仿宋" w:hAnsi="仿宋" w:eastAsia="仿宋" w:cs="仿宋"/>
                <w:i w:val="0"/>
                <w:iCs w:val="0"/>
                <w:color w:val="000000"/>
                <w:kern w:val="2"/>
                <w:sz w:val="20"/>
                <w:szCs w:val="20"/>
                <w:highlight w:val="none"/>
                <w:u w:val="none"/>
                <w:lang w:val="en-US" w:eastAsia="zh-CN" w:bidi="ar-SA"/>
              </w:rPr>
            </w:pPr>
          </w:p>
        </w:tc>
        <w:tc>
          <w:tcPr>
            <w:tcW w:w="4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64AD18">
            <w:pPr>
              <w:keepNext w:val="0"/>
              <w:keepLines w:val="0"/>
              <w:widowControl/>
              <w:suppressLineNumbers w:val="0"/>
              <w:spacing w:line="360" w:lineRule="auto"/>
              <w:jc w:val="both"/>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000000"/>
                <w:kern w:val="0"/>
                <w:sz w:val="20"/>
                <w:szCs w:val="20"/>
                <w:highlight w:val="none"/>
                <w:u w:val="none"/>
                <w:lang w:val="en-US" w:eastAsia="zh-CN" w:bidi="ar"/>
              </w:rPr>
              <w:t>（1）交货期：合同签订后，自甲方通知之日起90个工作日内完成全部项目内容，并交付采购人验收合格。</w:t>
            </w:r>
          </w:p>
        </w:tc>
      </w:tr>
      <w:tr w14:paraId="7D1F20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1EA868">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150</w:t>
            </w:r>
          </w:p>
        </w:tc>
        <w:tc>
          <w:tcPr>
            <w:tcW w:w="3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56607E">
            <w:pPr>
              <w:spacing w:line="360" w:lineRule="auto"/>
              <w:rPr>
                <w:rFonts w:hint="eastAsia" w:ascii="仿宋" w:hAnsi="仿宋" w:eastAsia="仿宋" w:cs="仿宋"/>
                <w:i w:val="0"/>
                <w:iCs w:val="0"/>
                <w:color w:val="000000"/>
                <w:kern w:val="2"/>
                <w:sz w:val="20"/>
                <w:szCs w:val="20"/>
                <w:highlight w:val="none"/>
                <w:u w:val="none"/>
                <w:lang w:val="en-US" w:eastAsia="zh-CN" w:bidi="ar-SA"/>
              </w:rPr>
            </w:pPr>
          </w:p>
        </w:tc>
        <w:tc>
          <w:tcPr>
            <w:tcW w:w="4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BB4D38">
            <w:pPr>
              <w:keepNext w:val="0"/>
              <w:keepLines w:val="0"/>
              <w:widowControl/>
              <w:suppressLineNumbers w:val="0"/>
              <w:spacing w:line="360" w:lineRule="auto"/>
              <w:jc w:val="both"/>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000000"/>
                <w:kern w:val="0"/>
                <w:sz w:val="20"/>
                <w:szCs w:val="20"/>
                <w:highlight w:val="none"/>
                <w:u w:val="none"/>
                <w:lang w:val="en-US" w:eastAsia="zh-CN" w:bidi="ar"/>
              </w:rPr>
              <w:t>（2）交付地点：甲方指定地点</w:t>
            </w:r>
          </w:p>
        </w:tc>
      </w:tr>
      <w:tr w14:paraId="6AEC81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8FEAF5">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151</w:t>
            </w:r>
          </w:p>
        </w:tc>
        <w:tc>
          <w:tcPr>
            <w:tcW w:w="3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B4340D">
            <w:pPr>
              <w:spacing w:line="360" w:lineRule="auto"/>
              <w:rPr>
                <w:rFonts w:hint="eastAsia" w:ascii="仿宋" w:hAnsi="仿宋" w:eastAsia="仿宋" w:cs="仿宋"/>
                <w:i w:val="0"/>
                <w:iCs w:val="0"/>
                <w:color w:val="000000"/>
                <w:kern w:val="2"/>
                <w:sz w:val="20"/>
                <w:szCs w:val="20"/>
                <w:highlight w:val="none"/>
                <w:u w:val="none"/>
                <w:lang w:val="en-US" w:eastAsia="zh-CN" w:bidi="ar-SA"/>
              </w:rPr>
            </w:pPr>
          </w:p>
        </w:tc>
        <w:tc>
          <w:tcPr>
            <w:tcW w:w="4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5E62FD">
            <w:pPr>
              <w:keepNext w:val="0"/>
              <w:keepLines w:val="0"/>
              <w:widowControl/>
              <w:suppressLineNumbers w:val="0"/>
              <w:spacing w:line="360" w:lineRule="auto"/>
              <w:jc w:val="both"/>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000000"/>
                <w:kern w:val="0"/>
                <w:sz w:val="20"/>
                <w:szCs w:val="20"/>
                <w:highlight w:val="none"/>
                <w:u w:val="none"/>
                <w:lang w:val="en-US" w:eastAsia="zh-CN" w:bidi="ar"/>
              </w:rPr>
              <w:t>3、履约保证金：无</w:t>
            </w:r>
          </w:p>
        </w:tc>
      </w:tr>
      <w:tr w14:paraId="7E49CE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1"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10B5DE">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152</w:t>
            </w:r>
          </w:p>
        </w:tc>
        <w:tc>
          <w:tcPr>
            <w:tcW w:w="3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57FE53">
            <w:pPr>
              <w:spacing w:line="360" w:lineRule="auto"/>
              <w:rPr>
                <w:rFonts w:hint="eastAsia" w:ascii="仿宋" w:hAnsi="仿宋" w:eastAsia="仿宋" w:cs="仿宋"/>
                <w:i w:val="0"/>
                <w:iCs w:val="0"/>
                <w:color w:val="000000"/>
                <w:kern w:val="2"/>
                <w:sz w:val="20"/>
                <w:szCs w:val="20"/>
                <w:highlight w:val="none"/>
                <w:u w:val="none"/>
                <w:lang w:val="en-US" w:eastAsia="zh-CN" w:bidi="ar-SA"/>
              </w:rPr>
            </w:pPr>
          </w:p>
        </w:tc>
        <w:tc>
          <w:tcPr>
            <w:tcW w:w="4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C59CFF">
            <w:pPr>
              <w:keepNext w:val="0"/>
              <w:keepLines w:val="0"/>
              <w:widowControl/>
              <w:suppressLineNumbers w:val="0"/>
              <w:spacing w:line="360" w:lineRule="auto"/>
              <w:jc w:val="both"/>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000000"/>
                <w:kern w:val="0"/>
                <w:sz w:val="20"/>
                <w:szCs w:val="20"/>
                <w:highlight w:val="none"/>
                <w:u w:val="none"/>
                <w:lang w:val="en-US" w:eastAsia="zh-CN" w:bidi="ar"/>
              </w:rPr>
              <w:t>4、质保要求：</w:t>
            </w:r>
          </w:p>
        </w:tc>
      </w:tr>
      <w:tr w14:paraId="226B22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4"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5E54D1">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153</w:t>
            </w:r>
          </w:p>
        </w:tc>
        <w:tc>
          <w:tcPr>
            <w:tcW w:w="3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FF5433">
            <w:pPr>
              <w:spacing w:line="360" w:lineRule="auto"/>
              <w:jc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000000"/>
                <w:kern w:val="0"/>
                <w:sz w:val="20"/>
                <w:szCs w:val="20"/>
                <w:highlight w:val="none"/>
                <w:u w:val="none"/>
                <w:lang w:val="en-US" w:eastAsia="zh-CN" w:bidi="ar"/>
              </w:rPr>
              <w:t>★</w:t>
            </w:r>
          </w:p>
        </w:tc>
        <w:tc>
          <w:tcPr>
            <w:tcW w:w="4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43D045">
            <w:pPr>
              <w:keepNext w:val="0"/>
              <w:keepLines w:val="0"/>
              <w:widowControl/>
              <w:suppressLineNumbers w:val="0"/>
              <w:spacing w:line="360" w:lineRule="auto"/>
              <w:jc w:val="both"/>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000000"/>
                <w:kern w:val="0"/>
                <w:sz w:val="20"/>
                <w:szCs w:val="20"/>
                <w:highlight w:val="none"/>
                <w:u w:val="none"/>
                <w:lang w:val="en-US" w:eastAsia="zh-CN" w:bidi="ar"/>
              </w:rPr>
              <w:t>（1）整机保修期为三年（从验收合格之日起开始计算），保修期截止至设备报废，提供设备维护、软件升级的技术支持和指导，配合医院完成设备维修、保养相关工作。保修期内，同一主要部件出现质量问题经过两次维修后仍无法正常使用，可以更换同型号、同规格的全新产品，服务响应时间不超过2小时，对问题较大短期内暂不能解决的，为不影响甲方正常工作，乙方在2日内无偿提供替代产品，确保正常运行，由此产生的费用由乙方承担；</w:t>
            </w:r>
          </w:p>
        </w:tc>
      </w:tr>
      <w:tr w14:paraId="6101E7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A64B25">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154</w:t>
            </w:r>
          </w:p>
        </w:tc>
        <w:tc>
          <w:tcPr>
            <w:tcW w:w="3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A78AAC">
            <w:pPr>
              <w:spacing w:line="360" w:lineRule="auto"/>
              <w:jc w:val="center"/>
              <w:rPr>
                <w:rFonts w:hint="eastAsia" w:ascii="仿宋" w:hAnsi="仿宋" w:eastAsia="仿宋" w:cs="仿宋"/>
                <w:i w:val="0"/>
                <w:iCs w:val="0"/>
                <w:color w:val="000000"/>
                <w:kern w:val="2"/>
                <w:sz w:val="20"/>
                <w:szCs w:val="20"/>
                <w:highlight w:val="none"/>
                <w:u w:val="none"/>
                <w:lang w:val="en-US" w:eastAsia="zh-CN" w:bidi="ar-SA"/>
              </w:rPr>
            </w:pPr>
          </w:p>
        </w:tc>
        <w:tc>
          <w:tcPr>
            <w:tcW w:w="4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03FBD9">
            <w:pPr>
              <w:keepNext w:val="0"/>
              <w:keepLines w:val="0"/>
              <w:widowControl/>
              <w:suppressLineNumbers w:val="0"/>
              <w:spacing w:line="360" w:lineRule="auto"/>
              <w:jc w:val="both"/>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000000"/>
                <w:kern w:val="0"/>
                <w:sz w:val="20"/>
                <w:szCs w:val="20"/>
                <w:highlight w:val="none"/>
                <w:u w:val="none"/>
                <w:lang w:val="en-US" w:eastAsia="zh-CN" w:bidi="ar"/>
              </w:rPr>
              <w:t>（2）操作人员的技术培训时间不得少于一周，提供培训计划。</w:t>
            </w:r>
          </w:p>
        </w:tc>
      </w:tr>
      <w:tr w14:paraId="4B75B5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6"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5F3C67">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155</w:t>
            </w:r>
          </w:p>
        </w:tc>
        <w:tc>
          <w:tcPr>
            <w:tcW w:w="3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9ADD89">
            <w:pPr>
              <w:spacing w:line="360" w:lineRule="auto"/>
              <w:jc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000000"/>
                <w:kern w:val="0"/>
                <w:sz w:val="20"/>
                <w:szCs w:val="20"/>
                <w:highlight w:val="none"/>
                <w:u w:val="none"/>
                <w:lang w:val="en-US" w:eastAsia="zh-CN" w:bidi="ar"/>
              </w:rPr>
              <w:t>★</w:t>
            </w:r>
          </w:p>
        </w:tc>
        <w:tc>
          <w:tcPr>
            <w:tcW w:w="4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380E6B">
            <w:pPr>
              <w:keepNext w:val="0"/>
              <w:keepLines w:val="0"/>
              <w:widowControl/>
              <w:numPr>
                <w:ilvl w:val="0"/>
                <w:numId w:val="0"/>
              </w:numPr>
              <w:suppressLineNumbers w:val="0"/>
              <w:spacing w:line="360" w:lineRule="auto"/>
              <w:ind w:leftChars="0"/>
              <w:jc w:val="both"/>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000000"/>
                <w:kern w:val="0"/>
                <w:sz w:val="20"/>
                <w:szCs w:val="20"/>
                <w:highlight w:val="none"/>
                <w:u w:val="none"/>
                <w:lang w:val="en-US" w:eastAsia="zh-CN" w:bidi="ar"/>
              </w:rPr>
              <w:t>（3）提供生产厂家出具的≥三年的质保声明或质保承诺书。</w:t>
            </w:r>
          </w:p>
        </w:tc>
      </w:tr>
      <w:tr w14:paraId="567FB0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6"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970C2A">
            <w:pPr>
              <w:keepNext w:val="0"/>
              <w:keepLines w:val="0"/>
              <w:widowControl/>
              <w:suppressLineNumbers w:val="0"/>
              <w:spacing w:line="360" w:lineRule="auto"/>
              <w:jc w:val="center"/>
              <w:textAlignment w:val="center"/>
              <w:rPr>
                <w:rFonts w:hint="eastAsia" w:ascii="仿宋" w:hAnsi="仿宋" w:eastAsia="仿宋" w:cs="仿宋"/>
                <w:i w:val="0"/>
                <w:iCs w:val="0"/>
                <w:color w:val="000000"/>
                <w:kern w:val="0"/>
                <w:sz w:val="20"/>
                <w:szCs w:val="20"/>
                <w:highlight w:val="none"/>
                <w:u w:val="none"/>
                <w:lang w:val="en-US" w:eastAsia="zh-CN" w:bidi="ar"/>
              </w:rPr>
            </w:pPr>
            <w:r>
              <w:rPr>
                <w:rFonts w:hint="eastAsia" w:ascii="仿宋" w:hAnsi="仿宋" w:eastAsia="仿宋" w:cs="仿宋"/>
                <w:i w:val="0"/>
                <w:iCs w:val="0"/>
                <w:color w:val="000000"/>
                <w:kern w:val="0"/>
                <w:sz w:val="20"/>
                <w:szCs w:val="20"/>
                <w:highlight w:val="none"/>
                <w:u w:val="none"/>
                <w:lang w:val="en-US" w:eastAsia="zh-CN" w:bidi="ar"/>
              </w:rPr>
              <w:t>156</w:t>
            </w:r>
          </w:p>
        </w:tc>
        <w:tc>
          <w:tcPr>
            <w:tcW w:w="3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FFF347">
            <w:pPr>
              <w:spacing w:line="360" w:lineRule="auto"/>
              <w:jc w:val="center"/>
              <w:rPr>
                <w:rFonts w:hint="eastAsia" w:ascii="仿宋" w:hAnsi="仿宋" w:eastAsia="仿宋" w:cs="仿宋"/>
                <w:i w:val="0"/>
                <w:iCs w:val="0"/>
                <w:color w:val="000000"/>
                <w:kern w:val="0"/>
                <w:sz w:val="20"/>
                <w:szCs w:val="20"/>
                <w:highlight w:val="none"/>
                <w:u w:val="none"/>
                <w:lang w:val="en-US" w:eastAsia="zh-CN" w:bidi="ar"/>
              </w:rPr>
            </w:pPr>
          </w:p>
        </w:tc>
        <w:tc>
          <w:tcPr>
            <w:tcW w:w="4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034255">
            <w:pPr>
              <w:keepNext w:val="0"/>
              <w:keepLines w:val="0"/>
              <w:widowControl/>
              <w:numPr>
                <w:ilvl w:val="0"/>
                <w:numId w:val="0"/>
              </w:numPr>
              <w:suppressLineNumbers w:val="0"/>
              <w:spacing w:line="360" w:lineRule="auto"/>
              <w:ind w:leftChars="0"/>
              <w:jc w:val="both"/>
              <w:textAlignment w:val="center"/>
              <w:rPr>
                <w:rFonts w:hint="eastAsia" w:ascii="仿宋" w:hAnsi="仿宋" w:eastAsia="仿宋" w:cs="仿宋"/>
                <w:i w:val="0"/>
                <w:iCs w:val="0"/>
                <w:color w:val="000000"/>
                <w:kern w:val="0"/>
                <w:sz w:val="20"/>
                <w:szCs w:val="20"/>
                <w:highlight w:val="none"/>
                <w:u w:val="none"/>
                <w:lang w:val="en-US" w:eastAsia="zh-CN" w:bidi="ar"/>
              </w:rPr>
            </w:pPr>
            <w:r>
              <w:rPr>
                <w:rFonts w:hint="eastAsia" w:ascii="仿宋" w:hAnsi="仿宋" w:eastAsia="仿宋" w:cs="仿宋"/>
                <w:i w:val="0"/>
                <w:iCs w:val="0"/>
                <w:color w:val="000000"/>
                <w:kern w:val="0"/>
                <w:sz w:val="20"/>
                <w:szCs w:val="20"/>
                <w:highlight w:val="none"/>
                <w:u w:val="none"/>
                <w:lang w:val="en-US" w:eastAsia="zh-CN" w:bidi="ar"/>
              </w:rPr>
              <w:t>（4）提供陕西近五年内用户名单和相关联系方式。</w:t>
            </w:r>
          </w:p>
        </w:tc>
      </w:tr>
      <w:tr w14:paraId="1B1FF9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D41F57">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157</w:t>
            </w:r>
          </w:p>
        </w:tc>
        <w:tc>
          <w:tcPr>
            <w:tcW w:w="3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79292D">
            <w:pPr>
              <w:spacing w:line="360" w:lineRule="auto"/>
              <w:rPr>
                <w:rFonts w:hint="eastAsia" w:ascii="仿宋" w:hAnsi="仿宋" w:eastAsia="仿宋" w:cs="仿宋"/>
                <w:i w:val="0"/>
                <w:iCs w:val="0"/>
                <w:color w:val="000000"/>
                <w:kern w:val="2"/>
                <w:sz w:val="20"/>
                <w:szCs w:val="20"/>
                <w:highlight w:val="none"/>
                <w:u w:val="none"/>
                <w:lang w:val="en-US" w:eastAsia="zh-CN" w:bidi="ar-SA"/>
              </w:rPr>
            </w:pPr>
          </w:p>
        </w:tc>
        <w:tc>
          <w:tcPr>
            <w:tcW w:w="4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DD5407">
            <w:pPr>
              <w:keepNext w:val="0"/>
              <w:keepLines w:val="0"/>
              <w:widowControl/>
              <w:suppressLineNumbers w:val="0"/>
              <w:spacing w:line="360" w:lineRule="auto"/>
              <w:jc w:val="both"/>
              <w:textAlignment w:val="center"/>
              <w:rPr>
                <w:rFonts w:hint="eastAsia" w:ascii="仿宋" w:hAnsi="仿宋" w:eastAsia="仿宋" w:cs="仿宋"/>
                <w:b/>
                <w:bCs/>
                <w:i w:val="0"/>
                <w:iCs w:val="0"/>
                <w:color w:val="000000"/>
                <w:kern w:val="2"/>
                <w:sz w:val="20"/>
                <w:szCs w:val="20"/>
                <w:highlight w:val="none"/>
                <w:u w:val="none"/>
                <w:lang w:val="en-US" w:eastAsia="zh-CN" w:bidi="ar-SA"/>
              </w:rPr>
            </w:pPr>
            <w:r>
              <w:rPr>
                <w:rFonts w:hint="eastAsia" w:ascii="仿宋" w:hAnsi="仿宋" w:eastAsia="仿宋" w:cs="仿宋"/>
                <w:b/>
                <w:bCs/>
                <w:i w:val="0"/>
                <w:iCs w:val="0"/>
                <w:color w:val="000000"/>
                <w:kern w:val="0"/>
                <w:sz w:val="20"/>
                <w:szCs w:val="20"/>
                <w:highlight w:val="none"/>
                <w:u w:val="none"/>
                <w:lang w:val="en-US" w:eastAsia="zh-CN" w:bidi="ar"/>
              </w:rPr>
              <w:t>第五部分：其他</w:t>
            </w:r>
          </w:p>
        </w:tc>
      </w:tr>
      <w:tr w14:paraId="20A2BA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579AA2">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158</w:t>
            </w:r>
          </w:p>
        </w:tc>
        <w:tc>
          <w:tcPr>
            <w:tcW w:w="3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CA7A55">
            <w:pPr>
              <w:spacing w:line="360" w:lineRule="auto"/>
              <w:rPr>
                <w:rFonts w:hint="eastAsia" w:ascii="仿宋" w:hAnsi="仿宋" w:eastAsia="仿宋" w:cs="仿宋"/>
                <w:i w:val="0"/>
                <w:iCs w:val="0"/>
                <w:color w:val="000000"/>
                <w:kern w:val="2"/>
                <w:sz w:val="20"/>
                <w:szCs w:val="20"/>
                <w:highlight w:val="none"/>
                <w:u w:val="none"/>
                <w:lang w:val="en-US" w:eastAsia="zh-CN" w:bidi="ar-SA"/>
              </w:rPr>
            </w:pPr>
          </w:p>
        </w:tc>
        <w:tc>
          <w:tcPr>
            <w:tcW w:w="4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5CA976">
            <w:pPr>
              <w:keepNext w:val="0"/>
              <w:keepLines w:val="0"/>
              <w:widowControl/>
              <w:suppressLineNumbers w:val="0"/>
              <w:spacing w:line="360" w:lineRule="auto"/>
              <w:jc w:val="both"/>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000000"/>
                <w:kern w:val="0"/>
                <w:sz w:val="20"/>
                <w:szCs w:val="20"/>
                <w:highlight w:val="none"/>
                <w:u w:val="none"/>
                <w:lang w:val="en-US" w:eastAsia="zh-CN" w:bidi="ar"/>
              </w:rPr>
              <w:t>1、履约能力要求：</w:t>
            </w:r>
          </w:p>
        </w:tc>
      </w:tr>
      <w:tr w14:paraId="0E9955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7F6EF6">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159</w:t>
            </w:r>
          </w:p>
        </w:tc>
        <w:tc>
          <w:tcPr>
            <w:tcW w:w="3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230C92">
            <w:pPr>
              <w:spacing w:line="360" w:lineRule="auto"/>
              <w:rPr>
                <w:rFonts w:hint="eastAsia" w:ascii="仿宋" w:hAnsi="仿宋" w:eastAsia="仿宋" w:cs="仿宋"/>
                <w:i w:val="0"/>
                <w:iCs w:val="0"/>
                <w:color w:val="000000"/>
                <w:kern w:val="2"/>
                <w:sz w:val="20"/>
                <w:szCs w:val="20"/>
                <w:highlight w:val="none"/>
                <w:u w:val="none"/>
                <w:lang w:val="en-US" w:eastAsia="zh-CN" w:bidi="ar-SA"/>
              </w:rPr>
            </w:pPr>
          </w:p>
        </w:tc>
        <w:tc>
          <w:tcPr>
            <w:tcW w:w="4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FD6A14">
            <w:pPr>
              <w:keepNext w:val="0"/>
              <w:keepLines w:val="0"/>
              <w:widowControl/>
              <w:suppressLineNumbers w:val="0"/>
              <w:spacing w:line="360" w:lineRule="auto"/>
              <w:jc w:val="both"/>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000000"/>
                <w:kern w:val="0"/>
                <w:sz w:val="20"/>
                <w:szCs w:val="20"/>
                <w:highlight w:val="none"/>
                <w:u w:val="none"/>
                <w:lang w:val="en-US" w:eastAsia="zh-CN" w:bidi="ar"/>
              </w:rPr>
              <w:t>（1）按照合同约定时间，按院方指定地点提供货物，配合验收工作，并负责安装、调试、提供现场技术培训，保证使用人员正常操作设备的各种功能。</w:t>
            </w:r>
          </w:p>
        </w:tc>
      </w:tr>
      <w:tr w14:paraId="026528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40"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C24966">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160</w:t>
            </w:r>
          </w:p>
        </w:tc>
        <w:tc>
          <w:tcPr>
            <w:tcW w:w="3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98DC06">
            <w:pPr>
              <w:spacing w:line="360" w:lineRule="auto"/>
              <w:rPr>
                <w:rFonts w:hint="eastAsia" w:ascii="仿宋" w:hAnsi="仿宋" w:eastAsia="仿宋" w:cs="仿宋"/>
                <w:i w:val="0"/>
                <w:iCs w:val="0"/>
                <w:color w:val="000000"/>
                <w:kern w:val="2"/>
                <w:sz w:val="20"/>
                <w:szCs w:val="20"/>
                <w:highlight w:val="none"/>
                <w:u w:val="none"/>
                <w:lang w:val="en-US" w:eastAsia="zh-CN" w:bidi="ar-SA"/>
              </w:rPr>
            </w:pPr>
          </w:p>
        </w:tc>
        <w:tc>
          <w:tcPr>
            <w:tcW w:w="4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B0A74C">
            <w:pPr>
              <w:keepNext w:val="0"/>
              <w:keepLines w:val="0"/>
              <w:widowControl/>
              <w:suppressLineNumbers w:val="0"/>
              <w:spacing w:line="360" w:lineRule="auto"/>
              <w:jc w:val="both"/>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000000"/>
                <w:kern w:val="0"/>
                <w:sz w:val="20"/>
                <w:szCs w:val="20"/>
                <w:highlight w:val="none"/>
                <w:u w:val="none"/>
                <w:lang w:val="en-US" w:eastAsia="zh-CN" w:bidi="ar"/>
              </w:rPr>
              <w:t>（2）由供应商负责，运杂费已包含在合同总价内，包括从货物供应地点所含的运输费、装卸费、仓储费、保险费等。</w:t>
            </w:r>
          </w:p>
        </w:tc>
      </w:tr>
      <w:tr w14:paraId="652105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296C3C">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161</w:t>
            </w:r>
          </w:p>
        </w:tc>
        <w:tc>
          <w:tcPr>
            <w:tcW w:w="3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930946">
            <w:pPr>
              <w:spacing w:line="360" w:lineRule="auto"/>
              <w:rPr>
                <w:rFonts w:hint="eastAsia" w:ascii="仿宋" w:hAnsi="仿宋" w:eastAsia="仿宋" w:cs="仿宋"/>
                <w:i w:val="0"/>
                <w:iCs w:val="0"/>
                <w:color w:val="000000"/>
                <w:kern w:val="2"/>
                <w:sz w:val="20"/>
                <w:szCs w:val="20"/>
                <w:highlight w:val="none"/>
                <w:u w:val="none"/>
                <w:lang w:val="en-US" w:eastAsia="zh-CN" w:bidi="ar-SA"/>
              </w:rPr>
            </w:pPr>
          </w:p>
        </w:tc>
        <w:tc>
          <w:tcPr>
            <w:tcW w:w="4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2DAE3D">
            <w:pPr>
              <w:keepNext w:val="0"/>
              <w:keepLines w:val="0"/>
              <w:widowControl/>
              <w:suppressLineNumbers w:val="0"/>
              <w:spacing w:line="360" w:lineRule="auto"/>
              <w:jc w:val="both"/>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000000"/>
                <w:kern w:val="0"/>
                <w:sz w:val="20"/>
                <w:szCs w:val="20"/>
                <w:highlight w:val="none"/>
                <w:u w:val="none"/>
                <w:lang w:val="en-US" w:eastAsia="zh-CN" w:bidi="ar"/>
              </w:rPr>
              <w:t>（3）定期派技术人员到现场走访，给予检查维护，一年不少于2次。</w:t>
            </w:r>
          </w:p>
        </w:tc>
      </w:tr>
      <w:tr w14:paraId="7B8B95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60A822">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162</w:t>
            </w:r>
          </w:p>
        </w:tc>
        <w:tc>
          <w:tcPr>
            <w:tcW w:w="3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A6D5D2">
            <w:pPr>
              <w:spacing w:line="360" w:lineRule="auto"/>
              <w:rPr>
                <w:rFonts w:hint="eastAsia" w:ascii="仿宋" w:hAnsi="仿宋" w:eastAsia="仿宋" w:cs="仿宋"/>
                <w:i w:val="0"/>
                <w:iCs w:val="0"/>
                <w:color w:val="000000"/>
                <w:kern w:val="2"/>
                <w:sz w:val="20"/>
                <w:szCs w:val="20"/>
                <w:highlight w:val="none"/>
                <w:u w:val="none"/>
                <w:lang w:val="en-US" w:eastAsia="zh-CN" w:bidi="ar-SA"/>
              </w:rPr>
            </w:pPr>
          </w:p>
        </w:tc>
        <w:tc>
          <w:tcPr>
            <w:tcW w:w="4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4C1BA6">
            <w:pPr>
              <w:keepNext w:val="0"/>
              <w:keepLines w:val="0"/>
              <w:widowControl/>
              <w:suppressLineNumbers w:val="0"/>
              <w:spacing w:line="360" w:lineRule="auto"/>
              <w:jc w:val="both"/>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000000"/>
                <w:kern w:val="0"/>
                <w:sz w:val="20"/>
                <w:szCs w:val="20"/>
                <w:highlight w:val="none"/>
                <w:u w:val="none"/>
                <w:lang w:val="en-US" w:eastAsia="zh-CN" w:bidi="ar"/>
              </w:rPr>
              <w:t>（4）供应商应终身免费提供维护手册、维修手册、软件备份、故障代码表、备件清单、零部件、维修密码等维护维修必须的材料和信息。</w:t>
            </w:r>
          </w:p>
        </w:tc>
      </w:tr>
      <w:tr w14:paraId="20DD06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53EE39">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163</w:t>
            </w:r>
          </w:p>
        </w:tc>
        <w:tc>
          <w:tcPr>
            <w:tcW w:w="3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6571CC">
            <w:pPr>
              <w:spacing w:line="360" w:lineRule="auto"/>
              <w:rPr>
                <w:rFonts w:hint="eastAsia" w:ascii="仿宋" w:hAnsi="仿宋" w:eastAsia="仿宋" w:cs="仿宋"/>
                <w:i w:val="0"/>
                <w:iCs w:val="0"/>
                <w:color w:val="000000"/>
                <w:kern w:val="2"/>
                <w:sz w:val="20"/>
                <w:szCs w:val="20"/>
                <w:highlight w:val="none"/>
                <w:u w:val="none"/>
                <w:lang w:val="en-US" w:eastAsia="zh-CN" w:bidi="ar-SA"/>
              </w:rPr>
            </w:pPr>
          </w:p>
        </w:tc>
        <w:tc>
          <w:tcPr>
            <w:tcW w:w="4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3AF203">
            <w:pPr>
              <w:keepNext w:val="0"/>
              <w:keepLines w:val="0"/>
              <w:widowControl/>
              <w:suppressLineNumbers w:val="0"/>
              <w:spacing w:line="360" w:lineRule="auto"/>
              <w:jc w:val="both"/>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000000"/>
                <w:kern w:val="0"/>
                <w:sz w:val="20"/>
                <w:szCs w:val="20"/>
                <w:highlight w:val="none"/>
                <w:u w:val="none"/>
                <w:lang w:val="en-US" w:eastAsia="zh-CN" w:bidi="ar"/>
              </w:rPr>
              <w:t>2、质量验收标准和规范：</w:t>
            </w:r>
          </w:p>
        </w:tc>
      </w:tr>
      <w:tr w14:paraId="00DDD0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5F70C0">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164</w:t>
            </w:r>
          </w:p>
        </w:tc>
        <w:tc>
          <w:tcPr>
            <w:tcW w:w="3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0976E6">
            <w:pPr>
              <w:spacing w:line="360" w:lineRule="auto"/>
              <w:rPr>
                <w:rFonts w:hint="eastAsia" w:ascii="仿宋" w:hAnsi="仿宋" w:eastAsia="仿宋" w:cs="仿宋"/>
                <w:i w:val="0"/>
                <w:iCs w:val="0"/>
                <w:color w:val="000000"/>
                <w:kern w:val="2"/>
                <w:sz w:val="20"/>
                <w:szCs w:val="20"/>
                <w:highlight w:val="none"/>
                <w:u w:val="none"/>
                <w:lang w:val="en-US" w:eastAsia="zh-CN" w:bidi="ar-SA"/>
              </w:rPr>
            </w:pPr>
          </w:p>
        </w:tc>
        <w:tc>
          <w:tcPr>
            <w:tcW w:w="4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5FC869">
            <w:pPr>
              <w:keepNext w:val="0"/>
              <w:keepLines w:val="0"/>
              <w:widowControl/>
              <w:suppressLineNumbers w:val="0"/>
              <w:spacing w:line="360" w:lineRule="auto"/>
              <w:jc w:val="both"/>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000000"/>
                <w:kern w:val="0"/>
                <w:sz w:val="20"/>
                <w:szCs w:val="20"/>
                <w:highlight w:val="none"/>
                <w:u w:val="none"/>
                <w:lang w:val="en-US" w:eastAsia="zh-CN" w:bidi="ar"/>
              </w:rPr>
              <w:t>（1）按国家有关规定以及院方招标文件的质量要求和技术指标、供应商的投标文件及承诺与本合同约定标准进行验收；双方如对质量要求和技术指标的约定标准有相互抵触或异议的事项，由院方在招标与投标文件中按质量要求和技术指标比较优胜的原则确定该项的约定标准进行验收；</w:t>
            </w:r>
          </w:p>
        </w:tc>
      </w:tr>
      <w:tr w14:paraId="77499F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1"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0C8216">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165</w:t>
            </w:r>
          </w:p>
        </w:tc>
        <w:tc>
          <w:tcPr>
            <w:tcW w:w="3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D82308">
            <w:pPr>
              <w:spacing w:line="360" w:lineRule="auto"/>
              <w:rPr>
                <w:rFonts w:hint="eastAsia" w:ascii="仿宋" w:hAnsi="仿宋" w:eastAsia="仿宋" w:cs="仿宋"/>
                <w:i w:val="0"/>
                <w:iCs w:val="0"/>
                <w:color w:val="000000"/>
                <w:kern w:val="2"/>
                <w:sz w:val="20"/>
                <w:szCs w:val="20"/>
                <w:highlight w:val="none"/>
                <w:u w:val="none"/>
                <w:lang w:val="en-US" w:eastAsia="zh-CN" w:bidi="ar-SA"/>
              </w:rPr>
            </w:pPr>
          </w:p>
        </w:tc>
        <w:tc>
          <w:tcPr>
            <w:tcW w:w="4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D49BDC">
            <w:pPr>
              <w:keepNext w:val="0"/>
              <w:keepLines w:val="0"/>
              <w:widowControl/>
              <w:suppressLineNumbers w:val="0"/>
              <w:spacing w:line="360" w:lineRule="auto"/>
              <w:jc w:val="both"/>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000000"/>
                <w:kern w:val="0"/>
                <w:sz w:val="20"/>
                <w:szCs w:val="20"/>
                <w:highlight w:val="none"/>
                <w:u w:val="none"/>
                <w:lang w:val="en-US" w:eastAsia="zh-CN" w:bidi="ar"/>
              </w:rPr>
              <w:t>（2）验收时如发现所交付的货物有缺项、次品、损坏或其它不符合标准及本合同约定之情形者，院方应做出详尽的现场记录，记录形式包括摄像、拍照、供应商证明人的说明，并由双方签署备忘录，此现场记录或备忘录可用作补充缺失和更换损坏部件和更换符合要求的整机之有效证据，由此产生的时间延误与相关费用由供应商承担，验收期限相应顺延。</w:t>
            </w:r>
          </w:p>
        </w:tc>
      </w:tr>
      <w:tr w14:paraId="5B0D44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1B470E">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166</w:t>
            </w:r>
          </w:p>
        </w:tc>
        <w:tc>
          <w:tcPr>
            <w:tcW w:w="3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7A7EBD">
            <w:pPr>
              <w:spacing w:line="360" w:lineRule="auto"/>
              <w:rPr>
                <w:rFonts w:hint="eastAsia" w:ascii="仿宋" w:hAnsi="仿宋" w:eastAsia="仿宋" w:cs="仿宋"/>
                <w:i w:val="0"/>
                <w:iCs w:val="0"/>
                <w:color w:val="000000"/>
                <w:kern w:val="2"/>
                <w:sz w:val="20"/>
                <w:szCs w:val="20"/>
                <w:highlight w:val="none"/>
                <w:u w:val="none"/>
                <w:lang w:val="en-US" w:eastAsia="zh-CN" w:bidi="ar-SA"/>
              </w:rPr>
            </w:pPr>
          </w:p>
        </w:tc>
        <w:tc>
          <w:tcPr>
            <w:tcW w:w="4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6860A5">
            <w:pPr>
              <w:keepNext w:val="0"/>
              <w:keepLines w:val="0"/>
              <w:widowControl/>
              <w:suppressLineNumbers w:val="0"/>
              <w:spacing w:line="360" w:lineRule="auto"/>
              <w:jc w:val="both"/>
              <w:textAlignment w:val="center"/>
              <w:rPr>
                <w:rFonts w:hint="eastAsia" w:ascii="仿宋" w:hAnsi="仿宋" w:eastAsia="仿宋" w:cs="仿宋"/>
                <w:b/>
                <w:bCs/>
                <w:i w:val="0"/>
                <w:iCs w:val="0"/>
                <w:color w:val="000000"/>
                <w:kern w:val="2"/>
                <w:sz w:val="20"/>
                <w:szCs w:val="20"/>
                <w:highlight w:val="none"/>
                <w:u w:val="none"/>
                <w:lang w:val="en-US" w:eastAsia="zh-CN" w:bidi="ar-SA"/>
              </w:rPr>
            </w:pPr>
            <w:r>
              <w:rPr>
                <w:rFonts w:hint="eastAsia" w:ascii="仿宋" w:hAnsi="仿宋" w:eastAsia="仿宋" w:cs="仿宋"/>
                <w:b/>
                <w:bCs/>
                <w:i w:val="0"/>
                <w:iCs w:val="0"/>
                <w:color w:val="000000"/>
                <w:kern w:val="0"/>
                <w:sz w:val="20"/>
                <w:szCs w:val="20"/>
                <w:highlight w:val="none"/>
                <w:u w:val="none"/>
                <w:lang w:val="en-US" w:eastAsia="zh-CN" w:bidi="ar"/>
              </w:rPr>
              <w:t>电生理检测及手术治疗类医疗设备</w:t>
            </w:r>
          </w:p>
        </w:tc>
      </w:tr>
      <w:tr w14:paraId="445013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5"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4AC91B">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167</w:t>
            </w:r>
          </w:p>
        </w:tc>
        <w:tc>
          <w:tcPr>
            <w:tcW w:w="3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F5CFB6">
            <w:pPr>
              <w:spacing w:line="360" w:lineRule="auto"/>
              <w:rPr>
                <w:rFonts w:hint="eastAsia" w:ascii="仿宋" w:hAnsi="仿宋" w:eastAsia="仿宋" w:cs="仿宋"/>
                <w:i w:val="0"/>
                <w:iCs w:val="0"/>
                <w:color w:val="000000"/>
                <w:kern w:val="2"/>
                <w:sz w:val="20"/>
                <w:szCs w:val="20"/>
                <w:highlight w:val="none"/>
                <w:u w:val="none"/>
                <w:lang w:val="en-US" w:eastAsia="zh-CN" w:bidi="ar-SA"/>
              </w:rPr>
            </w:pPr>
          </w:p>
        </w:tc>
        <w:tc>
          <w:tcPr>
            <w:tcW w:w="4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8A9D53">
            <w:pPr>
              <w:keepNext w:val="0"/>
              <w:keepLines w:val="0"/>
              <w:widowControl/>
              <w:suppressLineNumbers w:val="0"/>
              <w:spacing w:line="360" w:lineRule="auto"/>
              <w:jc w:val="both"/>
              <w:textAlignment w:val="center"/>
              <w:rPr>
                <w:rFonts w:hint="eastAsia" w:ascii="仿宋" w:hAnsi="仿宋" w:eastAsia="仿宋" w:cs="仿宋"/>
                <w:b/>
                <w:bCs/>
                <w:i w:val="0"/>
                <w:iCs w:val="0"/>
                <w:color w:val="000000"/>
                <w:kern w:val="2"/>
                <w:sz w:val="20"/>
                <w:szCs w:val="20"/>
                <w:highlight w:val="none"/>
                <w:u w:val="none"/>
                <w:lang w:val="en-US" w:eastAsia="zh-CN" w:bidi="ar-SA"/>
              </w:rPr>
            </w:pPr>
            <w:r>
              <w:rPr>
                <w:rFonts w:hint="eastAsia" w:ascii="仿宋" w:hAnsi="仿宋" w:eastAsia="仿宋" w:cs="仿宋"/>
                <w:b/>
                <w:bCs/>
                <w:i w:val="0"/>
                <w:iCs w:val="0"/>
                <w:color w:val="000000"/>
                <w:kern w:val="0"/>
                <w:sz w:val="20"/>
                <w:szCs w:val="20"/>
                <w:highlight w:val="none"/>
                <w:u w:val="none"/>
                <w:lang w:val="en-US" w:eastAsia="zh-CN" w:bidi="ar"/>
              </w:rPr>
              <w:t>第一部分 技术参数及配置要求</w:t>
            </w:r>
          </w:p>
        </w:tc>
      </w:tr>
      <w:tr w14:paraId="752DD3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3F6B50">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168</w:t>
            </w:r>
          </w:p>
        </w:tc>
        <w:tc>
          <w:tcPr>
            <w:tcW w:w="3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C25AAD">
            <w:pPr>
              <w:spacing w:line="360" w:lineRule="auto"/>
              <w:rPr>
                <w:rFonts w:hint="eastAsia" w:ascii="仿宋" w:hAnsi="仿宋" w:eastAsia="仿宋" w:cs="仿宋"/>
                <w:i w:val="0"/>
                <w:iCs w:val="0"/>
                <w:color w:val="000000"/>
                <w:kern w:val="2"/>
                <w:sz w:val="20"/>
                <w:szCs w:val="20"/>
                <w:highlight w:val="none"/>
                <w:u w:val="none"/>
                <w:lang w:val="en-US" w:eastAsia="zh-CN" w:bidi="ar-SA"/>
              </w:rPr>
            </w:pPr>
          </w:p>
        </w:tc>
        <w:tc>
          <w:tcPr>
            <w:tcW w:w="4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F49551">
            <w:pPr>
              <w:keepNext w:val="0"/>
              <w:keepLines w:val="0"/>
              <w:widowControl/>
              <w:suppressLineNumbers w:val="0"/>
              <w:spacing w:line="360" w:lineRule="auto"/>
              <w:jc w:val="both"/>
              <w:textAlignment w:val="center"/>
              <w:rPr>
                <w:rFonts w:hint="eastAsia" w:ascii="仿宋" w:hAnsi="仿宋" w:eastAsia="仿宋" w:cs="仿宋"/>
                <w:b/>
                <w:bCs/>
                <w:i w:val="0"/>
                <w:iCs w:val="0"/>
                <w:color w:val="000000"/>
                <w:kern w:val="0"/>
                <w:sz w:val="20"/>
                <w:szCs w:val="20"/>
                <w:highlight w:val="none"/>
                <w:u w:val="none"/>
                <w:lang w:val="en-US" w:eastAsia="zh-CN" w:bidi="ar"/>
              </w:rPr>
            </w:pPr>
            <w:r>
              <w:rPr>
                <w:rFonts w:hint="eastAsia" w:ascii="仿宋" w:hAnsi="仿宋" w:eastAsia="仿宋" w:cs="仿宋"/>
                <w:b/>
                <w:bCs/>
                <w:i w:val="0"/>
                <w:iCs w:val="0"/>
                <w:color w:val="000000"/>
                <w:kern w:val="0"/>
                <w:sz w:val="20"/>
                <w:szCs w:val="20"/>
                <w:highlight w:val="none"/>
                <w:u w:val="none"/>
                <w:lang w:val="en-US" w:eastAsia="zh-CN" w:bidi="ar"/>
              </w:rPr>
              <w:t xml:space="preserve">品目1：运动平板检测仪（接受进口产品） </w:t>
            </w:r>
          </w:p>
          <w:p w14:paraId="3055FB7C">
            <w:pPr>
              <w:keepNext w:val="0"/>
              <w:keepLines w:val="0"/>
              <w:widowControl/>
              <w:suppressLineNumbers w:val="0"/>
              <w:spacing w:line="360" w:lineRule="auto"/>
              <w:jc w:val="both"/>
              <w:textAlignment w:val="center"/>
              <w:rPr>
                <w:rFonts w:hint="eastAsia" w:ascii="仿宋" w:hAnsi="仿宋" w:eastAsia="仿宋" w:cs="仿宋"/>
                <w:b/>
                <w:bCs/>
                <w:i w:val="0"/>
                <w:iCs w:val="0"/>
                <w:color w:val="000000"/>
                <w:kern w:val="0"/>
                <w:sz w:val="20"/>
                <w:szCs w:val="20"/>
                <w:highlight w:val="none"/>
                <w:u w:val="none"/>
                <w:lang w:val="en-US" w:eastAsia="zh-CN" w:bidi="ar"/>
              </w:rPr>
            </w:pPr>
            <w:r>
              <w:rPr>
                <w:rFonts w:hint="eastAsia" w:ascii="仿宋" w:hAnsi="仿宋" w:eastAsia="仿宋" w:cs="仿宋"/>
                <w:b/>
                <w:bCs/>
                <w:i w:val="0"/>
                <w:iCs w:val="0"/>
                <w:color w:val="000000"/>
                <w:kern w:val="0"/>
                <w:sz w:val="20"/>
                <w:szCs w:val="20"/>
                <w:highlight w:val="none"/>
                <w:u w:val="none"/>
                <w:lang w:val="en-US" w:eastAsia="zh-CN" w:bidi="ar"/>
              </w:rPr>
              <w:t>采购数量：1台；</w:t>
            </w:r>
          </w:p>
          <w:p w14:paraId="786BCA50">
            <w:pPr>
              <w:keepNext w:val="0"/>
              <w:keepLines w:val="0"/>
              <w:widowControl/>
              <w:suppressLineNumbers w:val="0"/>
              <w:spacing w:line="360" w:lineRule="auto"/>
              <w:jc w:val="both"/>
              <w:textAlignment w:val="center"/>
              <w:rPr>
                <w:rFonts w:hint="eastAsia" w:ascii="仿宋" w:hAnsi="仿宋" w:eastAsia="仿宋" w:cs="仿宋"/>
                <w:b/>
                <w:bCs/>
                <w:i w:val="0"/>
                <w:iCs w:val="0"/>
                <w:color w:val="000000"/>
                <w:kern w:val="2"/>
                <w:sz w:val="20"/>
                <w:szCs w:val="20"/>
                <w:highlight w:val="none"/>
                <w:u w:val="none"/>
                <w:lang w:val="en-US" w:eastAsia="zh-CN" w:bidi="ar-SA"/>
              </w:rPr>
            </w:pPr>
            <w:r>
              <w:rPr>
                <w:rFonts w:hint="eastAsia" w:ascii="仿宋" w:hAnsi="仿宋" w:eastAsia="仿宋" w:cs="仿宋"/>
                <w:b/>
                <w:bCs/>
                <w:i w:val="0"/>
                <w:iCs w:val="0"/>
                <w:color w:val="000000"/>
                <w:kern w:val="0"/>
                <w:sz w:val="20"/>
                <w:szCs w:val="20"/>
                <w:highlight w:val="none"/>
                <w:u w:val="none"/>
                <w:lang w:val="en-US" w:eastAsia="zh-CN" w:bidi="ar"/>
              </w:rPr>
              <w:t>最高限价：45万元/台</w:t>
            </w:r>
          </w:p>
        </w:tc>
      </w:tr>
      <w:tr w14:paraId="0296EB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40"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17A452">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169</w:t>
            </w:r>
          </w:p>
        </w:tc>
        <w:tc>
          <w:tcPr>
            <w:tcW w:w="3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905527">
            <w:pPr>
              <w:spacing w:line="360" w:lineRule="auto"/>
              <w:rPr>
                <w:rFonts w:hint="eastAsia" w:ascii="仿宋" w:hAnsi="仿宋" w:eastAsia="仿宋" w:cs="仿宋"/>
                <w:i w:val="0"/>
                <w:iCs w:val="0"/>
                <w:color w:val="000000"/>
                <w:kern w:val="2"/>
                <w:sz w:val="20"/>
                <w:szCs w:val="20"/>
                <w:highlight w:val="none"/>
                <w:u w:val="none"/>
                <w:lang w:val="en-US" w:eastAsia="zh-CN" w:bidi="ar-SA"/>
              </w:rPr>
            </w:pPr>
          </w:p>
        </w:tc>
        <w:tc>
          <w:tcPr>
            <w:tcW w:w="4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3E3610">
            <w:pPr>
              <w:keepNext w:val="0"/>
              <w:keepLines w:val="0"/>
              <w:widowControl/>
              <w:suppressLineNumbers w:val="0"/>
              <w:spacing w:line="360" w:lineRule="auto"/>
              <w:jc w:val="both"/>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000000"/>
                <w:kern w:val="0"/>
                <w:sz w:val="20"/>
                <w:szCs w:val="20"/>
                <w:highlight w:val="none"/>
                <w:u w:val="none"/>
                <w:lang w:val="en-US" w:eastAsia="zh-CN" w:bidi="ar"/>
              </w:rPr>
              <w:t>（一）技术参数：</w:t>
            </w:r>
          </w:p>
        </w:tc>
      </w:tr>
      <w:tr w14:paraId="26A213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9D7AD9">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170</w:t>
            </w:r>
          </w:p>
        </w:tc>
        <w:tc>
          <w:tcPr>
            <w:tcW w:w="3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ABA734">
            <w:pPr>
              <w:spacing w:line="360" w:lineRule="auto"/>
              <w:rPr>
                <w:rFonts w:hint="eastAsia" w:ascii="仿宋" w:hAnsi="仿宋" w:eastAsia="仿宋" w:cs="仿宋"/>
                <w:i w:val="0"/>
                <w:iCs w:val="0"/>
                <w:color w:val="000000"/>
                <w:kern w:val="2"/>
                <w:sz w:val="20"/>
                <w:szCs w:val="20"/>
                <w:highlight w:val="none"/>
                <w:u w:val="none"/>
                <w:lang w:val="en-US" w:eastAsia="zh-CN" w:bidi="ar-SA"/>
              </w:rPr>
            </w:pPr>
          </w:p>
        </w:tc>
        <w:tc>
          <w:tcPr>
            <w:tcW w:w="4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4F630D">
            <w:pPr>
              <w:keepNext w:val="0"/>
              <w:keepLines w:val="0"/>
              <w:widowControl/>
              <w:suppressLineNumbers w:val="0"/>
              <w:spacing w:line="360" w:lineRule="auto"/>
              <w:jc w:val="both"/>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000000"/>
                <w:kern w:val="0"/>
                <w:sz w:val="20"/>
                <w:szCs w:val="20"/>
                <w:highlight w:val="none"/>
                <w:u w:val="none"/>
                <w:lang w:val="en-US" w:eastAsia="zh-CN" w:bidi="ar"/>
              </w:rPr>
              <w:t>1、主要用途：通过运动增加心脏负荷，使心肌耗氧量增加，诱发心肌缺血，用于辅助心肌缺血、冠心病、心功能诊断</w:t>
            </w:r>
          </w:p>
        </w:tc>
      </w:tr>
      <w:tr w14:paraId="50E5F6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4"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37DD07">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171</w:t>
            </w:r>
          </w:p>
        </w:tc>
        <w:tc>
          <w:tcPr>
            <w:tcW w:w="3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A308B1">
            <w:pPr>
              <w:spacing w:line="360" w:lineRule="auto"/>
              <w:rPr>
                <w:rFonts w:hint="eastAsia" w:ascii="仿宋" w:hAnsi="仿宋" w:eastAsia="仿宋" w:cs="仿宋"/>
                <w:i w:val="0"/>
                <w:iCs w:val="0"/>
                <w:color w:val="000000"/>
                <w:kern w:val="2"/>
                <w:sz w:val="20"/>
                <w:szCs w:val="20"/>
                <w:highlight w:val="none"/>
                <w:u w:val="none"/>
                <w:lang w:val="en-US" w:eastAsia="zh-CN" w:bidi="ar-SA"/>
              </w:rPr>
            </w:pPr>
          </w:p>
        </w:tc>
        <w:tc>
          <w:tcPr>
            <w:tcW w:w="4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1F67AE">
            <w:pPr>
              <w:keepNext w:val="0"/>
              <w:keepLines w:val="0"/>
              <w:widowControl/>
              <w:suppressLineNumbers w:val="0"/>
              <w:spacing w:line="360" w:lineRule="auto"/>
              <w:jc w:val="both"/>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000000"/>
                <w:kern w:val="0"/>
                <w:sz w:val="20"/>
                <w:szCs w:val="20"/>
                <w:highlight w:val="none"/>
                <w:u w:val="none"/>
                <w:lang w:val="en-US" w:eastAsia="zh-CN" w:bidi="ar"/>
              </w:rPr>
              <w:t>2、适用范围：冠心病、高血压的筛查、鉴别诊断，及运动耐力评估等</w:t>
            </w:r>
          </w:p>
        </w:tc>
      </w:tr>
      <w:tr w14:paraId="6F799C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F272EF">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172</w:t>
            </w:r>
          </w:p>
        </w:tc>
        <w:tc>
          <w:tcPr>
            <w:tcW w:w="3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FFFDA7">
            <w:pPr>
              <w:spacing w:line="360" w:lineRule="auto"/>
              <w:jc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000000"/>
                <w:kern w:val="0"/>
                <w:sz w:val="20"/>
                <w:szCs w:val="20"/>
                <w:highlight w:val="none"/>
                <w:u w:val="none"/>
                <w:lang w:val="en-US" w:eastAsia="zh-CN" w:bidi="ar"/>
              </w:rPr>
              <w:t>★</w:t>
            </w:r>
          </w:p>
        </w:tc>
        <w:tc>
          <w:tcPr>
            <w:tcW w:w="4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149E87">
            <w:pPr>
              <w:keepNext w:val="0"/>
              <w:keepLines w:val="0"/>
              <w:widowControl/>
              <w:suppressLineNumbers w:val="0"/>
              <w:spacing w:line="360" w:lineRule="auto"/>
              <w:jc w:val="both"/>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000000"/>
                <w:kern w:val="0"/>
                <w:sz w:val="20"/>
                <w:szCs w:val="20"/>
                <w:highlight w:val="none"/>
                <w:u w:val="none"/>
                <w:lang w:val="en-US" w:eastAsia="zh-CN" w:bidi="ar"/>
              </w:rPr>
              <w:t>3、同步≥15导联心电采集</w:t>
            </w:r>
          </w:p>
        </w:tc>
      </w:tr>
      <w:tr w14:paraId="3C7FE8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4"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8EDF2C">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173</w:t>
            </w:r>
          </w:p>
        </w:tc>
        <w:tc>
          <w:tcPr>
            <w:tcW w:w="3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0DE088">
            <w:pPr>
              <w:spacing w:line="360" w:lineRule="auto"/>
              <w:rPr>
                <w:rFonts w:hint="eastAsia" w:ascii="仿宋" w:hAnsi="仿宋" w:eastAsia="仿宋" w:cs="仿宋"/>
                <w:i w:val="0"/>
                <w:iCs w:val="0"/>
                <w:color w:val="000000"/>
                <w:kern w:val="2"/>
                <w:sz w:val="20"/>
                <w:szCs w:val="20"/>
                <w:highlight w:val="none"/>
                <w:u w:val="none"/>
                <w:lang w:val="en-US" w:eastAsia="zh-CN" w:bidi="ar-SA"/>
              </w:rPr>
            </w:pPr>
          </w:p>
        </w:tc>
        <w:tc>
          <w:tcPr>
            <w:tcW w:w="4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11D4A2">
            <w:pPr>
              <w:keepNext w:val="0"/>
              <w:keepLines w:val="0"/>
              <w:widowControl/>
              <w:suppressLineNumbers w:val="0"/>
              <w:spacing w:line="360" w:lineRule="auto"/>
              <w:jc w:val="both"/>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000000"/>
                <w:kern w:val="0"/>
                <w:sz w:val="20"/>
                <w:szCs w:val="20"/>
                <w:highlight w:val="none"/>
                <w:u w:val="none"/>
                <w:lang w:val="en-US" w:eastAsia="zh-CN" w:bidi="ar"/>
              </w:rPr>
              <w:t>4、心电采集盒和分析系统为有线连接</w:t>
            </w:r>
          </w:p>
        </w:tc>
      </w:tr>
      <w:tr w14:paraId="3B80F4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86F79D">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174</w:t>
            </w:r>
          </w:p>
        </w:tc>
        <w:tc>
          <w:tcPr>
            <w:tcW w:w="3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C65511">
            <w:pPr>
              <w:spacing w:line="360" w:lineRule="auto"/>
              <w:rPr>
                <w:rFonts w:hint="eastAsia" w:ascii="仿宋" w:hAnsi="仿宋" w:eastAsia="仿宋" w:cs="仿宋"/>
                <w:i w:val="0"/>
                <w:iCs w:val="0"/>
                <w:color w:val="000000"/>
                <w:kern w:val="2"/>
                <w:sz w:val="20"/>
                <w:szCs w:val="20"/>
                <w:highlight w:val="none"/>
                <w:u w:val="none"/>
                <w:lang w:val="en-US" w:eastAsia="zh-CN" w:bidi="ar-SA"/>
              </w:rPr>
            </w:pPr>
          </w:p>
        </w:tc>
        <w:tc>
          <w:tcPr>
            <w:tcW w:w="4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376D26">
            <w:pPr>
              <w:keepNext w:val="0"/>
              <w:keepLines w:val="0"/>
              <w:widowControl/>
              <w:suppressLineNumbers w:val="0"/>
              <w:spacing w:line="360" w:lineRule="auto"/>
              <w:jc w:val="both"/>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000000"/>
                <w:kern w:val="0"/>
                <w:sz w:val="20"/>
                <w:szCs w:val="20"/>
                <w:highlight w:val="none"/>
                <w:u w:val="none"/>
                <w:lang w:val="en-US" w:eastAsia="zh-CN" w:bidi="ar"/>
              </w:rPr>
              <w:t>5、具备运动滤波技术</w:t>
            </w:r>
          </w:p>
        </w:tc>
      </w:tr>
      <w:tr w14:paraId="520586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1"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7A0D06">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175</w:t>
            </w:r>
          </w:p>
        </w:tc>
        <w:tc>
          <w:tcPr>
            <w:tcW w:w="3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5B4DE8">
            <w:pPr>
              <w:spacing w:line="360" w:lineRule="auto"/>
              <w:rPr>
                <w:rFonts w:hint="eastAsia" w:ascii="仿宋" w:hAnsi="仿宋" w:eastAsia="仿宋" w:cs="仿宋"/>
                <w:i w:val="0"/>
                <w:iCs w:val="0"/>
                <w:color w:val="000000"/>
                <w:kern w:val="2"/>
                <w:sz w:val="20"/>
                <w:szCs w:val="20"/>
                <w:highlight w:val="none"/>
                <w:u w:val="none"/>
                <w:lang w:val="en-US" w:eastAsia="zh-CN" w:bidi="ar-SA"/>
              </w:rPr>
            </w:pPr>
          </w:p>
        </w:tc>
        <w:tc>
          <w:tcPr>
            <w:tcW w:w="4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B607EA">
            <w:pPr>
              <w:keepNext w:val="0"/>
              <w:keepLines w:val="0"/>
              <w:widowControl/>
              <w:suppressLineNumbers w:val="0"/>
              <w:spacing w:line="360" w:lineRule="auto"/>
              <w:jc w:val="both"/>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000000"/>
                <w:kern w:val="0"/>
                <w:sz w:val="20"/>
                <w:szCs w:val="20"/>
                <w:highlight w:val="none"/>
                <w:u w:val="none"/>
                <w:lang w:val="en-US" w:eastAsia="zh-CN" w:bidi="ar"/>
              </w:rPr>
              <w:t>6、具备≥15通道ST改变数值、ST改变斜率、ST/HR 斜率、 ST/HR环、 ST/HR指数等</w:t>
            </w:r>
          </w:p>
        </w:tc>
      </w:tr>
      <w:tr w14:paraId="21F7DE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1"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0BCA93">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176</w:t>
            </w:r>
          </w:p>
        </w:tc>
        <w:tc>
          <w:tcPr>
            <w:tcW w:w="3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D4FDE0">
            <w:pPr>
              <w:spacing w:line="360" w:lineRule="auto"/>
              <w:rPr>
                <w:rFonts w:hint="eastAsia" w:ascii="仿宋" w:hAnsi="仿宋" w:eastAsia="仿宋" w:cs="仿宋"/>
                <w:i w:val="0"/>
                <w:iCs w:val="0"/>
                <w:color w:val="000000"/>
                <w:kern w:val="2"/>
                <w:sz w:val="20"/>
                <w:szCs w:val="20"/>
                <w:highlight w:val="none"/>
                <w:u w:val="none"/>
                <w:lang w:val="en-US" w:eastAsia="zh-CN" w:bidi="ar-SA"/>
              </w:rPr>
            </w:pPr>
          </w:p>
        </w:tc>
        <w:tc>
          <w:tcPr>
            <w:tcW w:w="4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20787D">
            <w:pPr>
              <w:keepNext w:val="0"/>
              <w:keepLines w:val="0"/>
              <w:widowControl/>
              <w:suppressLineNumbers w:val="0"/>
              <w:spacing w:line="360" w:lineRule="auto"/>
              <w:jc w:val="both"/>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000000"/>
                <w:kern w:val="0"/>
                <w:sz w:val="20"/>
                <w:szCs w:val="20"/>
                <w:highlight w:val="none"/>
                <w:u w:val="none"/>
                <w:lang w:val="en-US" w:eastAsia="zh-CN" w:bidi="ar"/>
              </w:rPr>
              <w:t>7、提供心电向量图</w:t>
            </w:r>
          </w:p>
        </w:tc>
      </w:tr>
      <w:tr w14:paraId="682425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16AC74">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177</w:t>
            </w:r>
          </w:p>
        </w:tc>
        <w:tc>
          <w:tcPr>
            <w:tcW w:w="3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0B5F70">
            <w:pPr>
              <w:spacing w:line="360" w:lineRule="auto"/>
              <w:rPr>
                <w:rFonts w:hint="eastAsia" w:ascii="仿宋" w:hAnsi="仿宋" w:eastAsia="仿宋" w:cs="仿宋"/>
                <w:i w:val="0"/>
                <w:iCs w:val="0"/>
                <w:color w:val="000000"/>
                <w:kern w:val="2"/>
                <w:sz w:val="20"/>
                <w:szCs w:val="20"/>
                <w:highlight w:val="none"/>
                <w:u w:val="none"/>
                <w:lang w:val="en-US" w:eastAsia="zh-CN" w:bidi="ar-SA"/>
              </w:rPr>
            </w:pPr>
          </w:p>
        </w:tc>
        <w:tc>
          <w:tcPr>
            <w:tcW w:w="4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67641C">
            <w:pPr>
              <w:keepNext w:val="0"/>
              <w:keepLines w:val="0"/>
              <w:widowControl/>
              <w:suppressLineNumbers w:val="0"/>
              <w:spacing w:line="360" w:lineRule="auto"/>
              <w:jc w:val="both"/>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000000"/>
                <w:kern w:val="0"/>
                <w:sz w:val="20"/>
                <w:szCs w:val="20"/>
                <w:highlight w:val="none"/>
                <w:u w:val="none"/>
                <w:lang w:val="en-US" w:eastAsia="zh-CN" w:bidi="ar"/>
              </w:rPr>
              <w:t>8、具备滤波及基线控制技术，且不改变原始数据，包括：渐量中值修正、立方曲线校正、有限残余滤过等</w:t>
            </w:r>
          </w:p>
        </w:tc>
      </w:tr>
      <w:tr w14:paraId="6AFF5F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7"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508F06">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178</w:t>
            </w:r>
          </w:p>
        </w:tc>
        <w:tc>
          <w:tcPr>
            <w:tcW w:w="3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68C487">
            <w:pPr>
              <w:spacing w:line="360" w:lineRule="auto"/>
              <w:jc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000000"/>
                <w:kern w:val="0"/>
                <w:sz w:val="20"/>
                <w:szCs w:val="20"/>
                <w:highlight w:val="none"/>
                <w:u w:val="none"/>
                <w:lang w:val="en-US" w:eastAsia="zh-CN" w:bidi="ar"/>
              </w:rPr>
              <w:t>★</w:t>
            </w:r>
          </w:p>
        </w:tc>
        <w:tc>
          <w:tcPr>
            <w:tcW w:w="4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E65FA7">
            <w:pPr>
              <w:keepNext w:val="0"/>
              <w:keepLines w:val="0"/>
              <w:widowControl/>
              <w:suppressLineNumbers w:val="0"/>
              <w:spacing w:line="360" w:lineRule="auto"/>
              <w:jc w:val="both"/>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000000"/>
                <w:kern w:val="0"/>
                <w:sz w:val="20"/>
                <w:szCs w:val="20"/>
                <w:highlight w:val="none"/>
                <w:u w:val="none"/>
                <w:lang w:val="en-US" w:eastAsia="zh-CN" w:bidi="ar"/>
              </w:rPr>
              <w:t>9、可用于运动负荷和静息≥15导ECG，可检测到心脏的各个壁面</w:t>
            </w:r>
          </w:p>
        </w:tc>
      </w:tr>
      <w:tr w14:paraId="23E002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02A0E9">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179</w:t>
            </w:r>
          </w:p>
        </w:tc>
        <w:tc>
          <w:tcPr>
            <w:tcW w:w="3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119CBF">
            <w:pPr>
              <w:spacing w:line="360" w:lineRule="auto"/>
              <w:rPr>
                <w:rFonts w:hint="eastAsia" w:ascii="仿宋" w:hAnsi="仿宋" w:eastAsia="仿宋" w:cs="仿宋"/>
                <w:i w:val="0"/>
                <w:iCs w:val="0"/>
                <w:color w:val="000000"/>
                <w:kern w:val="2"/>
                <w:sz w:val="20"/>
                <w:szCs w:val="20"/>
                <w:highlight w:val="none"/>
                <w:u w:val="none"/>
                <w:lang w:val="en-US" w:eastAsia="zh-CN" w:bidi="ar-SA"/>
              </w:rPr>
            </w:pPr>
          </w:p>
        </w:tc>
        <w:tc>
          <w:tcPr>
            <w:tcW w:w="4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16457C">
            <w:pPr>
              <w:keepNext w:val="0"/>
              <w:keepLines w:val="0"/>
              <w:widowControl/>
              <w:suppressLineNumbers w:val="0"/>
              <w:spacing w:line="360" w:lineRule="auto"/>
              <w:jc w:val="both"/>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000000"/>
                <w:kern w:val="0"/>
                <w:sz w:val="20"/>
                <w:szCs w:val="20"/>
                <w:highlight w:val="none"/>
                <w:u w:val="none"/>
                <w:lang w:val="en-US" w:eastAsia="zh-CN" w:bidi="ar"/>
              </w:rPr>
              <w:t>10、数据采样率 ：≥10000点/每秒/每通道</w:t>
            </w:r>
          </w:p>
        </w:tc>
      </w:tr>
      <w:tr w14:paraId="720978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7"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6EB836">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180</w:t>
            </w:r>
          </w:p>
        </w:tc>
        <w:tc>
          <w:tcPr>
            <w:tcW w:w="3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BFCA92">
            <w:pPr>
              <w:spacing w:line="360" w:lineRule="auto"/>
              <w:rPr>
                <w:rFonts w:hint="eastAsia" w:ascii="仿宋" w:hAnsi="仿宋" w:eastAsia="仿宋" w:cs="仿宋"/>
                <w:i w:val="0"/>
                <w:iCs w:val="0"/>
                <w:color w:val="000000"/>
                <w:kern w:val="2"/>
                <w:sz w:val="20"/>
                <w:szCs w:val="20"/>
                <w:highlight w:val="none"/>
                <w:u w:val="none"/>
                <w:lang w:val="en-US" w:eastAsia="zh-CN" w:bidi="ar-SA"/>
              </w:rPr>
            </w:pPr>
          </w:p>
        </w:tc>
        <w:tc>
          <w:tcPr>
            <w:tcW w:w="4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90FA0D">
            <w:pPr>
              <w:keepNext w:val="0"/>
              <w:keepLines w:val="0"/>
              <w:widowControl/>
              <w:suppressLineNumbers w:val="0"/>
              <w:spacing w:line="360" w:lineRule="auto"/>
              <w:jc w:val="both"/>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000000"/>
                <w:kern w:val="0"/>
                <w:sz w:val="20"/>
                <w:szCs w:val="20"/>
                <w:highlight w:val="none"/>
                <w:u w:val="none"/>
                <w:lang w:val="en-US" w:eastAsia="zh-CN" w:bidi="ar"/>
              </w:rPr>
              <w:t>11、频率响应范围：0.05—150HZ</w:t>
            </w:r>
          </w:p>
        </w:tc>
      </w:tr>
      <w:tr w14:paraId="333325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4"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9E5D6A">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181</w:t>
            </w:r>
          </w:p>
        </w:tc>
        <w:tc>
          <w:tcPr>
            <w:tcW w:w="3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131442">
            <w:pPr>
              <w:spacing w:line="360" w:lineRule="auto"/>
              <w:rPr>
                <w:rFonts w:hint="eastAsia" w:ascii="仿宋" w:hAnsi="仿宋" w:eastAsia="仿宋" w:cs="仿宋"/>
                <w:i w:val="0"/>
                <w:iCs w:val="0"/>
                <w:color w:val="000000"/>
                <w:kern w:val="2"/>
                <w:sz w:val="20"/>
                <w:szCs w:val="20"/>
                <w:highlight w:val="none"/>
                <w:u w:val="none"/>
                <w:lang w:val="en-US" w:eastAsia="zh-CN" w:bidi="ar-SA"/>
              </w:rPr>
            </w:pPr>
          </w:p>
        </w:tc>
        <w:tc>
          <w:tcPr>
            <w:tcW w:w="4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FFEF96">
            <w:pPr>
              <w:keepNext w:val="0"/>
              <w:keepLines w:val="0"/>
              <w:widowControl/>
              <w:suppressLineNumbers w:val="0"/>
              <w:spacing w:line="360" w:lineRule="auto"/>
              <w:jc w:val="both"/>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000000"/>
                <w:kern w:val="0"/>
                <w:sz w:val="20"/>
                <w:szCs w:val="20"/>
                <w:highlight w:val="none"/>
                <w:u w:val="none"/>
                <w:lang w:val="en-US" w:eastAsia="zh-CN" w:bidi="ar"/>
              </w:rPr>
              <w:t>12、共模抑制比：≥100dB</w:t>
            </w:r>
          </w:p>
        </w:tc>
      </w:tr>
      <w:tr w14:paraId="13AD06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4"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0326A8">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182</w:t>
            </w:r>
          </w:p>
        </w:tc>
        <w:tc>
          <w:tcPr>
            <w:tcW w:w="3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D36DE0">
            <w:pPr>
              <w:spacing w:line="360" w:lineRule="auto"/>
              <w:rPr>
                <w:rFonts w:hint="eastAsia" w:ascii="仿宋" w:hAnsi="仿宋" w:eastAsia="仿宋" w:cs="仿宋"/>
                <w:i w:val="0"/>
                <w:iCs w:val="0"/>
                <w:color w:val="000000"/>
                <w:kern w:val="2"/>
                <w:sz w:val="20"/>
                <w:szCs w:val="20"/>
                <w:highlight w:val="none"/>
                <w:u w:val="none"/>
                <w:lang w:val="en-US" w:eastAsia="zh-CN" w:bidi="ar-SA"/>
              </w:rPr>
            </w:pPr>
          </w:p>
        </w:tc>
        <w:tc>
          <w:tcPr>
            <w:tcW w:w="4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48C3D9">
            <w:pPr>
              <w:keepNext w:val="0"/>
              <w:keepLines w:val="0"/>
              <w:widowControl/>
              <w:suppressLineNumbers w:val="0"/>
              <w:spacing w:line="360" w:lineRule="auto"/>
              <w:jc w:val="both"/>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000000"/>
                <w:kern w:val="0"/>
                <w:sz w:val="20"/>
                <w:szCs w:val="20"/>
                <w:highlight w:val="none"/>
                <w:u w:val="none"/>
                <w:lang w:val="en-US" w:eastAsia="zh-CN" w:bidi="ar"/>
              </w:rPr>
              <w:t>13、跑台最大称承重：≥180Kg</w:t>
            </w:r>
          </w:p>
        </w:tc>
      </w:tr>
      <w:tr w14:paraId="443DA6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1"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A7A52A">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183</w:t>
            </w:r>
          </w:p>
        </w:tc>
        <w:tc>
          <w:tcPr>
            <w:tcW w:w="3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2753E4">
            <w:pPr>
              <w:spacing w:line="360" w:lineRule="auto"/>
              <w:rPr>
                <w:rFonts w:hint="eastAsia" w:ascii="仿宋" w:hAnsi="仿宋" w:eastAsia="仿宋" w:cs="仿宋"/>
                <w:i w:val="0"/>
                <w:iCs w:val="0"/>
                <w:color w:val="000000"/>
                <w:kern w:val="2"/>
                <w:sz w:val="20"/>
                <w:szCs w:val="20"/>
                <w:highlight w:val="none"/>
                <w:u w:val="none"/>
                <w:lang w:val="en-US" w:eastAsia="zh-CN" w:bidi="ar-SA"/>
              </w:rPr>
            </w:pPr>
          </w:p>
        </w:tc>
        <w:tc>
          <w:tcPr>
            <w:tcW w:w="4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0527F9">
            <w:pPr>
              <w:keepNext w:val="0"/>
              <w:keepLines w:val="0"/>
              <w:widowControl/>
              <w:suppressLineNumbers w:val="0"/>
              <w:spacing w:line="360" w:lineRule="auto"/>
              <w:jc w:val="both"/>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000000"/>
                <w:kern w:val="0"/>
                <w:sz w:val="20"/>
                <w:szCs w:val="20"/>
                <w:highlight w:val="none"/>
                <w:u w:val="none"/>
                <w:lang w:val="en-US" w:eastAsia="zh-CN" w:bidi="ar"/>
              </w:rPr>
              <w:t>（二）配置要求:</w:t>
            </w:r>
          </w:p>
        </w:tc>
      </w:tr>
      <w:tr w14:paraId="70FB87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4"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DEF430">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184</w:t>
            </w:r>
          </w:p>
        </w:tc>
        <w:tc>
          <w:tcPr>
            <w:tcW w:w="3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3E1097">
            <w:pPr>
              <w:spacing w:line="360" w:lineRule="auto"/>
              <w:rPr>
                <w:rFonts w:hint="eastAsia" w:ascii="仿宋" w:hAnsi="仿宋" w:eastAsia="仿宋" w:cs="仿宋"/>
                <w:i w:val="0"/>
                <w:iCs w:val="0"/>
                <w:color w:val="000000"/>
                <w:kern w:val="2"/>
                <w:sz w:val="20"/>
                <w:szCs w:val="20"/>
                <w:highlight w:val="none"/>
                <w:u w:val="none"/>
                <w:lang w:val="en-US" w:eastAsia="zh-CN" w:bidi="ar-SA"/>
              </w:rPr>
            </w:pPr>
          </w:p>
        </w:tc>
        <w:tc>
          <w:tcPr>
            <w:tcW w:w="4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C83071">
            <w:pPr>
              <w:keepNext w:val="0"/>
              <w:keepLines w:val="0"/>
              <w:widowControl/>
              <w:suppressLineNumbers w:val="0"/>
              <w:spacing w:line="360" w:lineRule="auto"/>
              <w:jc w:val="both"/>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000000"/>
                <w:kern w:val="0"/>
                <w:sz w:val="20"/>
                <w:szCs w:val="20"/>
                <w:highlight w:val="none"/>
                <w:u w:val="none"/>
                <w:lang w:val="en-US" w:eastAsia="zh-CN" w:bidi="ar"/>
              </w:rPr>
              <w:t>运动心电测试系统1套、运动跑台1台、心电采集盒1个、标准15导导联线1套、工作站1套、运动血压监护仪1套</w:t>
            </w:r>
          </w:p>
        </w:tc>
      </w:tr>
      <w:tr w14:paraId="1BFC35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B01ABE">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185</w:t>
            </w:r>
          </w:p>
        </w:tc>
        <w:tc>
          <w:tcPr>
            <w:tcW w:w="3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A798D1">
            <w:pPr>
              <w:spacing w:line="360" w:lineRule="auto"/>
              <w:rPr>
                <w:rFonts w:hint="eastAsia" w:ascii="仿宋" w:hAnsi="仿宋" w:eastAsia="仿宋" w:cs="仿宋"/>
                <w:i w:val="0"/>
                <w:iCs w:val="0"/>
                <w:color w:val="000000"/>
                <w:kern w:val="2"/>
                <w:sz w:val="20"/>
                <w:szCs w:val="20"/>
                <w:highlight w:val="none"/>
                <w:u w:val="none"/>
                <w:lang w:val="en-US" w:eastAsia="zh-CN" w:bidi="ar-SA"/>
              </w:rPr>
            </w:pPr>
          </w:p>
        </w:tc>
        <w:tc>
          <w:tcPr>
            <w:tcW w:w="4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47573C">
            <w:pPr>
              <w:keepNext w:val="0"/>
              <w:keepLines w:val="0"/>
              <w:widowControl/>
              <w:suppressLineNumbers w:val="0"/>
              <w:spacing w:line="360" w:lineRule="auto"/>
              <w:jc w:val="both"/>
              <w:textAlignment w:val="center"/>
              <w:rPr>
                <w:rFonts w:hint="eastAsia" w:ascii="仿宋" w:hAnsi="仿宋" w:eastAsia="仿宋" w:cs="仿宋"/>
                <w:b/>
                <w:bCs/>
                <w:i w:val="0"/>
                <w:iCs w:val="0"/>
                <w:color w:val="000000"/>
                <w:kern w:val="0"/>
                <w:sz w:val="20"/>
                <w:szCs w:val="20"/>
                <w:highlight w:val="none"/>
                <w:u w:val="none"/>
                <w:lang w:val="en-US" w:eastAsia="zh-CN" w:bidi="ar"/>
              </w:rPr>
            </w:pPr>
            <w:r>
              <w:rPr>
                <w:rFonts w:hint="eastAsia" w:ascii="仿宋" w:hAnsi="仿宋" w:eastAsia="仿宋" w:cs="仿宋"/>
                <w:b/>
                <w:bCs/>
                <w:i w:val="0"/>
                <w:iCs w:val="0"/>
                <w:color w:val="000000"/>
                <w:kern w:val="0"/>
                <w:sz w:val="20"/>
                <w:szCs w:val="20"/>
                <w:highlight w:val="none"/>
                <w:u w:val="none"/>
                <w:lang w:val="en-US" w:eastAsia="zh-CN" w:bidi="ar"/>
              </w:rPr>
              <w:t>品目2：电生理导航及心脏消融系统（接受进口产品）</w:t>
            </w:r>
          </w:p>
          <w:p w14:paraId="3858715E">
            <w:pPr>
              <w:keepNext w:val="0"/>
              <w:keepLines w:val="0"/>
              <w:widowControl/>
              <w:suppressLineNumbers w:val="0"/>
              <w:spacing w:line="360" w:lineRule="auto"/>
              <w:jc w:val="both"/>
              <w:textAlignment w:val="center"/>
              <w:rPr>
                <w:rFonts w:hint="eastAsia" w:ascii="仿宋" w:hAnsi="仿宋" w:eastAsia="仿宋" w:cs="仿宋"/>
                <w:b/>
                <w:bCs/>
                <w:i w:val="0"/>
                <w:iCs w:val="0"/>
                <w:color w:val="000000"/>
                <w:kern w:val="0"/>
                <w:sz w:val="20"/>
                <w:szCs w:val="20"/>
                <w:highlight w:val="none"/>
                <w:u w:val="none"/>
                <w:lang w:val="en-US" w:eastAsia="zh-CN" w:bidi="ar"/>
              </w:rPr>
            </w:pPr>
            <w:r>
              <w:rPr>
                <w:rFonts w:hint="eastAsia" w:ascii="仿宋" w:hAnsi="仿宋" w:eastAsia="仿宋" w:cs="仿宋"/>
                <w:b/>
                <w:bCs/>
                <w:i w:val="0"/>
                <w:iCs w:val="0"/>
                <w:color w:val="000000"/>
                <w:kern w:val="0"/>
                <w:sz w:val="20"/>
                <w:szCs w:val="20"/>
                <w:highlight w:val="none"/>
                <w:u w:val="none"/>
                <w:lang w:val="en-US" w:eastAsia="zh-CN" w:bidi="ar"/>
              </w:rPr>
              <w:t>采购数量：1台；</w:t>
            </w:r>
          </w:p>
          <w:p w14:paraId="7BE1BDF6">
            <w:pPr>
              <w:keepNext w:val="0"/>
              <w:keepLines w:val="0"/>
              <w:widowControl/>
              <w:suppressLineNumbers w:val="0"/>
              <w:spacing w:line="360" w:lineRule="auto"/>
              <w:jc w:val="both"/>
              <w:textAlignment w:val="center"/>
              <w:rPr>
                <w:rFonts w:hint="eastAsia" w:ascii="仿宋" w:hAnsi="仿宋" w:eastAsia="仿宋" w:cs="仿宋"/>
                <w:b/>
                <w:bCs/>
                <w:i w:val="0"/>
                <w:iCs w:val="0"/>
                <w:color w:val="000000"/>
                <w:kern w:val="0"/>
                <w:sz w:val="20"/>
                <w:szCs w:val="20"/>
                <w:highlight w:val="none"/>
                <w:u w:val="none"/>
                <w:lang w:val="en-US" w:eastAsia="zh-CN" w:bidi="ar"/>
              </w:rPr>
            </w:pPr>
            <w:r>
              <w:rPr>
                <w:rFonts w:hint="eastAsia" w:ascii="仿宋" w:hAnsi="仿宋" w:eastAsia="仿宋" w:cs="仿宋"/>
                <w:b/>
                <w:bCs/>
                <w:i w:val="0"/>
                <w:iCs w:val="0"/>
                <w:color w:val="000000"/>
                <w:kern w:val="0"/>
                <w:sz w:val="20"/>
                <w:szCs w:val="20"/>
                <w:highlight w:val="none"/>
                <w:u w:val="none"/>
                <w:lang w:val="en-US" w:eastAsia="zh-CN" w:bidi="ar"/>
              </w:rPr>
              <w:t>最高限价：235万元/台</w:t>
            </w:r>
          </w:p>
        </w:tc>
      </w:tr>
      <w:tr w14:paraId="40D09F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3F858C">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186</w:t>
            </w:r>
          </w:p>
        </w:tc>
        <w:tc>
          <w:tcPr>
            <w:tcW w:w="3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57A829">
            <w:pPr>
              <w:spacing w:line="360" w:lineRule="auto"/>
              <w:rPr>
                <w:rFonts w:hint="eastAsia" w:ascii="仿宋" w:hAnsi="仿宋" w:eastAsia="仿宋" w:cs="仿宋"/>
                <w:i w:val="0"/>
                <w:iCs w:val="0"/>
                <w:color w:val="000000"/>
                <w:kern w:val="2"/>
                <w:sz w:val="20"/>
                <w:szCs w:val="20"/>
                <w:highlight w:val="none"/>
                <w:u w:val="none"/>
                <w:lang w:val="en-US" w:eastAsia="zh-CN" w:bidi="ar-SA"/>
              </w:rPr>
            </w:pPr>
          </w:p>
        </w:tc>
        <w:tc>
          <w:tcPr>
            <w:tcW w:w="4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F199F2">
            <w:pPr>
              <w:keepNext w:val="0"/>
              <w:keepLines w:val="0"/>
              <w:widowControl/>
              <w:suppressLineNumbers w:val="0"/>
              <w:spacing w:line="360" w:lineRule="auto"/>
              <w:jc w:val="both"/>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000000"/>
                <w:kern w:val="0"/>
                <w:sz w:val="20"/>
                <w:szCs w:val="20"/>
                <w:highlight w:val="none"/>
                <w:u w:val="none"/>
                <w:lang w:val="en-US" w:eastAsia="zh-CN" w:bidi="ar"/>
              </w:rPr>
              <w:t>（一）技术参数：</w:t>
            </w:r>
          </w:p>
        </w:tc>
      </w:tr>
      <w:tr w14:paraId="75A377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8"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C0BC9A">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187</w:t>
            </w:r>
          </w:p>
        </w:tc>
        <w:tc>
          <w:tcPr>
            <w:tcW w:w="3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38904B">
            <w:pPr>
              <w:spacing w:line="360" w:lineRule="auto"/>
              <w:rPr>
                <w:rFonts w:hint="eastAsia" w:ascii="仿宋" w:hAnsi="仿宋" w:eastAsia="仿宋" w:cs="仿宋"/>
                <w:i w:val="0"/>
                <w:iCs w:val="0"/>
                <w:color w:val="000000"/>
                <w:kern w:val="2"/>
                <w:sz w:val="20"/>
                <w:szCs w:val="20"/>
                <w:highlight w:val="none"/>
                <w:u w:val="none"/>
                <w:lang w:val="en-US" w:eastAsia="zh-CN" w:bidi="ar-SA"/>
              </w:rPr>
            </w:pPr>
          </w:p>
        </w:tc>
        <w:tc>
          <w:tcPr>
            <w:tcW w:w="4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E4B438">
            <w:pPr>
              <w:keepNext w:val="0"/>
              <w:keepLines w:val="0"/>
              <w:widowControl/>
              <w:suppressLineNumbers w:val="0"/>
              <w:spacing w:line="360" w:lineRule="auto"/>
              <w:jc w:val="both"/>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000000"/>
                <w:kern w:val="0"/>
                <w:sz w:val="20"/>
                <w:szCs w:val="20"/>
                <w:highlight w:val="none"/>
                <w:u w:val="none"/>
                <w:lang w:val="en-US" w:eastAsia="zh-CN" w:bidi="ar"/>
              </w:rPr>
              <w:t>1、主要用途：通过采集分析心脏电生理活动和通过射频能量进行心律失常疾病的诊治。可以实时显示人体心脏的三维图形，清晰判断引发心律失常的电激动的起源和病灶，并指导消融电极准确到达病灶靶点形成可控的消融损伤从而达到治疗的目的。</w:t>
            </w:r>
          </w:p>
        </w:tc>
      </w:tr>
      <w:tr w14:paraId="2F804F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0"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BA2ADF">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188</w:t>
            </w:r>
          </w:p>
        </w:tc>
        <w:tc>
          <w:tcPr>
            <w:tcW w:w="3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F9AB96">
            <w:pPr>
              <w:spacing w:line="360" w:lineRule="auto"/>
              <w:rPr>
                <w:rFonts w:hint="eastAsia" w:ascii="仿宋" w:hAnsi="仿宋" w:eastAsia="仿宋" w:cs="仿宋"/>
                <w:i w:val="0"/>
                <w:iCs w:val="0"/>
                <w:color w:val="000000"/>
                <w:kern w:val="2"/>
                <w:sz w:val="20"/>
                <w:szCs w:val="20"/>
                <w:highlight w:val="none"/>
                <w:u w:val="none"/>
                <w:lang w:val="en-US" w:eastAsia="zh-CN" w:bidi="ar-SA"/>
              </w:rPr>
            </w:pPr>
          </w:p>
        </w:tc>
        <w:tc>
          <w:tcPr>
            <w:tcW w:w="4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7E47CD">
            <w:pPr>
              <w:keepNext w:val="0"/>
              <w:keepLines w:val="0"/>
              <w:widowControl/>
              <w:suppressLineNumbers w:val="0"/>
              <w:spacing w:line="360" w:lineRule="auto"/>
              <w:jc w:val="both"/>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000000"/>
                <w:kern w:val="0"/>
                <w:sz w:val="20"/>
                <w:szCs w:val="20"/>
                <w:highlight w:val="none"/>
                <w:u w:val="none"/>
                <w:lang w:val="en-US" w:eastAsia="zh-CN" w:bidi="ar"/>
              </w:rPr>
              <w:t>2、适用范围：用于快速心律失常的治疗包括典型和非典型房扑、局灶性房速/室速、各类旁道、房室结折返性心动过速、阵发性/持续性房颤、心梗后和手术后非典型性室性心动过速等</w:t>
            </w:r>
          </w:p>
        </w:tc>
      </w:tr>
      <w:tr w14:paraId="6B66FC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870923">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189</w:t>
            </w:r>
          </w:p>
        </w:tc>
        <w:tc>
          <w:tcPr>
            <w:tcW w:w="3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A5BC15">
            <w:pPr>
              <w:spacing w:line="360" w:lineRule="auto"/>
              <w:rPr>
                <w:rFonts w:hint="eastAsia" w:ascii="仿宋" w:hAnsi="仿宋" w:eastAsia="仿宋" w:cs="仿宋"/>
                <w:i w:val="0"/>
                <w:iCs w:val="0"/>
                <w:color w:val="000000"/>
                <w:kern w:val="2"/>
                <w:sz w:val="20"/>
                <w:szCs w:val="20"/>
                <w:highlight w:val="none"/>
                <w:u w:val="none"/>
                <w:lang w:val="en-US" w:eastAsia="zh-CN" w:bidi="ar-SA"/>
              </w:rPr>
            </w:pPr>
          </w:p>
        </w:tc>
        <w:tc>
          <w:tcPr>
            <w:tcW w:w="4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212BE1">
            <w:pPr>
              <w:keepNext w:val="0"/>
              <w:keepLines w:val="0"/>
              <w:widowControl/>
              <w:suppressLineNumbers w:val="0"/>
              <w:spacing w:line="360" w:lineRule="auto"/>
              <w:jc w:val="both"/>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000000"/>
                <w:kern w:val="0"/>
                <w:sz w:val="20"/>
                <w:szCs w:val="20"/>
                <w:highlight w:val="none"/>
                <w:u w:val="none"/>
                <w:lang w:val="en-US" w:eastAsia="zh-CN" w:bidi="ar"/>
              </w:rPr>
              <w:t>3、采用磁场和电场混合定位原理，无扭曲变形，系统具有高稳定性和兼容性</w:t>
            </w:r>
          </w:p>
        </w:tc>
      </w:tr>
      <w:tr w14:paraId="6C778F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1"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616460">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190</w:t>
            </w:r>
          </w:p>
        </w:tc>
        <w:tc>
          <w:tcPr>
            <w:tcW w:w="3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91BF3A">
            <w:pPr>
              <w:spacing w:line="360" w:lineRule="auto"/>
              <w:rPr>
                <w:rFonts w:hint="eastAsia" w:ascii="仿宋" w:hAnsi="仿宋" w:eastAsia="仿宋" w:cs="仿宋"/>
                <w:i w:val="0"/>
                <w:iCs w:val="0"/>
                <w:color w:val="000000"/>
                <w:kern w:val="2"/>
                <w:sz w:val="20"/>
                <w:szCs w:val="20"/>
                <w:highlight w:val="none"/>
                <w:u w:val="none"/>
                <w:lang w:val="en-US" w:eastAsia="zh-CN" w:bidi="ar-SA"/>
              </w:rPr>
            </w:pPr>
          </w:p>
        </w:tc>
        <w:tc>
          <w:tcPr>
            <w:tcW w:w="4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72874B">
            <w:pPr>
              <w:keepNext w:val="0"/>
              <w:keepLines w:val="0"/>
              <w:widowControl/>
              <w:suppressLineNumbers w:val="0"/>
              <w:spacing w:line="360" w:lineRule="auto"/>
              <w:jc w:val="both"/>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000000"/>
                <w:kern w:val="0"/>
                <w:sz w:val="20"/>
                <w:szCs w:val="20"/>
                <w:highlight w:val="none"/>
                <w:u w:val="none"/>
                <w:lang w:val="en-US" w:eastAsia="zh-CN" w:bidi="ar"/>
              </w:rPr>
              <w:t>4、平均磁场定位误差： ≤1mm</w:t>
            </w:r>
          </w:p>
        </w:tc>
      </w:tr>
      <w:tr w14:paraId="0ED717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AF8FCB">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191</w:t>
            </w:r>
          </w:p>
        </w:tc>
        <w:tc>
          <w:tcPr>
            <w:tcW w:w="3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277936">
            <w:pPr>
              <w:spacing w:line="360" w:lineRule="auto"/>
              <w:rPr>
                <w:rFonts w:hint="eastAsia" w:ascii="仿宋" w:hAnsi="仿宋" w:eastAsia="仿宋" w:cs="仿宋"/>
                <w:i w:val="0"/>
                <w:iCs w:val="0"/>
                <w:color w:val="000000"/>
                <w:kern w:val="2"/>
                <w:sz w:val="20"/>
                <w:szCs w:val="20"/>
                <w:highlight w:val="none"/>
                <w:u w:val="none"/>
                <w:lang w:val="en-US" w:eastAsia="zh-CN" w:bidi="ar-SA"/>
              </w:rPr>
            </w:pPr>
          </w:p>
        </w:tc>
        <w:tc>
          <w:tcPr>
            <w:tcW w:w="4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0545EE">
            <w:pPr>
              <w:keepNext w:val="0"/>
              <w:keepLines w:val="0"/>
              <w:widowControl/>
              <w:suppressLineNumbers w:val="0"/>
              <w:spacing w:line="360" w:lineRule="auto"/>
              <w:jc w:val="both"/>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000000"/>
                <w:kern w:val="0"/>
                <w:sz w:val="20"/>
                <w:szCs w:val="20"/>
                <w:highlight w:val="none"/>
                <w:u w:val="none"/>
                <w:lang w:val="en-US" w:eastAsia="zh-CN" w:bidi="ar"/>
              </w:rPr>
              <w:t>5、具有实时压力监测功能，与压力监测导管配合使用时，可测量并记录压力监测导管与组织接触的 贴靠程度和方向，精度： ≤1g</w:t>
            </w:r>
          </w:p>
        </w:tc>
      </w:tr>
      <w:tr w14:paraId="0E7D11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D19B25">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192</w:t>
            </w:r>
          </w:p>
        </w:tc>
        <w:tc>
          <w:tcPr>
            <w:tcW w:w="3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292DDF">
            <w:pPr>
              <w:spacing w:line="360" w:lineRule="auto"/>
              <w:rPr>
                <w:rFonts w:hint="eastAsia" w:ascii="仿宋" w:hAnsi="仿宋" w:eastAsia="仿宋" w:cs="仿宋"/>
                <w:i w:val="0"/>
                <w:iCs w:val="0"/>
                <w:color w:val="000000"/>
                <w:kern w:val="2"/>
                <w:sz w:val="20"/>
                <w:szCs w:val="20"/>
                <w:highlight w:val="none"/>
                <w:u w:val="none"/>
                <w:lang w:val="en-US" w:eastAsia="zh-CN" w:bidi="ar-SA"/>
              </w:rPr>
            </w:pPr>
          </w:p>
        </w:tc>
        <w:tc>
          <w:tcPr>
            <w:tcW w:w="4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4436E3">
            <w:pPr>
              <w:keepNext w:val="0"/>
              <w:keepLines w:val="0"/>
              <w:widowControl/>
              <w:suppressLineNumbers w:val="0"/>
              <w:spacing w:line="360" w:lineRule="auto"/>
              <w:jc w:val="both"/>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000000"/>
                <w:kern w:val="0"/>
                <w:sz w:val="20"/>
                <w:szCs w:val="20"/>
                <w:highlight w:val="none"/>
                <w:u w:val="none"/>
                <w:lang w:val="en-US" w:eastAsia="zh-CN" w:bidi="ar"/>
              </w:rPr>
              <w:t>6、具有采点记录回溯功能，可回溯≥18个小时内任何时间点的标测过程、采集当时的导管位置和电信号</w:t>
            </w:r>
          </w:p>
        </w:tc>
      </w:tr>
      <w:tr w14:paraId="191A65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8"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D5B74F">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193</w:t>
            </w:r>
          </w:p>
        </w:tc>
        <w:tc>
          <w:tcPr>
            <w:tcW w:w="3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BDA1BE">
            <w:pPr>
              <w:spacing w:line="360" w:lineRule="auto"/>
              <w:rPr>
                <w:rFonts w:hint="eastAsia" w:ascii="仿宋" w:hAnsi="仿宋" w:eastAsia="仿宋" w:cs="仿宋"/>
                <w:i w:val="0"/>
                <w:iCs w:val="0"/>
                <w:color w:val="000000"/>
                <w:kern w:val="2"/>
                <w:sz w:val="20"/>
                <w:szCs w:val="20"/>
                <w:highlight w:val="none"/>
                <w:u w:val="none"/>
                <w:lang w:val="en-US" w:eastAsia="zh-CN" w:bidi="ar-SA"/>
              </w:rPr>
            </w:pPr>
          </w:p>
        </w:tc>
        <w:tc>
          <w:tcPr>
            <w:tcW w:w="4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D1F82C">
            <w:pPr>
              <w:keepNext w:val="0"/>
              <w:keepLines w:val="0"/>
              <w:widowControl/>
              <w:suppressLineNumbers w:val="0"/>
              <w:spacing w:line="360" w:lineRule="auto"/>
              <w:jc w:val="both"/>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000000"/>
                <w:kern w:val="0"/>
                <w:sz w:val="20"/>
                <w:szCs w:val="20"/>
                <w:highlight w:val="none"/>
                <w:u w:val="none"/>
                <w:lang w:val="en-US" w:eastAsia="zh-CN" w:bidi="ar"/>
              </w:rPr>
              <w:t>7、具备CT、MRI等影像整合功能</w:t>
            </w:r>
          </w:p>
        </w:tc>
      </w:tr>
      <w:tr w14:paraId="682DAE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5"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EC28E2">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194</w:t>
            </w:r>
          </w:p>
        </w:tc>
        <w:tc>
          <w:tcPr>
            <w:tcW w:w="3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60DC1C">
            <w:pPr>
              <w:spacing w:line="360" w:lineRule="auto"/>
              <w:rPr>
                <w:rFonts w:hint="eastAsia" w:ascii="仿宋" w:hAnsi="仿宋" w:eastAsia="仿宋" w:cs="仿宋"/>
                <w:i w:val="0"/>
                <w:iCs w:val="0"/>
                <w:color w:val="000000"/>
                <w:kern w:val="2"/>
                <w:sz w:val="20"/>
                <w:szCs w:val="20"/>
                <w:highlight w:val="none"/>
                <w:u w:val="none"/>
                <w:lang w:val="en-US" w:eastAsia="zh-CN" w:bidi="ar-SA"/>
              </w:rPr>
            </w:pPr>
          </w:p>
        </w:tc>
        <w:tc>
          <w:tcPr>
            <w:tcW w:w="4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75835F">
            <w:pPr>
              <w:keepNext w:val="0"/>
              <w:keepLines w:val="0"/>
              <w:widowControl/>
              <w:suppressLineNumbers w:val="0"/>
              <w:spacing w:line="360" w:lineRule="auto"/>
              <w:jc w:val="both"/>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000000"/>
                <w:kern w:val="0"/>
                <w:sz w:val="20"/>
                <w:szCs w:val="20"/>
                <w:highlight w:val="none"/>
                <w:u w:val="none"/>
                <w:lang w:val="en-US" w:eastAsia="zh-CN" w:bidi="ar"/>
              </w:rPr>
              <w:t>8、具备鞘显示功能，可提示导管到位及导管操作</w:t>
            </w:r>
          </w:p>
        </w:tc>
      </w:tr>
      <w:tr w14:paraId="44358A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D09292">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195</w:t>
            </w:r>
          </w:p>
        </w:tc>
        <w:tc>
          <w:tcPr>
            <w:tcW w:w="3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3CEE2D">
            <w:pPr>
              <w:spacing w:line="360" w:lineRule="auto"/>
              <w:rPr>
                <w:rFonts w:hint="eastAsia" w:ascii="仿宋" w:hAnsi="仿宋" w:eastAsia="仿宋" w:cs="仿宋"/>
                <w:i w:val="0"/>
                <w:iCs w:val="0"/>
                <w:color w:val="000000"/>
                <w:kern w:val="2"/>
                <w:sz w:val="20"/>
                <w:szCs w:val="20"/>
                <w:highlight w:val="none"/>
                <w:u w:val="none"/>
                <w:lang w:val="en-US" w:eastAsia="zh-CN" w:bidi="ar-SA"/>
              </w:rPr>
            </w:pPr>
          </w:p>
        </w:tc>
        <w:tc>
          <w:tcPr>
            <w:tcW w:w="4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9F6358">
            <w:pPr>
              <w:keepNext w:val="0"/>
              <w:keepLines w:val="0"/>
              <w:widowControl/>
              <w:suppressLineNumbers w:val="0"/>
              <w:spacing w:line="360" w:lineRule="auto"/>
              <w:jc w:val="both"/>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000000"/>
                <w:kern w:val="0"/>
                <w:sz w:val="20"/>
                <w:szCs w:val="20"/>
                <w:highlight w:val="none"/>
                <w:u w:val="none"/>
                <w:lang w:val="en-US" w:eastAsia="zh-CN" w:bidi="ar"/>
              </w:rPr>
              <w:t>9、具备三维超声功能，适用于特殊病人如孕妇等不能暴露在射线下的病人治疗。</w:t>
            </w:r>
          </w:p>
        </w:tc>
      </w:tr>
      <w:tr w14:paraId="0A063D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FF2B1A">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196</w:t>
            </w:r>
          </w:p>
        </w:tc>
        <w:tc>
          <w:tcPr>
            <w:tcW w:w="3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1059ED">
            <w:pPr>
              <w:spacing w:line="360" w:lineRule="auto"/>
              <w:rPr>
                <w:rFonts w:hint="eastAsia" w:ascii="仿宋" w:hAnsi="仿宋" w:eastAsia="仿宋" w:cs="仿宋"/>
                <w:i w:val="0"/>
                <w:iCs w:val="0"/>
                <w:color w:val="000000"/>
                <w:kern w:val="2"/>
                <w:sz w:val="20"/>
                <w:szCs w:val="20"/>
                <w:highlight w:val="none"/>
                <w:u w:val="none"/>
                <w:lang w:val="en-US" w:eastAsia="zh-CN" w:bidi="ar-SA"/>
              </w:rPr>
            </w:pPr>
          </w:p>
        </w:tc>
        <w:tc>
          <w:tcPr>
            <w:tcW w:w="4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40DB5C">
            <w:pPr>
              <w:keepNext w:val="0"/>
              <w:keepLines w:val="0"/>
              <w:widowControl/>
              <w:suppressLineNumbers w:val="0"/>
              <w:spacing w:line="360" w:lineRule="auto"/>
              <w:jc w:val="both"/>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000000"/>
                <w:kern w:val="0"/>
                <w:sz w:val="20"/>
                <w:szCs w:val="20"/>
                <w:highlight w:val="none"/>
                <w:u w:val="none"/>
                <w:lang w:val="en-US" w:eastAsia="zh-CN" w:bidi="ar"/>
              </w:rPr>
              <w:t>10、具备超声导管快速建模功能</w:t>
            </w:r>
          </w:p>
        </w:tc>
      </w:tr>
      <w:tr w14:paraId="31E743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AA42FB">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197</w:t>
            </w:r>
          </w:p>
        </w:tc>
        <w:tc>
          <w:tcPr>
            <w:tcW w:w="3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D86E5A">
            <w:pPr>
              <w:spacing w:line="360" w:lineRule="auto"/>
              <w:rPr>
                <w:rFonts w:hint="eastAsia" w:ascii="仿宋" w:hAnsi="仿宋" w:eastAsia="仿宋" w:cs="仿宋"/>
                <w:i w:val="0"/>
                <w:iCs w:val="0"/>
                <w:color w:val="000000"/>
                <w:kern w:val="2"/>
                <w:sz w:val="20"/>
                <w:szCs w:val="20"/>
                <w:highlight w:val="none"/>
                <w:u w:val="none"/>
                <w:lang w:val="en-US" w:eastAsia="zh-CN" w:bidi="ar-SA"/>
              </w:rPr>
            </w:pPr>
          </w:p>
        </w:tc>
        <w:tc>
          <w:tcPr>
            <w:tcW w:w="4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4616C9">
            <w:pPr>
              <w:keepNext w:val="0"/>
              <w:keepLines w:val="0"/>
              <w:widowControl/>
              <w:suppressLineNumbers w:val="0"/>
              <w:spacing w:line="360" w:lineRule="auto"/>
              <w:jc w:val="both"/>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000000"/>
                <w:kern w:val="0"/>
                <w:sz w:val="20"/>
                <w:szCs w:val="20"/>
                <w:highlight w:val="none"/>
                <w:u w:val="none"/>
                <w:lang w:val="en-US" w:eastAsia="zh-CN" w:bidi="ar"/>
              </w:rPr>
              <w:t>11、具备脉冲消融功能</w:t>
            </w:r>
          </w:p>
        </w:tc>
      </w:tr>
      <w:tr w14:paraId="25BCD1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1"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3C6EAE">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198</w:t>
            </w:r>
          </w:p>
        </w:tc>
        <w:tc>
          <w:tcPr>
            <w:tcW w:w="3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19417D">
            <w:pPr>
              <w:spacing w:line="360" w:lineRule="auto"/>
              <w:rPr>
                <w:rFonts w:hint="eastAsia" w:ascii="仿宋" w:hAnsi="仿宋" w:eastAsia="仿宋" w:cs="仿宋"/>
                <w:i w:val="0"/>
                <w:iCs w:val="0"/>
                <w:color w:val="000000"/>
                <w:kern w:val="2"/>
                <w:sz w:val="20"/>
                <w:szCs w:val="20"/>
                <w:highlight w:val="none"/>
                <w:u w:val="none"/>
                <w:lang w:val="en-US" w:eastAsia="zh-CN" w:bidi="ar-SA"/>
              </w:rPr>
            </w:pPr>
          </w:p>
        </w:tc>
        <w:tc>
          <w:tcPr>
            <w:tcW w:w="4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16C1F6">
            <w:pPr>
              <w:keepNext w:val="0"/>
              <w:keepLines w:val="0"/>
              <w:widowControl/>
              <w:suppressLineNumbers w:val="0"/>
              <w:spacing w:line="360" w:lineRule="auto"/>
              <w:jc w:val="both"/>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000000"/>
                <w:kern w:val="0"/>
                <w:sz w:val="20"/>
                <w:szCs w:val="20"/>
                <w:highlight w:val="none"/>
                <w:u w:val="none"/>
                <w:lang w:val="en-US" w:eastAsia="zh-CN" w:bidi="ar"/>
              </w:rPr>
              <w:t>12、支持自动接收三维电生理导航系统传输的原始数据，显示传输状态，并自动进行手术操作相关分析，对房颤类型的案例，支持从多个维度评估分析消融手术质量，并生成分析报告，报告可下载导出</w:t>
            </w:r>
          </w:p>
        </w:tc>
      </w:tr>
      <w:tr w14:paraId="3B43E6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4"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80D634">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199</w:t>
            </w:r>
          </w:p>
        </w:tc>
        <w:tc>
          <w:tcPr>
            <w:tcW w:w="3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89C89E">
            <w:pPr>
              <w:spacing w:line="360" w:lineRule="auto"/>
              <w:rPr>
                <w:rFonts w:hint="eastAsia" w:ascii="仿宋" w:hAnsi="仿宋" w:eastAsia="仿宋" w:cs="仿宋"/>
                <w:i w:val="0"/>
                <w:iCs w:val="0"/>
                <w:color w:val="000000"/>
                <w:kern w:val="2"/>
                <w:sz w:val="20"/>
                <w:szCs w:val="20"/>
                <w:highlight w:val="none"/>
                <w:u w:val="none"/>
                <w:lang w:val="en-US" w:eastAsia="zh-CN" w:bidi="ar-SA"/>
              </w:rPr>
            </w:pPr>
          </w:p>
        </w:tc>
        <w:tc>
          <w:tcPr>
            <w:tcW w:w="4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775587">
            <w:pPr>
              <w:keepNext w:val="0"/>
              <w:keepLines w:val="0"/>
              <w:widowControl/>
              <w:suppressLineNumbers w:val="0"/>
              <w:spacing w:line="360" w:lineRule="auto"/>
              <w:jc w:val="both"/>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000000"/>
                <w:kern w:val="0"/>
                <w:sz w:val="20"/>
                <w:szCs w:val="20"/>
                <w:highlight w:val="none"/>
                <w:u w:val="none"/>
                <w:lang w:val="en-US" w:eastAsia="zh-CN" w:bidi="ar"/>
              </w:rPr>
              <w:t>13、具备AI标测学习功能</w:t>
            </w:r>
          </w:p>
        </w:tc>
      </w:tr>
      <w:tr w14:paraId="544225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1"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4F3A9F">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200</w:t>
            </w:r>
          </w:p>
        </w:tc>
        <w:tc>
          <w:tcPr>
            <w:tcW w:w="3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4DBD9C">
            <w:pPr>
              <w:spacing w:line="360" w:lineRule="auto"/>
              <w:rPr>
                <w:rFonts w:hint="eastAsia" w:ascii="仿宋" w:hAnsi="仿宋" w:eastAsia="仿宋" w:cs="仿宋"/>
                <w:i w:val="0"/>
                <w:iCs w:val="0"/>
                <w:color w:val="000000"/>
                <w:kern w:val="2"/>
                <w:sz w:val="20"/>
                <w:szCs w:val="20"/>
                <w:highlight w:val="none"/>
                <w:u w:val="none"/>
                <w:lang w:val="en-US" w:eastAsia="zh-CN" w:bidi="ar-SA"/>
              </w:rPr>
            </w:pPr>
          </w:p>
        </w:tc>
        <w:tc>
          <w:tcPr>
            <w:tcW w:w="4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357BD1">
            <w:pPr>
              <w:keepNext w:val="0"/>
              <w:keepLines w:val="0"/>
              <w:widowControl/>
              <w:suppressLineNumbers w:val="0"/>
              <w:spacing w:line="360" w:lineRule="auto"/>
              <w:jc w:val="both"/>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000000"/>
                <w:kern w:val="0"/>
                <w:sz w:val="20"/>
                <w:szCs w:val="20"/>
                <w:highlight w:val="none"/>
                <w:u w:val="none"/>
                <w:lang w:val="en-US" w:eastAsia="zh-CN" w:bidi="ar"/>
              </w:rPr>
              <w:t>14、兼容冷盐水灌注导管</w:t>
            </w:r>
          </w:p>
        </w:tc>
      </w:tr>
      <w:tr w14:paraId="4868A0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8"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4F77DF">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201</w:t>
            </w:r>
          </w:p>
        </w:tc>
        <w:tc>
          <w:tcPr>
            <w:tcW w:w="3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E0E9E7">
            <w:pPr>
              <w:spacing w:line="360" w:lineRule="auto"/>
              <w:rPr>
                <w:rFonts w:hint="eastAsia" w:ascii="仿宋" w:hAnsi="仿宋" w:eastAsia="仿宋" w:cs="仿宋"/>
                <w:i w:val="0"/>
                <w:iCs w:val="0"/>
                <w:color w:val="000000"/>
                <w:kern w:val="2"/>
                <w:sz w:val="20"/>
                <w:szCs w:val="20"/>
                <w:highlight w:val="none"/>
                <w:u w:val="none"/>
                <w:lang w:val="en-US" w:eastAsia="zh-CN" w:bidi="ar-SA"/>
              </w:rPr>
            </w:pPr>
          </w:p>
        </w:tc>
        <w:tc>
          <w:tcPr>
            <w:tcW w:w="4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0C94EE">
            <w:pPr>
              <w:keepNext w:val="0"/>
              <w:keepLines w:val="0"/>
              <w:widowControl/>
              <w:suppressLineNumbers w:val="0"/>
              <w:spacing w:line="360" w:lineRule="auto"/>
              <w:jc w:val="both"/>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000000"/>
                <w:kern w:val="0"/>
                <w:sz w:val="20"/>
                <w:szCs w:val="20"/>
                <w:highlight w:val="none"/>
                <w:u w:val="none"/>
                <w:lang w:val="en-US" w:eastAsia="zh-CN" w:bidi="ar"/>
              </w:rPr>
              <w:t>15、将灌注泵连接到匹配的射频仪时，射频仪会根据连接的导管类型自动设置灌注流速，在射频能量传输开始和停止时更改流速，并对流速进行监测</w:t>
            </w:r>
          </w:p>
        </w:tc>
      </w:tr>
      <w:tr w14:paraId="65B7AF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0"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65071B">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202</w:t>
            </w:r>
          </w:p>
        </w:tc>
        <w:tc>
          <w:tcPr>
            <w:tcW w:w="3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422C75">
            <w:pPr>
              <w:spacing w:line="360" w:lineRule="auto"/>
              <w:rPr>
                <w:rFonts w:hint="eastAsia" w:ascii="仿宋" w:hAnsi="仿宋" w:eastAsia="仿宋" w:cs="仿宋"/>
                <w:i w:val="0"/>
                <w:iCs w:val="0"/>
                <w:color w:val="000000"/>
                <w:kern w:val="2"/>
                <w:sz w:val="20"/>
                <w:szCs w:val="20"/>
                <w:highlight w:val="none"/>
                <w:u w:val="none"/>
                <w:lang w:val="en-US" w:eastAsia="zh-CN" w:bidi="ar-SA"/>
              </w:rPr>
            </w:pPr>
          </w:p>
        </w:tc>
        <w:tc>
          <w:tcPr>
            <w:tcW w:w="4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B74359">
            <w:pPr>
              <w:keepNext w:val="0"/>
              <w:keepLines w:val="0"/>
              <w:widowControl/>
              <w:suppressLineNumbers w:val="0"/>
              <w:spacing w:line="360" w:lineRule="auto"/>
              <w:jc w:val="both"/>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000000"/>
                <w:kern w:val="0"/>
                <w:sz w:val="20"/>
                <w:szCs w:val="20"/>
                <w:highlight w:val="none"/>
                <w:u w:val="none"/>
                <w:lang w:val="en-US" w:eastAsia="zh-CN" w:bidi="ar"/>
              </w:rPr>
              <w:t>16、灌注泵流速：低速流动，至少包括1 mL/min - 5 mL/min；高速流动 ，至少包括6 mL/min - 40 mL/min</w:t>
            </w:r>
          </w:p>
        </w:tc>
      </w:tr>
      <w:tr w14:paraId="2BA6A6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4"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B8E2FF">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203</w:t>
            </w:r>
          </w:p>
        </w:tc>
        <w:tc>
          <w:tcPr>
            <w:tcW w:w="3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304343">
            <w:pPr>
              <w:spacing w:line="360" w:lineRule="auto"/>
              <w:rPr>
                <w:rFonts w:hint="eastAsia" w:ascii="仿宋" w:hAnsi="仿宋" w:eastAsia="仿宋" w:cs="仿宋"/>
                <w:i w:val="0"/>
                <w:iCs w:val="0"/>
                <w:color w:val="000000"/>
                <w:kern w:val="2"/>
                <w:sz w:val="20"/>
                <w:szCs w:val="20"/>
                <w:highlight w:val="none"/>
                <w:u w:val="none"/>
                <w:lang w:val="en-US" w:eastAsia="zh-CN" w:bidi="ar-SA"/>
              </w:rPr>
            </w:pPr>
          </w:p>
        </w:tc>
        <w:tc>
          <w:tcPr>
            <w:tcW w:w="4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8A9855">
            <w:pPr>
              <w:keepNext w:val="0"/>
              <w:keepLines w:val="0"/>
              <w:widowControl/>
              <w:suppressLineNumbers w:val="0"/>
              <w:spacing w:line="360" w:lineRule="auto"/>
              <w:jc w:val="both"/>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000000"/>
                <w:kern w:val="0"/>
                <w:sz w:val="20"/>
                <w:szCs w:val="20"/>
                <w:highlight w:val="none"/>
                <w:u w:val="none"/>
                <w:lang w:val="en-US" w:eastAsia="zh-CN" w:bidi="ar"/>
              </w:rPr>
              <w:t>17、灌注泵冲洗最大流速≥80mL/min</w:t>
            </w:r>
          </w:p>
        </w:tc>
      </w:tr>
      <w:tr w14:paraId="5985F8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8"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6398CD">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204</w:t>
            </w:r>
          </w:p>
        </w:tc>
        <w:tc>
          <w:tcPr>
            <w:tcW w:w="3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D4DD99">
            <w:pPr>
              <w:spacing w:line="360" w:lineRule="auto"/>
              <w:jc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000000"/>
                <w:kern w:val="0"/>
                <w:sz w:val="20"/>
                <w:szCs w:val="20"/>
                <w:highlight w:val="none"/>
                <w:u w:val="none"/>
                <w:lang w:val="en-US" w:eastAsia="zh-CN" w:bidi="ar"/>
              </w:rPr>
              <w:t>★</w:t>
            </w:r>
          </w:p>
        </w:tc>
        <w:tc>
          <w:tcPr>
            <w:tcW w:w="4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859139">
            <w:pPr>
              <w:keepNext w:val="0"/>
              <w:keepLines w:val="0"/>
              <w:widowControl/>
              <w:suppressLineNumbers w:val="0"/>
              <w:spacing w:line="360" w:lineRule="auto"/>
              <w:jc w:val="both"/>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000000"/>
                <w:kern w:val="0"/>
                <w:sz w:val="20"/>
                <w:szCs w:val="20"/>
                <w:highlight w:val="none"/>
                <w:u w:val="none"/>
                <w:lang w:val="en-US" w:eastAsia="zh-CN" w:bidi="ar"/>
              </w:rPr>
              <w:t>18、设备至少满足阵发性房颤、持续性房颤、房扑、室性和室上性心动过速的导管消融治疗（提供证明材料）</w:t>
            </w:r>
          </w:p>
        </w:tc>
      </w:tr>
      <w:tr w14:paraId="37D8AC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0"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0EC916">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205</w:t>
            </w:r>
          </w:p>
        </w:tc>
        <w:tc>
          <w:tcPr>
            <w:tcW w:w="3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E3952F">
            <w:pPr>
              <w:spacing w:line="360" w:lineRule="auto"/>
              <w:jc w:val="center"/>
              <w:rPr>
                <w:rFonts w:hint="eastAsia" w:ascii="仿宋" w:hAnsi="仿宋" w:eastAsia="仿宋" w:cs="仿宋"/>
                <w:i w:val="0"/>
                <w:iCs w:val="0"/>
                <w:color w:val="000000"/>
                <w:kern w:val="2"/>
                <w:sz w:val="20"/>
                <w:szCs w:val="20"/>
                <w:highlight w:val="none"/>
                <w:u w:val="none"/>
                <w:lang w:val="en-US" w:eastAsia="zh-CN" w:bidi="ar-SA"/>
              </w:rPr>
            </w:pPr>
          </w:p>
        </w:tc>
        <w:tc>
          <w:tcPr>
            <w:tcW w:w="4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D2474C">
            <w:pPr>
              <w:keepNext w:val="0"/>
              <w:keepLines w:val="0"/>
              <w:widowControl/>
              <w:suppressLineNumbers w:val="0"/>
              <w:spacing w:line="360" w:lineRule="auto"/>
              <w:jc w:val="both"/>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000000"/>
                <w:kern w:val="0"/>
                <w:sz w:val="20"/>
                <w:szCs w:val="20"/>
                <w:highlight w:val="none"/>
                <w:u w:val="none"/>
                <w:lang w:val="en-US" w:eastAsia="zh-CN" w:bidi="ar"/>
              </w:rPr>
              <w:t>19、室性标测功能可用于连续标测≥4个具有不同图设置和不同采集过滤器的图，不同的采集过滤器可以用于不同的设置,例如周长、信号形态等</w:t>
            </w:r>
          </w:p>
        </w:tc>
      </w:tr>
      <w:tr w14:paraId="577C91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1"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443ECF">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206</w:t>
            </w:r>
          </w:p>
        </w:tc>
        <w:tc>
          <w:tcPr>
            <w:tcW w:w="3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9C03A8">
            <w:pPr>
              <w:spacing w:line="360" w:lineRule="auto"/>
              <w:jc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000000"/>
                <w:kern w:val="0"/>
                <w:sz w:val="20"/>
                <w:szCs w:val="20"/>
                <w:highlight w:val="none"/>
                <w:u w:val="none"/>
                <w:lang w:val="en-US" w:eastAsia="zh-CN" w:bidi="ar"/>
              </w:rPr>
              <w:t>★</w:t>
            </w:r>
          </w:p>
        </w:tc>
        <w:tc>
          <w:tcPr>
            <w:tcW w:w="4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A09EC8">
            <w:pPr>
              <w:keepNext w:val="0"/>
              <w:keepLines w:val="0"/>
              <w:widowControl/>
              <w:suppressLineNumbers w:val="0"/>
              <w:spacing w:line="360" w:lineRule="auto"/>
              <w:jc w:val="both"/>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000000"/>
                <w:kern w:val="0"/>
                <w:sz w:val="20"/>
                <w:szCs w:val="20"/>
                <w:highlight w:val="none"/>
                <w:u w:val="none"/>
                <w:lang w:val="en-US" w:eastAsia="zh-CN" w:bidi="ar"/>
              </w:rPr>
              <w:t>20、具备高精密度标测功能，单根标测导管电极数≥50</w:t>
            </w:r>
          </w:p>
        </w:tc>
      </w:tr>
      <w:tr w14:paraId="06FD64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1"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01920F">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207</w:t>
            </w:r>
          </w:p>
        </w:tc>
        <w:tc>
          <w:tcPr>
            <w:tcW w:w="3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FD870E">
            <w:pPr>
              <w:spacing w:line="360" w:lineRule="auto"/>
              <w:rPr>
                <w:rFonts w:hint="eastAsia" w:ascii="仿宋" w:hAnsi="仿宋" w:eastAsia="仿宋" w:cs="仿宋"/>
                <w:i w:val="0"/>
                <w:iCs w:val="0"/>
                <w:color w:val="000000"/>
                <w:kern w:val="2"/>
                <w:sz w:val="20"/>
                <w:szCs w:val="20"/>
                <w:highlight w:val="none"/>
                <w:u w:val="none"/>
                <w:lang w:val="en-US" w:eastAsia="zh-CN" w:bidi="ar-SA"/>
              </w:rPr>
            </w:pPr>
          </w:p>
        </w:tc>
        <w:tc>
          <w:tcPr>
            <w:tcW w:w="4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BFB469">
            <w:pPr>
              <w:keepNext w:val="0"/>
              <w:keepLines w:val="0"/>
              <w:widowControl/>
              <w:suppressLineNumbers w:val="0"/>
              <w:spacing w:line="360" w:lineRule="auto"/>
              <w:jc w:val="both"/>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000000"/>
                <w:kern w:val="0"/>
                <w:sz w:val="20"/>
                <w:szCs w:val="20"/>
                <w:highlight w:val="none"/>
                <w:u w:val="none"/>
                <w:lang w:val="en-US" w:eastAsia="zh-CN" w:bidi="ar"/>
              </w:rPr>
              <w:t>21、灌注泵最大可产生的压力≤140psi</w:t>
            </w:r>
          </w:p>
        </w:tc>
      </w:tr>
      <w:tr w14:paraId="6218E5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91DD7E">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208</w:t>
            </w:r>
          </w:p>
        </w:tc>
        <w:tc>
          <w:tcPr>
            <w:tcW w:w="3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7A98FD">
            <w:pPr>
              <w:spacing w:line="360" w:lineRule="auto"/>
              <w:rPr>
                <w:rFonts w:hint="eastAsia" w:ascii="仿宋" w:hAnsi="仿宋" w:eastAsia="仿宋" w:cs="仿宋"/>
                <w:i w:val="0"/>
                <w:iCs w:val="0"/>
                <w:color w:val="000000"/>
                <w:kern w:val="2"/>
                <w:sz w:val="20"/>
                <w:szCs w:val="20"/>
                <w:highlight w:val="none"/>
                <w:u w:val="none"/>
                <w:lang w:val="en-US" w:eastAsia="zh-CN" w:bidi="ar-SA"/>
              </w:rPr>
            </w:pPr>
          </w:p>
        </w:tc>
        <w:tc>
          <w:tcPr>
            <w:tcW w:w="4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2F15CF">
            <w:pPr>
              <w:keepNext w:val="0"/>
              <w:keepLines w:val="0"/>
              <w:widowControl/>
              <w:suppressLineNumbers w:val="0"/>
              <w:spacing w:line="360" w:lineRule="auto"/>
              <w:jc w:val="both"/>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000000"/>
                <w:kern w:val="0"/>
                <w:sz w:val="20"/>
                <w:szCs w:val="20"/>
                <w:highlight w:val="none"/>
                <w:u w:val="none"/>
                <w:lang w:val="en-US" w:eastAsia="zh-CN" w:bidi="ar"/>
              </w:rPr>
              <w:t>（二）配置要求:</w:t>
            </w:r>
          </w:p>
        </w:tc>
      </w:tr>
      <w:tr w14:paraId="1B570C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30F729">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209</w:t>
            </w:r>
          </w:p>
        </w:tc>
        <w:tc>
          <w:tcPr>
            <w:tcW w:w="3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214B71">
            <w:pPr>
              <w:spacing w:line="360" w:lineRule="auto"/>
              <w:rPr>
                <w:rFonts w:hint="eastAsia" w:ascii="仿宋" w:hAnsi="仿宋" w:eastAsia="仿宋" w:cs="仿宋"/>
                <w:i w:val="0"/>
                <w:iCs w:val="0"/>
                <w:color w:val="000000"/>
                <w:kern w:val="2"/>
                <w:sz w:val="20"/>
                <w:szCs w:val="20"/>
                <w:highlight w:val="none"/>
                <w:u w:val="none"/>
                <w:lang w:val="en-US" w:eastAsia="zh-CN" w:bidi="ar-SA"/>
              </w:rPr>
            </w:pPr>
          </w:p>
        </w:tc>
        <w:tc>
          <w:tcPr>
            <w:tcW w:w="4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FA265C">
            <w:pPr>
              <w:keepNext w:val="0"/>
              <w:keepLines w:val="0"/>
              <w:widowControl/>
              <w:suppressLineNumbers w:val="0"/>
              <w:spacing w:line="360" w:lineRule="auto"/>
              <w:jc w:val="both"/>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000000"/>
                <w:kern w:val="0"/>
                <w:sz w:val="20"/>
                <w:szCs w:val="20"/>
                <w:highlight w:val="none"/>
                <w:u w:val="none"/>
                <w:lang w:val="en-US" w:eastAsia="zh-CN" w:bidi="ar"/>
              </w:rPr>
              <w:t>心脏电生理导航系统 1套、射频消融仪 1套、灌注泵 1套、心脏脉冲电场消融系统1套、心脏消融数据分析处理终端  1套</w:t>
            </w:r>
          </w:p>
        </w:tc>
      </w:tr>
      <w:tr w14:paraId="799E9A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536835">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210</w:t>
            </w:r>
          </w:p>
        </w:tc>
        <w:tc>
          <w:tcPr>
            <w:tcW w:w="3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D9A8A5">
            <w:pPr>
              <w:spacing w:line="360" w:lineRule="auto"/>
              <w:rPr>
                <w:rFonts w:hint="eastAsia" w:ascii="仿宋" w:hAnsi="仿宋" w:eastAsia="仿宋" w:cs="仿宋"/>
                <w:i w:val="0"/>
                <w:iCs w:val="0"/>
                <w:color w:val="000000"/>
                <w:kern w:val="2"/>
                <w:sz w:val="20"/>
                <w:szCs w:val="20"/>
                <w:highlight w:val="none"/>
                <w:u w:val="none"/>
                <w:lang w:val="en-US" w:eastAsia="zh-CN" w:bidi="ar-SA"/>
              </w:rPr>
            </w:pPr>
          </w:p>
        </w:tc>
        <w:tc>
          <w:tcPr>
            <w:tcW w:w="4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1A4144">
            <w:pPr>
              <w:keepNext w:val="0"/>
              <w:keepLines w:val="0"/>
              <w:widowControl/>
              <w:suppressLineNumbers w:val="0"/>
              <w:spacing w:line="360" w:lineRule="auto"/>
              <w:jc w:val="both"/>
              <w:textAlignment w:val="center"/>
              <w:rPr>
                <w:rFonts w:hint="eastAsia" w:ascii="仿宋" w:hAnsi="仿宋" w:eastAsia="仿宋" w:cs="仿宋"/>
                <w:b/>
                <w:bCs/>
                <w:i w:val="0"/>
                <w:iCs w:val="0"/>
                <w:color w:val="000000"/>
                <w:kern w:val="2"/>
                <w:sz w:val="20"/>
                <w:szCs w:val="20"/>
                <w:highlight w:val="none"/>
                <w:u w:val="none"/>
                <w:lang w:val="en-US" w:eastAsia="zh-CN" w:bidi="ar-SA"/>
              </w:rPr>
            </w:pPr>
            <w:r>
              <w:rPr>
                <w:rFonts w:hint="eastAsia" w:ascii="仿宋" w:hAnsi="仿宋" w:eastAsia="仿宋" w:cs="仿宋"/>
                <w:b/>
                <w:bCs/>
                <w:i w:val="0"/>
                <w:iCs w:val="0"/>
                <w:color w:val="000000"/>
                <w:kern w:val="0"/>
                <w:sz w:val="20"/>
                <w:szCs w:val="20"/>
                <w:highlight w:val="none"/>
                <w:u w:val="none"/>
                <w:lang w:val="en-US" w:eastAsia="zh-CN" w:bidi="ar"/>
              </w:rPr>
              <w:t>第二部分：接口及数据要求</w:t>
            </w:r>
          </w:p>
        </w:tc>
      </w:tr>
      <w:tr w14:paraId="0C7A02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1"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86C1BF">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211</w:t>
            </w:r>
          </w:p>
        </w:tc>
        <w:tc>
          <w:tcPr>
            <w:tcW w:w="3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0848BC">
            <w:pPr>
              <w:spacing w:line="360" w:lineRule="auto"/>
              <w:rPr>
                <w:rFonts w:hint="eastAsia" w:ascii="仿宋" w:hAnsi="仿宋" w:eastAsia="仿宋" w:cs="仿宋"/>
                <w:i w:val="0"/>
                <w:iCs w:val="0"/>
                <w:color w:val="000000"/>
                <w:kern w:val="2"/>
                <w:sz w:val="20"/>
                <w:szCs w:val="20"/>
                <w:highlight w:val="none"/>
                <w:u w:val="none"/>
                <w:lang w:val="en-US" w:eastAsia="zh-CN" w:bidi="ar-SA"/>
              </w:rPr>
            </w:pPr>
          </w:p>
        </w:tc>
        <w:tc>
          <w:tcPr>
            <w:tcW w:w="4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4670DE">
            <w:pPr>
              <w:keepNext w:val="0"/>
              <w:keepLines w:val="0"/>
              <w:widowControl/>
              <w:suppressLineNumbers w:val="0"/>
              <w:spacing w:line="360" w:lineRule="auto"/>
              <w:jc w:val="both"/>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000000"/>
                <w:kern w:val="0"/>
                <w:sz w:val="20"/>
                <w:szCs w:val="20"/>
                <w:highlight w:val="none"/>
                <w:u w:val="none"/>
                <w:lang w:val="en-US" w:eastAsia="zh-CN" w:bidi="ar"/>
              </w:rPr>
              <w:t>1.免费系统升级，免费与我院HIS、LIS、PACS等信息系统及集成平台对接，并承担所接系统软件工作站、双向接口、配件及由此产生的所有费用（含高清采集卡、采集盒、视频线、脚踏、手控、交换机等）。</w:t>
            </w:r>
          </w:p>
        </w:tc>
      </w:tr>
      <w:tr w14:paraId="5C760A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1"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BE05D9">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212</w:t>
            </w:r>
          </w:p>
        </w:tc>
        <w:tc>
          <w:tcPr>
            <w:tcW w:w="3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3888FA">
            <w:pPr>
              <w:spacing w:line="360" w:lineRule="auto"/>
              <w:rPr>
                <w:rFonts w:hint="eastAsia" w:ascii="仿宋" w:hAnsi="仿宋" w:eastAsia="仿宋" w:cs="仿宋"/>
                <w:i w:val="0"/>
                <w:iCs w:val="0"/>
                <w:color w:val="000000"/>
                <w:kern w:val="2"/>
                <w:sz w:val="20"/>
                <w:szCs w:val="20"/>
                <w:highlight w:val="none"/>
                <w:u w:val="none"/>
                <w:lang w:val="en-US" w:eastAsia="zh-CN" w:bidi="ar-SA"/>
              </w:rPr>
            </w:pPr>
          </w:p>
        </w:tc>
        <w:tc>
          <w:tcPr>
            <w:tcW w:w="4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6C8EA8">
            <w:pPr>
              <w:keepNext w:val="0"/>
              <w:keepLines w:val="0"/>
              <w:widowControl/>
              <w:suppressLineNumbers w:val="0"/>
              <w:spacing w:line="360" w:lineRule="auto"/>
              <w:jc w:val="both"/>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000000"/>
                <w:kern w:val="0"/>
                <w:sz w:val="20"/>
                <w:szCs w:val="20"/>
                <w:highlight w:val="none"/>
                <w:u w:val="none"/>
                <w:lang w:val="en-US" w:eastAsia="zh-CN" w:bidi="ar"/>
              </w:rPr>
              <w:t>2.设备具有时间同步功能机制。</w:t>
            </w:r>
          </w:p>
        </w:tc>
      </w:tr>
      <w:tr w14:paraId="3AA05C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3EEAC4">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213</w:t>
            </w:r>
          </w:p>
        </w:tc>
        <w:tc>
          <w:tcPr>
            <w:tcW w:w="3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C54A23">
            <w:pPr>
              <w:spacing w:line="360" w:lineRule="auto"/>
              <w:rPr>
                <w:rFonts w:hint="eastAsia" w:ascii="仿宋" w:hAnsi="仿宋" w:eastAsia="仿宋" w:cs="仿宋"/>
                <w:i w:val="0"/>
                <w:iCs w:val="0"/>
                <w:color w:val="000000"/>
                <w:kern w:val="2"/>
                <w:sz w:val="20"/>
                <w:szCs w:val="20"/>
                <w:highlight w:val="none"/>
                <w:u w:val="none"/>
                <w:lang w:val="en-US" w:eastAsia="zh-CN" w:bidi="ar-SA"/>
              </w:rPr>
            </w:pPr>
          </w:p>
        </w:tc>
        <w:tc>
          <w:tcPr>
            <w:tcW w:w="4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3151F8">
            <w:pPr>
              <w:keepNext w:val="0"/>
              <w:keepLines w:val="0"/>
              <w:widowControl/>
              <w:suppressLineNumbers w:val="0"/>
              <w:spacing w:line="360" w:lineRule="auto"/>
              <w:jc w:val="both"/>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000000"/>
                <w:kern w:val="0"/>
                <w:sz w:val="20"/>
                <w:szCs w:val="20"/>
                <w:highlight w:val="none"/>
                <w:u w:val="none"/>
                <w:lang w:val="en-US" w:eastAsia="zh-CN" w:bidi="ar"/>
              </w:rPr>
              <w:t>3.工作站为中文操作系统，保证工作站在连接设备后仍有可用网口。</w:t>
            </w:r>
          </w:p>
        </w:tc>
      </w:tr>
      <w:tr w14:paraId="64B3CC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631B06">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214</w:t>
            </w:r>
          </w:p>
        </w:tc>
        <w:tc>
          <w:tcPr>
            <w:tcW w:w="3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81FAA1">
            <w:pPr>
              <w:spacing w:line="360" w:lineRule="auto"/>
              <w:rPr>
                <w:rFonts w:hint="eastAsia" w:ascii="仿宋" w:hAnsi="仿宋" w:eastAsia="仿宋" w:cs="仿宋"/>
                <w:i w:val="0"/>
                <w:iCs w:val="0"/>
                <w:color w:val="000000"/>
                <w:kern w:val="2"/>
                <w:sz w:val="20"/>
                <w:szCs w:val="20"/>
                <w:highlight w:val="none"/>
                <w:u w:val="none"/>
                <w:lang w:val="en-US" w:eastAsia="zh-CN" w:bidi="ar-SA"/>
              </w:rPr>
            </w:pPr>
          </w:p>
        </w:tc>
        <w:tc>
          <w:tcPr>
            <w:tcW w:w="4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35498F">
            <w:pPr>
              <w:keepNext w:val="0"/>
              <w:keepLines w:val="0"/>
              <w:widowControl/>
              <w:suppressLineNumbers w:val="0"/>
              <w:spacing w:line="360" w:lineRule="auto"/>
              <w:jc w:val="both"/>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000000"/>
                <w:kern w:val="0"/>
                <w:sz w:val="20"/>
                <w:szCs w:val="20"/>
                <w:highlight w:val="none"/>
                <w:u w:val="none"/>
                <w:lang w:val="en-US" w:eastAsia="zh-CN" w:bidi="ar"/>
              </w:rPr>
              <w:t>4.设备具有串口、USB、网口、DICOM端口之一的通讯端口。如通信接口特殊，不在上述范围内，需提供转换为以上4类接口的相应转换头。</w:t>
            </w:r>
          </w:p>
        </w:tc>
      </w:tr>
      <w:tr w14:paraId="0CCEE3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04C643">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215</w:t>
            </w:r>
          </w:p>
        </w:tc>
        <w:tc>
          <w:tcPr>
            <w:tcW w:w="3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076593">
            <w:pPr>
              <w:spacing w:line="360" w:lineRule="auto"/>
              <w:rPr>
                <w:rFonts w:hint="eastAsia" w:ascii="仿宋" w:hAnsi="仿宋" w:eastAsia="仿宋" w:cs="仿宋"/>
                <w:i w:val="0"/>
                <w:iCs w:val="0"/>
                <w:color w:val="000000"/>
                <w:kern w:val="2"/>
                <w:sz w:val="20"/>
                <w:szCs w:val="20"/>
                <w:highlight w:val="none"/>
                <w:u w:val="none"/>
                <w:lang w:val="en-US" w:eastAsia="zh-CN" w:bidi="ar-SA"/>
              </w:rPr>
            </w:pPr>
          </w:p>
        </w:tc>
        <w:tc>
          <w:tcPr>
            <w:tcW w:w="4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1C7348">
            <w:pPr>
              <w:keepNext w:val="0"/>
              <w:keepLines w:val="0"/>
              <w:widowControl/>
              <w:suppressLineNumbers w:val="0"/>
              <w:spacing w:line="360" w:lineRule="auto"/>
              <w:jc w:val="both"/>
              <w:textAlignment w:val="center"/>
              <w:rPr>
                <w:rFonts w:hint="eastAsia" w:ascii="仿宋" w:hAnsi="仿宋" w:eastAsia="仿宋" w:cs="仿宋"/>
                <w:b/>
                <w:bCs/>
                <w:i w:val="0"/>
                <w:iCs w:val="0"/>
                <w:color w:val="000000"/>
                <w:kern w:val="2"/>
                <w:sz w:val="20"/>
                <w:szCs w:val="20"/>
                <w:highlight w:val="none"/>
                <w:u w:val="none"/>
                <w:lang w:val="en-US" w:eastAsia="zh-CN" w:bidi="ar-SA"/>
              </w:rPr>
            </w:pPr>
            <w:r>
              <w:rPr>
                <w:rFonts w:hint="eastAsia" w:ascii="仿宋" w:hAnsi="仿宋" w:eastAsia="仿宋" w:cs="仿宋"/>
                <w:b/>
                <w:bCs/>
                <w:i w:val="0"/>
                <w:iCs w:val="0"/>
                <w:color w:val="000000"/>
                <w:kern w:val="0"/>
                <w:sz w:val="20"/>
                <w:szCs w:val="20"/>
                <w:highlight w:val="none"/>
                <w:u w:val="none"/>
                <w:lang w:val="en-US" w:eastAsia="zh-CN" w:bidi="ar"/>
              </w:rPr>
              <w:t>第三部分：服务要求</w:t>
            </w:r>
          </w:p>
        </w:tc>
      </w:tr>
      <w:tr w14:paraId="4D69CA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767B2B">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216</w:t>
            </w:r>
          </w:p>
        </w:tc>
        <w:tc>
          <w:tcPr>
            <w:tcW w:w="3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5000E0">
            <w:pPr>
              <w:spacing w:line="360" w:lineRule="auto"/>
              <w:rPr>
                <w:rFonts w:hint="eastAsia" w:ascii="仿宋" w:hAnsi="仿宋" w:eastAsia="仿宋" w:cs="仿宋"/>
                <w:i w:val="0"/>
                <w:iCs w:val="0"/>
                <w:color w:val="000000"/>
                <w:kern w:val="2"/>
                <w:sz w:val="20"/>
                <w:szCs w:val="20"/>
                <w:highlight w:val="none"/>
                <w:u w:val="none"/>
                <w:lang w:val="en-US" w:eastAsia="zh-CN" w:bidi="ar-SA"/>
              </w:rPr>
            </w:pPr>
          </w:p>
        </w:tc>
        <w:tc>
          <w:tcPr>
            <w:tcW w:w="4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806A80">
            <w:pPr>
              <w:keepNext w:val="0"/>
              <w:keepLines w:val="0"/>
              <w:widowControl/>
              <w:suppressLineNumbers w:val="0"/>
              <w:spacing w:line="360" w:lineRule="auto"/>
              <w:jc w:val="both"/>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000000"/>
                <w:kern w:val="0"/>
                <w:sz w:val="20"/>
                <w:szCs w:val="20"/>
                <w:highlight w:val="none"/>
                <w:u w:val="none"/>
                <w:lang w:val="en-US" w:eastAsia="zh-CN" w:bidi="ar"/>
              </w:rPr>
              <w:t>中标商需按照设备安装场地现场情况，完成场地准备，达到设备正常安装使用要求，其中所产生的所有人工、材料、运输、安装施工、配套设备、设备性能检测、计量检测等费用均由中标方承担。</w:t>
            </w:r>
          </w:p>
        </w:tc>
      </w:tr>
      <w:tr w14:paraId="6FA3F5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6"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045B81">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217</w:t>
            </w:r>
          </w:p>
        </w:tc>
        <w:tc>
          <w:tcPr>
            <w:tcW w:w="3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C8A988">
            <w:pPr>
              <w:spacing w:line="360" w:lineRule="auto"/>
              <w:rPr>
                <w:rFonts w:hint="eastAsia" w:ascii="仿宋" w:hAnsi="仿宋" w:eastAsia="仿宋" w:cs="仿宋"/>
                <w:i w:val="0"/>
                <w:iCs w:val="0"/>
                <w:color w:val="000000"/>
                <w:kern w:val="2"/>
                <w:sz w:val="20"/>
                <w:szCs w:val="20"/>
                <w:highlight w:val="none"/>
                <w:u w:val="none"/>
                <w:lang w:val="en-US" w:eastAsia="zh-CN" w:bidi="ar-SA"/>
              </w:rPr>
            </w:pPr>
          </w:p>
        </w:tc>
        <w:tc>
          <w:tcPr>
            <w:tcW w:w="4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BA303B">
            <w:pPr>
              <w:keepNext w:val="0"/>
              <w:keepLines w:val="0"/>
              <w:widowControl/>
              <w:suppressLineNumbers w:val="0"/>
              <w:spacing w:line="360" w:lineRule="auto"/>
              <w:jc w:val="both"/>
              <w:textAlignment w:val="center"/>
              <w:rPr>
                <w:rFonts w:hint="eastAsia" w:ascii="仿宋" w:hAnsi="仿宋" w:eastAsia="仿宋" w:cs="仿宋"/>
                <w:b/>
                <w:bCs/>
                <w:i w:val="0"/>
                <w:iCs w:val="0"/>
                <w:color w:val="000000"/>
                <w:kern w:val="2"/>
                <w:sz w:val="20"/>
                <w:szCs w:val="20"/>
                <w:highlight w:val="none"/>
                <w:u w:val="none"/>
                <w:lang w:val="en-US" w:eastAsia="zh-CN" w:bidi="ar-SA"/>
              </w:rPr>
            </w:pPr>
            <w:r>
              <w:rPr>
                <w:rFonts w:hint="eastAsia" w:ascii="仿宋" w:hAnsi="仿宋" w:eastAsia="仿宋" w:cs="仿宋"/>
                <w:b/>
                <w:bCs/>
                <w:i w:val="0"/>
                <w:iCs w:val="0"/>
                <w:color w:val="000000"/>
                <w:kern w:val="0"/>
                <w:sz w:val="20"/>
                <w:szCs w:val="20"/>
                <w:highlight w:val="none"/>
                <w:u w:val="none"/>
                <w:lang w:val="en-US" w:eastAsia="zh-CN" w:bidi="ar"/>
              </w:rPr>
              <w:t>第四部分：商务要求</w:t>
            </w:r>
          </w:p>
        </w:tc>
      </w:tr>
      <w:tr w14:paraId="28513C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4"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7D285D">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218</w:t>
            </w:r>
          </w:p>
        </w:tc>
        <w:tc>
          <w:tcPr>
            <w:tcW w:w="3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313204">
            <w:pPr>
              <w:spacing w:line="360" w:lineRule="auto"/>
              <w:rPr>
                <w:rFonts w:hint="eastAsia" w:ascii="仿宋" w:hAnsi="仿宋" w:eastAsia="仿宋" w:cs="仿宋"/>
                <w:i w:val="0"/>
                <w:iCs w:val="0"/>
                <w:color w:val="000000"/>
                <w:kern w:val="2"/>
                <w:sz w:val="20"/>
                <w:szCs w:val="20"/>
                <w:highlight w:val="none"/>
                <w:u w:val="none"/>
                <w:lang w:val="en-US" w:eastAsia="zh-CN" w:bidi="ar-SA"/>
              </w:rPr>
            </w:pPr>
          </w:p>
        </w:tc>
        <w:tc>
          <w:tcPr>
            <w:tcW w:w="4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FE92F4">
            <w:pPr>
              <w:keepNext w:val="0"/>
              <w:keepLines w:val="0"/>
              <w:widowControl/>
              <w:suppressLineNumbers w:val="0"/>
              <w:spacing w:line="360" w:lineRule="auto"/>
              <w:jc w:val="both"/>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000000"/>
                <w:kern w:val="0"/>
                <w:sz w:val="20"/>
                <w:szCs w:val="20"/>
                <w:highlight w:val="none"/>
                <w:u w:val="none"/>
                <w:lang w:val="en-US" w:eastAsia="zh-CN" w:bidi="ar"/>
              </w:rPr>
              <w:t>1、付款条件：</w:t>
            </w:r>
          </w:p>
        </w:tc>
      </w:tr>
      <w:tr w14:paraId="1D18E4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1"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E9F9DE">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219</w:t>
            </w:r>
          </w:p>
        </w:tc>
        <w:tc>
          <w:tcPr>
            <w:tcW w:w="3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7B61E1">
            <w:pPr>
              <w:spacing w:line="360" w:lineRule="auto"/>
              <w:rPr>
                <w:rFonts w:hint="eastAsia" w:ascii="仿宋" w:hAnsi="仿宋" w:eastAsia="仿宋" w:cs="仿宋"/>
                <w:i w:val="0"/>
                <w:iCs w:val="0"/>
                <w:color w:val="000000"/>
                <w:kern w:val="2"/>
                <w:sz w:val="20"/>
                <w:szCs w:val="20"/>
                <w:highlight w:val="none"/>
                <w:u w:val="none"/>
                <w:lang w:val="en-US" w:eastAsia="zh-CN" w:bidi="ar-SA"/>
              </w:rPr>
            </w:pPr>
          </w:p>
        </w:tc>
        <w:tc>
          <w:tcPr>
            <w:tcW w:w="4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518930">
            <w:pPr>
              <w:keepNext w:val="0"/>
              <w:keepLines w:val="0"/>
              <w:widowControl/>
              <w:numPr>
                <w:ilvl w:val="0"/>
                <w:numId w:val="12"/>
              </w:numPr>
              <w:suppressLineNumbers w:val="0"/>
              <w:spacing w:line="360" w:lineRule="auto"/>
              <w:jc w:val="both"/>
              <w:textAlignment w:val="center"/>
              <w:rPr>
                <w:rFonts w:hint="eastAsia" w:ascii="仿宋" w:hAnsi="仿宋" w:eastAsia="仿宋" w:cs="仿宋"/>
                <w:i w:val="0"/>
                <w:iCs w:val="0"/>
                <w:color w:val="000000"/>
                <w:kern w:val="0"/>
                <w:sz w:val="20"/>
                <w:szCs w:val="20"/>
                <w:highlight w:val="none"/>
                <w:u w:val="none"/>
                <w:lang w:val="en-US" w:eastAsia="zh-CN" w:bidi="ar"/>
              </w:rPr>
            </w:pPr>
            <w:r>
              <w:rPr>
                <w:rFonts w:hint="eastAsia" w:ascii="仿宋" w:hAnsi="仿宋" w:eastAsia="仿宋" w:cs="仿宋"/>
                <w:i w:val="0"/>
                <w:iCs w:val="0"/>
                <w:color w:val="000000"/>
                <w:kern w:val="0"/>
                <w:sz w:val="20"/>
                <w:szCs w:val="20"/>
                <w:highlight w:val="none"/>
                <w:u w:val="none"/>
                <w:lang w:val="en-US" w:eastAsia="zh-CN" w:bidi="ar"/>
              </w:rPr>
              <w:t>无预付款，所有货物到达甲方指定地点，安装、调试完毕、提供国家或行业标准的合格验收证明、出具所有设备生产厂家提供的三年质量保证书等，乙方完成自检合格后，提交甲方进行第一次验收，甲方自第一次验收合格且收到发票之日起，十个工作日内无息支付验收合格产品对应金额总价95%，否则，甲方付款期限顺延，且不承担任何责任。</w:t>
            </w:r>
          </w:p>
          <w:p w14:paraId="390B17DA">
            <w:pPr>
              <w:keepNext w:val="0"/>
              <w:keepLines w:val="0"/>
              <w:widowControl/>
              <w:numPr>
                <w:ilvl w:val="0"/>
                <w:numId w:val="0"/>
              </w:numPr>
              <w:suppressLineNumbers w:val="0"/>
              <w:spacing w:line="360" w:lineRule="auto"/>
              <w:ind w:left="0" w:leftChars="0" w:firstLine="0" w:firstLineChars="0"/>
              <w:jc w:val="both"/>
              <w:textAlignment w:val="center"/>
              <w:rPr>
                <w:rFonts w:hint="eastAsia" w:ascii="仿宋" w:hAnsi="仿宋" w:eastAsia="仿宋" w:cs="仿宋"/>
                <w:i w:val="0"/>
                <w:iCs w:val="0"/>
                <w:color w:val="000000"/>
                <w:kern w:val="0"/>
                <w:sz w:val="20"/>
                <w:szCs w:val="20"/>
                <w:highlight w:val="none"/>
                <w:u w:val="none"/>
                <w:lang w:val="en-US" w:eastAsia="zh-CN" w:bidi="ar"/>
              </w:rPr>
            </w:pPr>
            <w:r>
              <w:rPr>
                <w:rFonts w:hint="eastAsia" w:ascii="仿宋" w:hAnsi="仿宋" w:eastAsia="仿宋" w:cs="仿宋"/>
                <w:i w:val="0"/>
                <w:iCs w:val="0"/>
                <w:color w:val="000000"/>
                <w:kern w:val="0"/>
                <w:sz w:val="20"/>
                <w:szCs w:val="20"/>
                <w:highlight w:val="none"/>
                <w:u w:val="none"/>
                <w:lang w:val="en-US" w:eastAsia="zh-CN" w:bidi="ar"/>
              </w:rPr>
              <w:t>货物第一次验收合格满36个月后，进行二次验收，验收合格后无息支付验收合格产品对应金额总价5%。</w:t>
            </w:r>
          </w:p>
        </w:tc>
      </w:tr>
      <w:tr w14:paraId="02FF9C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8"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B2BB1C">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220</w:t>
            </w:r>
          </w:p>
        </w:tc>
        <w:tc>
          <w:tcPr>
            <w:tcW w:w="3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734E14">
            <w:pPr>
              <w:spacing w:line="360" w:lineRule="auto"/>
              <w:rPr>
                <w:rFonts w:hint="eastAsia" w:ascii="仿宋" w:hAnsi="仿宋" w:eastAsia="仿宋" w:cs="仿宋"/>
                <w:i w:val="0"/>
                <w:iCs w:val="0"/>
                <w:color w:val="000000"/>
                <w:kern w:val="2"/>
                <w:sz w:val="20"/>
                <w:szCs w:val="20"/>
                <w:highlight w:val="none"/>
                <w:u w:val="none"/>
                <w:lang w:val="en-US" w:eastAsia="zh-CN" w:bidi="ar-SA"/>
              </w:rPr>
            </w:pPr>
          </w:p>
        </w:tc>
        <w:tc>
          <w:tcPr>
            <w:tcW w:w="4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C5487C">
            <w:pPr>
              <w:keepNext w:val="0"/>
              <w:keepLines w:val="0"/>
              <w:widowControl/>
              <w:suppressLineNumbers w:val="0"/>
              <w:spacing w:line="360" w:lineRule="auto"/>
              <w:jc w:val="both"/>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000000"/>
                <w:kern w:val="0"/>
                <w:sz w:val="20"/>
                <w:szCs w:val="20"/>
                <w:highlight w:val="none"/>
                <w:u w:val="none"/>
                <w:lang w:val="en-US" w:eastAsia="zh-CN" w:bidi="ar"/>
              </w:rPr>
              <w:t>（2）支付方式：银行转帐。</w:t>
            </w:r>
          </w:p>
        </w:tc>
      </w:tr>
      <w:tr w14:paraId="487CAF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7"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90E144">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221</w:t>
            </w:r>
          </w:p>
        </w:tc>
        <w:tc>
          <w:tcPr>
            <w:tcW w:w="3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CEAA30">
            <w:pPr>
              <w:spacing w:line="360" w:lineRule="auto"/>
              <w:rPr>
                <w:rFonts w:hint="eastAsia" w:ascii="仿宋" w:hAnsi="仿宋" w:eastAsia="仿宋" w:cs="仿宋"/>
                <w:i w:val="0"/>
                <w:iCs w:val="0"/>
                <w:color w:val="000000"/>
                <w:kern w:val="2"/>
                <w:sz w:val="20"/>
                <w:szCs w:val="20"/>
                <w:highlight w:val="none"/>
                <w:u w:val="none"/>
                <w:lang w:val="en-US" w:eastAsia="zh-CN" w:bidi="ar-SA"/>
              </w:rPr>
            </w:pPr>
          </w:p>
        </w:tc>
        <w:tc>
          <w:tcPr>
            <w:tcW w:w="4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B31214">
            <w:pPr>
              <w:keepNext w:val="0"/>
              <w:keepLines w:val="0"/>
              <w:widowControl/>
              <w:suppressLineNumbers w:val="0"/>
              <w:spacing w:line="360" w:lineRule="auto"/>
              <w:jc w:val="both"/>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000000"/>
                <w:kern w:val="0"/>
                <w:sz w:val="20"/>
                <w:szCs w:val="20"/>
                <w:highlight w:val="none"/>
                <w:u w:val="none"/>
                <w:lang w:val="en-US" w:eastAsia="zh-CN" w:bidi="ar"/>
              </w:rPr>
              <w:t>2、交货要求：</w:t>
            </w:r>
          </w:p>
        </w:tc>
      </w:tr>
      <w:tr w14:paraId="115CC5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232EE6">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222</w:t>
            </w:r>
          </w:p>
        </w:tc>
        <w:tc>
          <w:tcPr>
            <w:tcW w:w="3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24304E">
            <w:pPr>
              <w:spacing w:line="360" w:lineRule="auto"/>
              <w:rPr>
                <w:rFonts w:hint="eastAsia" w:ascii="仿宋" w:hAnsi="仿宋" w:eastAsia="仿宋" w:cs="仿宋"/>
                <w:i w:val="0"/>
                <w:iCs w:val="0"/>
                <w:color w:val="000000"/>
                <w:kern w:val="2"/>
                <w:sz w:val="20"/>
                <w:szCs w:val="20"/>
                <w:highlight w:val="none"/>
                <w:u w:val="none"/>
                <w:lang w:val="en-US" w:eastAsia="zh-CN" w:bidi="ar-SA"/>
              </w:rPr>
            </w:pPr>
          </w:p>
        </w:tc>
        <w:tc>
          <w:tcPr>
            <w:tcW w:w="4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B2E5AC">
            <w:pPr>
              <w:keepNext w:val="0"/>
              <w:keepLines w:val="0"/>
              <w:widowControl/>
              <w:suppressLineNumbers w:val="0"/>
              <w:spacing w:line="360" w:lineRule="auto"/>
              <w:jc w:val="both"/>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000000"/>
                <w:kern w:val="0"/>
                <w:sz w:val="20"/>
                <w:szCs w:val="20"/>
                <w:highlight w:val="none"/>
                <w:u w:val="none"/>
                <w:lang w:val="en-US" w:eastAsia="zh-CN" w:bidi="ar"/>
              </w:rPr>
              <w:t>（1）交货期：合同签订后，自甲方通知之日起90个工作日内完成全部项目内容，并交付采购人验收合格。</w:t>
            </w:r>
          </w:p>
        </w:tc>
      </w:tr>
      <w:tr w14:paraId="602F87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4"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8B22BB">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223</w:t>
            </w:r>
          </w:p>
        </w:tc>
        <w:tc>
          <w:tcPr>
            <w:tcW w:w="3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6EBF8D">
            <w:pPr>
              <w:spacing w:line="360" w:lineRule="auto"/>
              <w:rPr>
                <w:rFonts w:hint="eastAsia" w:ascii="仿宋" w:hAnsi="仿宋" w:eastAsia="仿宋" w:cs="仿宋"/>
                <w:i w:val="0"/>
                <w:iCs w:val="0"/>
                <w:color w:val="000000"/>
                <w:kern w:val="2"/>
                <w:sz w:val="20"/>
                <w:szCs w:val="20"/>
                <w:highlight w:val="none"/>
                <w:u w:val="none"/>
                <w:lang w:val="en-US" w:eastAsia="zh-CN" w:bidi="ar-SA"/>
              </w:rPr>
            </w:pPr>
          </w:p>
        </w:tc>
        <w:tc>
          <w:tcPr>
            <w:tcW w:w="4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77F81A">
            <w:pPr>
              <w:keepNext w:val="0"/>
              <w:keepLines w:val="0"/>
              <w:widowControl/>
              <w:suppressLineNumbers w:val="0"/>
              <w:spacing w:line="360" w:lineRule="auto"/>
              <w:jc w:val="both"/>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000000"/>
                <w:kern w:val="0"/>
                <w:sz w:val="20"/>
                <w:szCs w:val="20"/>
                <w:highlight w:val="none"/>
                <w:u w:val="none"/>
                <w:lang w:val="en-US" w:eastAsia="zh-CN" w:bidi="ar"/>
              </w:rPr>
              <w:t>（2）交付地点：甲方指定地点</w:t>
            </w:r>
          </w:p>
        </w:tc>
      </w:tr>
      <w:tr w14:paraId="527043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1"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EFE117">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224</w:t>
            </w:r>
          </w:p>
        </w:tc>
        <w:tc>
          <w:tcPr>
            <w:tcW w:w="3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10C3DF">
            <w:pPr>
              <w:spacing w:line="360" w:lineRule="auto"/>
              <w:rPr>
                <w:rFonts w:hint="eastAsia" w:ascii="仿宋" w:hAnsi="仿宋" w:eastAsia="仿宋" w:cs="仿宋"/>
                <w:i w:val="0"/>
                <w:iCs w:val="0"/>
                <w:color w:val="000000"/>
                <w:kern w:val="2"/>
                <w:sz w:val="20"/>
                <w:szCs w:val="20"/>
                <w:highlight w:val="none"/>
                <w:u w:val="none"/>
                <w:lang w:val="en-US" w:eastAsia="zh-CN" w:bidi="ar-SA"/>
              </w:rPr>
            </w:pPr>
          </w:p>
        </w:tc>
        <w:tc>
          <w:tcPr>
            <w:tcW w:w="4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82D2E4">
            <w:pPr>
              <w:keepNext w:val="0"/>
              <w:keepLines w:val="0"/>
              <w:widowControl/>
              <w:suppressLineNumbers w:val="0"/>
              <w:spacing w:line="360" w:lineRule="auto"/>
              <w:jc w:val="both"/>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000000"/>
                <w:kern w:val="0"/>
                <w:sz w:val="20"/>
                <w:szCs w:val="20"/>
                <w:highlight w:val="none"/>
                <w:u w:val="none"/>
                <w:lang w:val="en-US" w:eastAsia="zh-CN" w:bidi="ar"/>
              </w:rPr>
              <w:t>3、履约保证金：无</w:t>
            </w:r>
          </w:p>
        </w:tc>
      </w:tr>
      <w:tr w14:paraId="43D33E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7E6BEE">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225</w:t>
            </w:r>
          </w:p>
        </w:tc>
        <w:tc>
          <w:tcPr>
            <w:tcW w:w="3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A9E7CF">
            <w:pPr>
              <w:spacing w:line="360" w:lineRule="auto"/>
              <w:rPr>
                <w:rFonts w:hint="eastAsia" w:ascii="仿宋" w:hAnsi="仿宋" w:eastAsia="仿宋" w:cs="仿宋"/>
                <w:i w:val="0"/>
                <w:iCs w:val="0"/>
                <w:color w:val="000000"/>
                <w:kern w:val="2"/>
                <w:sz w:val="20"/>
                <w:szCs w:val="20"/>
                <w:highlight w:val="none"/>
                <w:u w:val="none"/>
                <w:lang w:val="en-US" w:eastAsia="zh-CN" w:bidi="ar-SA"/>
              </w:rPr>
            </w:pPr>
          </w:p>
        </w:tc>
        <w:tc>
          <w:tcPr>
            <w:tcW w:w="4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2528C1">
            <w:pPr>
              <w:keepNext w:val="0"/>
              <w:keepLines w:val="0"/>
              <w:widowControl/>
              <w:suppressLineNumbers w:val="0"/>
              <w:spacing w:line="360" w:lineRule="auto"/>
              <w:jc w:val="both"/>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000000"/>
                <w:kern w:val="0"/>
                <w:sz w:val="20"/>
                <w:szCs w:val="20"/>
                <w:highlight w:val="none"/>
                <w:u w:val="none"/>
                <w:lang w:val="en-US" w:eastAsia="zh-CN" w:bidi="ar"/>
              </w:rPr>
              <w:t>4、质保要求：</w:t>
            </w:r>
          </w:p>
        </w:tc>
      </w:tr>
      <w:tr w14:paraId="18553D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1B90A8">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226</w:t>
            </w:r>
          </w:p>
        </w:tc>
        <w:tc>
          <w:tcPr>
            <w:tcW w:w="3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CDB394">
            <w:pPr>
              <w:spacing w:line="360" w:lineRule="auto"/>
              <w:jc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000000"/>
                <w:kern w:val="0"/>
                <w:sz w:val="20"/>
                <w:szCs w:val="20"/>
                <w:highlight w:val="none"/>
                <w:u w:val="none"/>
                <w:lang w:val="en-US" w:eastAsia="zh-CN" w:bidi="ar"/>
              </w:rPr>
              <w:t>★</w:t>
            </w:r>
          </w:p>
        </w:tc>
        <w:tc>
          <w:tcPr>
            <w:tcW w:w="4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D09A58">
            <w:pPr>
              <w:keepNext w:val="0"/>
              <w:keepLines w:val="0"/>
              <w:widowControl/>
              <w:suppressLineNumbers w:val="0"/>
              <w:spacing w:line="360" w:lineRule="auto"/>
              <w:jc w:val="both"/>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000000"/>
                <w:kern w:val="0"/>
                <w:sz w:val="20"/>
                <w:szCs w:val="20"/>
                <w:highlight w:val="none"/>
                <w:u w:val="none"/>
                <w:lang w:val="en-US" w:eastAsia="zh-CN" w:bidi="ar"/>
              </w:rPr>
              <w:t>（1）整机（含消耗性配件）保修期为三年（从验收合格之日起开始计算），根据《医疗器械监督管理条例》要求，保修期截止至设备报废，提供设备维护、软件升级的技术支持和指导，配合医院完成设备维修、保养相关工作。保修期内，同一主要部件出现质量问题经过两次维修后仍无法正常使用，可以更换同型号、同规格的全新产品，服务响应时间不超过2小时，对问题较大短期内暂不能解决的，为不影响甲方正常工作，乙方在2日内无偿提供替代产品，确保正常运行，由此产生的费用由乙方承担；</w:t>
            </w:r>
          </w:p>
        </w:tc>
      </w:tr>
      <w:tr w14:paraId="3083FF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307673">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227</w:t>
            </w:r>
          </w:p>
        </w:tc>
        <w:tc>
          <w:tcPr>
            <w:tcW w:w="3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3BCF00">
            <w:pPr>
              <w:spacing w:line="360" w:lineRule="auto"/>
              <w:rPr>
                <w:rFonts w:hint="eastAsia" w:ascii="仿宋" w:hAnsi="仿宋" w:eastAsia="仿宋" w:cs="仿宋"/>
                <w:i w:val="0"/>
                <w:iCs w:val="0"/>
                <w:color w:val="000000"/>
                <w:kern w:val="2"/>
                <w:sz w:val="20"/>
                <w:szCs w:val="20"/>
                <w:highlight w:val="none"/>
                <w:u w:val="none"/>
                <w:lang w:val="en-US" w:eastAsia="zh-CN" w:bidi="ar-SA"/>
              </w:rPr>
            </w:pPr>
          </w:p>
        </w:tc>
        <w:tc>
          <w:tcPr>
            <w:tcW w:w="4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064A42">
            <w:pPr>
              <w:keepNext w:val="0"/>
              <w:keepLines w:val="0"/>
              <w:widowControl/>
              <w:suppressLineNumbers w:val="0"/>
              <w:spacing w:line="360" w:lineRule="auto"/>
              <w:jc w:val="both"/>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000000"/>
                <w:kern w:val="0"/>
                <w:sz w:val="20"/>
                <w:szCs w:val="20"/>
                <w:highlight w:val="none"/>
                <w:u w:val="none"/>
                <w:lang w:val="en-US" w:eastAsia="zh-CN" w:bidi="ar"/>
              </w:rPr>
              <w:t>（2）操作人员的技术培训时间不得少于一周，提供培训计划。</w:t>
            </w:r>
          </w:p>
        </w:tc>
      </w:tr>
      <w:tr w14:paraId="578F3D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4"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19AB08">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228</w:t>
            </w:r>
          </w:p>
        </w:tc>
        <w:tc>
          <w:tcPr>
            <w:tcW w:w="3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ADD315">
            <w:pPr>
              <w:spacing w:line="360" w:lineRule="auto"/>
              <w:jc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000000"/>
                <w:kern w:val="0"/>
                <w:sz w:val="20"/>
                <w:szCs w:val="20"/>
                <w:highlight w:val="none"/>
                <w:u w:val="none"/>
                <w:lang w:val="en-US" w:eastAsia="zh-CN" w:bidi="ar"/>
              </w:rPr>
              <w:t>★</w:t>
            </w:r>
          </w:p>
        </w:tc>
        <w:tc>
          <w:tcPr>
            <w:tcW w:w="4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486EC0">
            <w:pPr>
              <w:keepNext w:val="0"/>
              <w:keepLines w:val="0"/>
              <w:widowControl/>
              <w:suppressLineNumbers w:val="0"/>
              <w:spacing w:line="360" w:lineRule="auto"/>
              <w:jc w:val="both"/>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000000"/>
                <w:kern w:val="0"/>
                <w:sz w:val="20"/>
                <w:szCs w:val="20"/>
                <w:highlight w:val="none"/>
                <w:u w:val="none"/>
                <w:lang w:val="en-US" w:eastAsia="zh-CN" w:bidi="ar"/>
              </w:rPr>
              <w:t>（3）提供生产厂家出具的≥三年的质保声明或质保承诺书</w:t>
            </w:r>
          </w:p>
        </w:tc>
      </w:tr>
      <w:tr w14:paraId="427DBA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5"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8AEA82">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229</w:t>
            </w:r>
          </w:p>
        </w:tc>
        <w:tc>
          <w:tcPr>
            <w:tcW w:w="3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63F3C0">
            <w:pPr>
              <w:spacing w:line="360" w:lineRule="auto"/>
              <w:rPr>
                <w:rFonts w:hint="eastAsia" w:ascii="仿宋" w:hAnsi="仿宋" w:eastAsia="仿宋" w:cs="仿宋"/>
                <w:i w:val="0"/>
                <w:iCs w:val="0"/>
                <w:color w:val="000000"/>
                <w:kern w:val="2"/>
                <w:sz w:val="20"/>
                <w:szCs w:val="20"/>
                <w:highlight w:val="none"/>
                <w:u w:val="none"/>
                <w:lang w:val="en-US" w:eastAsia="zh-CN" w:bidi="ar-SA"/>
              </w:rPr>
            </w:pPr>
          </w:p>
        </w:tc>
        <w:tc>
          <w:tcPr>
            <w:tcW w:w="4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118E5B">
            <w:pPr>
              <w:keepNext w:val="0"/>
              <w:keepLines w:val="0"/>
              <w:widowControl/>
              <w:suppressLineNumbers w:val="0"/>
              <w:spacing w:line="360" w:lineRule="auto"/>
              <w:jc w:val="both"/>
              <w:textAlignment w:val="center"/>
              <w:rPr>
                <w:rFonts w:hint="eastAsia" w:ascii="仿宋" w:hAnsi="仿宋" w:eastAsia="仿宋" w:cs="仿宋"/>
                <w:i w:val="0"/>
                <w:iCs w:val="0"/>
                <w:color w:val="000000"/>
                <w:kern w:val="0"/>
                <w:sz w:val="20"/>
                <w:szCs w:val="20"/>
                <w:highlight w:val="none"/>
                <w:u w:val="none"/>
                <w:lang w:val="en-US" w:eastAsia="zh-CN" w:bidi="ar"/>
              </w:rPr>
            </w:pPr>
            <w:r>
              <w:rPr>
                <w:rFonts w:hint="eastAsia" w:ascii="仿宋" w:hAnsi="仿宋" w:eastAsia="仿宋" w:cs="仿宋"/>
                <w:i w:val="0"/>
                <w:iCs w:val="0"/>
                <w:color w:val="000000"/>
                <w:kern w:val="0"/>
                <w:sz w:val="20"/>
                <w:szCs w:val="20"/>
                <w:highlight w:val="none"/>
                <w:u w:val="none"/>
                <w:lang w:val="en-US" w:eastAsia="zh-CN" w:bidi="ar"/>
              </w:rPr>
              <w:t>（4）提供陕西近五年内用户名单和相关联系方式。</w:t>
            </w:r>
          </w:p>
        </w:tc>
      </w:tr>
      <w:tr w14:paraId="59F3DB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EA8E96">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230</w:t>
            </w:r>
          </w:p>
        </w:tc>
        <w:tc>
          <w:tcPr>
            <w:tcW w:w="3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4AEB56">
            <w:pPr>
              <w:spacing w:line="360" w:lineRule="auto"/>
              <w:rPr>
                <w:rFonts w:hint="eastAsia" w:ascii="仿宋" w:hAnsi="仿宋" w:eastAsia="仿宋" w:cs="仿宋"/>
                <w:i w:val="0"/>
                <w:iCs w:val="0"/>
                <w:color w:val="000000"/>
                <w:kern w:val="2"/>
                <w:sz w:val="20"/>
                <w:szCs w:val="20"/>
                <w:highlight w:val="none"/>
                <w:u w:val="none"/>
                <w:lang w:val="en-US" w:eastAsia="zh-CN" w:bidi="ar-SA"/>
              </w:rPr>
            </w:pPr>
          </w:p>
        </w:tc>
        <w:tc>
          <w:tcPr>
            <w:tcW w:w="4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E397B9">
            <w:pPr>
              <w:keepNext w:val="0"/>
              <w:keepLines w:val="0"/>
              <w:widowControl/>
              <w:suppressLineNumbers w:val="0"/>
              <w:spacing w:line="360" w:lineRule="auto"/>
              <w:jc w:val="both"/>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000000"/>
                <w:kern w:val="0"/>
                <w:sz w:val="20"/>
                <w:szCs w:val="20"/>
                <w:highlight w:val="none"/>
                <w:u w:val="none"/>
                <w:lang w:val="en-US" w:eastAsia="zh-CN" w:bidi="ar"/>
              </w:rPr>
              <w:t>5、集采耗材或试剂：供应商须承诺按照国家集采耗材或试剂价格配合医院在陕西药品和医用耗材招采管理系统完成阳光采购工作。供应商须逐项列明招标文件中要求的集采项目（见附件-《电生理检测及手术治疗类医疗设备相关专用配套集采耗材项目》）所对应产品注册证名称、型号、规格、生产企业、注册证号。</w:t>
            </w:r>
          </w:p>
        </w:tc>
      </w:tr>
      <w:tr w14:paraId="5884D2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A1AB19">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231</w:t>
            </w:r>
          </w:p>
        </w:tc>
        <w:tc>
          <w:tcPr>
            <w:tcW w:w="3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E269AA">
            <w:pPr>
              <w:spacing w:line="360" w:lineRule="auto"/>
              <w:rPr>
                <w:rFonts w:hint="eastAsia" w:ascii="仿宋" w:hAnsi="仿宋" w:eastAsia="仿宋" w:cs="仿宋"/>
                <w:i w:val="0"/>
                <w:iCs w:val="0"/>
                <w:color w:val="000000"/>
                <w:kern w:val="2"/>
                <w:sz w:val="20"/>
                <w:szCs w:val="20"/>
                <w:highlight w:val="none"/>
                <w:u w:val="none"/>
                <w:lang w:val="en-US" w:eastAsia="zh-CN" w:bidi="ar-SA"/>
              </w:rPr>
            </w:pPr>
          </w:p>
        </w:tc>
        <w:tc>
          <w:tcPr>
            <w:tcW w:w="4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26E7C1">
            <w:pPr>
              <w:keepNext w:val="0"/>
              <w:keepLines w:val="0"/>
              <w:widowControl/>
              <w:suppressLineNumbers w:val="0"/>
              <w:spacing w:line="360" w:lineRule="auto"/>
              <w:jc w:val="both"/>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000000"/>
                <w:kern w:val="0"/>
                <w:sz w:val="20"/>
                <w:szCs w:val="20"/>
                <w:highlight w:val="none"/>
                <w:u w:val="none"/>
                <w:lang w:val="en-US" w:eastAsia="zh-CN" w:bidi="ar"/>
              </w:rPr>
              <w:t>6、非集采耗材或试剂限价要求：</w:t>
            </w:r>
          </w:p>
        </w:tc>
      </w:tr>
      <w:tr w14:paraId="106CAA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4"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09CE0B">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232</w:t>
            </w:r>
          </w:p>
        </w:tc>
        <w:tc>
          <w:tcPr>
            <w:tcW w:w="3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5C99C9">
            <w:pPr>
              <w:spacing w:line="360" w:lineRule="auto"/>
              <w:rPr>
                <w:rFonts w:hint="eastAsia" w:ascii="仿宋" w:hAnsi="仿宋" w:eastAsia="仿宋" w:cs="仿宋"/>
                <w:i w:val="0"/>
                <w:iCs w:val="0"/>
                <w:color w:val="000000"/>
                <w:kern w:val="2"/>
                <w:sz w:val="20"/>
                <w:szCs w:val="20"/>
                <w:highlight w:val="none"/>
                <w:u w:val="none"/>
                <w:lang w:val="en-US" w:eastAsia="zh-CN" w:bidi="ar-SA"/>
              </w:rPr>
            </w:pPr>
          </w:p>
        </w:tc>
        <w:tc>
          <w:tcPr>
            <w:tcW w:w="4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53F417">
            <w:pPr>
              <w:keepNext w:val="0"/>
              <w:keepLines w:val="0"/>
              <w:widowControl/>
              <w:suppressLineNumbers w:val="0"/>
              <w:spacing w:line="360" w:lineRule="auto"/>
              <w:jc w:val="both"/>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000000"/>
                <w:kern w:val="0"/>
                <w:sz w:val="20"/>
                <w:szCs w:val="20"/>
                <w:highlight w:val="none"/>
                <w:u w:val="none"/>
                <w:lang w:val="en-US" w:eastAsia="zh-CN" w:bidi="ar"/>
              </w:rPr>
              <w:t>供应商须承诺配合医院在陕西药品和医用耗材招采管理系统完成阳光采购工作。供应商须承诺满足《电生理检测及手术治疗类医疗设备相关专用配套非集采试剂限价要求》并逐项列明所对应产品注册证名称、型号、规格、生产企业、注册证号及耗材或试剂价格详细响应情况（如≤XX元）。</w:t>
            </w:r>
          </w:p>
        </w:tc>
      </w:tr>
      <w:tr w14:paraId="5972DC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5"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77C3AC">
            <w:pPr>
              <w:keepNext w:val="0"/>
              <w:keepLines w:val="0"/>
              <w:widowControl/>
              <w:suppressLineNumbers w:val="0"/>
              <w:spacing w:line="360" w:lineRule="auto"/>
              <w:jc w:val="center"/>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000000"/>
                <w:kern w:val="0"/>
                <w:sz w:val="20"/>
                <w:szCs w:val="20"/>
                <w:highlight w:val="none"/>
                <w:u w:val="none"/>
                <w:lang w:val="en-US" w:eastAsia="zh-CN" w:bidi="ar"/>
              </w:rPr>
              <w:t>233</w:t>
            </w:r>
          </w:p>
        </w:tc>
        <w:tc>
          <w:tcPr>
            <w:tcW w:w="3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4FB484">
            <w:pPr>
              <w:spacing w:line="360" w:lineRule="auto"/>
              <w:rPr>
                <w:rFonts w:hint="eastAsia" w:ascii="仿宋" w:hAnsi="仿宋" w:eastAsia="仿宋" w:cs="仿宋"/>
                <w:i w:val="0"/>
                <w:iCs w:val="0"/>
                <w:color w:val="000000"/>
                <w:kern w:val="2"/>
                <w:sz w:val="20"/>
                <w:szCs w:val="20"/>
                <w:highlight w:val="none"/>
                <w:u w:val="none"/>
                <w:lang w:val="en-US" w:eastAsia="zh-CN" w:bidi="ar-SA"/>
              </w:rPr>
            </w:pPr>
          </w:p>
        </w:tc>
        <w:tc>
          <w:tcPr>
            <w:tcW w:w="4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51BC20">
            <w:pPr>
              <w:keepNext w:val="0"/>
              <w:keepLines w:val="0"/>
              <w:widowControl/>
              <w:suppressLineNumbers w:val="0"/>
              <w:spacing w:line="360" w:lineRule="auto"/>
              <w:jc w:val="both"/>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000000"/>
                <w:kern w:val="0"/>
                <w:sz w:val="20"/>
                <w:szCs w:val="20"/>
                <w:highlight w:val="none"/>
                <w:u w:val="none"/>
                <w:lang w:val="en-US" w:eastAsia="zh-CN" w:bidi="ar"/>
              </w:rPr>
              <w:t>7、耗材及试剂后期采购应遵循两票制、集中配送、阳光采购等国家医用耗材、试剂相关管理规定及医院管理制度新品入院流程处理。</w:t>
            </w:r>
          </w:p>
        </w:tc>
      </w:tr>
      <w:tr w14:paraId="478FD7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8"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4D0AD8">
            <w:pPr>
              <w:keepNext w:val="0"/>
              <w:keepLines w:val="0"/>
              <w:widowControl/>
              <w:suppressLineNumbers w:val="0"/>
              <w:spacing w:line="360" w:lineRule="auto"/>
              <w:jc w:val="center"/>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000000"/>
                <w:kern w:val="0"/>
                <w:sz w:val="20"/>
                <w:szCs w:val="20"/>
                <w:highlight w:val="none"/>
                <w:u w:val="none"/>
                <w:lang w:val="en-US" w:eastAsia="zh-CN" w:bidi="ar"/>
              </w:rPr>
              <w:t>234</w:t>
            </w:r>
          </w:p>
        </w:tc>
        <w:tc>
          <w:tcPr>
            <w:tcW w:w="3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76F6F6">
            <w:pPr>
              <w:spacing w:line="360" w:lineRule="auto"/>
              <w:rPr>
                <w:rFonts w:hint="eastAsia" w:ascii="仿宋" w:hAnsi="仿宋" w:eastAsia="仿宋" w:cs="仿宋"/>
                <w:i w:val="0"/>
                <w:iCs w:val="0"/>
                <w:color w:val="000000"/>
                <w:kern w:val="2"/>
                <w:sz w:val="20"/>
                <w:szCs w:val="20"/>
                <w:highlight w:val="none"/>
                <w:u w:val="none"/>
                <w:lang w:val="en-US" w:eastAsia="zh-CN" w:bidi="ar-SA"/>
              </w:rPr>
            </w:pPr>
          </w:p>
        </w:tc>
        <w:tc>
          <w:tcPr>
            <w:tcW w:w="4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E8005A">
            <w:pPr>
              <w:keepNext w:val="0"/>
              <w:keepLines w:val="0"/>
              <w:widowControl/>
              <w:suppressLineNumbers w:val="0"/>
              <w:spacing w:line="360" w:lineRule="auto"/>
              <w:jc w:val="both"/>
              <w:textAlignment w:val="center"/>
              <w:rPr>
                <w:rFonts w:hint="eastAsia" w:ascii="仿宋" w:hAnsi="仿宋" w:eastAsia="仿宋" w:cs="仿宋"/>
                <w:b/>
                <w:bCs/>
                <w:i w:val="0"/>
                <w:iCs w:val="0"/>
                <w:color w:val="000000"/>
                <w:kern w:val="2"/>
                <w:sz w:val="20"/>
                <w:szCs w:val="20"/>
                <w:highlight w:val="none"/>
                <w:u w:val="none"/>
                <w:lang w:val="en-US" w:eastAsia="zh-CN" w:bidi="ar-SA"/>
              </w:rPr>
            </w:pPr>
            <w:r>
              <w:rPr>
                <w:rFonts w:hint="eastAsia" w:ascii="仿宋" w:hAnsi="仿宋" w:eastAsia="仿宋" w:cs="仿宋"/>
                <w:b/>
                <w:bCs/>
                <w:i w:val="0"/>
                <w:iCs w:val="0"/>
                <w:color w:val="000000"/>
                <w:kern w:val="0"/>
                <w:sz w:val="20"/>
                <w:szCs w:val="20"/>
                <w:highlight w:val="none"/>
                <w:u w:val="none"/>
                <w:lang w:val="en-US" w:eastAsia="zh-CN" w:bidi="ar"/>
              </w:rPr>
              <w:t>第五部分：其他</w:t>
            </w:r>
          </w:p>
        </w:tc>
      </w:tr>
      <w:tr w14:paraId="51B917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79A494">
            <w:pPr>
              <w:keepNext w:val="0"/>
              <w:keepLines w:val="0"/>
              <w:widowControl/>
              <w:suppressLineNumbers w:val="0"/>
              <w:spacing w:line="360" w:lineRule="auto"/>
              <w:jc w:val="center"/>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000000"/>
                <w:kern w:val="0"/>
                <w:sz w:val="20"/>
                <w:szCs w:val="20"/>
                <w:highlight w:val="none"/>
                <w:u w:val="none"/>
                <w:lang w:val="en-US" w:eastAsia="zh-CN" w:bidi="ar"/>
              </w:rPr>
              <w:t>235</w:t>
            </w:r>
          </w:p>
        </w:tc>
        <w:tc>
          <w:tcPr>
            <w:tcW w:w="3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1960CD">
            <w:pPr>
              <w:spacing w:line="360" w:lineRule="auto"/>
              <w:rPr>
                <w:rFonts w:hint="eastAsia" w:ascii="仿宋" w:hAnsi="仿宋" w:eastAsia="仿宋" w:cs="仿宋"/>
                <w:i w:val="0"/>
                <w:iCs w:val="0"/>
                <w:color w:val="000000"/>
                <w:kern w:val="2"/>
                <w:sz w:val="20"/>
                <w:szCs w:val="20"/>
                <w:highlight w:val="none"/>
                <w:u w:val="none"/>
                <w:lang w:val="en-US" w:eastAsia="zh-CN" w:bidi="ar-SA"/>
              </w:rPr>
            </w:pPr>
          </w:p>
        </w:tc>
        <w:tc>
          <w:tcPr>
            <w:tcW w:w="4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F93245">
            <w:pPr>
              <w:keepNext w:val="0"/>
              <w:keepLines w:val="0"/>
              <w:widowControl/>
              <w:suppressLineNumbers w:val="0"/>
              <w:spacing w:line="360" w:lineRule="auto"/>
              <w:jc w:val="both"/>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000000"/>
                <w:kern w:val="0"/>
                <w:sz w:val="20"/>
                <w:szCs w:val="20"/>
                <w:highlight w:val="none"/>
                <w:u w:val="none"/>
                <w:lang w:val="en-US" w:eastAsia="zh-CN" w:bidi="ar"/>
              </w:rPr>
              <w:t>1、履约能力要求：</w:t>
            </w:r>
          </w:p>
        </w:tc>
      </w:tr>
      <w:tr w14:paraId="560F5A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8"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AF1F87">
            <w:pPr>
              <w:keepNext w:val="0"/>
              <w:keepLines w:val="0"/>
              <w:widowControl/>
              <w:suppressLineNumbers w:val="0"/>
              <w:spacing w:line="360" w:lineRule="auto"/>
              <w:jc w:val="center"/>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000000"/>
                <w:kern w:val="0"/>
                <w:sz w:val="20"/>
                <w:szCs w:val="20"/>
                <w:highlight w:val="none"/>
                <w:u w:val="none"/>
                <w:lang w:val="en-US" w:eastAsia="zh-CN" w:bidi="ar"/>
              </w:rPr>
              <w:t>236</w:t>
            </w:r>
          </w:p>
        </w:tc>
        <w:tc>
          <w:tcPr>
            <w:tcW w:w="3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1CAF70">
            <w:pPr>
              <w:spacing w:line="360" w:lineRule="auto"/>
              <w:rPr>
                <w:rFonts w:hint="eastAsia" w:ascii="仿宋" w:hAnsi="仿宋" w:eastAsia="仿宋" w:cs="仿宋"/>
                <w:i w:val="0"/>
                <w:iCs w:val="0"/>
                <w:color w:val="000000"/>
                <w:kern w:val="2"/>
                <w:sz w:val="20"/>
                <w:szCs w:val="20"/>
                <w:highlight w:val="none"/>
                <w:u w:val="none"/>
                <w:lang w:val="en-US" w:eastAsia="zh-CN" w:bidi="ar-SA"/>
              </w:rPr>
            </w:pPr>
          </w:p>
        </w:tc>
        <w:tc>
          <w:tcPr>
            <w:tcW w:w="4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207935">
            <w:pPr>
              <w:keepNext w:val="0"/>
              <w:keepLines w:val="0"/>
              <w:widowControl/>
              <w:suppressLineNumbers w:val="0"/>
              <w:spacing w:line="360" w:lineRule="auto"/>
              <w:jc w:val="both"/>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000000"/>
                <w:kern w:val="0"/>
                <w:sz w:val="20"/>
                <w:szCs w:val="20"/>
                <w:highlight w:val="none"/>
                <w:u w:val="none"/>
                <w:lang w:val="en-US" w:eastAsia="zh-CN" w:bidi="ar"/>
              </w:rPr>
              <w:t>（1）按照合同约定时间，按院方指定地点提供货物，配合验收工作，并负责安装、调试、提供现场技术培训，保证使用人员正常操作设备的各种功能。</w:t>
            </w:r>
          </w:p>
        </w:tc>
      </w:tr>
      <w:tr w14:paraId="56CF82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1"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B50AF2">
            <w:pPr>
              <w:keepNext w:val="0"/>
              <w:keepLines w:val="0"/>
              <w:widowControl/>
              <w:suppressLineNumbers w:val="0"/>
              <w:spacing w:line="360" w:lineRule="auto"/>
              <w:jc w:val="center"/>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000000"/>
                <w:kern w:val="0"/>
                <w:sz w:val="20"/>
                <w:szCs w:val="20"/>
                <w:highlight w:val="none"/>
                <w:u w:val="none"/>
                <w:lang w:val="en-US" w:eastAsia="zh-CN" w:bidi="ar"/>
              </w:rPr>
              <w:t>237</w:t>
            </w:r>
          </w:p>
        </w:tc>
        <w:tc>
          <w:tcPr>
            <w:tcW w:w="3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542D97">
            <w:pPr>
              <w:spacing w:line="360" w:lineRule="auto"/>
              <w:rPr>
                <w:rFonts w:hint="eastAsia" w:ascii="仿宋" w:hAnsi="仿宋" w:eastAsia="仿宋" w:cs="仿宋"/>
                <w:i w:val="0"/>
                <w:iCs w:val="0"/>
                <w:color w:val="000000"/>
                <w:kern w:val="2"/>
                <w:sz w:val="20"/>
                <w:szCs w:val="20"/>
                <w:highlight w:val="none"/>
                <w:u w:val="none"/>
                <w:lang w:val="en-US" w:eastAsia="zh-CN" w:bidi="ar-SA"/>
              </w:rPr>
            </w:pPr>
          </w:p>
        </w:tc>
        <w:tc>
          <w:tcPr>
            <w:tcW w:w="4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F3DC47">
            <w:pPr>
              <w:keepNext w:val="0"/>
              <w:keepLines w:val="0"/>
              <w:widowControl/>
              <w:suppressLineNumbers w:val="0"/>
              <w:spacing w:line="360" w:lineRule="auto"/>
              <w:jc w:val="both"/>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000000"/>
                <w:kern w:val="0"/>
                <w:sz w:val="20"/>
                <w:szCs w:val="20"/>
                <w:highlight w:val="none"/>
                <w:u w:val="none"/>
                <w:lang w:val="en-US" w:eastAsia="zh-CN" w:bidi="ar"/>
              </w:rPr>
              <w:t>（2）由供应商负责，运杂费已包含在合同总价内，包括从货物供应地点所含的运输费、装卸费、仓储费、保险费等。</w:t>
            </w:r>
          </w:p>
        </w:tc>
      </w:tr>
      <w:tr w14:paraId="18590A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1"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B1FDDF">
            <w:pPr>
              <w:keepNext w:val="0"/>
              <w:keepLines w:val="0"/>
              <w:widowControl/>
              <w:suppressLineNumbers w:val="0"/>
              <w:spacing w:line="360" w:lineRule="auto"/>
              <w:jc w:val="center"/>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000000"/>
                <w:kern w:val="0"/>
                <w:sz w:val="20"/>
                <w:szCs w:val="20"/>
                <w:highlight w:val="none"/>
                <w:u w:val="none"/>
                <w:lang w:val="en-US" w:eastAsia="zh-CN" w:bidi="ar"/>
              </w:rPr>
              <w:t>238</w:t>
            </w:r>
          </w:p>
        </w:tc>
        <w:tc>
          <w:tcPr>
            <w:tcW w:w="3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04F1DF">
            <w:pPr>
              <w:spacing w:line="360" w:lineRule="auto"/>
              <w:rPr>
                <w:rFonts w:hint="eastAsia" w:ascii="仿宋" w:hAnsi="仿宋" w:eastAsia="仿宋" w:cs="仿宋"/>
                <w:i w:val="0"/>
                <w:iCs w:val="0"/>
                <w:color w:val="000000"/>
                <w:kern w:val="2"/>
                <w:sz w:val="20"/>
                <w:szCs w:val="20"/>
                <w:highlight w:val="none"/>
                <w:u w:val="none"/>
                <w:lang w:val="en-US" w:eastAsia="zh-CN" w:bidi="ar-SA"/>
              </w:rPr>
            </w:pPr>
          </w:p>
        </w:tc>
        <w:tc>
          <w:tcPr>
            <w:tcW w:w="4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D7C527">
            <w:pPr>
              <w:keepNext w:val="0"/>
              <w:keepLines w:val="0"/>
              <w:widowControl/>
              <w:suppressLineNumbers w:val="0"/>
              <w:spacing w:line="360" w:lineRule="auto"/>
              <w:jc w:val="both"/>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000000"/>
                <w:kern w:val="0"/>
                <w:sz w:val="20"/>
                <w:szCs w:val="20"/>
                <w:highlight w:val="none"/>
                <w:u w:val="none"/>
                <w:lang w:val="en-US" w:eastAsia="zh-CN" w:bidi="ar"/>
              </w:rPr>
              <w:t>（3）定期派技术人员到现场走访，给予检查维护，一年不少于2次。</w:t>
            </w:r>
          </w:p>
        </w:tc>
      </w:tr>
      <w:tr w14:paraId="4134C2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8"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DA4CFB">
            <w:pPr>
              <w:keepNext w:val="0"/>
              <w:keepLines w:val="0"/>
              <w:widowControl/>
              <w:suppressLineNumbers w:val="0"/>
              <w:spacing w:line="360" w:lineRule="auto"/>
              <w:jc w:val="center"/>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000000"/>
                <w:kern w:val="0"/>
                <w:sz w:val="20"/>
                <w:szCs w:val="20"/>
                <w:highlight w:val="none"/>
                <w:u w:val="none"/>
                <w:lang w:val="en-US" w:eastAsia="zh-CN" w:bidi="ar"/>
              </w:rPr>
              <w:t>239</w:t>
            </w:r>
          </w:p>
        </w:tc>
        <w:tc>
          <w:tcPr>
            <w:tcW w:w="3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D83C5B">
            <w:pPr>
              <w:spacing w:line="360" w:lineRule="auto"/>
              <w:rPr>
                <w:rFonts w:hint="eastAsia" w:ascii="仿宋" w:hAnsi="仿宋" w:eastAsia="仿宋" w:cs="仿宋"/>
                <w:i w:val="0"/>
                <w:iCs w:val="0"/>
                <w:color w:val="000000"/>
                <w:kern w:val="2"/>
                <w:sz w:val="20"/>
                <w:szCs w:val="20"/>
                <w:highlight w:val="none"/>
                <w:u w:val="none"/>
                <w:lang w:val="en-US" w:eastAsia="zh-CN" w:bidi="ar-SA"/>
              </w:rPr>
            </w:pPr>
          </w:p>
        </w:tc>
        <w:tc>
          <w:tcPr>
            <w:tcW w:w="4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2A16E5">
            <w:pPr>
              <w:keepNext w:val="0"/>
              <w:keepLines w:val="0"/>
              <w:widowControl/>
              <w:suppressLineNumbers w:val="0"/>
              <w:spacing w:line="360" w:lineRule="auto"/>
              <w:jc w:val="both"/>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000000"/>
                <w:kern w:val="0"/>
                <w:sz w:val="20"/>
                <w:szCs w:val="20"/>
                <w:highlight w:val="none"/>
                <w:u w:val="none"/>
                <w:lang w:val="en-US" w:eastAsia="zh-CN" w:bidi="ar"/>
              </w:rPr>
              <w:t>（4）供应商应终身免费提供维护手册、维修手册、软件备份、故障代码表、备件清单、零部件、维修密码等维护维修必须的材料和信息。</w:t>
            </w:r>
          </w:p>
        </w:tc>
      </w:tr>
      <w:tr w14:paraId="1C0CE7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8"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C71128">
            <w:pPr>
              <w:keepNext w:val="0"/>
              <w:keepLines w:val="0"/>
              <w:widowControl/>
              <w:suppressLineNumbers w:val="0"/>
              <w:spacing w:line="360" w:lineRule="auto"/>
              <w:jc w:val="center"/>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000000"/>
                <w:kern w:val="0"/>
                <w:sz w:val="20"/>
                <w:szCs w:val="20"/>
                <w:highlight w:val="none"/>
                <w:u w:val="none"/>
                <w:lang w:val="en-US" w:eastAsia="zh-CN" w:bidi="ar"/>
              </w:rPr>
              <w:t>240</w:t>
            </w:r>
          </w:p>
        </w:tc>
        <w:tc>
          <w:tcPr>
            <w:tcW w:w="3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3314FE">
            <w:pPr>
              <w:spacing w:line="360" w:lineRule="auto"/>
              <w:rPr>
                <w:rFonts w:hint="eastAsia" w:ascii="仿宋" w:hAnsi="仿宋" w:eastAsia="仿宋" w:cs="仿宋"/>
                <w:i w:val="0"/>
                <w:iCs w:val="0"/>
                <w:color w:val="000000"/>
                <w:kern w:val="2"/>
                <w:sz w:val="20"/>
                <w:szCs w:val="20"/>
                <w:highlight w:val="none"/>
                <w:u w:val="none"/>
                <w:lang w:val="en-US" w:eastAsia="zh-CN" w:bidi="ar-SA"/>
              </w:rPr>
            </w:pPr>
          </w:p>
        </w:tc>
        <w:tc>
          <w:tcPr>
            <w:tcW w:w="4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E04ABA">
            <w:pPr>
              <w:keepNext w:val="0"/>
              <w:keepLines w:val="0"/>
              <w:widowControl/>
              <w:suppressLineNumbers w:val="0"/>
              <w:spacing w:line="360" w:lineRule="auto"/>
              <w:jc w:val="both"/>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000000"/>
                <w:kern w:val="0"/>
                <w:sz w:val="20"/>
                <w:szCs w:val="20"/>
                <w:highlight w:val="none"/>
                <w:u w:val="none"/>
                <w:lang w:val="en-US" w:eastAsia="zh-CN" w:bidi="ar"/>
              </w:rPr>
              <w:t>2、质量验收标准和规范：</w:t>
            </w:r>
          </w:p>
        </w:tc>
      </w:tr>
      <w:tr w14:paraId="738668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1"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ECBBA7">
            <w:pPr>
              <w:keepNext w:val="0"/>
              <w:keepLines w:val="0"/>
              <w:widowControl/>
              <w:suppressLineNumbers w:val="0"/>
              <w:spacing w:line="360" w:lineRule="auto"/>
              <w:jc w:val="center"/>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000000"/>
                <w:kern w:val="0"/>
                <w:sz w:val="20"/>
                <w:szCs w:val="20"/>
                <w:highlight w:val="none"/>
                <w:u w:val="none"/>
                <w:lang w:val="en-US" w:eastAsia="zh-CN" w:bidi="ar"/>
              </w:rPr>
              <w:t>241</w:t>
            </w:r>
          </w:p>
        </w:tc>
        <w:tc>
          <w:tcPr>
            <w:tcW w:w="3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B3A318">
            <w:pPr>
              <w:spacing w:line="360" w:lineRule="auto"/>
              <w:rPr>
                <w:rFonts w:hint="eastAsia" w:ascii="仿宋" w:hAnsi="仿宋" w:eastAsia="仿宋" w:cs="仿宋"/>
                <w:i w:val="0"/>
                <w:iCs w:val="0"/>
                <w:color w:val="000000"/>
                <w:kern w:val="2"/>
                <w:sz w:val="20"/>
                <w:szCs w:val="20"/>
                <w:highlight w:val="none"/>
                <w:u w:val="none"/>
                <w:lang w:val="en-US" w:eastAsia="zh-CN" w:bidi="ar-SA"/>
              </w:rPr>
            </w:pPr>
          </w:p>
        </w:tc>
        <w:tc>
          <w:tcPr>
            <w:tcW w:w="4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4C0219">
            <w:pPr>
              <w:keepNext w:val="0"/>
              <w:keepLines w:val="0"/>
              <w:widowControl/>
              <w:suppressLineNumbers w:val="0"/>
              <w:spacing w:line="360" w:lineRule="auto"/>
              <w:jc w:val="both"/>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000000"/>
                <w:kern w:val="0"/>
                <w:sz w:val="20"/>
                <w:szCs w:val="20"/>
                <w:highlight w:val="none"/>
                <w:u w:val="none"/>
                <w:lang w:val="en-US" w:eastAsia="zh-CN" w:bidi="ar"/>
              </w:rPr>
              <w:t>（1）按国家有关规定以及院方招标文件的质量要求和技术指标、供应商的投标文件及承诺与本合同约定标准进行验收；双方如对质量要求和技术指标的约定标准有相互抵触或异议的事项，由院方在招标与投标文件中按质量要求和技术指标比较优胜的原则确定该项的约定标准进行验收；</w:t>
            </w:r>
          </w:p>
        </w:tc>
      </w:tr>
      <w:tr w14:paraId="006564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150340">
            <w:pPr>
              <w:keepNext w:val="0"/>
              <w:keepLines w:val="0"/>
              <w:widowControl/>
              <w:suppressLineNumbers w:val="0"/>
              <w:spacing w:line="360" w:lineRule="auto"/>
              <w:jc w:val="center"/>
              <w:textAlignment w:val="center"/>
              <w:rPr>
                <w:rFonts w:hint="default"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000000"/>
                <w:kern w:val="2"/>
                <w:sz w:val="20"/>
                <w:szCs w:val="20"/>
                <w:highlight w:val="none"/>
                <w:u w:val="none"/>
                <w:lang w:val="en-US" w:eastAsia="zh-CN" w:bidi="ar-SA"/>
              </w:rPr>
              <w:t>242</w:t>
            </w:r>
          </w:p>
        </w:tc>
        <w:tc>
          <w:tcPr>
            <w:tcW w:w="3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462C4D">
            <w:pPr>
              <w:spacing w:line="360" w:lineRule="auto"/>
              <w:rPr>
                <w:rFonts w:hint="eastAsia" w:ascii="仿宋" w:hAnsi="仿宋" w:eastAsia="仿宋" w:cs="仿宋"/>
                <w:i w:val="0"/>
                <w:iCs w:val="0"/>
                <w:color w:val="000000"/>
                <w:kern w:val="2"/>
                <w:sz w:val="20"/>
                <w:szCs w:val="20"/>
                <w:highlight w:val="none"/>
                <w:u w:val="none"/>
                <w:lang w:val="en-US" w:eastAsia="zh-CN" w:bidi="ar-SA"/>
              </w:rPr>
            </w:pPr>
          </w:p>
        </w:tc>
        <w:tc>
          <w:tcPr>
            <w:tcW w:w="4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B945EC">
            <w:pPr>
              <w:keepNext w:val="0"/>
              <w:keepLines w:val="0"/>
              <w:widowControl/>
              <w:suppressLineNumbers w:val="0"/>
              <w:spacing w:line="360" w:lineRule="auto"/>
              <w:jc w:val="both"/>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000000"/>
                <w:kern w:val="0"/>
                <w:sz w:val="20"/>
                <w:szCs w:val="20"/>
                <w:highlight w:val="none"/>
                <w:u w:val="none"/>
                <w:lang w:val="en-US" w:eastAsia="zh-CN" w:bidi="ar"/>
              </w:rPr>
              <w:t xml:space="preserve">（2）验收时如发现所交付的货物有缺项、次品、损坏或其它不符合标准及本合同约定之情形者，院方应做出详尽的现场记录，记录形式包括摄像、拍照、供应商证明人的说明，并由双方签署备忘录，此现场记录或备忘录可用作补充缺失和更换损坏部件和更换符合要求的整机之有效证据，由此产生的时间延误与相关费用由供应商承担，验收期限相应顺延。 </w:t>
            </w:r>
          </w:p>
        </w:tc>
      </w:tr>
    </w:tbl>
    <w:p w14:paraId="351BEE41">
      <w:pPr>
        <w:pStyle w:val="31"/>
        <w:spacing w:line="360" w:lineRule="auto"/>
        <w:outlineLvl w:val="2"/>
        <w:rPr>
          <w:rFonts w:hint="eastAsia" w:ascii="仿宋" w:hAnsi="仿宋" w:eastAsia="仿宋" w:cs="仿宋"/>
          <w:highlight w:val="none"/>
        </w:rPr>
      </w:pPr>
      <w:bookmarkStart w:id="319" w:name="_Toc8349"/>
      <w:r>
        <w:rPr>
          <w:rFonts w:hint="eastAsia" w:ascii="仿宋" w:hAnsi="仿宋" w:eastAsia="仿宋" w:cs="仿宋"/>
          <w:b/>
          <w:sz w:val="28"/>
          <w:highlight w:val="none"/>
        </w:rPr>
        <w:t>3.4商务要求</w:t>
      </w:r>
      <w:bookmarkEnd w:id="319"/>
    </w:p>
    <w:p w14:paraId="60C18C75">
      <w:pPr>
        <w:pStyle w:val="31"/>
        <w:spacing w:line="360" w:lineRule="auto"/>
        <w:outlineLvl w:val="3"/>
        <w:rPr>
          <w:rFonts w:hint="eastAsia" w:ascii="仿宋" w:hAnsi="仿宋" w:eastAsia="仿宋" w:cs="仿宋"/>
          <w:highlight w:val="none"/>
        </w:rPr>
      </w:pPr>
      <w:r>
        <w:rPr>
          <w:rFonts w:hint="eastAsia" w:ascii="仿宋" w:hAnsi="仿宋" w:eastAsia="仿宋" w:cs="仿宋"/>
          <w:b/>
          <w:sz w:val="24"/>
          <w:highlight w:val="none"/>
        </w:rPr>
        <w:t xml:space="preserve"> 3.4.1交货时间</w:t>
      </w:r>
    </w:p>
    <w:p w14:paraId="71E45C9E">
      <w:pPr>
        <w:pStyle w:val="31"/>
        <w:spacing w:line="360" w:lineRule="auto"/>
        <w:ind w:firstLine="400" w:firstLineChars="200"/>
        <w:rPr>
          <w:rFonts w:hint="eastAsia" w:ascii="仿宋" w:hAnsi="仿宋" w:eastAsia="仿宋" w:cs="仿宋"/>
          <w:highlight w:val="none"/>
        </w:rPr>
      </w:pPr>
      <w:r>
        <w:rPr>
          <w:rFonts w:hint="eastAsia" w:ascii="仿宋" w:hAnsi="仿宋" w:eastAsia="仿宋" w:cs="仿宋"/>
          <w:i w:val="0"/>
          <w:iCs w:val="0"/>
          <w:color w:val="000000"/>
          <w:kern w:val="0"/>
          <w:sz w:val="20"/>
          <w:szCs w:val="20"/>
          <w:highlight w:val="none"/>
          <w:u w:val="none"/>
          <w:lang w:val="en-US" w:eastAsia="zh-CN" w:bidi="ar"/>
        </w:rPr>
        <w:t>交货期：合同签订后，自甲方通知之日起90个工作日内完成全部项目内容，并交付采购人验收合格</w:t>
      </w:r>
      <w:r>
        <w:rPr>
          <w:rFonts w:hint="eastAsia" w:ascii="仿宋" w:hAnsi="仿宋" w:eastAsia="仿宋" w:cs="仿宋"/>
          <w:highlight w:val="none"/>
        </w:rPr>
        <w:t>。</w:t>
      </w:r>
    </w:p>
    <w:p w14:paraId="295CD7E9">
      <w:pPr>
        <w:pStyle w:val="31"/>
        <w:spacing w:line="360" w:lineRule="auto"/>
        <w:outlineLvl w:val="3"/>
        <w:rPr>
          <w:rFonts w:hint="eastAsia" w:ascii="仿宋" w:hAnsi="仿宋" w:eastAsia="仿宋" w:cs="仿宋"/>
          <w:highlight w:val="none"/>
        </w:rPr>
      </w:pPr>
      <w:r>
        <w:rPr>
          <w:rFonts w:hint="eastAsia" w:ascii="仿宋" w:hAnsi="仿宋" w:eastAsia="仿宋" w:cs="仿宋"/>
          <w:b/>
          <w:sz w:val="24"/>
          <w:highlight w:val="none"/>
        </w:rPr>
        <w:t>3.4.2交货地点</w:t>
      </w:r>
    </w:p>
    <w:p w14:paraId="07C6C231">
      <w:pPr>
        <w:pStyle w:val="31"/>
        <w:spacing w:line="360" w:lineRule="auto"/>
        <w:ind w:firstLine="400" w:firstLineChars="200"/>
        <w:rPr>
          <w:rFonts w:hint="eastAsia" w:ascii="仿宋" w:hAnsi="仿宋" w:eastAsia="仿宋" w:cs="仿宋"/>
          <w:highlight w:val="none"/>
        </w:rPr>
      </w:pPr>
      <w:r>
        <w:rPr>
          <w:rFonts w:hint="eastAsia" w:ascii="仿宋" w:hAnsi="仿宋" w:eastAsia="仿宋" w:cs="仿宋"/>
          <w:highlight w:val="none"/>
        </w:rPr>
        <w:t>采购人指定地点</w:t>
      </w:r>
    </w:p>
    <w:p w14:paraId="3C6ED95E">
      <w:pPr>
        <w:pStyle w:val="31"/>
        <w:spacing w:line="360" w:lineRule="auto"/>
        <w:outlineLvl w:val="3"/>
        <w:rPr>
          <w:rFonts w:hint="eastAsia" w:ascii="仿宋" w:hAnsi="仿宋" w:eastAsia="仿宋" w:cs="仿宋"/>
          <w:highlight w:val="none"/>
        </w:rPr>
      </w:pPr>
      <w:r>
        <w:rPr>
          <w:rFonts w:hint="eastAsia" w:ascii="仿宋" w:hAnsi="仿宋" w:eastAsia="仿宋" w:cs="仿宋"/>
          <w:b/>
          <w:sz w:val="24"/>
          <w:highlight w:val="none"/>
        </w:rPr>
        <w:t>3.4.3支付方式</w:t>
      </w:r>
    </w:p>
    <w:p w14:paraId="457E648F">
      <w:pPr>
        <w:pStyle w:val="31"/>
        <w:spacing w:line="360" w:lineRule="auto"/>
        <w:ind w:firstLine="400" w:firstLineChars="200"/>
        <w:outlineLvl w:val="3"/>
        <w:rPr>
          <w:rFonts w:hint="eastAsia" w:ascii="仿宋" w:hAnsi="仿宋" w:eastAsia="仿宋" w:cs="仿宋"/>
          <w:highlight w:val="none"/>
          <w:lang w:val="en-US" w:eastAsia="zh-CN"/>
        </w:rPr>
      </w:pPr>
      <w:r>
        <w:rPr>
          <w:rFonts w:hint="eastAsia" w:ascii="仿宋" w:hAnsi="仿宋" w:eastAsia="仿宋" w:cs="仿宋"/>
          <w:highlight w:val="none"/>
          <w:lang w:val="en-US" w:eastAsia="zh-CN"/>
        </w:rPr>
        <w:t>分期付款</w:t>
      </w:r>
    </w:p>
    <w:p w14:paraId="670BE08E">
      <w:pPr>
        <w:pStyle w:val="31"/>
        <w:spacing w:line="360" w:lineRule="auto"/>
        <w:outlineLvl w:val="3"/>
        <w:rPr>
          <w:rFonts w:hint="eastAsia" w:ascii="仿宋" w:hAnsi="仿宋" w:eastAsia="仿宋" w:cs="仿宋"/>
          <w:highlight w:val="none"/>
        </w:rPr>
      </w:pPr>
      <w:r>
        <w:rPr>
          <w:rFonts w:hint="eastAsia" w:ascii="仿宋" w:hAnsi="仿宋" w:eastAsia="仿宋" w:cs="仿宋"/>
          <w:b/>
          <w:sz w:val="24"/>
          <w:highlight w:val="none"/>
        </w:rPr>
        <w:t>3.4.4支付约定</w:t>
      </w:r>
    </w:p>
    <w:p w14:paraId="5F4BFC36">
      <w:pPr>
        <w:pStyle w:val="31"/>
        <w:keepNext w:val="0"/>
        <w:keepLines w:val="0"/>
        <w:pageBreakBefore w:val="0"/>
        <w:widowControl/>
        <w:kinsoku/>
        <w:wordWrap/>
        <w:overflowPunct/>
        <w:topLinePunct w:val="0"/>
        <w:autoSpaceDE/>
        <w:autoSpaceDN/>
        <w:bidi w:val="0"/>
        <w:adjustRightInd/>
        <w:snapToGrid/>
        <w:spacing w:line="360" w:lineRule="auto"/>
        <w:ind w:firstLine="400" w:firstLineChars="200"/>
        <w:textAlignment w:val="auto"/>
        <w:rPr>
          <w:rFonts w:hint="eastAsia" w:ascii="仿宋" w:hAnsi="仿宋" w:eastAsia="仿宋" w:cs="仿宋"/>
          <w:highlight w:val="none"/>
        </w:rPr>
      </w:pPr>
      <w:r>
        <w:rPr>
          <w:rFonts w:hint="eastAsia" w:ascii="仿宋" w:hAnsi="仿宋" w:eastAsia="仿宋" w:cs="仿宋"/>
          <w:highlight w:val="none"/>
          <w:lang w:val="en-US" w:eastAsia="zh-CN"/>
        </w:rPr>
        <w:t>1.</w:t>
      </w:r>
      <w:r>
        <w:rPr>
          <w:rFonts w:hint="eastAsia" w:ascii="仿宋" w:hAnsi="仿宋" w:eastAsia="仿宋" w:cs="仿宋"/>
          <w:highlight w:val="none"/>
        </w:rPr>
        <w:t>无预付款，所有货物到达甲方指定地点，安装、调试完毕、提供国家或行业标准的合格验收证明</w:t>
      </w:r>
      <w:r>
        <w:rPr>
          <w:rFonts w:hint="eastAsia" w:ascii="仿宋" w:hAnsi="仿宋" w:eastAsia="仿宋" w:cs="仿宋"/>
          <w:highlight w:val="none"/>
          <w:lang w:eastAsia="zh-CN"/>
        </w:rPr>
        <w:t>、</w:t>
      </w:r>
      <w:r>
        <w:rPr>
          <w:rFonts w:hint="eastAsia" w:ascii="仿宋" w:hAnsi="仿宋" w:eastAsia="仿宋" w:cs="仿宋"/>
          <w:highlight w:val="none"/>
        </w:rPr>
        <w:t>出具</w:t>
      </w:r>
      <w:r>
        <w:rPr>
          <w:rFonts w:hint="eastAsia" w:ascii="仿宋" w:hAnsi="仿宋" w:eastAsia="仿宋" w:cs="仿宋"/>
          <w:highlight w:val="none"/>
          <w:lang w:val="en-US" w:eastAsia="zh-CN"/>
        </w:rPr>
        <w:t>所有</w:t>
      </w:r>
      <w:r>
        <w:rPr>
          <w:rFonts w:hint="eastAsia" w:ascii="仿宋" w:hAnsi="仿宋" w:eastAsia="仿宋" w:cs="仿宋"/>
          <w:highlight w:val="none"/>
        </w:rPr>
        <w:t>设备生产厂家提供的</w:t>
      </w:r>
      <w:r>
        <w:rPr>
          <w:rFonts w:hint="eastAsia" w:ascii="仿宋" w:hAnsi="仿宋" w:eastAsia="仿宋" w:cs="仿宋"/>
          <w:highlight w:val="none"/>
          <w:lang w:val="en-US" w:eastAsia="zh-CN"/>
        </w:rPr>
        <w:t>三</w:t>
      </w:r>
      <w:r>
        <w:rPr>
          <w:rFonts w:hint="eastAsia" w:ascii="仿宋" w:hAnsi="仿宋" w:eastAsia="仿宋" w:cs="仿宋"/>
          <w:highlight w:val="none"/>
        </w:rPr>
        <w:t>年质量保证书等，乙方完成自检合格后，提交甲方进行第一次验收，甲方自第一次验收合格且收到发票之日起，</w:t>
      </w:r>
      <w:r>
        <w:rPr>
          <w:rFonts w:hint="eastAsia" w:ascii="仿宋" w:hAnsi="仿宋" w:eastAsia="仿宋" w:cs="仿宋"/>
          <w:highlight w:val="none"/>
          <w:lang w:val="en-US" w:eastAsia="zh-CN"/>
        </w:rPr>
        <w:t>十个工作日</w:t>
      </w:r>
      <w:r>
        <w:rPr>
          <w:rFonts w:hint="eastAsia" w:ascii="仿宋" w:hAnsi="仿宋" w:eastAsia="仿宋" w:cs="仿宋"/>
          <w:highlight w:val="none"/>
        </w:rPr>
        <w:t>内无息支付验收合格产品对应金额总价95%，否则，甲方付款期限顺延，且不承担任何责任。</w:t>
      </w:r>
    </w:p>
    <w:p w14:paraId="4A13E2AB">
      <w:pPr>
        <w:pStyle w:val="31"/>
        <w:keepNext w:val="0"/>
        <w:keepLines w:val="0"/>
        <w:pageBreakBefore w:val="0"/>
        <w:widowControl/>
        <w:kinsoku/>
        <w:wordWrap/>
        <w:overflowPunct/>
        <w:topLinePunct w:val="0"/>
        <w:autoSpaceDE/>
        <w:autoSpaceDN/>
        <w:bidi w:val="0"/>
        <w:adjustRightInd/>
        <w:snapToGrid/>
        <w:spacing w:line="360" w:lineRule="auto"/>
        <w:ind w:firstLine="400" w:firstLineChars="200"/>
        <w:textAlignment w:val="auto"/>
        <w:rPr>
          <w:rFonts w:hint="eastAsia" w:ascii="仿宋" w:hAnsi="仿宋" w:eastAsia="仿宋" w:cs="仿宋"/>
          <w:highlight w:val="none"/>
        </w:rPr>
      </w:pPr>
      <w:r>
        <w:rPr>
          <w:rFonts w:hint="eastAsia" w:ascii="仿宋" w:hAnsi="仿宋" w:eastAsia="仿宋" w:cs="仿宋"/>
          <w:highlight w:val="none"/>
          <w:lang w:val="en-US" w:eastAsia="zh-CN"/>
        </w:rPr>
        <w:t>2.货物第一次验收合格满36个月后，进行二次验收，验收合格后无息支付验收合格产品对应金额总价5%。</w:t>
      </w:r>
    </w:p>
    <w:p w14:paraId="755C93C9">
      <w:pPr>
        <w:pStyle w:val="31"/>
        <w:spacing w:line="360" w:lineRule="auto"/>
        <w:outlineLvl w:val="3"/>
        <w:rPr>
          <w:rFonts w:hint="eastAsia" w:ascii="仿宋" w:hAnsi="仿宋" w:eastAsia="仿宋" w:cs="仿宋"/>
          <w:highlight w:val="none"/>
        </w:rPr>
      </w:pPr>
      <w:r>
        <w:rPr>
          <w:rFonts w:hint="eastAsia" w:ascii="仿宋" w:hAnsi="仿宋" w:eastAsia="仿宋" w:cs="仿宋"/>
          <w:b/>
          <w:sz w:val="24"/>
          <w:highlight w:val="none"/>
        </w:rPr>
        <w:t>3.4.5验收标准和方法</w:t>
      </w:r>
    </w:p>
    <w:p w14:paraId="1612233A">
      <w:pPr>
        <w:pStyle w:val="31"/>
        <w:keepNext w:val="0"/>
        <w:keepLines w:val="0"/>
        <w:pageBreakBefore w:val="0"/>
        <w:widowControl/>
        <w:kinsoku/>
        <w:wordWrap/>
        <w:overflowPunct/>
        <w:topLinePunct w:val="0"/>
        <w:autoSpaceDE/>
        <w:autoSpaceDN/>
        <w:bidi w:val="0"/>
        <w:adjustRightInd/>
        <w:snapToGrid/>
        <w:spacing w:line="360" w:lineRule="auto"/>
        <w:ind w:firstLine="400" w:firstLineChars="200"/>
        <w:textAlignment w:val="auto"/>
        <w:rPr>
          <w:rFonts w:hint="eastAsia" w:ascii="仿宋" w:hAnsi="仿宋" w:eastAsia="仿宋" w:cs="仿宋"/>
          <w:highlight w:val="none"/>
        </w:rPr>
      </w:pPr>
      <w:r>
        <w:rPr>
          <w:rFonts w:hint="eastAsia" w:ascii="仿宋" w:hAnsi="仿宋" w:eastAsia="仿宋" w:cs="仿宋"/>
          <w:highlight w:val="none"/>
          <w:lang w:val="en-US" w:eastAsia="zh-CN"/>
        </w:rPr>
        <w:t>1.</w:t>
      </w:r>
      <w:r>
        <w:rPr>
          <w:rFonts w:hint="eastAsia" w:ascii="仿宋" w:hAnsi="仿宋" w:eastAsia="仿宋" w:cs="仿宋"/>
          <w:highlight w:val="none"/>
        </w:rPr>
        <w:t>按国家有关规定以及</w:t>
      </w:r>
      <w:r>
        <w:rPr>
          <w:rFonts w:hint="eastAsia" w:ascii="仿宋" w:hAnsi="仿宋" w:eastAsia="仿宋" w:cs="仿宋"/>
          <w:highlight w:val="none"/>
          <w:lang w:eastAsia="zh-CN"/>
        </w:rPr>
        <w:t>院</w:t>
      </w:r>
      <w:r>
        <w:rPr>
          <w:rFonts w:hint="eastAsia" w:ascii="仿宋" w:hAnsi="仿宋" w:eastAsia="仿宋" w:cs="仿宋"/>
          <w:highlight w:val="none"/>
        </w:rPr>
        <w:t>方招标文件的质量要求和技术指标、</w:t>
      </w:r>
      <w:r>
        <w:rPr>
          <w:rFonts w:hint="eastAsia" w:ascii="仿宋" w:hAnsi="仿宋" w:eastAsia="仿宋" w:cs="仿宋"/>
          <w:highlight w:val="none"/>
          <w:lang w:eastAsia="zh-CN"/>
        </w:rPr>
        <w:t>供应商</w:t>
      </w:r>
      <w:r>
        <w:rPr>
          <w:rFonts w:hint="eastAsia" w:ascii="仿宋" w:hAnsi="仿宋" w:eastAsia="仿宋" w:cs="仿宋"/>
          <w:highlight w:val="none"/>
        </w:rPr>
        <w:t>的投标文件及承诺与本合同约定标准进行验收；双方如对质量要求和技术指标的约定标准有相互抵触或异议的事项，由</w:t>
      </w:r>
      <w:r>
        <w:rPr>
          <w:rFonts w:hint="eastAsia" w:ascii="仿宋" w:hAnsi="仿宋" w:eastAsia="仿宋" w:cs="仿宋"/>
          <w:highlight w:val="none"/>
          <w:lang w:eastAsia="zh-CN"/>
        </w:rPr>
        <w:t>院</w:t>
      </w:r>
      <w:r>
        <w:rPr>
          <w:rFonts w:hint="eastAsia" w:ascii="仿宋" w:hAnsi="仿宋" w:eastAsia="仿宋" w:cs="仿宋"/>
          <w:highlight w:val="none"/>
        </w:rPr>
        <w:t>方在招标与投标文件中按质量要求和技术指标比较优胜的原则确定该项的约定标准进行验收；</w:t>
      </w:r>
    </w:p>
    <w:p w14:paraId="3A752F75">
      <w:pPr>
        <w:pStyle w:val="31"/>
        <w:keepNext w:val="0"/>
        <w:keepLines w:val="0"/>
        <w:pageBreakBefore w:val="0"/>
        <w:widowControl/>
        <w:kinsoku/>
        <w:wordWrap/>
        <w:overflowPunct/>
        <w:topLinePunct w:val="0"/>
        <w:autoSpaceDE/>
        <w:autoSpaceDN/>
        <w:bidi w:val="0"/>
        <w:adjustRightInd/>
        <w:snapToGrid/>
        <w:spacing w:line="360" w:lineRule="auto"/>
        <w:ind w:firstLine="400" w:firstLineChars="200"/>
        <w:textAlignment w:val="auto"/>
        <w:rPr>
          <w:rFonts w:hint="eastAsia" w:ascii="仿宋" w:hAnsi="仿宋" w:eastAsia="仿宋" w:cs="仿宋"/>
          <w:highlight w:val="none"/>
          <w:lang w:val="en-US" w:eastAsia="zh-CN"/>
        </w:rPr>
      </w:pPr>
      <w:r>
        <w:rPr>
          <w:rFonts w:hint="eastAsia" w:ascii="仿宋" w:hAnsi="仿宋" w:eastAsia="仿宋" w:cs="仿宋"/>
          <w:highlight w:val="none"/>
          <w:lang w:val="en-US" w:eastAsia="zh-CN"/>
        </w:rPr>
        <w:t>2.验收时如发现所交付的货物有缺项、次品、损坏或其它不符合标准及本合同约定之情形者，院方应做出详尽的现场记录，记录形式包括摄像、拍照、供应商证明人的说明，并由双方签署备忘录，此现场记录或备忘录可用作补充缺失和更换损坏部件和更换符合要求的整机之有效证据，由此产生的时间延误与相关费用由供应商承担，验收期限相应顺延。</w:t>
      </w:r>
    </w:p>
    <w:p w14:paraId="206A363E">
      <w:pPr>
        <w:pStyle w:val="31"/>
        <w:spacing w:line="360" w:lineRule="auto"/>
        <w:outlineLvl w:val="3"/>
        <w:rPr>
          <w:rFonts w:hint="eastAsia" w:ascii="仿宋" w:hAnsi="仿宋" w:eastAsia="仿宋" w:cs="仿宋"/>
          <w:highlight w:val="none"/>
        </w:rPr>
      </w:pPr>
      <w:r>
        <w:rPr>
          <w:rFonts w:hint="eastAsia" w:ascii="仿宋" w:hAnsi="仿宋" w:eastAsia="仿宋" w:cs="仿宋"/>
          <w:b/>
          <w:sz w:val="24"/>
          <w:highlight w:val="none"/>
        </w:rPr>
        <w:t>3.4.6包装方式及运输</w:t>
      </w:r>
    </w:p>
    <w:p w14:paraId="0AAE2672">
      <w:pPr>
        <w:pStyle w:val="31"/>
        <w:spacing w:line="360" w:lineRule="auto"/>
        <w:ind w:firstLine="400" w:firstLineChars="200"/>
        <w:rPr>
          <w:rFonts w:hint="eastAsia" w:ascii="仿宋" w:hAnsi="仿宋" w:eastAsia="仿宋" w:cs="仿宋"/>
          <w:highlight w:val="none"/>
        </w:rPr>
      </w:pPr>
      <w:r>
        <w:rPr>
          <w:rFonts w:hint="eastAsia" w:ascii="仿宋" w:hAnsi="仿宋" w:eastAsia="仿宋" w:cs="仿宋"/>
          <w:highlight w:val="none"/>
        </w:rPr>
        <w:t>涉及的商品包装和快递包装，均应符合《商品包装政府采购需求标准（试行）》《快递包装政府采购需求标准（试行）》的要求，包装应适应于远距离运输、防潮、防震、防锈和防野蛮装卸，以确保货物安全无损运抵指定地点。</w:t>
      </w:r>
    </w:p>
    <w:p w14:paraId="58396C05">
      <w:pPr>
        <w:pStyle w:val="31"/>
        <w:spacing w:line="360" w:lineRule="auto"/>
        <w:outlineLvl w:val="3"/>
        <w:rPr>
          <w:rFonts w:hint="eastAsia" w:ascii="仿宋" w:hAnsi="仿宋" w:eastAsia="仿宋" w:cs="仿宋"/>
          <w:highlight w:val="none"/>
        </w:rPr>
      </w:pPr>
      <w:r>
        <w:rPr>
          <w:rFonts w:hint="eastAsia" w:ascii="仿宋" w:hAnsi="仿宋" w:eastAsia="仿宋" w:cs="仿宋"/>
          <w:b/>
          <w:sz w:val="24"/>
          <w:highlight w:val="none"/>
        </w:rPr>
        <w:t>3.4.7质量保修范围和保修期</w:t>
      </w:r>
    </w:p>
    <w:p w14:paraId="4FCF8DBF">
      <w:pPr>
        <w:pStyle w:val="31"/>
        <w:spacing w:line="360" w:lineRule="auto"/>
        <w:ind w:firstLine="400" w:firstLineChars="200"/>
        <w:rPr>
          <w:rFonts w:hint="eastAsia" w:ascii="仿宋" w:hAnsi="仿宋" w:eastAsia="仿宋" w:cs="仿宋"/>
          <w:highlight w:val="none"/>
          <w:lang w:eastAsia="zh-CN"/>
        </w:rPr>
      </w:pPr>
      <w:r>
        <w:rPr>
          <w:rFonts w:hint="eastAsia" w:ascii="仿宋" w:hAnsi="仿宋" w:eastAsia="仿宋" w:cs="仿宋"/>
          <w:highlight w:val="none"/>
        </w:rPr>
        <w:t>详见</w:t>
      </w:r>
      <w:r>
        <w:rPr>
          <w:rFonts w:hint="eastAsia" w:ascii="仿宋" w:hAnsi="仿宋" w:eastAsia="仿宋" w:cs="仿宋"/>
          <w:highlight w:val="none"/>
          <w:lang w:val="en-US" w:eastAsia="zh-CN"/>
        </w:rPr>
        <w:t>技术要求</w:t>
      </w:r>
    </w:p>
    <w:p w14:paraId="13DE5318">
      <w:pPr>
        <w:pStyle w:val="31"/>
        <w:spacing w:line="360" w:lineRule="auto"/>
        <w:outlineLvl w:val="3"/>
        <w:rPr>
          <w:rFonts w:hint="eastAsia" w:ascii="仿宋" w:hAnsi="仿宋" w:eastAsia="仿宋" w:cs="仿宋"/>
          <w:highlight w:val="none"/>
        </w:rPr>
      </w:pPr>
      <w:r>
        <w:rPr>
          <w:rFonts w:hint="eastAsia" w:ascii="仿宋" w:hAnsi="仿宋" w:eastAsia="仿宋" w:cs="仿宋"/>
          <w:b/>
          <w:sz w:val="24"/>
          <w:highlight w:val="none"/>
        </w:rPr>
        <w:t>3.4.8违约责任与解决争议的方法</w:t>
      </w:r>
    </w:p>
    <w:p w14:paraId="425D420D">
      <w:pPr>
        <w:pStyle w:val="31"/>
        <w:spacing w:line="360" w:lineRule="auto"/>
        <w:ind w:firstLine="400" w:firstLineChars="200"/>
        <w:rPr>
          <w:rFonts w:hint="eastAsia" w:ascii="仿宋" w:hAnsi="仿宋" w:eastAsia="仿宋" w:cs="仿宋"/>
          <w:highlight w:val="none"/>
        </w:rPr>
      </w:pPr>
      <w:r>
        <w:rPr>
          <w:rFonts w:hint="eastAsia" w:ascii="仿宋" w:hAnsi="仿宋" w:eastAsia="仿宋" w:cs="仿宋"/>
          <w:highlight w:val="none"/>
        </w:rPr>
        <w:t>详见采购合同附件</w:t>
      </w:r>
    </w:p>
    <w:p w14:paraId="714B4F69">
      <w:pPr>
        <w:pStyle w:val="31"/>
        <w:spacing w:line="360" w:lineRule="auto"/>
        <w:jc w:val="left"/>
        <w:outlineLvl w:val="2"/>
        <w:rPr>
          <w:rFonts w:hint="eastAsia" w:ascii="仿宋" w:hAnsi="仿宋" w:eastAsia="仿宋" w:cs="仿宋"/>
          <w:highlight w:val="none"/>
        </w:rPr>
      </w:pPr>
      <w:bookmarkStart w:id="320" w:name="_Toc24740"/>
      <w:r>
        <w:rPr>
          <w:rFonts w:hint="eastAsia" w:ascii="仿宋" w:hAnsi="仿宋" w:eastAsia="仿宋" w:cs="仿宋"/>
          <w:b/>
          <w:sz w:val="28"/>
          <w:highlight w:val="none"/>
        </w:rPr>
        <w:t>3.5其他要求</w:t>
      </w:r>
      <w:bookmarkEnd w:id="320"/>
    </w:p>
    <w:p w14:paraId="7024359C">
      <w:pPr>
        <w:pStyle w:val="31"/>
        <w:keepNext w:val="0"/>
        <w:keepLines w:val="0"/>
        <w:pageBreakBefore w:val="0"/>
        <w:widowControl/>
        <w:kinsoku/>
        <w:wordWrap/>
        <w:overflowPunct/>
        <w:topLinePunct w:val="0"/>
        <w:autoSpaceDE/>
        <w:autoSpaceDN/>
        <w:bidi w:val="0"/>
        <w:adjustRightInd/>
        <w:snapToGrid/>
        <w:spacing w:line="360" w:lineRule="auto"/>
        <w:ind w:firstLine="400" w:firstLineChars="200"/>
        <w:textAlignment w:val="auto"/>
        <w:rPr>
          <w:rFonts w:hint="eastAsia" w:ascii="仿宋" w:hAnsi="仿宋" w:eastAsia="仿宋" w:cs="仿宋"/>
          <w:highlight w:val="none"/>
        </w:rPr>
      </w:pPr>
      <w:r>
        <w:rPr>
          <w:rFonts w:hint="eastAsia" w:ascii="仿宋" w:hAnsi="仿宋" w:eastAsia="仿宋" w:cs="仿宋"/>
          <w:highlight w:val="none"/>
          <w:lang w:val="en-US" w:eastAsia="zh-CN"/>
        </w:rPr>
        <w:t>1</w:t>
      </w:r>
      <w:r>
        <w:rPr>
          <w:rFonts w:hint="eastAsia" w:ascii="仿宋" w:hAnsi="仿宋" w:eastAsia="仿宋" w:cs="仿宋"/>
          <w:highlight w:val="none"/>
        </w:rPr>
        <w:t>.</w:t>
      </w:r>
      <w:r>
        <w:rPr>
          <w:rFonts w:hint="eastAsia" w:ascii="仿宋" w:hAnsi="仿宋" w:eastAsia="仿宋" w:cs="仿宋"/>
          <w:highlight w:val="none"/>
          <w:lang w:eastAsia="zh-CN"/>
        </w:rPr>
        <w:t>投标</w:t>
      </w:r>
      <w:r>
        <w:rPr>
          <w:rFonts w:hint="eastAsia" w:ascii="仿宋" w:hAnsi="仿宋" w:eastAsia="仿宋" w:cs="仿宋"/>
          <w:highlight w:val="none"/>
        </w:rPr>
        <w:t>文件中凡是需要法定代表人盖章之处，由分支机构参与</w:t>
      </w:r>
      <w:r>
        <w:rPr>
          <w:rFonts w:hint="eastAsia" w:ascii="仿宋" w:hAnsi="仿宋" w:eastAsia="仿宋" w:cs="仿宋"/>
          <w:highlight w:val="none"/>
          <w:lang w:eastAsia="zh-CN"/>
        </w:rPr>
        <w:t>投标</w:t>
      </w:r>
      <w:r>
        <w:rPr>
          <w:rFonts w:hint="eastAsia" w:ascii="仿宋" w:hAnsi="仿宋" w:eastAsia="仿宋" w:cs="仿宋"/>
          <w:highlight w:val="none"/>
        </w:rPr>
        <w:t>时，单位负责人均参照执行（法定代表人授权书由单位负责人签授）。</w:t>
      </w:r>
    </w:p>
    <w:p w14:paraId="4144E8D7">
      <w:pPr>
        <w:pStyle w:val="31"/>
        <w:keepNext w:val="0"/>
        <w:keepLines w:val="0"/>
        <w:pageBreakBefore w:val="0"/>
        <w:widowControl/>
        <w:kinsoku/>
        <w:wordWrap/>
        <w:overflowPunct/>
        <w:topLinePunct w:val="0"/>
        <w:autoSpaceDE/>
        <w:autoSpaceDN/>
        <w:bidi w:val="0"/>
        <w:adjustRightInd/>
        <w:snapToGrid/>
        <w:spacing w:line="360" w:lineRule="auto"/>
        <w:ind w:firstLine="400" w:firstLineChars="200"/>
        <w:textAlignment w:val="auto"/>
        <w:rPr>
          <w:rFonts w:hint="eastAsia" w:ascii="仿宋" w:hAnsi="仿宋" w:eastAsia="仿宋" w:cs="仿宋"/>
          <w:highlight w:val="none"/>
        </w:rPr>
      </w:pPr>
      <w:r>
        <w:rPr>
          <w:rFonts w:hint="eastAsia" w:ascii="仿宋" w:hAnsi="仿宋" w:eastAsia="仿宋" w:cs="仿宋"/>
          <w:highlight w:val="none"/>
          <w:lang w:val="en-US" w:eastAsia="zh-CN"/>
        </w:rPr>
        <w:t>2</w:t>
      </w:r>
      <w:r>
        <w:rPr>
          <w:rFonts w:hint="eastAsia" w:ascii="仿宋" w:hAnsi="仿宋" w:eastAsia="仿宋" w:cs="仿宋"/>
          <w:highlight w:val="none"/>
        </w:rPr>
        <w:t>.进入相关部门“黑名单”的供应商以及有行贿、串标等违法违规行为并经查实的供应商不能参与本院采购项目的投标活动。对“黑名单”中供应商采取“一票否决”及“随时叫停”机制，在报名、资格审核、评审、公示、合同签订等各环节一旦发现并查实有行贿等违法违规行为的，立即取消其相关资格且终止合同签订。</w:t>
      </w:r>
    </w:p>
    <w:p w14:paraId="7C26D3D3">
      <w:pPr>
        <w:pStyle w:val="31"/>
        <w:keepNext w:val="0"/>
        <w:keepLines w:val="0"/>
        <w:pageBreakBefore w:val="0"/>
        <w:widowControl/>
        <w:kinsoku/>
        <w:wordWrap/>
        <w:overflowPunct/>
        <w:topLinePunct w:val="0"/>
        <w:autoSpaceDE/>
        <w:autoSpaceDN/>
        <w:bidi w:val="0"/>
        <w:adjustRightInd/>
        <w:snapToGrid/>
        <w:spacing w:line="360" w:lineRule="auto"/>
        <w:ind w:firstLine="400" w:firstLineChars="200"/>
        <w:textAlignment w:val="auto"/>
        <w:rPr>
          <w:rFonts w:hint="eastAsia" w:ascii="仿宋" w:hAnsi="仿宋" w:eastAsia="仿宋" w:cs="仿宋"/>
          <w:highlight w:val="none"/>
        </w:rPr>
      </w:pPr>
      <w:r>
        <w:rPr>
          <w:rFonts w:hint="eastAsia" w:ascii="仿宋" w:hAnsi="仿宋" w:eastAsia="仿宋" w:cs="仿宋"/>
          <w:highlight w:val="none"/>
          <w:lang w:val="en-US" w:eastAsia="zh-CN"/>
        </w:rPr>
        <w:t>3</w:t>
      </w:r>
      <w:r>
        <w:rPr>
          <w:rFonts w:hint="eastAsia" w:ascii="仿宋" w:hAnsi="仿宋" w:eastAsia="仿宋" w:cs="仿宋"/>
          <w:highlight w:val="none"/>
        </w:rPr>
        <w:t>.根据西安市财政局《关于促进政府采购公平竞争优化营商环境的通知》（市财函[2021]431号）文中“第16条规定 供应商登记免费领取采购文件的，如不参与项目投标，应在递交投标（或响应）文件截止时间前一日以书面形式告知采购代理机构。否则，采购代理机构可以向财政部门反映情况并提供相应的佐证。供应商一年内累计出现三次该情形，将被监管部门记录失信行为”。</w:t>
      </w:r>
    </w:p>
    <w:p w14:paraId="00F91531">
      <w:pPr>
        <w:keepNext w:val="0"/>
        <w:keepLines w:val="0"/>
        <w:pageBreakBefore w:val="0"/>
        <w:widowControl/>
        <w:kinsoku/>
        <w:wordWrap/>
        <w:overflowPunct/>
        <w:topLinePunct w:val="0"/>
        <w:bidi w:val="0"/>
        <w:snapToGrid/>
        <w:spacing w:line="360" w:lineRule="auto"/>
        <w:ind w:firstLine="562" w:firstLineChars="200"/>
        <w:textAlignment w:val="auto"/>
        <w:rPr>
          <w:rFonts w:hint="eastAsia" w:ascii="仿宋" w:hAnsi="仿宋" w:eastAsia="仿宋" w:cs="仿宋"/>
          <w:b/>
          <w:kern w:val="2"/>
          <w:sz w:val="28"/>
          <w:szCs w:val="28"/>
          <w:highlight w:val="none"/>
          <w:lang w:val="zh-CN"/>
        </w:rPr>
      </w:pPr>
    </w:p>
    <w:p w14:paraId="0FA71BAD">
      <w:pPr>
        <w:rPr>
          <w:rFonts w:hint="eastAsia" w:ascii="仿宋" w:hAnsi="仿宋" w:eastAsia="仿宋" w:cs="仿宋"/>
          <w:b/>
          <w:kern w:val="2"/>
          <w:szCs w:val="32"/>
          <w:highlight w:val="none"/>
          <w:lang w:val="zh-CN"/>
        </w:rPr>
      </w:pPr>
      <w:r>
        <w:rPr>
          <w:rFonts w:hint="eastAsia" w:ascii="仿宋" w:hAnsi="仿宋" w:eastAsia="仿宋" w:cs="仿宋"/>
          <w:b/>
          <w:kern w:val="2"/>
          <w:szCs w:val="32"/>
          <w:highlight w:val="none"/>
          <w:lang w:val="zh-CN"/>
        </w:rPr>
        <w:br w:type="page"/>
      </w:r>
    </w:p>
    <w:p w14:paraId="736C0867">
      <w:pPr>
        <w:jc w:val="both"/>
        <w:rPr>
          <w:rFonts w:hint="eastAsia"/>
          <w:b/>
          <w:bCs/>
          <w:highlight w:val="none"/>
        </w:rPr>
      </w:pPr>
      <w:r>
        <w:rPr>
          <w:rFonts w:hint="eastAsia" w:eastAsia="仿宋"/>
          <w:b/>
          <w:bCs/>
          <w:highlight w:val="none"/>
          <w:lang w:val="en-US" w:eastAsia="zh-CN"/>
        </w:rPr>
        <w:t>附件</w:t>
      </w:r>
      <w:r>
        <w:rPr>
          <w:rFonts w:hint="eastAsia" w:ascii="Times New Roman" w:hAnsi="Times New Roman" w:eastAsia="仿宋"/>
          <w:b/>
          <w:bCs/>
          <w:highlight w:val="none"/>
          <w:lang w:val="en-US" w:eastAsia="zh-CN"/>
        </w:rPr>
        <w:t>—电生理检测及手术治疗类医疗设备相关专用配套集采耗材项目</w:t>
      </w:r>
    </w:p>
    <w:tbl>
      <w:tblPr>
        <w:tblStyle w:val="20"/>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26"/>
        <w:gridCol w:w="7227"/>
        <w:gridCol w:w="830"/>
      </w:tblGrid>
      <w:tr w14:paraId="7D7B37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60" w:type="pct"/>
            <w:noWrap w:val="0"/>
            <w:vAlign w:val="center"/>
          </w:tcPr>
          <w:p w14:paraId="1187CAA3">
            <w:pPr>
              <w:widowControl/>
              <w:jc w:val="center"/>
              <w:textAlignment w:val="center"/>
              <w:rPr>
                <w:rFonts w:hint="eastAsia" w:eastAsia="仿宋" w:cs="Times New Roman"/>
                <w:b/>
                <w:bCs/>
                <w:color w:val="000000"/>
                <w:sz w:val="24"/>
                <w:szCs w:val="24"/>
                <w:highlight w:val="none"/>
              </w:rPr>
            </w:pPr>
            <w:r>
              <w:rPr>
                <w:rFonts w:eastAsia="仿宋" w:cs="Times New Roman"/>
                <w:b/>
                <w:bCs/>
                <w:color w:val="000000"/>
                <w:kern w:val="0"/>
                <w:sz w:val="24"/>
                <w:szCs w:val="24"/>
                <w:highlight w:val="none"/>
                <w:lang w:bidi="ar"/>
              </w:rPr>
              <w:t>产品</w:t>
            </w:r>
            <w:r>
              <w:rPr>
                <w:rFonts w:hint="eastAsia" w:eastAsia="仿宋" w:cs="Times New Roman"/>
                <w:b/>
                <w:bCs/>
                <w:color w:val="000000"/>
                <w:kern w:val="0"/>
                <w:sz w:val="24"/>
                <w:szCs w:val="24"/>
                <w:highlight w:val="none"/>
                <w:lang w:bidi="ar"/>
              </w:rPr>
              <w:t xml:space="preserve">         </w:t>
            </w:r>
            <w:r>
              <w:rPr>
                <w:rFonts w:eastAsia="仿宋" w:cs="Times New Roman"/>
                <w:b/>
                <w:bCs/>
                <w:color w:val="000000"/>
                <w:kern w:val="0"/>
                <w:sz w:val="24"/>
                <w:szCs w:val="24"/>
                <w:highlight w:val="none"/>
                <w:lang w:bidi="ar"/>
              </w:rPr>
              <w:t>名称</w:t>
            </w:r>
          </w:p>
        </w:tc>
        <w:tc>
          <w:tcPr>
            <w:tcW w:w="3891" w:type="pct"/>
            <w:noWrap w:val="0"/>
            <w:vAlign w:val="center"/>
          </w:tcPr>
          <w:p w14:paraId="406CE22D">
            <w:pPr>
              <w:widowControl/>
              <w:jc w:val="center"/>
              <w:textAlignment w:val="center"/>
              <w:rPr>
                <w:rFonts w:hint="eastAsia" w:eastAsia="仿宋" w:cs="Times New Roman"/>
                <w:b/>
                <w:bCs/>
                <w:color w:val="000000"/>
                <w:sz w:val="24"/>
                <w:szCs w:val="24"/>
                <w:highlight w:val="none"/>
              </w:rPr>
            </w:pPr>
            <w:r>
              <w:rPr>
                <w:rFonts w:hint="eastAsia" w:eastAsia="仿宋" w:cs="Times New Roman"/>
                <w:b/>
                <w:bCs/>
                <w:color w:val="000000"/>
                <w:kern w:val="0"/>
                <w:sz w:val="24"/>
                <w:szCs w:val="24"/>
                <w:highlight w:val="none"/>
                <w:lang w:val="en-US" w:eastAsia="zh-CN" w:bidi="ar"/>
              </w:rPr>
              <w:t>耗材</w:t>
            </w:r>
            <w:r>
              <w:rPr>
                <w:rFonts w:eastAsia="仿宋" w:cs="Times New Roman"/>
                <w:b/>
                <w:bCs/>
                <w:color w:val="000000"/>
                <w:kern w:val="0"/>
                <w:sz w:val="24"/>
                <w:szCs w:val="24"/>
                <w:highlight w:val="none"/>
                <w:lang w:bidi="ar"/>
              </w:rPr>
              <w:t>名称</w:t>
            </w:r>
          </w:p>
        </w:tc>
        <w:tc>
          <w:tcPr>
            <w:tcW w:w="447" w:type="pct"/>
            <w:noWrap w:val="0"/>
            <w:vAlign w:val="center"/>
          </w:tcPr>
          <w:p w14:paraId="469B706A">
            <w:pPr>
              <w:widowControl/>
              <w:jc w:val="center"/>
              <w:textAlignment w:val="center"/>
              <w:rPr>
                <w:rFonts w:hint="eastAsia" w:eastAsia="仿宋" w:cs="Times New Roman"/>
                <w:b/>
                <w:bCs/>
                <w:color w:val="000000"/>
                <w:kern w:val="0"/>
                <w:sz w:val="24"/>
                <w:szCs w:val="24"/>
                <w:highlight w:val="none"/>
                <w:lang w:bidi="ar"/>
              </w:rPr>
            </w:pPr>
            <w:r>
              <w:rPr>
                <w:rFonts w:eastAsia="仿宋" w:cs="Times New Roman"/>
                <w:b/>
                <w:bCs/>
                <w:color w:val="000000"/>
                <w:kern w:val="0"/>
                <w:sz w:val="24"/>
                <w:szCs w:val="24"/>
                <w:highlight w:val="none"/>
                <w:lang w:bidi="ar"/>
              </w:rPr>
              <w:t>备注</w:t>
            </w:r>
          </w:p>
        </w:tc>
      </w:tr>
      <w:tr w14:paraId="760598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1" w:hRule="atLeast"/>
        </w:trPr>
        <w:tc>
          <w:tcPr>
            <w:tcW w:w="660" w:type="pct"/>
            <w:vMerge w:val="restart"/>
            <w:noWrap w:val="0"/>
            <w:vAlign w:val="center"/>
          </w:tcPr>
          <w:p w14:paraId="0134D93D">
            <w:pPr>
              <w:jc w:val="center"/>
              <w:rPr>
                <w:rFonts w:hint="default" w:eastAsia="仿宋" w:cs="Times New Roman"/>
                <w:color w:val="000000"/>
                <w:sz w:val="24"/>
                <w:szCs w:val="24"/>
                <w:highlight w:val="none"/>
                <w:lang w:val="en-US" w:eastAsia="zh-CN"/>
              </w:rPr>
            </w:pPr>
            <w:r>
              <w:rPr>
                <w:rFonts w:hint="eastAsia" w:ascii="仿宋" w:hAnsi="仿宋" w:eastAsia="仿宋" w:cs="仿宋"/>
                <w:b/>
                <w:bCs/>
                <w:color w:val="000000"/>
                <w:sz w:val="24"/>
                <w:szCs w:val="24"/>
                <w:highlight w:val="none"/>
              </w:rPr>
              <w:t>品目</w:t>
            </w:r>
            <w:r>
              <w:rPr>
                <w:rFonts w:hint="eastAsia" w:ascii="仿宋" w:hAnsi="仿宋" w:eastAsia="仿宋" w:cs="仿宋"/>
                <w:b/>
                <w:bCs/>
                <w:color w:val="000000"/>
                <w:sz w:val="24"/>
                <w:szCs w:val="24"/>
                <w:highlight w:val="none"/>
                <w:lang w:val="en-US" w:eastAsia="zh-CN"/>
              </w:rPr>
              <w:t>2电生理及心脏消融系统</w:t>
            </w:r>
          </w:p>
        </w:tc>
        <w:tc>
          <w:tcPr>
            <w:tcW w:w="3891" w:type="pct"/>
            <w:noWrap w:val="0"/>
            <w:vAlign w:val="center"/>
          </w:tcPr>
          <w:p w14:paraId="701D6DC1">
            <w:pPr>
              <w:widowControl/>
              <w:jc w:val="center"/>
              <w:textAlignment w:val="center"/>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诊断/消融可调弯头端导管</w:t>
            </w:r>
          </w:p>
        </w:tc>
        <w:tc>
          <w:tcPr>
            <w:tcW w:w="447" w:type="pct"/>
            <w:noWrap w:val="0"/>
            <w:vAlign w:val="center"/>
          </w:tcPr>
          <w:p w14:paraId="30FEB27D">
            <w:pPr>
              <w:jc w:val="center"/>
              <w:rPr>
                <w:rFonts w:hint="eastAsia" w:ascii="仿宋" w:hAnsi="仿宋" w:eastAsia="仿宋" w:cs="仿宋"/>
                <w:color w:val="000000"/>
                <w:kern w:val="2"/>
                <w:sz w:val="24"/>
                <w:szCs w:val="24"/>
                <w:highlight w:val="none"/>
                <w:lang w:val="en-US" w:eastAsia="zh-CN" w:bidi="ar-SA"/>
              </w:rPr>
            </w:pPr>
          </w:p>
        </w:tc>
      </w:tr>
      <w:tr w14:paraId="158343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60" w:type="pct"/>
            <w:vMerge w:val="continue"/>
            <w:noWrap w:val="0"/>
            <w:vAlign w:val="center"/>
          </w:tcPr>
          <w:p w14:paraId="69CD28E4">
            <w:pPr>
              <w:jc w:val="center"/>
              <w:rPr>
                <w:rFonts w:eastAsia="宋体" w:cs="Times New Roman"/>
                <w:color w:val="000000"/>
                <w:sz w:val="24"/>
                <w:szCs w:val="24"/>
                <w:highlight w:val="none"/>
              </w:rPr>
            </w:pPr>
          </w:p>
        </w:tc>
        <w:tc>
          <w:tcPr>
            <w:tcW w:w="3891" w:type="pct"/>
            <w:noWrap w:val="0"/>
            <w:vAlign w:val="center"/>
          </w:tcPr>
          <w:p w14:paraId="19F72F87">
            <w:pPr>
              <w:widowControl/>
              <w:jc w:val="center"/>
              <w:textAlignment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星形磁电双定位标测导管</w:t>
            </w:r>
          </w:p>
        </w:tc>
        <w:tc>
          <w:tcPr>
            <w:tcW w:w="447" w:type="pct"/>
            <w:noWrap w:val="0"/>
            <w:vAlign w:val="center"/>
          </w:tcPr>
          <w:p w14:paraId="2AC21028">
            <w:pPr>
              <w:jc w:val="center"/>
              <w:rPr>
                <w:rFonts w:hint="eastAsia" w:ascii="仿宋" w:hAnsi="仿宋" w:eastAsia="仿宋" w:cs="仿宋"/>
                <w:color w:val="000000"/>
                <w:kern w:val="2"/>
                <w:sz w:val="24"/>
                <w:szCs w:val="24"/>
                <w:highlight w:val="none"/>
                <w:lang w:val="en-US" w:eastAsia="zh-CN" w:bidi="ar-SA"/>
              </w:rPr>
            </w:pPr>
          </w:p>
        </w:tc>
      </w:tr>
      <w:tr w14:paraId="15C3D2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60" w:type="pct"/>
            <w:vMerge w:val="continue"/>
            <w:noWrap w:val="0"/>
            <w:vAlign w:val="center"/>
          </w:tcPr>
          <w:p w14:paraId="1DA45811">
            <w:pPr>
              <w:jc w:val="center"/>
              <w:rPr>
                <w:rFonts w:eastAsia="宋体" w:cs="Times New Roman"/>
                <w:color w:val="000000"/>
                <w:sz w:val="24"/>
                <w:szCs w:val="24"/>
                <w:highlight w:val="none"/>
              </w:rPr>
            </w:pPr>
          </w:p>
        </w:tc>
        <w:tc>
          <w:tcPr>
            <w:tcW w:w="3891" w:type="pct"/>
            <w:noWrap w:val="0"/>
            <w:vAlign w:val="center"/>
          </w:tcPr>
          <w:p w14:paraId="7589EA33">
            <w:pPr>
              <w:widowControl/>
              <w:jc w:val="center"/>
              <w:textAlignment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弯型可视双向可调弯导引鞘管</w:t>
            </w:r>
          </w:p>
        </w:tc>
        <w:tc>
          <w:tcPr>
            <w:tcW w:w="447" w:type="pct"/>
            <w:noWrap w:val="0"/>
            <w:vAlign w:val="center"/>
          </w:tcPr>
          <w:p w14:paraId="362899EE">
            <w:pPr>
              <w:jc w:val="center"/>
              <w:rPr>
                <w:rFonts w:hint="eastAsia" w:ascii="仿宋" w:hAnsi="仿宋" w:eastAsia="仿宋" w:cs="仿宋"/>
                <w:color w:val="000000"/>
                <w:kern w:val="2"/>
                <w:sz w:val="24"/>
                <w:szCs w:val="24"/>
                <w:highlight w:val="none"/>
                <w:lang w:val="en-US" w:eastAsia="zh-CN" w:bidi="ar-SA"/>
              </w:rPr>
            </w:pPr>
          </w:p>
        </w:tc>
      </w:tr>
      <w:tr w14:paraId="3F770B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60" w:type="pct"/>
            <w:vMerge w:val="continue"/>
            <w:noWrap w:val="0"/>
            <w:vAlign w:val="center"/>
          </w:tcPr>
          <w:p w14:paraId="6C16EDA9">
            <w:pPr>
              <w:jc w:val="center"/>
              <w:rPr>
                <w:rFonts w:eastAsia="宋体" w:cs="Times New Roman"/>
                <w:color w:val="000000"/>
                <w:sz w:val="24"/>
                <w:szCs w:val="24"/>
                <w:highlight w:val="none"/>
              </w:rPr>
            </w:pPr>
          </w:p>
        </w:tc>
        <w:tc>
          <w:tcPr>
            <w:tcW w:w="3891" w:type="pct"/>
            <w:noWrap w:val="0"/>
            <w:vAlign w:val="center"/>
          </w:tcPr>
          <w:p w14:paraId="6DABB33F">
            <w:pPr>
              <w:widowControl/>
              <w:jc w:val="center"/>
              <w:textAlignment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体表参考电极</w:t>
            </w:r>
          </w:p>
        </w:tc>
        <w:tc>
          <w:tcPr>
            <w:tcW w:w="447" w:type="pct"/>
            <w:noWrap w:val="0"/>
            <w:vAlign w:val="center"/>
          </w:tcPr>
          <w:p w14:paraId="226C5A8C">
            <w:pPr>
              <w:jc w:val="center"/>
              <w:rPr>
                <w:rFonts w:hint="eastAsia" w:ascii="仿宋" w:hAnsi="仿宋" w:eastAsia="仿宋" w:cs="仿宋"/>
                <w:color w:val="000000"/>
                <w:kern w:val="2"/>
                <w:sz w:val="24"/>
                <w:szCs w:val="24"/>
                <w:highlight w:val="none"/>
                <w:lang w:val="en-US" w:eastAsia="zh-CN" w:bidi="ar-SA"/>
              </w:rPr>
            </w:pPr>
          </w:p>
        </w:tc>
      </w:tr>
      <w:tr w14:paraId="4A96C2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60" w:type="pct"/>
            <w:vMerge w:val="continue"/>
            <w:noWrap w:val="0"/>
            <w:vAlign w:val="center"/>
          </w:tcPr>
          <w:p w14:paraId="300E1EB0">
            <w:pPr>
              <w:jc w:val="center"/>
              <w:rPr>
                <w:rFonts w:eastAsia="宋体" w:cs="Times New Roman"/>
                <w:color w:val="000000"/>
                <w:sz w:val="24"/>
                <w:szCs w:val="24"/>
                <w:highlight w:val="none"/>
              </w:rPr>
            </w:pPr>
          </w:p>
        </w:tc>
        <w:tc>
          <w:tcPr>
            <w:tcW w:w="3891" w:type="pct"/>
            <w:noWrap w:val="0"/>
            <w:vAlign w:val="center"/>
          </w:tcPr>
          <w:p w14:paraId="745AFBB2">
            <w:pPr>
              <w:widowControl/>
              <w:jc w:val="center"/>
              <w:textAlignment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三维诊断超声导管</w:t>
            </w:r>
          </w:p>
        </w:tc>
        <w:tc>
          <w:tcPr>
            <w:tcW w:w="447" w:type="pct"/>
            <w:noWrap w:val="0"/>
            <w:vAlign w:val="center"/>
          </w:tcPr>
          <w:p w14:paraId="5CF94BE6">
            <w:pPr>
              <w:jc w:val="center"/>
              <w:rPr>
                <w:rFonts w:hint="eastAsia" w:ascii="仿宋" w:hAnsi="仿宋" w:eastAsia="仿宋" w:cs="仿宋"/>
                <w:color w:val="000000"/>
                <w:kern w:val="2"/>
                <w:sz w:val="24"/>
                <w:szCs w:val="24"/>
                <w:highlight w:val="none"/>
                <w:lang w:val="en-US" w:eastAsia="zh-CN" w:bidi="ar-SA"/>
              </w:rPr>
            </w:pPr>
          </w:p>
        </w:tc>
      </w:tr>
      <w:tr w14:paraId="11B9B7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60" w:type="pct"/>
            <w:vMerge w:val="continue"/>
            <w:noWrap w:val="0"/>
            <w:vAlign w:val="center"/>
          </w:tcPr>
          <w:p w14:paraId="74E12865">
            <w:pPr>
              <w:jc w:val="center"/>
              <w:rPr>
                <w:rFonts w:eastAsia="宋体" w:cs="Times New Roman"/>
                <w:color w:val="000000"/>
                <w:sz w:val="24"/>
                <w:szCs w:val="24"/>
                <w:highlight w:val="none"/>
              </w:rPr>
            </w:pPr>
          </w:p>
        </w:tc>
        <w:tc>
          <w:tcPr>
            <w:tcW w:w="3891" w:type="pct"/>
            <w:noWrap w:val="0"/>
            <w:vAlign w:val="center"/>
          </w:tcPr>
          <w:p w14:paraId="3D39BEBD">
            <w:pPr>
              <w:widowControl/>
              <w:jc w:val="center"/>
              <w:textAlignment w:val="center"/>
              <w:rPr>
                <w:rFonts w:hint="eastAsia" w:ascii="仿宋" w:hAnsi="仿宋" w:eastAsia="仿宋" w:cs="仿宋"/>
                <w:color w:val="000000"/>
                <w:kern w:val="2"/>
                <w:sz w:val="24"/>
                <w:szCs w:val="24"/>
                <w:highlight w:val="none"/>
                <w:lang w:val="en-US" w:eastAsia="zh-CN" w:bidi="ar-SA"/>
              </w:rPr>
            </w:pPr>
            <w:r>
              <w:rPr>
                <w:rFonts w:hint="eastAsia" w:ascii="仿宋" w:hAnsi="仿宋" w:eastAsia="仿宋" w:cs="仿宋"/>
                <w:color w:val="000000"/>
                <w:sz w:val="24"/>
                <w:szCs w:val="24"/>
                <w:highlight w:val="none"/>
              </w:rPr>
              <w:t>灌注管路</w:t>
            </w:r>
          </w:p>
        </w:tc>
        <w:tc>
          <w:tcPr>
            <w:tcW w:w="447" w:type="pct"/>
            <w:noWrap w:val="0"/>
            <w:vAlign w:val="center"/>
          </w:tcPr>
          <w:p w14:paraId="42897D3A">
            <w:pPr>
              <w:jc w:val="center"/>
              <w:rPr>
                <w:rFonts w:hint="eastAsia" w:ascii="仿宋" w:hAnsi="仿宋" w:eastAsia="仿宋" w:cs="仿宋"/>
                <w:color w:val="000000"/>
                <w:kern w:val="2"/>
                <w:sz w:val="24"/>
                <w:szCs w:val="24"/>
                <w:highlight w:val="none"/>
                <w:lang w:val="en-US" w:eastAsia="zh-CN" w:bidi="ar-SA"/>
              </w:rPr>
            </w:pPr>
          </w:p>
        </w:tc>
      </w:tr>
      <w:tr w14:paraId="0B1256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60" w:type="pct"/>
            <w:vMerge w:val="continue"/>
            <w:noWrap w:val="0"/>
            <w:vAlign w:val="center"/>
          </w:tcPr>
          <w:p w14:paraId="22E481AA">
            <w:pPr>
              <w:jc w:val="center"/>
              <w:rPr>
                <w:rFonts w:eastAsia="宋体" w:cs="Times New Roman"/>
                <w:color w:val="000000"/>
                <w:sz w:val="24"/>
                <w:szCs w:val="24"/>
                <w:highlight w:val="none"/>
              </w:rPr>
            </w:pPr>
          </w:p>
        </w:tc>
        <w:tc>
          <w:tcPr>
            <w:tcW w:w="3891" w:type="pct"/>
            <w:noWrap w:val="0"/>
            <w:vAlign w:val="center"/>
          </w:tcPr>
          <w:p w14:paraId="03930651">
            <w:pPr>
              <w:widowControl/>
              <w:jc w:val="center"/>
              <w:textAlignment w:val="center"/>
              <w:rPr>
                <w:rFonts w:hint="eastAsia" w:ascii="仿宋" w:hAnsi="仿宋" w:eastAsia="仿宋" w:cs="仿宋"/>
                <w:color w:val="000000"/>
                <w:kern w:val="2"/>
                <w:sz w:val="24"/>
                <w:szCs w:val="24"/>
                <w:highlight w:val="none"/>
                <w:lang w:val="en-US" w:eastAsia="zh-CN" w:bidi="ar-SA"/>
              </w:rPr>
            </w:pPr>
            <w:r>
              <w:rPr>
                <w:rFonts w:hint="eastAsia" w:ascii="仿宋" w:hAnsi="仿宋" w:eastAsia="仿宋" w:cs="仿宋"/>
                <w:color w:val="000000"/>
                <w:sz w:val="24"/>
                <w:szCs w:val="24"/>
                <w:highlight w:val="none"/>
              </w:rPr>
              <w:t>固定弯诊断用电生理导管</w:t>
            </w:r>
          </w:p>
        </w:tc>
        <w:tc>
          <w:tcPr>
            <w:tcW w:w="447" w:type="pct"/>
            <w:noWrap w:val="0"/>
            <w:vAlign w:val="center"/>
          </w:tcPr>
          <w:p w14:paraId="30F93DB7">
            <w:pPr>
              <w:jc w:val="center"/>
              <w:rPr>
                <w:rFonts w:hint="eastAsia" w:ascii="仿宋" w:hAnsi="仿宋" w:eastAsia="仿宋" w:cs="仿宋"/>
                <w:color w:val="000000"/>
                <w:kern w:val="2"/>
                <w:sz w:val="24"/>
                <w:szCs w:val="24"/>
                <w:highlight w:val="none"/>
                <w:lang w:val="en-US" w:eastAsia="zh-CN" w:bidi="ar-SA"/>
              </w:rPr>
            </w:pPr>
          </w:p>
        </w:tc>
      </w:tr>
      <w:tr w14:paraId="5AC587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60" w:type="pct"/>
            <w:vMerge w:val="continue"/>
            <w:noWrap w:val="0"/>
            <w:vAlign w:val="center"/>
          </w:tcPr>
          <w:p w14:paraId="0F31DD2D">
            <w:pPr>
              <w:jc w:val="center"/>
              <w:rPr>
                <w:rFonts w:eastAsia="宋体" w:cs="Times New Roman"/>
                <w:color w:val="000000"/>
                <w:sz w:val="24"/>
                <w:szCs w:val="24"/>
                <w:highlight w:val="none"/>
              </w:rPr>
            </w:pPr>
          </w:p>
        </w:tc>
        <w:tc>
          <w:tcPr>
            <w:tcW w:w="3891" w:type="pct"/>
            <w:noWrap w:val="0"/>
            <w:vAlign w:val="center"/>
          </w:tcPr>
          <w:p w14:paraId="67450DB7">
            <w:pPr>
              <w:widowControl/>
              <w:jc w:val="center"/>
              <w:textAlignment w:val="center"/>
              <w:rPr>
                <w:rFonts w:hint="default" w:ascii="仿宋" w:hAnsi="仿宋" w:eastAsia="仿宋" w:cs="仿宋"/>
                <w:color w:val="000000"/>
                <w:kern w:val="2"/>
                <w:sz w:val="24"/>
                <w:szCs w:val="24"/>
                <w:highlight w:val="none"/>
                <w:lang w:val="en-US" w:eastAsia="zh-CN" w:bidi="ar-SA"/>
              </w:rPr>
            </w:pPr>
            <w:r>
              <w:rPr>
                <w:rFonts w:hint="eastAsia" w:ascii="仿宋" w:hAnsi="仿宋" w:eastAsia="仿宋" w:cs="仿宋"/>
                <w:color w:val="000000"/>
                <w:kern w:val="2"/>
                <w:sz w:val="24"/>
                <w:szCs w:val="24"/>
                <w:highlight w:val="none"/>
                <w:lang w:val="en-US" w:eastAsia="zh-CN" w:bidi="ar-SA"/>
              </w:rPr>
              <w:t>心脏内超声导管</w:t>
            </w:r>
          </w:p>
        </w:tc>
        <w:tc>
          <w:tcPr>
            <w:tcW w:w="447" w:type="pct"/>
            <w:noWrap w:val="0"/>
            <w:vAlign w:val="center"/>
          </w:tcPr>
          <w:p w14:paraId="75011A5F">
            <w:pPr>
              <w:jc w:val="center"/>
              <w:rPr>
                <w:rFonts w:hint="eastAsia" w:ascii="仿宋" w:hAnsi="仿宋" w:eastAsia="仿宋" w:cs="仿宋"/>
                <w:color w:val="000000"/>
                <w:kern w:val="2"/>
                <w:sz w:val="24"/>
                <w:szCs w:val="24"/>
                <w:highlight w:val="none"/>
                <w:lang w:val="en-US" w:eastAsia="zh-CN" w:bidi="ar-SA"/>
              </w:rPr>
            </w:pPr>
          </w:p>
        </w:tc>
      </w:tr>
      <w:tr w14:paraId="236929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60" w:type="pct"/>
            <w:vMerge w:val="continue"/>
            <w:noWrap w:val="0"/>
            <w:vAlign w:val="center"/>
          </w:tcPr>
          <w:p w14:paraId="16D5372C">
            <w:pPr>
              <w:jc w:val="center"/>
              <w:rPr>
                <w:rFonts w:eastAsia="宋体" w:cs="Times New Roman"/>
                <w:color w:val="000000"/>
                <w:sz w:val="24"/>
                <w:szCs w:val="24"/>
                <w:highlight w:val="none"/>
              </w:rPr>
            </w:pPr>
          </w:p>
        </w:tc>
        <w:tc>
          <w:tcPr>
            <w:tcW w:w="3891" w:type="pct"/>
            <w:noWrap w:val="0"/>
            <w:vAlign w:val="center"/>
          </w:tcPr>
          <w:p w14:paraId="6E6C8576">
            <w:pPr>
              <w:widowControl/>
              <w:jc w:val="center"/>
              <w:textAlignment w:val="center"/>
              <w:rPr>
                <w:rFonts w:hint="default"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体表电极</w:t>
            </w:r>
          </w:p>
        </w:tc>
        <w:tc>
          <w:tcPr>
            <w:tcW w:w="447" w:type="pct"/>
            <w:noWrap w:val="0"/>
            <w:vAlign w:val="center"/>
          </w:tcPr>
          <w:p w14:paraId="16F1A4C6">
            <w:pPr>
              <w:jc w:val="center"/>
              <w:rPr>
                <w:rFonts w:hint="eastAsia" w:ascii="仿宋" w:hAnsi="仿宋" w:eastAsia="仿宋" w:cs="仿宋"/>
                <w:color w:val="000000"/>
                <w:kern w:val="2"/>
                <w:sz w:val="24"/>
                <w:szCs w:val="24"/>
                <w:highlight w:val="none"/>
                <w:lang w:val="en-US" w:eastAsia="zh-CN" w:bidi="ar-SA"/>
              </w:rPr>
            </w:pPr>
          </w:p>
        </w:tc>
      </w:tr>
      <w:tr w14:paraId="5301DC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60" w:type="pct"/>
            <w:vMerge w:val="continue"/>
            <w:noWrap w:val="0"/>
            <w:vAlign w:val="center"/>
          </w:tcPr>
          <w:p w14:paraId="1786F8A0">
            <w:pPr>
              <w:jc w:val="center"/>
              <w:rPr>
                <w:rFonts w:eastAsia="宋体" w:cs="Times New Roman"/>
                <w:color w:val="000000"/>
                <w:sz w:val="24"/>
                <w:szCs w:val="24"/>
                <w:highlight w:val="none"/>
              </w:rPr>
            </w:pPr>
          </w:p>
        </w:tc>
        <w:tc>
          <w:tcPr>
            <w:tcW w:w="3891" w:type="pct"/>
            <w:noWrap w:val="0"/>
            <w:vAlign w:val="center"/>
          </w:tcPr>
          <w:p w14:paraId="2ECBDF8D">
            <w:pPr>
              <w:widowControl/>
              <w:jc w:val="center"/>
              <w:textAlignment w:val="center"/>
              <w:rPr>
                <w:rFonts w:hint="default"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电生理电极导管</w:t>
            </w:r>
          </w:p>
        </w:tc>
        <w:tc>
          <w:tcPr>
            <w:tcW w:w="447" w:type="pct"/>
            <w:noWrap w:val="0"/>
            <w:vAlign w:val="center"/>
          </w:tcPr>
          <w:p w14:paraId="169EA588">
            <w:pPr>
              <w:jc w:val="center"/>
              <w:rPr>
                <w:rFonts w:hint="eastAsia" w:ascii="仿宋" w:hAnsi="仿宋" w:eastAsia="仿宋" w:cs="仿宋"/>
                <w:color w:val="000000"/>
                <w:kern w:val="2"/>
                <w:sz w:val="24"/>
                <w:szCs w:val="24"/>
                <w:highlight w:val="none"/>
                <w:lang w:val="en-US" w:eastAsia="zh-CN" w:bidi="ar-SA"/>
              </w:rPr>
            </w:pPr>
          </w:p>
        </w:tc>
      </w:tr>
      <w:tr w14:paraId="343C9C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60" w:type="pct"/>
            <w:vMerge w:val="continue"/>
            <w:noWrap w:val="0"/>
            <w:vAlign w:val="center"/>
          </w:tcPr>
          <w:p w14:paraId="7FE7D970">
            <w:pPr>
              <w:jc w:val="center"/>
              <w:rPr>
                <w:rFonts w:eastAsia="宋体" w:cs="Times New Roman"/>
                <w:color w:val="000000"/>
                <w:sz w:val="24"/>
                <w:szCs w:val="24"/>
                <w:highlight w:val="none"/>
              </w:rPr>
            </w:pPr>
          </w:p>
        </w:tc>
        <w:tc>
          <w:tcPr>
            <w:tcW w:w="3891" w:type="pct"/>
            <w:noWrap w:val="0"/>
            <w:vAlign w:val="center"/>
          </w:tcPr>
          <w:p w14:paraId="3F52F366">
            <w:pPr>
              <w:widowControl/>
              <w:jc w:val="center"/>
              <w:textAlignment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可调弯电生理诊断导管</w:t>
            </w:r>
          </w:p>
        </w:tc>
        <w:tc>
          <w:tcPr>
            <w:tcW w:w="447" w:type="pct"/>
            <w:noWrap w:val="0"/>
            <w:vAlign w:val="center"/>
          </w:tcPr>
          <w:p w14:paraId="3BB9FCA3">
            <w:pPr>
              <w:jc w:val="center"/>
              <w:rPr>
                <w:rFonts w:hint="eastAsia" w:ascii="仿宋" w:hAnsi="仿宋" w:eastAsia="仿宋" w:cs="仿宋"/>
                <w:color w:val="000000"/>
                <w:kern w:val="2"/>
                <w:sz w:val="24"/>
                <w:szCs w:val="24"/>
                <w:highlight w:val="none"/>
                <w:lang w:val="en-US" w:eastAsia="zh-CN" w:bidi="ar-SA"/>
              </w:rPr>
            </w:pPr>
          </w:p>
        </w:tc>
      </w:tr>
      <w:tr w14:paraId="0A51D5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60" w:type="pct"/>
            <w:vMerge w:val="continue"/>
            <w:noWrap w:val="0"/>
            <w:vAlign w:val="center"/>
          </w:tcPr>
          <w:p w14:paraId="096F734F">
            <w:pPr>
              <w:jc w:val="center"/>
              <w:rPr>
                <w:rFonts w:eastAsia="宋体" w:cs="Times New Roman"/>
                <w:color w:val="000000"/>
                <w:sz w:val="24"/>
                <w:szCs w:val="24"/>
                <w:highlight w:val="none"/>
              </w:rPr>
            </w:pPr>
          </w:p>
        </w:tc>
        <w:tc>
          <w:tcPr>
            <w:tcW w:w="3891" w:type="pct"/>
            <w:noWrap w:val="0"/>
            <w:vAlign w:val="center"/>
          </w:tcPr>
          <w:p w14:paraId="171F0903">
            <w:pPr>
              <w:widowControl/>
              <w:jc w:val="center"/>
              <w:textAlignment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一次性使用磁电定位压力监测消融导管</w:t>
            </w:r>
          </w:p>
        </w:tc>
        <w:tc>
          <w:tcPr>
            <w:tcW w:w="447" w:type="pct"/>
            <w:noWrap w:val="0"/>
            <w:vAlign w:val="center"/>
          </w:tcPr>
          <w:p w14:paraId="34DE827A">
            <w:pPr>
              <w:jc w:val="center"/>
              <w:rPr>
                <w:rFonts w:hint="eastAsia" w:ascii="仿宋" w:hAnsi="仿宋" w:eastAsia="仿宋" w:cs="仿宋"/>
                <w:color w:val="000000"/>
                <w:kern w:val="2"/>
                <w:sz w:val="24"/>
                <w:szCs w:val="24"/>
                <w:highlight w:val="none"/>
                <w:lang w:val="en-US" w:eastAsia="zh-CN" w:bidi="ar-SA"/>
              </w:rPr>
            </w:pPr>
          </w:p>
        </w:tc>
      </w:tr>
      <w:tr w14:paraId="02B747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60" w:type="pct"/>
            <w:vMerge w:val="continue"/>
            <w:noWrap w:val="0"/>
            <w:vAlign w:val="center"/>
          </w:tcPr>
          <w:p w14:paraId="3DF1DE98">
            <w:pPr>
              <w:jc w:val="center"/>
              <w:rPr>
                <w:rFonts w:eastAsia="宋体" w:cs="Times New Roman"/>
                <w:color w:val="000000"/>
                <w:sz w:val="24"/>
                <w:szCs w:val="24"/>
                <w:highlight w:val="none"/>
              </w:rPr>
            </w:pPr>
          </w:p>
        </w:tc>
        <w:tc>
          <w:tcPr>
            <w:tcW w:w="3891" w:type="pct"/>
            <w:noWrap w:val="0"/>
            <w:vAlign w:val="center"/>
          </w:tcPr>
          <w:p w14:paraId="34365219">
            <w:pPr>
              <w:widowControl/>
              <w:jc w:val="center"/>
              <w:textAlignment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灌注泵管系统</w:t>
            </w:r>
          </w:p>
        </w:tc>
        <w:tc>
          <w:tcPr>
            <w:tcW w:w="447" w:type="pct"/>
            <w:noWrap w:val="0"/>
            <w:vAlign w:val="center"/>
          </w:tcPr>
          <w:p w14:paraId="065D8B3E">
            <w:pPr>
              <w:jc w:val="center"/>
              <w:rPr>
                <w:rFonts w:hint="eastAsia" w:ascii="仿宋" w:hAnsi="仿宋" w:eastAsia="仿宋" w:cs="仿宋"/>
                <w:color w:val="000000"/>
                <w:kern w:val="2"/>
                <w:sz w:val="24"/>
                <w:szCs w:val="24"/>
                <w:highlight w:val="none"/>
                <w:lang w:val="en-US" w:eastAsia="zh-CN" w:bidi="ar-SA"/>
              </w:rPr>
            </w:pPr>
          </w:p>
        </w:tc>
      </w:tr>
      <w:tr w14:paraId="2FD754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60" w:type="pct"/>
            <w:vMerge w:val="continue"/>
            <w:noWrap w:val="0"/>
            <w:vAlign w:val="center"/>
          </w:tcPr>
          <w:p w14:paraId="694A97F6">
            <w:pPr>
              <w:jc w:val="center"/>
              <w:rPr>
                <w:rFonts w:eastAsia="宋体" w:cs="Times New Roman"/>
                <w:color w:val="000000"/>
                <w:sz w:val="24"/>
                <w:szCs w:val="24"/>
                <w:highlight w:val="none"/>
              </w:rPr>
            </w:pPr>
          </w:p>
        </w:tc>
        <w:tc>
          <w:tcPr>
            <w:tcW w:w="3891" w:type="pct"/>
            <w:noWrap w:val="0"/>
            <w:vAlign w:val="center"/>
          </w:tcPr>
          <w:p w14:paraId="1ED25ECE">
            <w:pPr>
              <w:widowControl/>
              <w:jc w:val="center"/>
              <w:textAlignment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磁定位冷盐水灌注射频消融电极导管</w:t>
            </w:r>
          </w:p>
        </w:tc>
        <w:tc>
          <w:tcPr>
            <w:tcW w:w="447" w:type="pct"/>
            <w:noWrap w:val="0"/>
            <w:vAlign w:val="center"/>
          </w:tcPr>
          <w:p w14:paraId="35FE5757">
            <w:pPr>
              <w:jc w:val="center"/>
              <w:rPr>
                <w:rFonts w:hint="eastAsia" w:ascii="仿宋" w:hAnsi="仿宋" w:eastAsia="仿宋" w:cs="仿宋"/>
                <w:color w:val="000000"/>
                <w:kern w:val="2"/>
                <w:sz w:val="24"/>
                <w:szCs w:val="24"/>
                <w:highlight w:val="none"/>
                <w:lang w:val="en-US" w:eastAsia="zh-CN" w:bidi="ar-SA"/>
              </w:rPr>
            </w:pPr>
          </w:p>
        </w:tc>
      </w:tr>
      <w:tr w14:paraId="23CAAE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60" w:type="pct"/>
            <w:vMerge w:val="continue"/>
            <w:noWrap w:val="0"/>
            <w:vAlign w:val="center"/>
          </w:tcPr>
          <w:p w14:paraId="43B255A0">
            <w:pPr>
              <w:jc w:val="center"/>
              <w:rPr>
                <w:rFonts w:eastAsia="宋体" w:cs="Times New Roman"/>
                <w:color w:val="000000"/>
                <w:sz w:val="24"/>
                <w:szCs w:val="24"/>
                <w:highlight w:val="none"/>
              </w:rPr>
            </w:pPr>
          </w:p>
        </w:tc>
        <w:tc>
          <w:tcPr>
            <w:tcW w:w="3891" w:type="pct"/>
            <w:noWrap w:val="0"/>
            <w:vAlign w:val="center"/>
          </w:tcPr>
          <w:p w14:paraId="76196F59">
            <w:pPr>
              <w:widowControl/>
              <w:jc w:val="center"/>
              <w:textAlignment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房间隔穿刺系统</w:t>
            </w:r>
          </w:p>
        </w:tc>
        <w:tc>
          <w:tcPr>
            <w:tcW w:w="447" w:type="pct"/>
            <w:noWrap w:val="0"/>
            <w:vAlign w:val="center"/>
          </w:tcPr>
          <w:p w14:paraId="79899E25">
            <w:pPr>
              <w:jc w:val="center"/>
              <w:rPr>
                <w:rFonts w:hint="eastAsia" w:ascii="仿宋" w:hAnsi="仿宋" w:eastAsia="仿宋" w:cs="仿宋"/>
                <w:color w:val="000000"/>
                <w:kern w:val="2"/>
                <w:sz w:val="24"/>
                <w:szCs w:val="24"/>
                <w:highlight w:val="none"/>
                <w:lang w:val="en-US" w:eastAsia="zh-CN" w:bidi="ar-SA"/>
              </w:rPr>
            </w:pPr>
          </w:p>
        </w:tc>
      </w:tr>
      <w:tr w14:paraId="18621D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60" w:type="pct"/>
            <w:vMerge w:val="continue"/>
            <w:noWrap w:val="0"/>
            <w:vAlign w:val="center"/>
          </w:tcPr>
          <w:p w14:paraId="36D62DCA">
            <w:pPr>
              <w:jc w:val="center"/>
              <w:rPr>
                <w:rFonts w:eastAsia="宋体" w:cs="Times New Roman"/>
                <w:color w:val="000000"/>
                <w:sz w:val="24"/>
                <w:szCs w:val="24"/>
                <w:highlight w:val="none"/>
              </w:rPr>
            </w:pPr>
          </w:p>
        </w:tc>
        <w:tc>
          <w:tcPr>
            <w:tcW w:w="3891" w:type="pct"/>
            <w:noWrap w:val="0"/>
            <w:vAlign w:val="center"/>
          </w:tcPr>
          <w:p w14:paraId="4663C165">
            <w:pPr>
              <w:widowControl/>
              <w:jc w:val="center"/>
              <w:textAlignment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可调弯输送鞘</w:t>
            </w:r>
          </w:p>
        </w:tc>
        <w:tc>
          <w:tcPr>
            <w:tcW w:w="447" w:type="pct"/>
            <w:noWrap w:val="0"/>
            <w:vAlign w:val="center"/>
          </w:tcPr>
          <w:p w14:paraId="61CDA7CA">
            <w:pPr>
              <w:jc w:val="center"/>
              <w:rPr>
                <w:rFonts w:hint="eastAsia" w:ascii="仿宋" w:hAnsi="仿宋" w:eastAsia="仿宋" w:cs="仿宋"/>
                <w:color w:val="000000"/>
                <w:kern w:val="2"/>
                <w:sz w:val="24"/>
                <w:szCs w:val="24"/>
                <w:highlight w:val="none"/>
                <w:lang w:val="en-US" w:eastAsia="zh-CN" w:bidi="ar-SA"/>
              </w:rPr>
            </w:pPr>
          </w:p>
        </w:tc>
      </w:tr>
      <w:tr w14:paraId="123DE7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60" w:type="pct"/>
            <w:vMerge w:val="continue"/>
            <w:noWrap w:val="0"/>
            <w:vAlign w:val="center"/>
          </w:tcPr>
          <w:p w14:paraId="11C4FC06">
            <w:pPr>
              <w:jc w:val="center"/>
              <w:rPr>
                <w:rFonts w:eastAsia="宋体" w:cs="Times New Roman"/>
                <w:color w:val="000000"/>
                <w:sz w:val="24"/>
                <w:szCs w:val="24"/>
                <w:highlight w:val="none"/>
              </w:rPr>
            </w:pPr>
          </w:p>
        </w:tc>
        <w:tc>
          <w:tcPr>
            <w:tcW w:w="3891" w:type="pct"/>
            <w:noWrap w:val="0"/>
            <w:vAlign w:val="center"/>
          </w:tcPr>
          <w:p w14:paraId="5B87D670">
            <w:pPr>
              <w:widowControl/>
              <w:jc w:val="center"/>
              <w:textAlignment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三维心脏电生理标测系统体表电极</w:t>
            </w:r>
          </w:p>
        </w:tc>
        <w:tc>
          <w:tcPr>
            <w:tcW w:w="447" w:type="pct"/>
            <w:noWrap w:val="0"/>
            <w:vAlign w:val="center"/>
          </w:tcPr>
          <w:p w14:paraId="1E20527D">
            <w:pPr>
              <w:jc w:val="center"/>
              <w:rPr>
                <w:rFonts w:hint="eastAsia" w:ascii="仿宋" w:hAnsi="仿宋" w:eastAsia="仿宋" w:cs="仿宋"/>
                <w:color w:val="000000"/>
                <w:kern w:val="2"/>
                <w:sz w:val="24"/>
                <w:szCs w:val="24"/>
                <w:highlight w:val="none"/>
                <w:lang w:val="en-US" w:eastAsia="zh-CN" w:bidi="ar-SA"/>
              </w:rPr>
            </w:pPr>
          </w:p>
        </w:tc>
      </w:tr>
    </w:tbl>
    <w:p w14:paraId="42B5B5CE">
      <w:pPr>
        <w:rPr>
          <w:highlight w:val="none"/>
        </w:rPr>
      </w:pPr>
    </w:p>
    <w:p w14:paraId="3DB2D26B">
      <w:pPr>
        <w:rPr>
          <w:rFonts w:hint="eastAsia" w:ascii="仿宋" w:hAnsi="仿宋" w:eastAsia="仿宋" w:cs="仿宋"/>
          <w:highlight w:val="none"/>
        </w:rPr>
      </w:pPr>
      <w:r>
        <w:rPr>
          <w:rFonts w:hint="eastAsia" w:ascii="仿宋" w:hAnsi="仿宋" w:eastAsia="仿宋" w:cs="仿宋"/>
          <w:highlight w:val="none"/>
        </w:rPr>
        <w:br w:type="page"/>
      </w:r>
    </w:p>
    <w:p w14:paraId="598DC022">
      <w:pPr>
        <w:jc w:val="both"/>
        <w:rPr>
          <w:rFonts w:hint="eastAsia"/>
          <w:b/>
          <w:bCs/>
          <w:highlight w:val="none"/>
        </w:rPr>
      </w:pPr>
      <w:r>
        <w:rPr>
          <w:rFonts w:hint="eastAsia" w:eastAsia="仿宋"/>
          <w:b/>
          <w:bCs/>
          <w:highlight w:val="none"/>
          <w:lang w:val="en-US" w:eastAsia="zh-CN"/>
        </w:rPr>
        <w:t>附</w:t>
      </w:r>
      <w:r>
        <w:rPr>
          <w:rFonts w:hint="eastAsia" w:ascii="Times New Roman" w:hAnsi="Times New Roman" w:eastAsia="仿宋"/>
          <w:b/>
          <w:bCs/>
          <w:highlight w:val="none"/>
          <w:lang w:val="en-US" w:eastAsia="zh-CN"/>
        </w:rPr>
        <w:t>件－电生理检测及手术治疗类医疗设备相关专用配套非集采试剂限价要求</w:t>
      </w:r>
    </w:p>
    <w:tbl>
      <w:tblPr>
        <w:tblStyle w:val="20"/>
        <w:tblW w:w="8910"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14"/>
        <w:gridCol w:w="1830"/>
        <w:gridCol w:w="4972"/>
        <w:gridCol w:w="994"/>
      </w:tblGrid>
      <w:tr w14:paraId="757075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114" w:type="dxa"/>
            <w:noWrap w:val="0"/>
            <w:vAlign w:val="center"/>
          </w:tcPr>
          <w:p w14:paraId="2F768D5E">
            <w:pPr>
              <w:widowControl/>
              <w:jc w:val="center"/>
              <w:textAlignment w:val="center"/>
              <w:rPr>
                <w:rFonts w:hint="eastAsia" w:eastAsia="仿宋" w:cs="Times New Roman"/>
                <w:b/>
                <w:bCs/>
                <w:color w:val="000000"/>
                <w:sz w:val="24"/>
                <w:szCs w:val="24"/>
                <w:highlight w:val="none"/>
              </w:rPr>
            </w:pPr>
            <w:r>
              <w:rPr>
                <w:rFonts w:eastAsia="仿宋" w:cs="Times New Roman"/>
                <w:b/>
                <w:bCs/>
                <w:color w:val="000000"/>
                <w:kern w:val="0"/>
                <w:sz w:val="24"/>
                <w:szCs w:val="24"/>
                <w:highlight w:val="none"/>
                <w:lang w:bidi="ar"/>
              </w:rPr>
              <w:t>产品</w:t>
            </w:r>
            <w:r>
              <w:rPr>
                <w:rFonts w:hint="eastAsia" w:eastAsia="仿宋" w:cs="Times New Roman"/>
                <w:b/>
                <w:bCs/>
                <w:color w:val="000000"/>
                <w:kern w:val="0"/>
                <w:sz w:val="24"/>
                <w:szCs w:val="24"/>
                <w:highlight w:val="none"/>
                <w:lang w:bidi="ar"/>
              </w:rPr>
              <w:t xml:space="preserve">         </w:t>
            </w:r>
            <w:r>
              <w:rPr>
                <w:rFonts w:eastAsia="仿宋" w:cs="Times New Roman"/>
                <w:b/>
                <w:bCs/>
                <w:color w:val="000000"/>
                <w:kern w:val="0"/>
                <w:sz w:val="24"/>
                <w:szCs w:val="24"/>
                <w:highlight w:val="none"/>
                <w:lang w:bidi="ar"/>
              </w:rPr>
              <w:t>名称</w:t>
            </w:r>
          </w:p>
        </w:tc>
        <w:tc>
          <w:tcPr>
            <w:tcW w:w="1830" w:type="dxa"/>
            <w:noWrap w:val="0"/>
            <w:vAlign w:val="center"/>
          </w:tcPr>
          <w:p w14:paraId="2DB8EFEF">
            <w:pPr>
              <w:widowControl/>
              <w:jc w:val="center"/>
              <w:textAlignment w:val="center"/>
              <w:rPr>
                <w:rFonts w:hint="eastAsia" w:eastAsia="仿宋" w:cs="Times New Roman"/>
                <w:b/>
                <w:bCs/>
                <w:color w:val="000000"/>
                <w:sz w:val="24"/>
                <w:szCs w:val="24"/>
                <w:highlight w:val="none"/>
              </w:rPr>
            </w:pPr>
            <w:r>
              <w:rPr>
                <w:rFonts w:hint="eastAsia" w:eastAsia="仿宋" w:cs="Times New Roman"/>
                <w:b/>
                <w:bCs/>
                <w:color w:val="000000"/>
                <w:kern w:val="0"/>
                <w:sz w:val="24"/>
                <w:szCs w:val="24"/>
                <w:highlight w:val="none"/>
                <w:lang w:val="en-US" w:eastAsia="zh-CN" w:bidi="ar"/>
              </w:rPr>
              <w:t>耗材</w:t>
            </w:r>
            <w:r>
              <w:rPr>
                <w:rFonts w:eastAsia="仿宋" w:cs="Times New Roman"/>
                <w:b/>
                <w:bCs/>
                <w:color w:val="000000"/>
                <w:kern w:val="0"/>
                <w:sz w:val="24"/>
                <w:szCs w:val="24"/>
                <w:highlight w:val="none"/>
                <w:lang w:bidi="ar"/>
              </w:rPr>
              <w:t>名称</w:t>
            </w:r>
          </w:p>
        </w:tc>
        <w:tc>
          <w:tcPr>
            <w:tcW w:w="4972" w:type="dxa"/>
            <w:noWrap w:val="0"/>
            <w:vAlign w:val="center"/>
          </w:tcPr>
          <w:p w14:paraId="7EB6D1D7">
            <w:pPr>
              <w:widowControl/>
              <w:jc w:val="center"/>
              <w:textAlignment w:val="center"/>
              <w:rPr>
                <w:rFonts w:hint="eastAsia" w:eastAsia="仿宋" w:cs="Times New Roman"/>
                <w:b/>
                <w:bCs/>
                <w:color w:val="000000"/>
                <w:sz w:val="24"/>
                <w:szCs w:val="24"/>
                <w:highlight w:val="none"/>
              </w:rPr>
            </w:pPr>
            <w:r>
              <w:rPr>
                <w:rFonts w:hint="eastAsia" w:eastAsia="仿宋" w:cs="Times New Roman"/>
                <w:b/>
                <w:bCs/>
                <w:color w:val="000000"/>
                <w:kern w:val="0"/>
                <w:sz w:val="24"/>
                <w:szCs w:val="24"/>
                <w:highlight w:val="none"/>
                <w:lang w:val="en-US" w:eastAsia="zh-CN" w:bidi="ar"/>
              </w:rPr>
              <w:t>报</w:t>
            </w:r>
            <w:r>
              <w:rPr>
                <w:rFonts w:eastAsia="仿宋" w:cs="Times New Roman"/>
                <w:b/>
                <w:bCs/>
                <w:color w:val="000000"/>
                <w:kern w:val="0"/>
                <w:sz w:val="24"/>
                <w:szCs w:val="24"/>
                <w:highlight w:val="none"/>
                <w:lang w:bidi="ar"/>
              </w:rPr>
              <w:t>价</w:t>
            </w:r>
          </w:p>
        </w:tc>
        <w:tc>
          <w:tcPr>
            <w:tcW w:w="994" w:type="dxa"/>
            <w:noWrap w:val="0"/>
            <w:vAlign w:val="center"/>
          </w:tcPr>
          <w:p w14:paraId="5042E612">
            <w:pPr>
              <w:widowControl/>
              <w:jc w:val="center"/>
              <w:textAlignment w:val="center"/>
              <w:rPr>
                <w:rFonts w:hint="eastAsia" w:eastAsia="仿宋" w:cs="Times New Roman"/>
                <w:b/>
                <w:bCs/>
                <w:color w:val="000000"/>
                <w:kern w:val="0"/>
                <w:sz w:val="24"/>
                <w:szCs w:val="24"/>
                <w:highlight w:val="none"/>
                <w:lang w:bidi="ar"/>
              </w:rPr>
            </w:pPr>
            <w:r>
              <w:rPr>
                <w:rFonts w:eastAsia="仿宋" w:cs="Times New Roman"/>
                <w:b/>
                <w:bCs/>
                <w:color w:val="000000"/>
                <w:kern w:val="0"/>
                <w:sz w:val="24"/>
                <w:szCs w:val="24"/>
                <w:highlight w:val="none"/>
                <w:lang w:bidi="ar"/>
              </w:rPr>
              <w:t>备注</w:t>
            </w:r>
          </w:p>
        </w:tc>
      </w:tr>
      <w:tr w14:paraId="7AB7E3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114" w:type="dxa"/>
            <w:vMerge w:val="restart"/>
            <w:noWrap w:val="0"/>
            <w:vAlign w:val="center"/>
          </w:tcPr>
          <w:p w14:paraId="2AACAF3F">
            <w:pPr>
              <w:jc w:val="center"/>
              <w:rPr>
                <w:rFonts w:eastAsia="宋体" w:cs="Times New Roman"/>
                <w:color w:val="000000"/>
                <w:sz w:val="24"/>
                <w:szCs w:val="24"/>
                <w:highlight w:val="none"/>
              </w:rPr>
            </w:pPr>
            <w:r>
              <w:rPr>
                <w:rFonts w:hint="eastAsia" w:ascii="仿宋" w:hAnsi="仿宋" w:eastAsia="仿宋" w:cs="仿宋"/>
                <w:b/>
                <w:bCs/>
                <w:color w:val="000000"/>
                <w:sz w:val="24"/>
                <w:szCs w:val="24"/>
                <w:highlight w:val="none"/>
              </w:rPr>
              <w:t>品目:2：</w:t>
            </w:r>
            <w:r>
              <w:rPr>
                <w:rFonts w:hint="eastAsia" w:ascii="仿宋" w:hAnsi="仿宋" w:eastAsia="仿宋" w:cs="仿宋"/>
                <w:b/>
                <w:bCs/>
                <w:color w:val="000000"/>
                <w:sz w:val="24"/>
                <w:szCs w:val="24"/>
                <w:highlight w:val="none"/>
                <w:lang w:val="en-US" w:eastAsia="zh-CN"/>
              </w:rPr>
              <w:t>电生理及心脏消融系统</w:t>
            </w:r>
          </w:p>
        </w:tc>
        <w:tc>
          <w:tcPr>
            <w:tcW w:w="1830" w:type="dxa"/>
            <w:noWrap w:val="0"/>
            <w:vAlign w:val="center"/>
          </w:tcPr>
          <w:p w14:paraId="005DBAA0">
            <w:pPr>
              <w:widowControl/>
              <w:jc w:val="center"/>
              <w:textAlignment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一次性使用磁定位可调弯标测导管</w:t>
            </w:r>
          </w:p>
        </w:tc>
        <w:tc>
          <w:tcPr>
            <w:tcW w:w="4972" w:type="dxa"/>
            <w:noWrap w:val="0"/>
            <w:vAlign w:val="center"/>
          </w:tcPr>
          <w:p w14:paraId="2390C1B1">
            <w:pPr>
              <w:widowControl/>
              <w:jc w:val="center"/>
              <w:textAlignment w:val="center"/>
              <w:rPr>
                <w:rFonts w:hint="default"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≤9000元/根</w:t>
            </w:r>
          </w:p>
        </w:tc>
        <w:tc>
          <w:tcPr>
            <w:tcW w:w="994" w:type="dxa"/>
            <w:noWrap w:val="0"/>
            <w:vAlign w:val="center"/>
          </w:tcPr>
          <w:p w14:paraId="6BC5D6F6">
            <w:pPr>
              <w:jc w:val="center"/>
              <w:rPr>
                <w:rFonts w:hint="default" w:ascii="仿宋" w:hAnsi="仿宋" w:eastAsia="仿宋" w:cs="仿宋"/>
                <w:color w:val="000000"/>
                <w:kern w:val="2"/>
                <w:sz w:val="24"/>
                <w:szCs w:val="24"/>
                <w:highlight w:val="none"/>
                <w:lang w:val="en-US" w:eastAsia="zh-CN" w:bidi="ar-SA"/>
              </w:rPr>
            </w:pPr>
          </w:p>
        </w:tc>
      </w:tr>
      <w:tr w14:paraId="249E8D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114" w:type="dxa"/>
            <w:vMerge w:val="continue"/>
            <w:noWrap w:val="0"/>
            <w:vAlign w:val="center"/>
          </w:tcPr>
          <w:p w14:paraId="0804764A">
            <w:pPr>
              <w:jc w:val="center"/>
              <w:rPr>
                <w:rFonts w:eastAsia="宋体" w:cs="Times New Roman"/>
                <w:color w:val="000000"/>
                <w:sz w:val="24"/>
                <w:szCs w:val="24"/>
                <w:highlight w:val="none"/>
              </w:rPr>
            </w:pPr>
          </w:p>
        </w:tc>
        <w:tc>
          <w:tcPr>
            <w:tcW w:w="1830" w:type="dxa"/>
            <w:noWrap w:val="0"/>
            <w:vAlign w:val="center"/>
          </w:tcPr>
          <w:p w14:paraId="5D8D89BB">
            <w:pPr>
              <w:widowControl/>
              <w:jc w:val="center"/>
              <w:textAlignment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一次性使用磁定位压力监测射频消融导管</w:t>
            </w:r>
          </w:p>
        </w:tc>
        <w:tc>
          <w:tcPr>
            <w:tcW w:w="4972" w:type="dxa"/>
            <w:noWrap w:val="0"/>
            <w:vAlign w:val="center"/>
          </w:tcPr>
          <w:p w14:paraId="598DEC17">
            <w:pPr>
              <w:widowControl/>
              <w:jc w:val="center"/>
              <w:textAlignment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≤14300元/根</w:t>
            </w:r>
          </w:p>
        </w:tc>
        <w:tc>
          <w:tcPr>
            <w:tcW w:w="994" w:type="dxa"/>
            <w:noWrap w:val="0"/>
            <w:vAlign w:val="center"/>
          </w:tcPr>
          <w:p w14:paraId="722257CC">
            <w:pPr>
              <w:jc w:val="center"/>
              <w:rPr>
                <w:rFonts w:hint="eastAsia" w:ascii="仿宋" w:hAnsi="仿宋" w:eastAsia="仿宋" w:cs="仿宋"/>
                <w:color w:val="000000"/>
                <w:kern w:val="2"/>
                <w:sz w:val="24"/>
                <w:szCs w:val="24"/>
                <w:highlight w:val="none"/>
                <w:lang w:val="en-US" w:eastAsia="zh-CN" w:bidi="ar-SA"/>
              </w:rPr>
            </w:pPr>
          </w:p>
        </w:tc>
      </w:tr>
      <w:tr w14:paraId="3B8528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114" w:type="dxa"/>
            <w:vMerge w:val="continue"/>
            <w:noWrap w:val="0"/>
            <w:vAlign w:val="center"/>
          </w:tcPr>
          <w:p w14:paraId="69B196E9">
            <w:pPr>
              <w:jc w:val="center"/>
              <w:rPr>
                <w:rFonts w:eastAsia="宋体" w:cs="Times New Roman"/>
                <w:color w:val="000000"/>
                <w:sz w:val="24"/>
                <w:szCs w:val="24"/>
                <w:highlight w:val="none"/>
              </w:rPr>
            </w:pPr>
          </w:p>
        </w:tc>
        <w:tc>
          <w:tcPr>
            <w:tcW w:w="1830" w:type="dxa"/>
            <w:noWrap w:val="0"/>
            <w:vAlign w:val="center"/>
          </w:tcPr>
          <w:p w14:paraId="404E02AB">
            <w:pPr>
              <w:widowControl/>
              <w:jc w:val="center"/>
              <w:textAlignment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一次性使用电定位可调弯导引鞘管</w:t>
            </w:r>
          </w:p>
        </w:tc>
        <w:tc>
          <w:tcPr>
            <w:tcW w:w="4972" w:type="dxa"/>
            <w:noWrap w:val="0"/>
            <w:vAlign w:val="center"/>
          </w:tcPr>
          <w:p w14:paraId="62154285">
            <w:pPr>
              <w:widowControl/>
              <w:jc w:val="center"/>
              <w:textAlignment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≤11850元/根</w:t>
            </w:r>
          </w:p>
        </w:tc>
        <w:tc>
          <w:tcPr>
            <w:tcW w:w="994" w:type="dxa"/>
            <w:noWrap w:val="0"/>
            <w:vAlign w:val="center"/>
          </w:tcPr>
          <w:p w14:paraId="33CD82AA">
            <w:pPr>
              <w:jc w:val="center"/>
              <w:rPr>
                <w:rFonts w:hint="eastAsia" w:ascii="仿宋" w:hAnsi="仿宋" w:eastAsia="仿宋" w:cs="仿宋"/>
                <w:color w:val="000000"/>
                <w:kern w:val="2"/>
                <w:sz w:val="24"/>
                <w:szCs w:val="24"/>
                <w:highlight w:val="none"/>
                <w:lang w:val="en-US" w:eastAsia="zh-CN" w:bidi="ar-SA"/>
              </w:rPr>
            </w:pPr>
          </w:p>
        </w:tc>
      </w:tr>
      <w:tr w14:paraId="2C0B7B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114" w:type="dxa"/>
            <w:vMerge w:val="continue"/>
            <w:noWrap w:val="0"/>
            <w:vAlign w:val="center"/>
          </w:tcPr>
          <w:p w14:paraId="1D434005">
            <w:pPr>
              <w:jc w:val="center"/>
              <w:rPr>
                <w:rFonts w:eastAsia="宋体" w:cs="Times New Roman"/>
                <w:color w:val="000000"/>
                <w:sz w:val="24"/>
                <w:szCs w:val="24"/>
                <w:highlight w:val="none"/>
              </w:rPr>
            </w:pPr>
          </w:p>
        </w:tc>
        <w:tc>
          <w:tcPr>
            <w:tcW w:w="1830" w:type="dxa"/>
            <w:noWrap w:val="0"/>
            <w:vAlign w:val="center"/>
          </w:tcPr>
          <w:p w14:paraId="42C08650">
            <w:pPr>
              <w:widowControl/>
              <w:jc w:val="center"/>
              <w:textAlignment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一次性使用磁定位星形标测导管</w:t>
            </w:r>
          </w:p>
        </w:tc>
        <w:tc>
          <w:tcPr>
            <w:tcW w:w="4972" w:type="dxa"/>
            <w:noWrap w:val="0"/>
            <w:vAlign w:val="center"/>
          </w:tcPr>
          <w:p w14:paraId="2EF50E92">
            <w:pPr>
              <w:widowControl/>
              <w:jc w:val="center"/>
              <w:textAlignment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≤19900元/根</w:t>
            </w:r>
          </w:p>
        </w:tc>
        <w:tc>
          <w:tcPr>
            <w:tcW w:w="994" w:type="dxa"/>
            <w:noWrap w:val="0"/>
            <w:vAlign w:val="center"/>
          </w:tcPr>
          <w:p w14:paraId="054219F0">
            <w:pPr>
              <w:jc w:val="center"/>
              <w:rPr>
                <w:rFonts w:hint="eastAsia" w:ascii="仿宋" w:hAnsi="仿宋" w:eastAsia="仿宋" w:cs="仿宋"/>
                <w:color w:val="000000"/>
                <w:kern w:val="2"/>
                <w:sz w:val="24"/>
                <w:szCs w:val="24"/>
                <w:highlight w:val="none"/>
                <w:lang w:val="en-US" w:eastAsia="zh-CN" w:bidi="ar-SA"/>
              </w:rPr>
            </w:pPr>
          </w:p>
        </w:tc>
      </w:tr>
      <w:tr w14:paraId="280F43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114" w:type="dxa"/>
            <w:vMerge w:val="continue"/>
            <w:noWrap w:val="0"/>
            <w:vAlign w:val="center"/>
          </w:tcPr>
          <w:p w14:paraId="27DF1224">
            <w:pPr>
              <w:jc w:val="center"/>
              <w:rPr>
                <w:rFonts w:eastAsia="宋体" w:cs="Times New Roman"/>
                <w:color w:val="000000"/>
                <w:sz w:val="24"/>
                <w:szCs w:val="24"/>
                <w:highlight w:val="none"/>
              </w:rPr>
            </w:pPr>
          </w:p>
        </w:tc>
        <w:tc>
          <w:tcPr>
            <w:tcW w:w="1830" w:type="dxa"/>
            <w:noWrap w:val="0"/>
            <w:vAlign w:val="center"/>
          </w:tcPr>
          <w:p w14:paraId="0A363F06">
            <w:pPr>
              <w:widowControl/>
              <w:jc w:val="center"/>
              <w:textAlignment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一次性使用磁定位环形标测导管</w:t>
            </w:r>
          </w:p>
        </w:tc>
        <w:tc>
          <w:tcPr>
            <w:tcW w:w="4972" w:type="dxa"/>
            <w:noWrap w:val="0"/>
            <w:vAlign w:val="center"/>
          </w:tcPr>
          <w:p w14:paraId="3C48901F">
            <w:pPr>
              <w:widowControl/>
              <w:jc w:val="center"/>
              <w:textAlignment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≤9900元/根</w:t>
            </w:r>
          </w:p>
        </w:tc>
        <w:tc>
          <w:tcPr>
            <w:tcW w:w="994" w:type="dxa"/>
            <w:noWrap w:val="0"/>
            <w:vAlign w:val="center"/>
          </w:tcPr>
          <w:p w14:paraId="060D8566">
            <w:pPr>
              <w:jc w:val="center"/>
              <w:rPr>
                <w:rFonts w:hint="eastAsia" w:ascii="仿宋" w:hAnsi="仿宋" w:eastAsia="仿宋" w:cs="仿宋"/>
                <w:color w:val="000000"/>
                <w:kern w:val="2"/>
                <w:sz w:val="24"/>
                <w:szCs w:val="24"/>
                <w:highlight w:val="none"/>
                <w:lang w:val="en-US" w:eastAsia="zh-CN" w:bidi="ar-SA"/>
              </w:rPr>
            </w:pPr>
          </w:p>
        </w:tc>
      </w:tr>
      <w:tr w14:paraId="6972E0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114" w:type="dxa"/>
            <w:vMerge w:val="continue"/>
            <w:noWrap w:val="0"/>
            <w:vAlign w:val="center"/>
          </w:tcPr>
          <w:p w14:paraId="158D488C">
            <w:pPr>
              <w:jc w:val="center"/>
              <w:rPr>
                <w:rFonts w:eastAsia="宋体" w:cs="Times New Roman"/>
                <w:color w:val="000000"/>
                <w:sz w:val="24"/>
                <w:szCs w:val="24"/>
                <w:highlight w:val="none"/>
              </w:rPr>
            </w:pPr>
          </w:p>
        </w:tc>
        <w:tc>
          <w:tcPr>
            <w:tcW w:w="1830" w:type="dxa"/>
            <w:noWrap w:val="0"/>
            <w:vAlign w:val="center"/>
          </w:tcPr>
          <w:p w14:paraId="20A5487E">
            <w:pPr>
              <w:widowControl/>
              <w:jc w:val="center"/>
              <w:textAlignment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一次性使用心脏脉冲电场消融导管</w:t>
            </w:r>
          </w:p>
        </w:tc>
        <w:tc>
          <w:tcPr>
            <w:tcW w:w="4972" w:type="dxa"/>
            <w:noWrap w:val="0"/>
            <w:vAlign w:val="center"/>
          </w:tcPr>
          <w:p w14:paraId="057FB631">
            <w:pPr>
              <w:widowControl/>
              <w:jc w:val="center"/>
              <w:textAlignment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≤72000元/根</w:t>
            </w:r>
          </w:p>
        </w:tc>
        <w:tc>
          <w:tcPr>
            <w:tcW w:w="994" w:type="dxa"/>
            <w:noWrap w:val="0"/>
            <w:vAlign w:val="center"/>
          </w:tcPr>
          <w:p w14:paraId="7CF3485B">
            <w:pPr>
              <w:jc w:val="center"/>
              <w:rPr>
                <w:rFonts w:hint="eastAsia" w:ascii="仿宋" w:hAnsi="仿宋" w:eastAsia="仿宋" w:cs="仿宋"/>
                <w:color w:val="000000"/>
                <w:kern w:val="2"/>
                <w:sz w:val="24"/>
                <w:szCs w:val="24"/>
                <w:highlight w:val="none"/>
                <w:lang w:val="en-US" w:eastAsia="zh-CN" w:bidi="ar-SA"/>
              </w:rPr>
            </w:pPr>
          </w:p>
        </w:tc>
      </w:tr>
      <w:tr w14:paraId="7FB1EC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114" w:type="dxa"/>
            <w:vMerge w:val="continue"/>
            <w:noWrap w:val="0"/>
            <w:vAlign w:val="center"/>
          </w:tcPr>
          <w:p w14:paraId="7C858EFD">
            <w:pPr>
              <w:jc w:val="center"/>
              <w:rPr>
                <w:rFonts w:eastAsia="宋体" w:cs="Times New Roman"/>
                <w:color w:val="000000"/>
                <w:sz w:val="24"/>
                <w:szCs w:val="24"/>
                <w:highlight w:val="none"/>
              </w:rPr>
            </w:pPr>
          </w:p>
        </w:tc>
        <w:tc>
          <w:tcPr>
            <w:tcW w:w="1830" w:type="dxa"/>
            <w:noWrap w:val="0"/>
            <w:vAlign w:val="center"/>
          </w:tcPr>
          <w:p w14:paraId="5240CF4A">
            <w:pPr>
              <w:widowControl/>
              <w:jc w:val="center"/>
              <w:textAlignment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一次性使用磁电定位压力监测脉冲电场消融导管</w:t>
            </w:r>
          </w:p>
        </w:tc>
        <w:tc>
          <w:tcPr>
            <w:tcW w:w="4972" w:type="dxa"/>
            <w:noWrap w:val="0"/>
            <w:vAlign w:val="center"/>
          </w:tcPr>
          <w:p w14:paraId="48C9EE5C">
            <w:pPr>
              <w:widowControl/>
              <w:jc w:val="center"/>
              <w:textAlignment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≤45500元/根</w:t>
            </w:r>
          </w:p>
        </w:tc>
        <w:tc>
          <w:tcPr>
            <w:tcW w:w="994" w:type="dxa"/>
            <w:noWrap w:val="0"/>
            <w:vAlign w:val="center"/>
          </w:tcPr>
          <w:p w14:paraId="47D951A6">
            <w:pPr>
              <w:jc w:val="center"/>
              <w:rPr>
                <w:rFonts w:hint="eastAsia" w:ascii="仿宋" w:hAnsi="仿宋" w:eastAsia="仿宋" w:cs="仿宋"/>
                <w:color w:val="000000"/>
                <w:kern w:val="2"/>
                <w:sz w:val="24"/>
                <w:szCs w:val="24"/>
                <w:highlight w:val="none"/>
                <w:lang w:val="en-US" w:eastAsia="zh-CN" w:bidi="ar-SA"/>
              </w:rPr>
            </w:pPr>
          </w:p>
        </w:tc>
      </w:tr>
      <w:tr w14:paraId="25C79D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114" w:type="dxa"/>
            <w:vMerge w:val="continue"/>
            <w:noWrap w:val="0"/>
            <w:vAlign w:val="center"/>
          </w:tcPr>
          <w:p w14:paraId="1FCB7565">
            <w:pPr>
              <w:jc w:val="center"/>
              <w:rPr>
                <w:rFonts w:eastAsia="宋体" w:cs="Times New Roman"/>
                <w:color w:val="000000"/>
                <w:sz w:val="24"/>
                <w:szCs w:val="24"/>
                <w:highlight w:val="none"/>
              </w:rPr>
            </w:pPr>
          </w:p>
        </w:tc>
        <w:tc>
          <w:tcPr>
            <w:tcW w:w="1830" w:type="dxa"/>
            <w:noWrap w:val="0"/>
            <w:vAlign w:val="center"/>
          </w:tcPr>
          <w:p w14:paraId="7756317C">
            <w:pPr>
              <w:widowControl/>
              <w:jc w:val="center"/>
              <w:textAlignment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一次性使用磁定位心脏脉冲电场消融导管</w:t>
            </w:r>
          </w:p>
        </w:tc>
        <w:tc>
          <w:tcPr>
            <w:tcW w:w="4972" w:type="dxa"/>
            <w:noWrap w:val="0"/>
            <w:vAlign w:val="center"/>
          </w:tcPr>
          <w:p w14:paraId="71156984">
            <w:pPr>
              <w:widowControl/>
              <w:jc w:val="center"/>
              <w:textAlignment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≤63000元/根</w:t>
            </w:r>
          </w:p>
        </w:tc>
        <w:tc>
          <w:tcPr>
            <w:tcW w:w="994" w:type="dxa"/>
            <w:noWrap w:val="0"/>
            <w:vAlign w:val="center"/>
          </w:tcPr>
          <w:p w14:paraId="2590F51E">
            <w:pPr>
              <w:jc w:val="center"/>
              <w:rPr>
                <w:rFonts w:hint="eastAsia" w:ascii="仿宋" w:hAnsi="仿宋" w:eastAsia="仿宋" w:cs="仿宋"/>
                <w:color w:val="000000"/>
                <w:kern w:val="2"/>
                <w:sz w:val="24"/>
                <w:szCs w:val="24"/>
                <w:highlight w:val="none"/>
                <w:lang w:val="en-US" w:eastAsia="zh-CN" w:bidi="ar-SA"/>
              </w:rPr>
            </w:pPr>
          </w:p>
        </w:tc>
      </w:tr>
    </w:tbl>
    <w:p w14:paraId="733B5897">
      <w:pPr>
        <w:rPr>
          <w:rFonts w:hint="eastAsia" w:ascii="仿宋" w:hAnsi="仿宋" w:eastAsia="仿宋" w:cs="仿宋"/>
          <w:highlight w:val="none"/>
          <w:lang w:val="en-US" w:eastAsia="zh-CN"/>
        </w:rPr>
      </w:pPr>
      <w:r>
        <w:rPr>
          <w:rFonts w:hint="eastAsia" w:ascii="仿宋" w:hAnsi="仿宋" w:eastAsia="仿宋" w:cs="仿宋"/>
          <w:highlight w:val="none"/>
          <w:lang w:val="en-US" w:eastAsia="zh-CN"/>
        </w:rPr>
        <w:t>以上耗材名称供参考，各供应商结合自身设备，提供具体耗材名称和报价。</w:t>
      </w:r>
    </w:p>
    <w:p w14:paraId="42A95594">
      <w:pPr>
        <w:spacing w:line="360" w:lineRule="auto"/>
        <w:rPr>
          <w:rFonts w:hint="eastAsia" w:ascii="仿宋" w:hAnsi="仿宋" w:eastAsia="仿宋" w:cs="仿宋"/>
          <w:highlight w:val="none"/>
        </w:rPr>
      </w:pPr>
    </w:p>
    <w:p w14:paraId="5CABE171">
      <w:pPr>
        <w:pStyle w:val="31"/>
        <w:spacing w:line="360" w:lineRule="auto"/>
        <w:rPr>
          <w:rFonts w:hint="eastAsia" w:ascii="仿宋" w:hAnsi="仿宋" w:eastAsia="仿宋" w:cs="仿宋"/>
          <w:highlight w:val="none"/>
        </w:rPr>
      </w:pPr>
      <w:r>
        <w:rPr>
          <w:rFonts w:hint="eastAsia" w:ascii="仿宋" w:hAnsi="仿宋" w:eastAsia="仿宋" w:cs="仿宋"/>
          <w:highlight w:val="none"/>
        </w:rPr>
        <w:br w:type="page"/>
      </w:r>
    </w:p>
    <w:p w14:paraId="1CC4290A">
      <w:pPr>
        <w:pStyle w:val="2"/>
        <w:keepNext w:val="0"/>
        <w:keepLines w:val="0"/>
        <w:pageBreakBefore/>
        <w:widowControl/>
        <w:shd w:val="clear"/>
        <w:kinsoku/>
        <w:wordWrap/>
        <w:overflowPunct/>
        <w:topLinePunct w:val="0"/>
        <w:autoSpaceDE/>
        <w:autoSpaceDN/>
        <w:bidi w:val="0"/>
        <w:adjustRightInd/>
        <w:snapToGrid w:val="0"/>
        <w:spacing w:before="0" w:after="0"/>
        <w:textAlignment w:val="auto"/>
        <w:rPr>
          <w:rFonts w:hint="eastAsia" w:ascii="仿宋" w:hAnsi="仿宋" w:eastAsia="仿宋" w:cs="仿宋"/>
          <w:b/>
          <w:kern w:val="2"/>
          <w:szCs w:val="32"/>
          <w:highlight w:val="none"/>
        </w:rPr>
      </w:pPr>
      <w:bookmarkStart w:id="321" w:name="_Toc2827"/>
      <w:r>
        <w:rPr>
          <w:rFonts w:hint="eastAsia" w:ascii="仿宋" w:hAnsi="仿宋" w:eastAsia="仿宋" w:cs="仿宋"/>
          <w:b/>
          <w:kern w:val="2"/>
          <w:szCs w:val="32"/>
          <w:highlight w:val="none"/>
          <w:lang w:val="zh-CN"/>
        </w:rPr>
        <w:t>第四</w:t>
      </w:r>
      <w:r>
        <w:rPr>
          <w:rFonts w:hint="eastAsia" w:ascii="仿宋" w:hAnsi="仿宋" w:eastAsia="仿宋" w:cs="仿宋"/>
          <w:b/>
          <w:kern w:val="2"/>
          <w:szCs w:val="32"/>
          <w:highlight w:val="none"/>
        </w:rPr>
        <w:t>部分</w:t>
      </w:r>
      <w:r>
        <w:rPr>
          <w:rFonts w:hint="eastAsia" w:ascii="仿宋" w:hAnsi="仿宋" w:eastAsia="仿宋" w:cs="仿宋"/>
          <w:b/>
          <w:kern w:val="2"/>
          <w:szCs w:val="32"/>
          <w:highlight w:val="none"/>
          <w:lang w:val="zh-CN"/>
        </w:rPr>
        <w:t xml:space="preserve">  合同</w:t>
      </w:r>
      <w:bookmarkEnd w:id="314"/>
      <w:bookmarkStart w:id="322" w:name="_Toc100219616"/>
      <w:r>
        <w:rPr>
          <w:rFonts w:hint="eastAsia" w:ascii="仿宋" w:hAnsi="仿宋" w:eastAsia="仿宋" w:cs="仿宋"/>
          <w:b/>
          <w:kern w:val="2"/>
          <w:szCs w:val="32"/>
          <w:highlight w:val="none"/>
        </w:rPr>
        <w:t>条款</w:t>
      </w:r>
      <w:bookmarkEnd w:id="315"/>
      <w:bookmarkEnd w:id="321"/>
    </w:p>
    <w:p w14:paraId="48D8ABD6">
      <w:pPr>
        <w:spacing w:line="360" w:lineRule="auto"/>
        <w:rPr>
          <w:rFonts w:hint="eastAsia" w:ascii="仿宋" w:hAnsi="仿宋" w:eastAsia="仿宋" w:cs="仿宋"/>
          <w:color w:val="000000"/>
          <w:sz w:val="32"/>
          <w:szCs w:val="32"/>
          <w:highlight w:val="none"/>
        </w:rPr>
      </w:pPr>
      <w:r>
        <w:rPr>
          <w:rFonts w:hint="eastAsia" w:ascii="仿宋" w:hAnsi="仿宋" w:eastAsia="仿宋" w:cs="仿宋"/>
          <w:color w:val="000000"/>
          <w:sz w:val="32"/>
          <w:szCs w:val="32"/>
          <w:highlight w:val="none"/>
        </w:rPr>
        <w:t xml:space="preserve">项目名称：                                </w:t>
      </w:r>
    </w:p>
    <w:p w14:paraId="30EBA8E0">
      <w:pPr>
        <w:spacing w:line="360" w:lineRule="auto"/>
        <w:rPr>
          <w:rFonts w:hint="eastAsia" w:ascii="仿宋" w:hAnsi="仿宋" w:eastAsia="仿宋" w:cs="仿宋"/>
          <w:b/>
          <w:color w:val="000000"/>
          <w:sz w:val="32"/>
          <w:szCs w:val="32"/>
          <w:highlight w:val="none"/>
        </w:rPr>
      </w:pPr>
      <w:r>
        <w:rPr>
          <w:rFonts w:hint="eastAsia" w:ascii="仿宋" w:hAnsi="仿宋" w:eastAsia="仿宋" w:cs="仿宋"/>
          <w:color w:val="000000"/>
          <w:sz w:val="32"/>
          <w:szCs w:val="32"/>
          <w:highlight w:val="none"/>
        </w:rPr>
        <w:t>项目编号：</w:t>
      </w:r>
      <w:r>
        <w:rPr>
          <w:rFonts w:hint="eastAsia" w:ascii="仿宋" w:hAnsi="仿宋" w:eastAsia="仿宋" w:cs="仿宋"/>
          <w:b/>
          <w:color w:val="000000"/>
          <w:sz w:val="32"/>
          <w:szCs w:val="32"/>
          <w:highlight w:val="none"/>
        </w:rPr>
        <w:t xml:space="preserve">                    </w:t>
      </w:r>
    </w:p>
    <w:p w14:paraId="61A8D1AF">
      <w:pPr>
        <w:spacing w:line="360" w:lineRule="auto"/>
        <w:rPr>
          <w:rFonts w:hint="eastAsia" w:ascii="仿宋" w:hAnsi="仿宋" w:eastAsia="仿宋" w:cs="仿宋"/>
          <w:color w:val="000000"/>
          <w:sz w:val="52"/>
          <w:szCs w:val="52"/>
          <w:highlight w:val="none"/>
        </w:rPr>
      </w:pPr>
    </w:p>
    <w:p w14:paraId="022EA0BB">
      <w:pPr>
        <w:spacing w:line="360" w:lineRule="auto"/>
        <w:rPr>
          <w:rFonts w:hint="eastAsia" w:ascii="仿宋" w:hAnsi="仿宋" w:eastAsia="仿宋" w:cs="仿宋"/>
          <w:color w:val="000000"/>
          <w:sz w:val="52"/>
          <w:szCs w:val="52"/>
          <w:highlight w:val="none"/>
        </w:rPr>
      </w:pPr>
    </w:p>
    <w:p w14:paraId="7633F259">
      <w:pPr>
        <w:spacing w:line="360" w:lineRule="auto"/>
        <w:jc w:val="center"/>
        <w:rPr>
          <w:rFonts w:hint="eastAsia" w:ascii="仿宋" w:hAnsi="仿宋" w:eastAsia="仿宋" w:cs="仿宋"/>
          <w:b/>
          <w:bCs w:val="0"/>
          <w:color w:val="000000"/>
          <w:sz w:val="40"/>
          <w:szCs w:val="40"/>
          <w:highlight w:val="none"/>
        </w:rPr>
      </w:pPr>
      <w:r>
        <w:rPr>
          <w:rFonts w:hint="eastAsia" w:ascii="仿宋" w:hAnsi="仿宋" w:eastAsia="仿宋" w:cs="仿宋"/>
          <w:b/>
          <w:bCs w:val="0"/>
          <w:color w:val="000000"/>
          <w:sz w:val="40"/>
          <w:szCs w:val="40"/>
          <w:highlight w:val="none"/>
        </w:rPr>
        <w:t>西安市人民医院（西安市第四医院）</w:t>
      </w:r>
    </w:p>
    <w:p w14:paraId="137E9A13">
      <w:pPr>
        <w:spacing w:line="360" w:lineRule="auto"/>
        <w:jc w:val="center"/>
        <w:rPr>
          <w:rFonts w:hint="eastAsia" w:ascii="仿宋" w:hAnsi="仿宋" w:eastAsia="仿宋" w:cs="仿宋"/>
          <w:b/>
          <w:bCs w:val="0"/>
          <w:color w:val="000000"/>
          <w:sz w:val="60"/>
          <w:szCs w:val="60"/>
          <w:highlight w:val="none"/>
        </w:rPr>
      </w:pPr>
      <w:r>
        <w:rPr>
          <w:rFonts w:hint="eastAsia" w:ascii="仿宋" w:hAnsi="仿宋" w:eastAsia="仿宋" w:cs="仿宋"/>
          <w:b/>
          <w:bCs w:val="0"/>
          <w:snapToGrid w:val="0"/>
          <w:color w:val="000000"/>
          <w:sz w:val="40"/>
          <w:szCs w:val="40"/>
          <w:highlight w:val="none"/>
        </w:rPr>
        <w:t>医疗设备采购合同</w:t>
      </w:r>
    </w:p>
    <w:p w14:paraId="0E28BD6A">
      <w:pPr>
        <w:spacing w:line="360" w:lineRule="auto"/>
        <w:jc w:val="both"/>
        <w:rPr>
          <w:rFonts w:hint="eastAsia" w:ascii="仿宋" w:hAnsi="仿宋" w:eastAsia="仿宋" w:cs="仿宋"/>
          <w:color w:val="000000"/>
          <w:sz w:val="30"/>
          <w:szCs w:val="30"/>
          <w:highlight w:val="none"/>
        </w:rPr>
      </w:pPr>
    </w:p>
    <w:p w14:paraId="375F973B">
      <w:pPr>
        <w:spacing w:line="360" w:lineRule="auto"/>
        <w:jc w:val="both"/>
        <w:rPr>
          <w:rFonts w:hint="eastAsia" w:ascii="仿宋" w:hAnsi="仿宋" w:eastAsia="仿宋" w:cs="仿宋"/>
          <w:color w:val="000000"/>
          <w:sz w:val="30"/>
          <w:szCs w:val="30"/>
          <w:highlight w:val="none"/>
        </w:rPr>
      </w:pPr>
    </w:p>
    <w:p w14:paraId="75254F28">
      <w:pPr>
        <w:spacing w:line="360" w:lineRule="auto"/>
        <w:jc w:val="both"/>
        <w:rPr>
          <w:rFonts w:hint="eastAsia" w:ascii="仿宋" w:hAnsi="仿宋" w:eastAsia="仿宋" w:cs="仿宋"/>
          <w:color w:val="000000"/>
          <w:sz w:val="30"/>
          <w:szCs w:val="30"/>
          <w:highlight w:val="none"/>
        </w:rPr>
      </w:pPr>
    </w:p>
    <w:p w14:paraId="65A5F432">
      <w:pPr>
        <w:spacing w:line="360" w:lineRule="auto"/>
        <w:jc w:val="center"/>
        <w:rPr>
          <w:rFonts w:hint="eastAsia" w:ascii="仿宋" w:hAnsi="仿宋" w:eastAsia="仿宋" w:cs="仿宋"/>
          <w:color w:val="000000"/>
          <w:sz w:val="30"/>
          <w:szCs w:val="30"/>
          <w:highlight w:val="none"/>
        </w:rPr>
      </w:pPr>
    </w:p>
    <w:p w14:paraId="761B2DB2">
      <w:pPr>
        <w:spacing w:line="360" w:lineRule="auto"/>
        <w:ind w:firstLine="2080" w:firstLineChars="650"/>
        <w:rPr>
          <w:rFonts w:hint="eastAsia" w:ascii="仿宋" w:hAnsi="仿宋" w:eastAsia="仿宋" w:cs="仿宋"/>
          <w:color w:val="000000"/>
          <w:sz w:val="32"/>
          <w:szCs w:val="32"/>
          <w:highlight w:val="none"/>
        </w:rPr>
      </w:pPr>
      <w:r>
        <w:rPr>
          <w:rFonts w:hint="eastAsia" w:ascii="仿宋" w:hAnsi="仿宋" w:eastAsia="仿宋" w:cs="仿宋"/>
          <w:color w:val="000000"/>
          <w:sz w:val="32"/>
          <w:szCs w:val="32"/>
          <w:highlight w:val="none"/>
        </w:rPr>
        <w:t>甲  方：西安市人民医院（西安市第四医院）</w:t>
      </w:r>
    </w:p>
    <w:p w14:paraId="71841D7C">
      <w:pPr>
        <w:tabs>
          <w:tab w:val="left" w:pos="480"/>
        </w:tabs>
        <w:spacing w:line="360" w:lineRule="auto"/>
        <w:ind w:firstLine="640" w:firstLineChars="200"/>
        <w:rPr>
          <w:rFonts w:hint="eastAsia" w:ascii="仿宋" w:hAnsi="仿宋" w:eastAsia="仿宋" w:cs="仿宋"/>
          <w:color w:val="000000"/>
          <w:sz w:val="32"/>
          <w:szCs w:val="32"/>
          <w:highlight w:val="none"/>
        </w:rPr>
      </w:pPr>
      <w:r>
        <w:rPr>
          <w:rFonts w:hint="eastAsia" w:ascii="仿宋" w:hAnsi="仿宋" w:eastAsia="仿宋" w:cs="仿宋"/>
          <w:color w:val="000000"/>
          <w:sz w:val="32"/>
          <w:szCs w:val="32"/>
          <w:highlight w:val="none"/>
        </w:rPr>
        <w:t xml:space="preserve">         乙  方：</w:t>
      </w:r>
    </w:p>
    <w:p w14:paraId="0239677C">
      <w:pPr>
        <w:spacing w:line="360" w:lineRule="auto"/>
        <w:rPr>
          <w:rFonts w:hint="eastAsia" w:ascii="仿宋" w:hAnsi="仿宋" w:eastAsia="仿宋" w:cs="仿宋"/>
          <w:color w:val="000000"/>
          <w:sz w:val="32"/>
          <w:szCs w:val="32"/>
          <w:highlight w:val="none"/>
        </w:rPr>
      </w:pPr>
      <w:r>
        <w:rPr>
          <w:rFonts w:hint="eastAsia" w:ascii="仿宋" w:hAnsi="仿宋" w:eastAsia="仿宋" w:cs="仿宋"/>
          <w:color w:val="000000"/>
          <w:sz w:val="32"/>
          <w:szCs w:val="32"/>
          <w:highlight w:val="none"/>
        </w:rPr>
        <w:t xml:space="preserve">             鉴证方：</w:t>
      </w:r>
    </w:p>
    <w:p w14:paraId="08A5EA71">
      <w:pPr>
        <w:spacing w:line="360" w:lineRule="auto"/>
        <w:jc w:val="center"/>
        <w:rPr>
          <w:rFonts w:hint="eastAsia" w:ascii="仿宋" w:hAnsi="仿宋" w:eastAsia="仿宋" w:cs="仿宋"/>
          <w:color w:val="000000"/>
          <w:sz w:val="30"/>
          <w:szCs w:val="30"/>
          <w:highlight w:val="none"/>
        </w:rPr>
      </w:pPr>
    </w:p>
    <w:p w14:paraId="420F4AC3">
      <w:pPr>
        <w:spacing w:line="360" w:lineRule="auto"/>
        <w:jc w:val="center"/>
        <w:rPr>
          <w:rFonts w:hint="eastAsia" w:ascii="仿宋" w:hAnsi="仿宋" w:eastAsia="仿宋" w:cs="仿宋"/>
          <w:color w:val="000000"/>
          <w:sz w:val="30"/>
          <w:szCs w:val="30"/>
          <w:highlight w:val="none"/>
        </w:rPr>
      </w:pPr>
    </w:p>
    <w:p w14:paraId="1D75E09F">
      <w:pPr>
        <w:spacing w:line="360" w:lineRule="auto"/>
        <w:jc w:val="center"/>
        <w:rPr>
          <w:rFonts w:hint="eastAsia" w:ascii="仿宋" w:hAnsi="仿宋" w:eastAsia="仿宋" w:cs="仿宋"/>
          <w:color w:val="000000"/>
          <w:sz w:val="30"/>
          <w:szCs w:val="30"/>
          <w:highlight w:val="none"/>
        </w:rPr>
      </w:pPr>
    </w:p>
    <w:p w14:paraId="46DD718F">
      <w:pPr>
        <w:spacing w:line="360" w:lineRule="auto"/>
        <w:jc w:val="center"/>
        <w:rPr>
          <w:rFonts w:hint="eastAsia" w:ascii="仿宋" w:hAnsi="仿宋" w:eastAsia="仿宋" w:cs="仿宋"/>
          <w:color w:val="000000"/>
          <w:sz w:val="32"/>
          <w:szCs w:val="32"/>
          <w:highlight w:val="none"/>
          <w:u w:val="single"/>
        </w:rPr>
      </w:pPr>
      <w:r>
        <w:rPr>
          <w:rFonts w:hint="eastAsia" w:ascii="仿宋" w:hAnsi="仿宋" w:eastAsia="仿宋" w:cs="仿宋"/>
          <w:color w:val="000000"/>
          <w:sz w:val="32"/>
          <w:szCs w:val="32"/>
          <w:highlight w:val="none"/>
        </w:rPr>
        <w:t>年  月</w:t>
      </w:r>
    </w:p>
    <w:p w14:paraId="21185E34">
      <w:pPr>
        <w:spacing w:line="360" w:lineRule="auto"/>
        <w:jc w:val="center"/>
        <w:rPr>
          <w:rFonts w:hint="eastAsia" w:ascii="仿宋" w:hAnsi="仿宋" w:eastAsia="仿宋" w:cs="仿宋"/>
          <w:color w:val="000000"/>
          <w:sz w:val="32"/>
          <w:szCs w:val="32"/>
          <w:highlight w:val="none"/>
        </w:rPr>
      </w:pPr>
      <w:r>
        <w:rPr>
          <w:rFonts w:hint="eastAsia" w:ascii="仿宋" w:hAnsi="仿宋" w:eastAsia="仿宋" w:cs="仿宋"/>
          <w:color w:val="000000"/>
          <w:sz w:val="32"/>
          <w:szCs w:val="32"/>
          <w:highlight w:val="none"/>
        </w:rPr>
        <w:t>中国  西安</w:t>
      </w:r>
    </w:p>
    <w:p w14:paraId="4DBAA704">
      <w:pPr>
        <w:spacing w:line="360" w:lineRule="auto"/>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br w:type="page"/>
      </w:r>
    </w:p>
    <w:p w14:paraId="0599339E">
      <w:pPr>
        <w:tabs>
          <w:tab w:val="left" w:pos="480"/>
        </w:tabs>
        <w:spacing w:line="360" w:lineRule="auto"/>
        <w:ind w:firstLine="562" w:firstLineChars="200"/>
        <w:jc w:val="center"/>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采 购 合 同</w:t>
      </w:r>
    </w:p>
    <w:p w14:paraId="625D771B">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甲方：西安市人民医院（西安市第四医院）</w:t>
      </w:r>
    </w:p>
    <w:p w14:paraId="46402F6B">
      <w:pPr>
        <w:tabs>
          <w:tab w:val="left" w:pos="480"/>
        </w:tabs>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住所地：</w:t>
      </w:r>
    </w:p>
    <w:p w14:paraId="483AD95E">
      <w:pPr>
        <w:tabs>
          <w:tab w:val="left" w:pos="480"/>
        </w:tabs>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法定代表人：</w:t>
      </w:r>
    </w:p>
    <w:p w14:paraId="44075A9B">
      <w:pPr>
        <w:tabs>
          <w:tab w:val="left" w:pos="480"/>
        </w:tabs>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乙方： </w:t>
      </w:r>
    </w:p>
    <w:p w14:paraId="6839D9C9">
      <w:pPr>
        <w:tabs>
          <w:tab w:val="left" w:pos="480"/>
        </w:tabs>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住所地：</w:t>
      </w:r>
    </w:p>
    <w:p w14:paraId="31A42F80">
      <w:pPr>
        <w:tabs>
          <w:tab w:val="left" w:pos="480"/>
        </w:tabs>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法定代表人：</w:t>
      </w:r>
    </w:p>
    <w:p w14:paraId="6CA29390">
      <w:pPr>
        <w:tabs>
          <w:tab w:val="left" w:pos="480"/>
        </w:tabs>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鉴证方： </w:t>
      </w:r>
    </w:p>
    <w:p w14:paraId="0558FF5D">
      <w:pPr>
        <w:tabs>
          <w:tab w:val="left" w:pos="480"/>
        </w:tabs>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住所地：</w:t>
      </w:r>
    </w:p>
    <w:p w14:paraId="2D45CE0F">
      <w:pPr>
        <w:tabs>
          <w:tab w:val="left" w:pos="480"/>
        </w:tabs>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法定代表人：</w:t>
      </w:r>
    </w:p>
    <w:p w14:paraId="08E8D695">
      <w:pPr>
        <w:tabs>
          <w:tab w:val="left" w:pos="480"/>
        </w:tabs>
        <w:spacing w:line="360" w:lineRule="auto"/>
        <w:ind w:firstLine="480" w:firstLineChars="200"/>
        <w:rPr>
          <w:rFonts w:hint="eastAsia" w:ascii="仿宋" w:hAnsi="仿宋" w:eastAsia="仿宋" w:cs="仿宋"/>
          <w:bCs/>
          <w:color w:val="000000"/>
          <w:sz w:val="24"/>
          <w:szCs w:val="24"/>
          <w:highlight w:val="none"/>
        </w:rPr>
      </w:pPr>
    </w:p>
    <w:p w14:paraId="7972006C">
      <w:pPr>
        <w:tabs>
          <w:tab w:val="left" w:pos="480"/>
        </w:tabs>
        <w:spacing w:line="360" w:lineRule="auto"/>
        <w:ind w:firstLine="480" w:firstLineChars="200"/>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鉴证方就甲方所需货物，按照招标采购程序组织公开招标，确定乙方为成交供应商。依据《中华人民共和国政府采购法》《中华人民共和国招标投标法》《中华人民共和国民法典》以及招标文件、成交供应商投标响应文件正本和澄清表（函）、成交通知书，经甲、乙双方协商，鉴证方确认，达成如下条款。</w:t>
      </w:r>
    </w:p>
    <w:p w14:paraId="6BC31C19">
      <w:pPr>
        <w:tabs>
          <w:tab w:val="left" w:pos="480"/>
        </w:tabs>
        <w:spacing w:line="360" w:lineRule="auto"/>
        <w:ind w:firstLine="482" w:firstLineChars="200"/>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一、合同标的物</w:t>
      </w:r>
      <w:r>
        <w:rPr>
          <w:rFonts w:hint="eastAsia" w:ascii="仿宋" w:hAnsi="仿宋" w:eastAsia="仿宋" w:cs="仿宋"/>
          <w:color w:val="000000"/>
          <w:sz w:val="24"/>
          <w:szCs w:val="24"/>
          <w:highlight w:val="none"/>
        </w:rPr>
        <w:t>（以投标文件正本和澄清表〈函〉为准）</w:t>
      </w:r>
    </w:p>
    <w:tbl>
      <w:tblPr>
        <w:tblStyle w:val="20"/>
        <w:tblW w:w="99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7"/>
        <w:gridCol w:w="3123"/>
        <w:gridCol w:w="1038"/>
        <w:gridCol w:w="851"/>
        <w:gridCol w:w="850"/>
        <w:gridCol w:w="1134"/>
        <w:gridCol w:w="1309"/>
        <w:gridCol w:w="1101"/>
        <w:gridCol w:w="22"/>
      </w:tblGrid>
      <w:tr w14:paraId="3B7786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2" w:type="dxa"/>
          <w:jc w:val="center"/>
        </w:trPr>
        <w:tc>
          <w:tcPr>
            <w:tcW w:w="477" w:type="dxa"/>
            <w:tcBorders>
              <w:top w:val="single" w:color="auto" w:sz="4" w:space="0"/>
              <w:left w:val="single" w:color="auto" w:sz="4" w:space="0"/>
              <w:bottom w:val="single" w:color="auto" w:sz="4" w:space="0"/>
              <w:right w:val="single" w:color="auto" w:sz="4" w:space="0"/>
            </w:tcBorders>
            <w:noWrap w:val="0"/>
            <w:vAlign w:val="center"/>
          </w:tcPr>
          <w:p w14:paraId="49B8CFC5">
            <w:pPr>
              <w:tabs>
                <w:tab w:val="left" w:pos="480"/>
              </w:tabs>
              <w:spacing w:line="360" w:lineRule="auto"/>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序号</w:t>
            </w:r>
          </w:p>
        </w:tc>
        <w:tc>
          <w:tcPr>
            <w:tcW w:w="3123" w:type="dxa"/>
            <w:tcBorders>
              <w:top w:val="single" w:color="auto" w:sz="4" w:space="0"/>
              <w:left w:val="single" w:color="auto" w:sz="4" w:space="0"/>
              <w:bottom w:val="single" w:color="auto" w:sz="4" w:space="0"/>
              <w:right w:val="single" w:color="auto" w:sz="4" w:space="0"/>
            </w:tcBorders>
            <w:noWrap w:val="0"/>
            <w:vAlign w:val="center"/>
          </w:tcPr>
          <w:p w14:paraId="6A1B45EF">
            <w:pPr>
              <w:tabs>
                <w:tab w:val="left" w:pos="480"/>
              </w:tabs>
              <w:spacing w:line="360" w:lineRule="auto"/>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标的物名称</w:t>
            </w:r>
          </w:p>
        </w:tc>
        <w:tc>
          <w:tcPr>
            <w:tcW w:w="1038" w:type="dxa"/>
            <w:tcBorders>
              <w:top w:val="single" w:color="auto" w:sz="4" w:space="0"/>
              <w:left w:val="single" w:color="auto" w:sz="4" w:space="0"/>
              <w:bottom w:val="single" w:color="auto" w:sz="4" w:space="0"/>
              <w:right w:val="single" w:color="auto" w:sz="4" w:space="0"/>
            </w:tcBorders>
            <w:noWrap w:val="0"/>
            <w:vAlign w:val="center"/>
          </w:tcPr>
          <w:p w14:paraId="5BF939E3">
            <w:pPr>
              <w:tabs>
                <w:tab w:val="left" w:pos="480"/>
              </w:tabs>
              <w:spacing w:line="360" w:lineRule="auto"/>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规格型号</w:t>
            </w:r>
          </w:p>
        </w:tc>
        <w:tc>
          <w:tcPr>
            <w:tcW w:w="851" w:type="dxa"/>
            <w:tcBorders>
              <w:top w:val="single" w:color="auto" w:sz="4" w:space="0"/>
              <w:left w:val="single" w:color="auto" w:sz="4" w:space="0"/>
              <w:bottom w:val="single" w:color="auto" w:sz="4" w:space="0"/>
              <w:right w:val="single" w:color="auto" w:sz="4" w:space="0"/>
            </w:tcBorders>
            <w:noWrap w:val="0"/>
            <w:vAlign w:val="center"/>
          </w:tcPr>
          <w:p w14:paraId="7E5DC114">
            <w:pPr>
              <w:tabs>
                <w:tab w:val="left" w:pos="480"/>
              </w:tabs>
              <w:spacing w:line="360" w:lineRule="auto"/>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数量</w:t>
            </w:r>
          </w:p>
        </w:tc>
        <w:tc>
          <w:tcPr>
            <w:tcW w:w="850" w:type="dxa"/>
            <w:tcBorders>
              <w:top w:val="single" w:color="auto" w:sz="4" w:space="0"/>
              <w:left w:val="single" w:color="auto" w:sz="4" w:space="0"/>
              <w:bottom w:val="single" w:color="auto" w:sz="4" w:space="0"/>
              <w:right w:val="single" w:color="auto" w:sz="4" w:space="0"/>
            </w:tcBorders>
            <w:noWrap w:val="0"/>
            <w:vAlign w:val="center"/>
          </w:tcPr>
          <w:p w14:paraId="557A42E8">
            <w:pPr>
              <w:tabs>
                <w:tab w:val="left" w:pos="480"/>
              </w:tabs>
              <w:spacing w:line="360" w:lineRule="auto"/>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产地品牌</w:t>
            </w:r>
          </w:p>
        </w:tc>
        <w:tc>
          <w:tcPr>
            <w:tcW w:w="1134" w:type="dxa"/>
            <w:tcBorders>
              <w:top w:val="single" w:color="auto" w:sz="4" w:space="0"/>
              <w:left w:val="single" w:color="auto" w:sz="4" w:space="0"/>
              <w:bottom w:val="single" w:color="auto" w:sz="4" w:space="0"/>
              <w:right w:val="single" w:color="auto" w:sz="4" w:space="0"/>
            </w:tcBorders>
            <w:noWrap w:val="0"/>
            <w:vAlign w:val="center"/>
          </w:tcPr>
          <w:p w14:paraId="7B6B3428">
            <w:pPr>
              <w:tabs>
                <w:tab w:val="left" w:pos="480"/>
              </w:tabs>
              <w:spacing w:line="360" w:lineRule="auto"/>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单价</w:t>
            </w:r>
          </w:p>
          <w:p w14:paraId="1AA3FD74">
            <w:pPr>
              <w:tabs>
                <w:tab w:val="left" w:pos="480"/>
              </w:tabs>
              <w:spacing w:line="360" w:lineRule="auto"/>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(万元)</w:t>
            </w:r>
          </w:p>
        </w:tc>
        <w:tc>
          <w:tcPr>
            <w:tcW w:w="1309" w:type="dxa"/>
            <w:tcBorders>
              <w:top w:val="single" w:color="auto" w:sz="4" w:space="0"/>
              <w:left w:val="single" w:color="auto" w:sz="4" w:space="0"/>
              <w:bottom w:val="single" w:color="auto" w:sz="4" w:space="0"/>
              <w:right w:val="single" w:color="auto" w:sz="4" w:space="0"/>
            </w:tcBorders>
            <w:noWrap w:val="0"/>
            <w:vAlign w:val="center"/>
          </w:tcPr>
          <w:p w14:paraId="3E0BF4BD">
            <w:pPr>
              <w:tabs>
                <w:tab w:val="left" w:pos="480"/>
              </w:tabs>
              <w:spacing w:line="360" w:lineRule="auto"/>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合计</w:t>
            </w:r>
          </w:p>
          <w:p w14:paraId="78E92702">
            <w:pPr>
              <w:tabs>
                <w:tab w:val="left" w:pos="480"/>
              </w:tabs>
              <w:spacing w:line="360" w:lineRule="auto"/>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(万元)</w:t>
            </w:r>
          </w:p>
        </w:tc>
        <w:tc>
          <w:tcPr>
            <w:tcW w:w="1101" w:type="dxa"/>
            <w:tcBorders>
              <w:top w:val="single" w:color="auto" w:sz="4" w:space="0"/>
              <w:left w:val="single" w:color="auto" w:sz="4" w:space="0"/>
              <w:bottom w:val="single" w:color="auto" w:sz="4" w:space="0"/>
              <w:right w:val="single" w:color="auto" w:sz="4" w:space="0"/>
            </w:tcBorders>
            <w:noWrap w:val="0"/>
            <w:vAlign w:val="center"/>
          </w:tcPr>
          <w:p w14:paraId="0327F42D">
            <w:pPr>
              <w:tabs>
                <w:tab w:val="left" w:pos="480"/>
              </w:tabs>
              <w:spacing w:line="360" w:lineRule="auto"/>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备注</w:t>
            </w:r>
          </w:p>
        </w:tc>
      </w:tr>
      <w:tr w14:paraId="748A0D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77" w:type="dxa"/>
            <w:tcBorders>
              <w:top w:val="single" w:color="auto" w:sz="4" w:space="0"/>
              <w:left w:val="single" w:color="auto" w:sz="4" w:space="0"/>
              <w:bottom w:val="single" w:color="auto" w:sz="4" w:space="0"/>
              <w:right w:val="single" w:color="auto" w:sz="4" w:space="0"/>
            </w:tcBorders>
            <w:noWrap w:val="0"/>
            <w:vAlign w:val="center"/>
          </w:tcPr>
          <w:p w14:paraId="678D30C7">
            <w:pPr>
              <w:tabs>
                <w:tab w:val="left" w:pos="480"/>
              </w:tabs>
              <w:spacing w:line="360" w:lineRule="auto"/>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1</w:t>
            </w:r>
          </w:p>
        </w:tc>
        <w:tc>
          <w:tcPr>
            <w:tcW w:w="3123" w:type="dxa"/>
            <w:tcBorders>
              <w:top w:val="single" w:color="auto" w:sz="4" w:space="0"/>
              <w:left w:val="single" w:color="auto" w:sz="4" w:space="0"/>
              <w:bottom w:val="single" w:color="auto" w:sz="4" w:space="0"/>
              <w:right w:val="single" w:color="auto" w:sz="4" w:space="0"/>
            </w:tcBorders>
            <w:noWrap w:val="0"/>
            <w:vAlign w:val="center"/>
          </w:tcPr>
          <w:p w14:paraId="5254B5CE">
            <w:pPr>
              <w:tabs>
                <w:tab w:val="left" w:pos="480"/>
              </w:tabs>
              <w:spacing w:line="360" w:lineRule="auto"/>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项目名称（注册证名称 ：XXXX）</w:t>
            </w:r>
          </w:p>
        </w:tc>
        <w:tc>
          <w:tcPr>
            <w:tcW w:w="1038" w:type="dxa"/>
            <w:tcBorders>
              <w:top w:val="single" w:color="auto" w:sz="4" w:space="0"/>
              <w:left w:val="single" w:color="auto" w:sz="4" w:space="0"/>
              <w:bottom w:val="single" w:color="auto" w:sz="4" w:space="0"/>
              <w:right w:val="single" w:color="auto" w:sz="4" w:space="0"/>
            </w:tcBorders>
            <w:noWrap w:val="0"/>
            <w:vAlign w:val="center"/>
          </w:tcPr>
          <w:p w14:paraId="71AEE9FB">
            <w:pPr>
              <w:tabs>
                <w:tab w:val="left" w:pos="480"/>
              </w:tabs>
              <w:spacing w:line="360" w:lineRule="auto"/>
              <w:jc w:val="center"/>
              <w:rPr>
                <w:rFonts w:hint="eastAsia" w:ascii="仿宋" w:hAnsi="仿宋" w:eastAsia="仿宋" w:cs="仿宋"/>
                <w:color w:val="000000"/>
                <w:sz w:val="24"/>
                <w:szCs w:val="24"/>
                <w:highlight w:val="none"/>
              </w:rPr>
            </w:pPr>
          </w:p>
        </w:tc>
        <w:tc>
          <w:tcPr>
            <w:tcW w:w="851" w:type="dxa"/>
            <w:tcBorders>
              <w:top w:val="single" w:color="auto" w:sz="4" w:space="0"/>
              <w:left w:val="single" w:color="auto" w:sz="4" w:space="0"/>
              <w:bottom w:val="single" w:color="auto" w:sz="4" w:space="0"/>
              <w:right w:val="single" w:color="auto" w:sz="4" w:space="0"/>
            </w:tcBorders>
            <w:noWrap w:val="0"/>
            <w:vAlign w:val="center"/>
          </w:tcPr>
          <w:p w14:paraId="07121D0B">
            <w:pPr>
              <w:tabs>
                <w:tab w:val="left" w:pos="480"/>
              </w:tabs>
              <w:spacing w:line="360" w:lineRule="auto"/>
              <w:jc w:val="center"/>
              <w:rPr>
                <w:rFonts w:hint="eastAsia" w:ascii="仿宋" w:hAnsi="仿宋" w:eastAsia="仿宋" w:cs="仿宋"/>
                <w:color w:val="000000"/>
                <w:sz w:val="24"/>
                <w:szCs w:val="24"/>
                <w:highlight w:val="none"/>
              </w:rPr>
            </w:pPr>
          </w:p>
        </w:tc>
        <w:tc>
          <w:tcPr>
            <w:tcW w:w="850" w:type="dxa"/>
            <w:tcBorders>
              <w:top w:val="single" w:color="auto" w:sz="4" w:space="0"/>
              <w:left w:val="single" w:color="auto" w:sz="4" w:space="0"/>
              <w:bottom w:val="single" w:color="auto" w:sz="4" w:space="0"/>
              <w:right w:val="single" w:color="auto" w:sz="4" w:space="0"/>
            </w:tcBorders>
            <w:noWrap w:val="0"/>
            <w:vAlign w:val="center"/>
          </w:tcPr>
          <w:p w14:paraId="1DF2637C">
            <w:pPr>
              <w:tabs>
                <w:tab w:val="left" w:pos="480"/>
              </w:tabs>
              <w:spacing w:line="360" w:lineRule="auto"/>
              <w:jc w:val="center"/>
              <w:rPr>
                <w:rFonts w:hint="eastAsia" w:ascii="仿宋" w:hAnsi="仿宋" w:eastAsia="仿宋" w:cs="仿宋"/>
                <w:color w:val="000000"/>
                <w:sz w:val="24"/>
                <w:szCs w:val="24"/>
                <w:highlight w:val="none"/>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295D5633">
            <w:pPr>
              <w:tabs>
                <w:tab w:val="left" w:pos="480"/>
              </w:tabs>
              <w:spacing w:line="360" w:lineRule="auto"/>
              <w:jc w:val="center"/>
              <w:rPr>
                <w:rFonts w:hint="eastAsia" w:ascii="仿宋" w:hAnsi="仿宋" w:eastAsia="仿宋" w:cs="仿宋"/>
                <w:color w:val="000000"/>
                <w:sz w:val="24"/>
                <w:szCs w:val="24"/>
                <w:highlight w:val="none"/>
              </w:rPr>
            </w:pPr>
          </w:p>
        </w:tc>
        <w:tc>
          <w:tcPr>
            <w:tcW w:w="1309" w:type="dxa"/>
            <w:tcBorders>
              <w:top w:val="single" w:color="auto" w:sz="4" w:space="0"/>
              <w:left w:val="single" w:color="auto" w:sz="4" w:space="0"/>
              <w:bottom w:val="single" w:color="auto" w:sz="4" w:space="0"/>
              <w:right w:val="single" w:color="auto" w:sz="4" w:space="0"/>
            </w:tcBorders>
            <w:noWrap w:val="0"/>
            <w:vAlign w:val="center"/>
          </w:tcPr>
          <w:p w14:paraId="1F701338">
            <w:pPr>
              <w:tabs>
                <w:tab w:val="left" w:pos="480"/>
              </w:tabs>
              <w:spacing w:line="360" w:lineRule="auto"/>
              <w:jc w:val="center"/>
              <w:rPr>
                <w:rFonts w:hint="eastAsia" w:ascii="仿宋" w:hAnsi="仿宋" w:eastAsia="仿宋" w:cs="仿宋"/>
                <w:color w:val="000000"/>
                <w:sz w:val="24"/>
                <w:szCs w:val="24"/>
                <w:highlight w:val="none"/>
              </w:rPr>
            </w:pPr>
          </w:p>
        </w:tc>
        <w:tc>
          <w:tcPr>
            <w:tcW w:w="1123" w:type="dxa"/>
            <w:gridSpan w:val="2"/>
            <w:tcBorders>
              <w:top w:val="single" w:color="auto" w:sz="4" w:space="0"/>
              <w:left w:val="single" w:color="auto" w:sz="4" w:space="0"/>
              <w:bottom w:val="single" w:color="auto" w:sz="4" w:space="0"/>
              <w:right w:val="single" w:color="auto" w:sz="4" w:space="0"/>
            </w:tcBorders>
            <w:noWrap w:val="0"/>
            <w:vAlign w:val="center"/>
          </w:tcPr>
          <w:p w14:paraId="109029C8">
            <w:pPr>
              <w:tabs>
                <w:tab w:val="left" w:pos="480"/>
              </w:tabs>
              <w:spacing w:line="360" w:lineRule="auto"/>
              <w:jc w:val="center"/>
              <w:rPr>
                <w:rFonts w:hint="eastAsia" w:ascii="仿宋" w:hAnsi="仿宋" w:eastAsia="仿宋" w:cs="仿宋"/>
                <w:color w:val="000000"/>
                <w:sz w:val="24"/>
                <w:szCs w:val="24"/>
                <w:highlight w:val="none"/>
              </w:rPr>
            </w:pPr>
          </w:p>
        </w:tc>
      </w:tr>
      <w:tr w14:paraId="6806C9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77" w:type="dxa"/>
            <w:tcBorders>
              <w:top w:val="single" w:color="auto" w:sz="4" w:space="0"/>
              <w:left w:val="single" w:color="auto" w:sz="4" w:space="0"/>
              <w:bottom w:val="single" w:color="auto" w:sz="4" w:space="0"/>
              <w:right w:val="single" w:color="auto" w:sz="4" w:space="0"/>
            </w:tcBorders>
            <w:noWrap w:val="0"/>
            <w:vAlign w:val="center"/>
          </w:tcPr>
          <w:p w14:paraId="171D7F58">
            <w:pPr>
              <w:tabs>
                <w:tab w:val="left" w:pos="480"/>
              </w:tabs>
              <w:spacing w:line="360" w:lineRule="auto"/>
              <w:jc w:val="center"/>
              <w:rPr>
                <w:rFonts w:hint="eastAsia" w:ascii="仿宋" w:hAnsi="仿宋" w:eastAsia="仿宋" w:cs="仿宋"/>
                <w:color w:val="000000"/>
                <w:sz w:val="24"/>
                <w:szCs w:val="24"/>
                <w:highlight w:val="none"/>
              </w:rPr>
            </w:pPr>
          </w:p>
        </w:tc>
        <w:tc>
          <w:tcPr>
            <w:tcW w:w="3123" w:type="dxa"/>
            <w:tcBorders>
              <w:top w:val="single" w:color="auto" w:sz="4" w:space="0"/>
              <w:left w:val="single" w:color="auto" w:sz="4" w:space="0"/>
              <w:bottom w:val="single" w:color="auto" w:sz="4" w:space="0"/>
              <w:right w:val="single" w:color="auto" w:sz="4" w:space="0"/>
            </w:tcBorders>
            <w:noWrap w:val="0"/>
            <w:vAlign w:val="center"/>
          </w:tcPr>
          <w:p w14:paraId="18BD0BEF">
            <w:pPr>
              <w:tabs>
                <w:tab w:val="left" w:pos="480"/>
              </w:tabs>
              <w:spacing w:line="360" w:lineRule="auto"/>
              <w:jc w:val="center"/>
              <w:rPr>
                <w:rFonts w:hint="eastAsia" w:ascii="仿宋" w:hAnsi="仿宋" w:eastAsia="仿宋" w:cs="仿宋"/>
                <w:color w:val="000000"/>
                <w:sz w:val="24"/>
                <w:szCs w:val="24"/>
                <w:highlight w:val="none"/>
              </w:rPr>
            </w:pPr>
          </w:p>
        </w:tc>
        <w:tc>
          <w:tcPr>
            <w:tcW w:w="1038" w:type="dxa"/>
            <w:tcBorders>
              <w:top w:val="single" w:color="auto" w:sz="4" w:space="0"/>
              <w:left w:val="single" w:color="auto" w:sz="4" w:space="0"/>
              <w:bottom w:val="single" w:color="auto" w:sz="4" w:space="0"/>
              <w:right w:val="single" w:color="auto" w:sz="4" w:space="0"/>
            </w:tcBorders>
            <w:noWrap w:val="0"/>
            <w:vAlign w:val="center"/>
          </w:tcPr>
          <w:p w14:paraId="10C50FFA">
            <w:pPr>
              <w:tabs>
                <w:tab w:val="left" w:pos="480"/>
              </w:tabs>
              <w:spacing w:line="360" w:lineRule="auto"/>
              <w:jc w:val="center"/>
              <w:rPr>
                <w:rFonts w:hint="eastAsia" w:ascii="仿宋" w:hAnsi="仿宋" w:eastAsia="仿宋" w:cs="仿宋"/>
                <w:color w:val="000000"/>
                <w:sz w:val="24"/>
                <w:szCs w:val="24"/>
                <w:highlight w:val="none"/>
              </w:rPr>
            </w:pPr>
          </w:p>
        </w:tc>
        <w:tc>
          <w:tcPr>
            <w:tcW w:w="851" w:type="dxa"/>
            <w:tcBorders>
              <w:top w:val="single" w:color="auto" w:sz="4" w:space="0"/>
              <w:left w:val="single" w:color="auto" w:sz="4" w:space="0"/>
              <w:bottom w:val="single" w:color="auto" w:sz="4" w:space="0"/>
              <w:right w:val="single" w:color="auto" w:sz="4" w:space="0"/>
            </w:tcBorders>
            <w:noWrap w:val="0"/>
            <w:vAlign w:val="center"/>
          </w:tcPr>
          <w:p w14:paraId="653941A6">
            <w:pPr>
              <w:tabs>
                <w:tab w:val="left" w:pos="480"/>
              </w:tabs>
              <w:spacing w:line="360" w:lineRule="auto"/>
              <w:jc w:val="center"/>
              <w:rPr>
                <w:rFonts w:hint="eastAsia" w:ascii="仿宋" w:hAnsi="仿宋" w:eastAsia="仿宋" w:cs="仿宋"/>
                <w:color w:val="000000"/>
                <w:sz w:val="24"/>
                <w:szCs w:val="24"/>
                <w:highlight w:val="none"/>
              </w:rPr>
            </w:pPr>
          </w:p>
        </w:tc>
        <w:tc>
          <w:tcPr>
            <w:tcW w:w="850" w:type="dxa"/>
            <w:tcBorders>
              <w:top w:val="single" w:color="auto" w:sz="4" w:space="0"/>
              <w:left w:val="single" w:color="auto" w:sz="4" w:space="0"/>
              <w:bottom w:val="single" w:color="auto" w:sz="4" w:space="0"/>
              <w:right w:val="single" w:color="auto" w:sz="4" w:space="0"/>
            </w:tcBorders>
            <w:noWrap w:val="0"/>
            <w:vAlign w:val="center"/>
          </w:tcPr>
          <w:p w14:paraId="5BB7B7B7">
            <w:pPr>
              <w:tabs>
                <w:tab w:val="left" w:pos="480"/>
              </w:tabs>
              <w:spacing w:line="360" w:lineRule="auto"/>
              <w:jc w:val="center"/>
              <w:rPr>
                <w:rFonts w:hint="eastAsia" w:ascii="仿宋" w:hAnsi="仿宋" w:eastAsia="仿宋" w:cs="仿宋"/>
                <w:color w:val="000000"/>
                <w:sz w:val="24"/>
                <w:szCs w:val="24"/>
                <w:highlight w:val="none"/>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5B699656">
            <w:pPr>
              <w:tabs>
                <w:tab w:val="left" w:pos="480"/>
              </w:tabs>
              <w:spacing w:line="360" w:lineRule="auto"/>
              <w:jc w:val="center"/>
              <w:rPr>
                <w:rFonts w:hint="eastAsia" w:ascii="仿宋" w:hAnsi="仿宋" w:eastAsia="仿宋" w:cs="仿宋"/>
                <w:color w:val="000000"/>
                <w:sz w:val="24"/>
                <w:szCs w:val="24"/>
                <w:highlight w:val="none"/>
              </w:rPr>
            </w:pPr>
          </w:p>
        </w:tc>
        <w:tc>
          <w:tcPr>
            <w:tcW w:w="1309" w:type="dxa"/>
            <w:tcBorders>
              <w:top w:val="single" w:color="auto" w:sz="4" w:space="0"/>
              <w:left w:val="single" w:color="auto" w:sz="4" w:space="0"/>
              <w:bottom w:val="single" w:color="auto" w:sz="4" w:space="0"/>
              <w:right w:val="single" w:color="auto" w:sz="4" w:space="0"/>
            </w:tcBorders>
            <w:noWrap w:val="0"/>
            <w:vAlign w:val="center"/>
          </w:tcPr>
          <w:p w14:paraId="725CF07C">
            <w:pPr>
              <w:tabs>
                <w:tab w:val="left" w:pos="480"/>
              </w:tabs>
              <w:spacing w:line="360" w:lineRule="auto"/>
              <w:jc w:val="center"/>
              <w:rPr>
                <w:rFonts w:hint="eastAsia" w:ascii="仿宋" w:hAnsi="仿宋" w:eastAsia="仿宋" w:cs="仿宋"/>
                <w:color w:val="000000"/>
                <w:sz w:val="24"/>
                <w:szCs w:val="24"/>
                <w:highlight w:val="none"/>
              </w:rPr>
            </w:pPr>
          </w:p>
        </w:tc>
        <w:tc>
          <w:tcPr>
            <w:tcW w:w="1123" w:type="dxa"/>
            <w:gridSpan w:val="2"/>
            <w:tcBorders>
              <w:top w:val="single" w:color="auto" w:sz="4" w:space="0"/>
              <w:left w:val="single" w:color="auto" w:sz="4" w:space="0"/>
              <w:bottom w:val="single" w:color="auto" w:sz="4" w:space="0"/>
              <w:right w:val="single" w:color="auto" w:sz="4" w:space="0"/>
            </w:tcBorders>
            <w:noWrap w:val="0"/>
            <w:vAlign w:val="center"/>
          </w:tcPr>
          <w:p w14:paraId="37AC4473">
            <w:pPr>
              <w:tabs>
                <w:tab w:val="left" w:pos="480"/>
              </w:tabs>
              <w:spacing w:line="360" w:lineRule="auto"/>
              <w:jc w:val="center"/>
              <w:rPr>
                <w:rFonts w:hint="eastAsia" w:ascii="仿宋" w:hAnsi="仿宋" w:eastAsia="仿宋" w:cs="仿宋"/>
                <w:color w:val="000000"/>
                <w:sz w:val="24"/>
                <w:szCs w:val="24"/>
                <w:highlight w:val="none"/>
              </w:rPr>
            </w:pPr>
          </w:p>
        </w:tc>
      </w:tr>
      <w:tr w14:paraId="1FD426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77" w:type="dxa"/>
            <w:tcBorders>
              <w:top w:val="single" w:color="auto" w:sz="4" w:space="0"/>
              <w:left w:val="single" w:color="auto" w:sz="4" w:space="0"/>
              <w:bottom w:val="single" w:color="auto" w:sz="4" w:space="0"/>
              <w:right w:val="single" w:color="auto" w:sz="4" w:space="0"/>
            </w:tcBorders>
            <w:noWrap w:val="0"/>
            <w:vAlign w:val="center"/>
          </w:tcPr>
          <w:p w14:paraId="721A81C3">
            <w:pPr>
              <w:tabs>
                <w:tab w:val="left" w:pos="480"/>
              </w:tabs>
              <w:spacing w:line="360" w:lineRule="auto"/>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说明 </w:t>
            </w:r>
          </w:p>
        </w:tc>
        <w:tc>
          <w:tcPr>
            <w:tcW w:w="9428" w:type="dxa"/>
            <w:gridSpan w:val="8"/>
            <w:tcBorders>
              <w:top w:val="single" w:color="auto" w:sz="4" w:space="0"/>
              <w:left w:val="single" w:color="auto" w:sz="4" w:space="0"/>
              <w:bottom w:val="single" w:color="auto" w:sz="4" w:space="0"/>
              <w:right w:val="single" w:color="auto" w:sz="4" w:space="0"/>
            </w:tcBorders>
            <w:noWrap w:val="0"/>
            <w:vAlign w:val="center"/>
          </w:tcPr>
          <w:p w14:paraId="1761FB79">
            <w:pPr>
              <w:tabs>
                <w:tab w:val="left" w:pos="480"/>
              </w:tabs>
              <w:spacing w:line="360" w:lineRule="auto"/>
              <w:jc w:val="center"/>
              <w:rPr>
                <w:rFonts w:hint="eastAsia" w:ascii="仿宋" w:hAnsi="仿宋" w:eastAsia="仿宋" w:cs="仿宋"/>
                <w:color w:val="000000"/>
                <w:sz w:val="24"/>
                <w:szCs w:val="24"/>
                <w:highlight w:val="none"/>
              </w:rPr>
            </w:pPr>
          </w:p>
        </w:tc>
      </w:tr>
    </w:tbl>
    <w:p w14:paraId="4246178B">
      <w:pPr>
        <w:tabs>
          <w:tab w:val="left" w:pos="480"/>
        </w:tabs>
        <w:spacing w:line="360" w:lineRule="auto"/>
        <w:ind w:firstLine="472" w:firstLineChars="196"/>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二、合同价款</w:t>
      </w:r>
    </w:p>
    <w:p w14:paraId="34977A11">
      <w:pPr>
        <w:tabs>
          <w:tab w:val="left" w:pos="480"/>
        </w:tabs>
        <w:spacing w:line="360" w:lineRule="auto"/>
        <w:ind w:firstLine="480" w:firstLineChars="20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（一）合同总价款为人民币（大写）</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元整（￥</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w:t>
      </w:r>
    </w:p>
    <w:p w14:paraId="38822003">
      <w:pPr>
        <w:tabs>
          <w:tab w:val="left" w:pos="480"/>
        </w:tabs>
        <w:spacing w:line="360" w:lineRule="auto"/>
        <w:ind w:firstLine="480" w:firstLineChars="20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（二）合同总价包括：设备采购费（货物费、运输费（含保险费）、装卸费）、拆除费、安装调试费、检测验收、培训、技术服务、税金及其它</w:t>
      </w:r>
      <w:r>
        <w:rPr>
          <w:rFonts w:hint="eastAsia" w:ascii="仿宋" w:hAnsi="仿宋" w:eastAsia="仿宋" w:cs="仿宋"/>
          <w:bCs/>
          <w:sz w:val="24"/>
          <w:szCs w:val="24"/>
          <w:highlight w:val="none"/>
          <w:lang w:bidi="ar"/>
        </w:rPr>
        <w:t>乙方履行合同义务所需的全部</w:t>
      </w:r>
      <w:r>
        <w:rPr>
          <w:rFonts w:hint="eastAsia" w:ascii="仿宋" w:hAnsi="仿宋" w:eastAsia="仿宋" w:cs="仿宋"/>
          <w:color w:val="000000"/>
          <w:sz w:val="24"/>
          <w:szCs w:val="24"/>
          <w:highlight w:val="none"/>
        </w:rPr>
        <w:t>费用。</w:t>
      </w:r>
    </w:p>
    <w:p w14:paraId="4779B6DB">
      <w:pPr>
        <w:tabs>
          <w:tab w:val="left" w:pos="480"/>
        </w:tabs>
        <w:spacing w:line="360" w:lineRule="auto"/>
        <w:ind w:firstLine="480" w:firstLineChars="20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（三）合同总价一次性包死，不受市场价格变化因素的影响。</w:t>
      </w:r>
    </w:p>
    <w:p w14:paraId="48A71E05">
      <w:pPr>
        <w:tabs>
          <w:tab w:val="left" w:pos="480"/>
        </w:tabs>
        <w:spacing w:line="360" w:lineRule="auto"/>
        <w:ind w:firstLine="482" w:firstLineChars="200"/>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三、款项结算</w:t>
      </w:r>
    </w:p>
    <w:p w14:paraId="6DFD00DD">
      <w:pPr>
        <w:tabs>
          <w:tab w:val="left" w:pos="480"/>
        </w:tabs>
        <w:spacing w:line="360" w:lineRule="auto"/>
        <w:ind w:firstLine="480" w:firstLineChars="20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（一）无预付款，所有货物到达甲方指定地点，安装、调试完毕、提供国家或行业标准的合格验收证明</w:t>
      </w:r>
      <w:r>
        <w:rPr>
          <w:rFonts w:hint="eastAsia" w:ascii="仿宋" w:hAnsi="仿宋" w:eastAsia="仿宋" w:cs="仿宋"/>
          <w:color w:val="000000"/>
          <w:sz w:val="24"/>
          <w:szCs w:val="24"/>
          <w:highlight w:val="none"/>
          <w:lang w:eastAsia="zh-CN"/>
        </w:rPr>
        <w:t>、</w:t>
      </w:r>
      <w:r>
        <w:rPr>
          <w:rFonts w:hint="eastAsia" w:ascii="仿宋" w:hAnsi="仿宋" w:eastAsia="仿宋" w:cs="仿宋"/>
          <w:color w:val="000000"/>
          <w:sz w:val="24"/>
          <w:szCs w:val="24"/>
          <w:highlight w:val="none"/>
        </w:rPr>
        <w:t>出具</w:t>
      </w:r>
      <w:r>
        <w:rPr>
          <w:rFonts w:hint="eastAsia" w:ascii="仿宋" w:hAnsi="仿宋" w:eastAsia="仿宋" w:cs="仿宋"/>
          <w:color w:val="000000"/>
          <w:sz w:val="24"/>
          <w:szCs w:val="24"/>
          <w:highlight w:val="none"/>
          <w:lang w:val="en-US" w:eastAsia="zh-CN"/>
        </w:rPr>
        <w:t>所有</w:t>
      </w:r>
      <w:r>
        <w:rPr>
          <w:rFonts w:hint="eastAsia" w:ascii="仿宋" w:hAnsi="仿宋" w:eastAsia="仿宋" w:cs="仿宋"/>
          <w:color w:val="000000"/>
          <w:sz w:val="24"/>
          <w:szCs w:val="24"/>
          <w:highlight w:val="none"/>
        </w:rPr>
        <w:t>设备生产厂家提供的</w:t>
      </w:r>
      <w:r>
        <w:rPr>
          <w:rFonts w:hint="eastAsia" w:ascii="仿宋" w:hAnsi="仿宋" w:eastAsia="仿宋" w:cs="仿宋"/>
          <w:color w:val="000000"/>
          <w:sz w:val="24"/>
          <w:szCs w:val="24"/>
          <w:highlight w:val="none"/>
          <w:lang w:val="en-US" w:eastAsia="zh-CN"/>
        </w:rPr>
        <w:t>三</w:t>
      </w:r>
      <w:r>
        <w:rPr>
          <w:rFonts w:hint="eastAsia" w:ascii="仿宋" w:hAnsi="仿宋" w:eastAsia="仿宋" w:cs="仿宋"/>
          <w:color w:val="000000"/>
          <w:sz w:val="24"/>
          <w:szCs w:val="24"/>
          <w:highlight w:val="none"/>
        </w:rPr>
        <w:t>年质量保证书等，乙方完成自检合格后，提交甲方进行第一次验收，甲方自第一次验收合格且收到发票之日起，</w:t>
      </w:r>
      <w:r>
        <w:rPr>
          <w:rFonts w:hint="eastAsia" w:ascii="仿宋" w:hAnsi="仿宋" w:eastAsia="仿宋" w:cs="仿宋"/>
          <w:color w:val="000000"/>
          <w:sz w:val="24"/>
          <w:szCs w:val="24"/>
          <w:highlight w:val="none"/>
          <w:lang w:val="en-US" w:eastAsia="zh-CN"/>
        </w:rPr>
        <w:t>十个工作日</w:t>
      </w:r>
      <w:r>
        <w:rPr>
          <w:rFonts w:hint="eastAsia" w:ascii="仿宋" w:hAnsi="仿宋" w:eastAsia="仿宋" w:cs="仿宋"/>
          <w:color w:val="000000"/>
          <w:sz w:val="24"/>
          <w:szCs w:val="24"/>
          <w:highlight w:val="none"/>
        </w:rPr>
        <w:t>内无息支付验收合格产品对应金额总价95%，否则，甲方付款期限顺延，且不承担任何责任。</w:t>
      </w:r>
    </w:p>
    <w:p w14:paraId="472D4D88">
      <w:pPr>
        <w:tabs>
          <w:tab w:val="left" w:pos="480"/>
        </w:tabs>
        <w:spacing w:line="360" w:lineRule="auto"/>
        <w:ind w:firstLine="480" w:firstLineChars="20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（二）</w:t>
      </w:r>
      <w:r>
        <w:rPr>
          <w:rFonts w:hint="eastAsia" w:ascii="仿宋" w:hAnsi="仿宋" w:eastAsia="仿宋" w:cs="仿宋"/>
          <w:color w:val="000000"/>
          <w:sz w:val="24"/>
          <w:szCs w:val="24"/>
          <w:highlight w:val="none"/>
          <w:lang w:val="en-US" w:eastAsia="zh-CN"/>
        </w:rPr>
        <w:t>货物第一次验收合格满36个月后，进行二次验收，验收合格后无息支付验收合格产品对应金额总价5%</w:t>
      </w:r>
      <w:r>
        <w:rPr>
          <w:rFonts w:hint="eastAsia" w:ascii="仿宋" w:hAnsi="仿宋" w:eastAsia="仿宋" w:cs="仿宋"/>
          <w:color w:val="000000"/>
          <w:sz w:val="24"/>
          <w:szCs w:val="24"/>
          <w:highlight w:val="none"/>
        </w:rPr>
        <w:t>。</w:t>
      </w:r>
    </w:p>
    <w:p w14:paraId="17FEBD98">
      <w:pPr>
        <w:tabs>
          <w:tab w:val="left" w:pos="480"/>
        </w:tabs>
        <w:spacing w:line="360" w:lineRule="auto"/>
        <w:ind w:firstLine="480" w:firstLineChars="20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（三）支付方式：银行转帐。</w:t>
      </w:r>
    </w:p>
    <w:p w14:paraId="5630F9B4">
      <w:pPr>
        <w:tabs>
          <w:tab w:val="left" w:pos="480"/>
        </w:tabs>
        <w:spacing w:line="360" w:lineRule="auto"/>
        <w:ind w:firstLine="480" w:firstLineChars="20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乙方确认以下信息为收款信息：</w:t>
      </w:r>
    </w:p>
    <w:p w14:paraId="3176B2A6">
      <w:pPr>
        <w:tabs>
          <w:tab w:val="left" w:pos="480"/>
        </w:tabs>
        <w:spacing w:line="360" w:lineRule="auto"/>
        <w:ind w:firstLine="480" w:firstLineChars="20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开户名：</w:t>
      </w:r>
    </w:p>
    <w:p w14:paraId="67B597DD">
      <w:pPr>
        <w:tabs>
          <w:tab w:val="left" w:pos="480"/>
        </w:tabs>
        <w:spacing w:line="360" w:lineRule="auto"/>
        <w:ind w:firstLine="480" w:firstLineChars="20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开户行：</w:t>
      </w:r>
    </w:p>
    <w:p w14:paraId="700AA571">
      <w:pPr>
        <w:tabs>
          <w:tab w:val="left" w:pos="480"/>
        </w:tabs>
        <w:spacing w:line="360" w:lineRule="auto"/>
        <w:ind w:firstLine="480" w:firstLineChars="20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账号：</w:t>
      </w:r>
    </w:p>
    <w:p w14:paraId="41E0C2D8">
      <w:pPr>
        <w:tabs>
          <w:tab w:val="left" w:pos="480"/>
        </w:tabs>
        <w:spacing w:line="360" w:lineRule="auto"/>
        <w:ind w:firstLine="480" w:firstLineChars="20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（四</w:t>
      </w:r>
      <w:r>
        <w:rPr>
          <w:rFonts w:hint="eastAsia" w:ascii="仿宋" w:hAnsi="仿宋" w:eastAsia="仿宋" w:cs="仿宋"/>
          <w:b w:val="0"/>
          <w:bCs w:val="0"/>
          <w:color w:val="000000"/>
          <w:sz w:val="24"/>
          <w:szCs w:val="24"/>
          <w:highlight w:val="none"/>
        </w:rPr>
        <w:t>）</w:t>
      </w:r>
      <w:r>
        <w:rPr>
          <w:rFonts w:hint="eastAsia" w:ascii="仿宋" w:hAnsi="仿宋" w:eastAsia="仿宋" w:cs="仿宋"/>
          <w:color w:val="000000"/>
          <w:sz w:val="24"/>
          <w:szCs w:val="24"/>
          <w:highlight w:val="none"/>
        </w:rPr>
        <w:t>结算方式：所有货物验收合格后，乙方持发票（按合同总价由乙方直开甲方）、项目验收单、采购合同，到甲方办理资金结算。</w:t>
      </w:r>
    </w:p>
    <w:p w14:paraId="1A7C0F65">
      <w:pPr>
        <w:tabs>
          <w:tab w:val="left" w:pos="480"/>
        </w:tabs>
        <w:spacing w:line="360" w:lineRule="auto"/>
        <w:ind w:firstLine="480" w:firstLineChars="20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四、双方的权利和义务</w:t>
      </w:r>
    </w:p>
    <w:p w14:paraId="61E7C6F4">
      <w:pPr>
        <w:tabs>
          <w:tab w:val="left" w:pos="480"/>
        </w:tabs>
        <w:spacing w:line="360" w:lineRule="auto"/>
        <w:ind w:firstLine="480" w:firstLineChars="20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（一）甲方的权利和义务</w:t>
      </w:r>
    </w:p>
    <w:p w14:paraId="554B8A9A">
      <w:pPr>
        <w:tabs>
          <w:tab w:val="left" w:pos="480"/>
        </w:tabs>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color w:val="000000"/>
          <w:sz w:val="24"/>
          <w:szCs w:val="24"/>
          <w:highlight w:val="none"/>
        </w:rPr>
        <w:t xml:space="preserve"> </w:t>
      </w:r>
      <w:r>
        <w:rPr>
          <w:rFonts w:hint="eastAsia" w:ascii="仿宋" w:hAnsi="仿宋" w:eastAsia="仿宋" w:cs="仿宋"/>
          <w:sz w:val="24"/>
          <w:szCs w:val="24"/>
          <w:highlight w:val="none"/>
        </w:rPr>
        <w:t>甲方权利：组织使用单位严格按照招标文件及投标文件要求和标准验收货物。</w:t>
      </w:r>
    </w:p>
    <w:p w14:paraId="52D44897">
      <w:pPr>
        <w:tabs>
          <w:tab w:val="left" w:pos="480"/>
        </w:tabs>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甲方义务：积极配合乙方安装、调试等工作；组织、开展验收工作。</w:t>
      </w:r>
    </w:p>
    <w:p w14:paraId="388E5F8D">
      <w:pPr>
        <w:tabs>
          <w:tab w:val="left" w:pos="480"/>
        </w:tabs>
        <w:spacing w:line="360" w:lineRule="auto"/>
        <w:ind w:firstLine="480" w:firstLineChars="20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（二）乙方的权利和义务</w:t>
      </w:r>
    </w:p>
    <w:p w14:paraId="5D91FF52">
      <w:pPr>
        <w:tabs>
          <w:tab w:val="left" w:pos="480"/>
        </w:tabs>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乙方权利：按照合同约定要求甲方及时付款。</w:t>
      </w:r>
    </w:p>
    <w:p w14:paraId="6CC23840">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乙方义务：按照合同约定时间，按甲方指定地点提供货物并确保货物质量，配合验收工作，并负责安装、调试、</w:t>
      </w:r>
      <w:r>
        <w:rPr>
          <w:rFonts w:hint="eastAsia" w:ascii="仿宋" w:hAnsi="仿宋" w:eastAsia="仿宋" w:cs="仿宋"/>
          <w:color w:val="000000" w:themeColor="text1"/>
          <w:sz w:val="24"/>
          <w:szCs w:val="24"/>
          <w:highlight w:val="none"/>
          <w:lang w:val="en-US" w:eastAsia="zh-CN"/>
          <w14:textFill>
            <w14:solidFill>
              <w14:schemeClr w14:val="tx1"/>
            </w14:solidFill>
          </w14:textFill>
        </w:rPr>
        <w:t>计量器具的检定/校准</w:t>
      </w:r>
      <w:r>
        <w:rPr>
          <w:rFonts w:hint="eastAsia" w:ascii="仿宋" w:hAnsi="仿宋" w:eastAsia="仿宋" w:cs="仿宋"/>
          <w:sz w:val="24"/>
          <w:szCs w:val="24"/>
          <w:highlight w:val="none"/>
          <w:lang w:val="en-US" w:eastAsia="zh-CN"/>
        </w:rPr>
        <w:t>、</w:t>
      </w:r>
      <w:r>
        <w:rPr>
          <w:rFonts w:hint="eastAsia" w:ascii="仿宋" w:hAnsi="仿宋" w:eastAsia="仿宋" w:cs="仿宋"/>
          <w:sz w:val="24"/>
          <w:szCs w:val="24"/>
          <w:highlight w:val="none"/>
        </w:rPr>
        <w:t>提供现场技术培训，保证使用人员正常操作设备的各种功能，提供双向免费接口服务；乙方确保通过合法招投标程序，在公平公正的基础上中标本次项目，本项目在若经监管部门定性为串通投标等违法情形的，乙方应承担由此产生的一切责任（包括但不限于刑事责任、行政责任、民事赔偿责任等），由此给甲方造成损失的，乙方应当赔偿甲方全部损失</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包括但不限于甲方因维权产生的诉讼费、公证费、保全费以及律师费等</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w:t>
      </w:r>
    </w:p>
    <w:p w14:paraId="05E800D4">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乙方保证货物后期可与甲方各类信息化网络系统双向接口免费对接，即供应商应负责与甲方及甲方信息化网络系统供应商的接口均完成对接，过程中所产生的</w:t>
      </w:r>
      <w:r>
        <w:rPr>
          <w:rFonts w:hint="eastAsia" w:ascii="仿宋" w:hAnsi="仿宋" w:eastAsia="仿宋" w:cs="仿宋"/>
          <w:sz w:val="24"/>
          <w:szCs w:val="24"/>
          <w:highlight w:val="none"/>
          <w:lang w:val="en-US" w:eastAsia="zh-CN"/>
        </w:rPr>
        <w:t>全部</w:t>
      </w:r>
      <w:r>
        <w:rPr>
          <w:rFonts w:hint="eastAsia" w:ascii="仿宋" w:hAnsi="仿宋" w:eastAsia="仿宋" w:cs="仿宋"/>
          <w:sz w:val="24"/>
          <w:szCs w:val="24"/>
          <w:highlight w:val="none"/>
        </w:rPr>
        <w:t>费用由乙方承担。</w:t>
      </w:r>
    </w:p>
    <w:p w14:paraId="7AFAFF9A">
      <w:pPr>
        <w:tabs>
          <w:tab w:val="left" w:pos="480"/>
        </w:tabs>
        <w:spacing w:line="360" w:lineRule="auto"/>
        <w:ind w:firstLine="482" w:firstLineChars="200"/>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五、交货条件：</w:t>
      </w:r>
    </w:p>
    <w:p w14:paraId="1C56C3B8">
      <w:pPr>
        <w:tabs>
          <w:tab w:val="left" w:pos="480"/>
        </w:tabs>
        <w:spacing w:line="360" w:lineRule="auto"/>
        <w:ind w:firstLine="480" w:firstLineChars="20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（一）交货地点：甲方指定地点。</w:t>
      </w:r>
    </w:p>
    <w:p w14:paraId="7A340FA5">
      <w:pPr>
        <w:tabs>
          <w:tab w:val="left" w:pos="480"/>
        </w:tabs>
        <w:spacing w:line="360" w:lineRule="auto"/>
        <w:ind w:firstLine="480" w:firstLineChars="20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（二）交货期：合同签订</w:t>
      </w:r>
      <w:r>
        <w:rPr>
          <w:rFonts w:hint="eastAsia" w:ascii="仿宋" w:hAnsi="仿宋" w:eastAsia="仿宋" w:cs="仿宋"/>
          <w:color w:val="000000"/>
          <w:sz w:val="24"/>
          <w:szCs w:val="24"/>
          <w:highlight w:val="none"/>
          <w:lang w:val="en-US" w:eastAsia="zh-CN"/>
        </w:rPr>
        <w:t>后</w:t>
      </w:r>
      <w:r>
        <w:rPr>
          <w:rFonts w:hint="eastAsia" w:ascii="仿宋" w:hAnsi="仿宋" w:eastAsia="仿宋" w:cs="仿宋"/>
          <w:sz w:val="24"/>
          <w:szCs w:val="24"/>
          <w:highlight w:val="none"/>
          <w:lang w:val="en-US" w:eastAsia="zh-CN"/>
        </w:rPr>
        <w:t>自接到甲方通知之日起</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个日历日，完成货物的安装、调试并正常运行</w:t>
      </w:r>
      <w:r>
        <w:rPr>
          <w:rFonts w:hint="eastAsia" w:ascii="仿宋" w:hAnsi="仿宋" w:eastAsia="仿宋" w:cs="仿宋"/>
          <w:color w:val="000000"/>
          <w:sz w:val="24"/>
          <w:szCs w:val="24"/>
          <w:highlight w:val="none"/>
          <w:lang w:eastAsia="zh-CN"/>
        </w:rPr>
        <w:t>，</w:t>
      </w:r>
      <w:r>
        <w:rPr>
          <w:rFonts w:hint="eastAsia" w:ascii="仿宋" w:hAnsi="仿宋" w:eastAsia="仿宋" w:cs="仿宋"/>
          <w:color w:val="000000"/>
          <w:sz w:val="24"/>
          <w:szCs w:val="24"/>
          <w:highlight w:val="none"/>
          <w:lang w:val="en-US" w:eastAsia="zh-CN"/>
        </w:rPr>
        <w:t>不得延期</w:t>
      </w:r>
      <w:r>
        <w:rPr>
          <w:rFonts w:hint="eastAsia" w:ascii="仿宋" w:hAnsi="仿宋" w:eastAsia="仿宋" w:cs="仿宋"/>
          <w:color w:val="000000"/>
          <w:sz w:val="24"/>
          <w:szCs w:val="24"/>
          <w:highlight w:val="none"/>
        </w:rPr>
        <w:t>。</w:t>
      </w:r>
    </w:p>
    <w:p w14:paraId="781A2BB4">
      <w:pPr>
        <w:tabs>
          <w:tab w:val="left" w:pos="480"/>
        </w:tabs>
        <w:spacing w:line="360" w:lineRule="auto"/>
        <w:ind w:firstLine="482" w:firstLineChars="200"/>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六、运输</w:t>
      </w:r>
    </w:p>
    <w:p w14:paraId="0774C7A7">
      <w:pPr>
        <w:tabs>
          <w:tab w:val="left" w:pos="480"/>
        </w:tabs>
        <w:spacing w:line="360" w:lineRule="auto"/>
        <w:ind w:firstLine="480" w:firstLineChars="20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（一）运输由乙方负责，运杂费已包含在合同总价内，包括从货物供应地点所含的运输费、装卸费、仓储费、保险费等</w:t>
      </w:r>
      <w:r>
        <w:rPr>
          <w:rFonts w:hint="eastAsia" w:ascii="仿宋" w:hAnsi="仿宋" w:eastAsia="仿宋" w:cs="仿宋"/>
          <w:color w:val="000000"/>
          <w:sz w:val="24"/>
          <w:szCs w:val="24"/>
          <w:highlight w:val="none"/>
          <w:lang w:val="en-US" w:eastAsia="zh-CN"/>
        </w:rPr>
        <w:t>全部费用</w:t>
      </w:r>
      <w:r>
        <w:rPr>
          <w:rFonts w:hint="eastAsia" w:ascii="仿宋" w:hAnsi="仿宋" w:eastAsia="仿宋" w:cs="仿宋"/>
          <w:color w:val="000000"/>
          <w:sz w:val="24"/>
          <w:szCs w:val="24"/>
          <w:highlight w:val="none"/>
        </w:rPr>
        <w:t>。</w:t>
      </w:r>
    </w:p>
    <w:p w14:paraId="1E7F7B92">
      <w:pPr>
        <w:tabs>
          <w:tab w:val="left" w:pos="480"/>
        </w:tabs>
        <w:spacing w:line="360" w:lineRule="auto"/>
        <w:ind w:firstLine="480" w:firstLineChars="20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（二）运输方式由乙方自行选择，但必须保证按期交货。</w:t>
      </w:r>
    </w:p>
    <w:p w14:paraId="46F217A2">
      <w:pPr>
        <w:tabs>
          <w:tab w:val="left" w:pos="480"/>
        </w:tabs>
        <w:spacing w:line="360" w:lineRule="auto"/>
        <w:ind w:firstLine="480" w:firstLineChars="200"/>
        <w:rPr>
          <w:rFonts w:hint="eastAsia" w:ascii="仿宋" w:hAnsi="仿宋" w:eastAsia="仿宋" w:cs="仿宋"/>
          <w:bCs/>
          <w:kern w:val="36"/>
          <w:sz w:val="24"/>
          <w:szCs w:val="24"/>
          <w:highlight w:val="none"/>
        </w:rPr>
      </w:pPr>
      <w:r>
        <w:rPr>
          <w:rFonts w:hint="eastAsia" w:ascii="仿宋" w:hAnsi="仿宋" w:eastAsia="仿宋" w:cs="仿宋"/>
          <w:sz w:val="24"/>
          <w:szCs w:val="24"/>
          <w:highlight w:val="none"/>
        </w:rPr>
        <w:t>（三）</w:t>
      </w:r>
      <w:r>
        <w:rPr>
          <w:rFonts w:hint="eastAsia" w:ascii="仿宋" w:hAnsi="仿宋" w:eastAsia="仿宋" w:cs="仿宋"/>
          <w:bCs/>
          <w:kern w:val="36"/>
          <w:sz w:val="24"/>
          <w:szCs w:val="24"/>
          <w:highlight w:val="none"/>
          <w:lang w:bidi="ar"/>
        </w:rPr>
        <w:t>货物验收合格前产生的一切毁损、灭失的风险及质量问题均由乙方承担。</w:t>
      </w:r>
    </w:p>
    <w:p w14:paraId="51704CD9">
      <w:pPr>
        <w:tabs>
          <w:tab w:val="left" w:pos="480"/>
        </w:tabs>
        <w:spacing w:line="360" w:lineRule="auto"/>
        <w:ind w:firstLine="482" w:firstLineChars="200"/>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七、质量保证</w:t>
      </w:r>
    </w:p>
    <w:p w14:paraId="7ED3F9B2">
      <w:pPr>
        <w:tabs>
          <w:tab w:val="left" w:pos="480"/>
        </w:tabs>
        <w:spacing w:line="360" w:lineRule="auto"/>
        <w:ind w:firstLine="480" w:firstLineChars="20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乙方所供货物必须执行下列条款：</w:t>
      </w:r>
    </w:p>
    <w:p w14:paraId="514BA8F0">
      <w:pPr>
        <w:tabs>
          <w:tab w:val="left" w:pos="480"/>
        </w:tabs>
        <w:spacing w:line="360" w:lineRule="auto"/>
        <w:ind w:firstLine="480" w:firstLineChars="20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（一）保证技术指标先进、质量性能可靠、进货渠道正常，配置合理，全面满足谈判要求。</w:t>
      </w:r>
    </w:p>
    <w:p w14:paraId="6D45296B">
      <w:pPr>
        <w:tabs>
          <w:tab w:val="left" w:pos="480"/>
        </w:tabs>
        <w:spacing w:line="360" w:lineRule="auto"/>
        <w:ind w:firstLine="480" w:firstLineChars="20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（二）符合国家有关规范要求，确保达到最佳运行状态。</w:t>
      </w:r>
    </w:p>
    <w:p w14:paraId="067CC9C1">
      <w:pPr>
        <w:tabs>
          <w:tab w:val="left" w:pos="480"/>
        </w:tabs>
        <w:spacing w:line="360" w:lineRule="auto"/>
        <w:ind w:firstLine="480" w:firstLineChars="20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（三）具有良好的外观，适合安装场所的使用。</w:t>
      </w:r>
    </w:p>
    <w:p w14:paraId="3DBF37A9">
      <w:pPr>
        <w:tabs>
          <w:tab w:val="left" w:pos="480"/>
        </w:tabs>
        <w:spacing w:line="360" w:lineRule="auto"/>
        <w:ind w:firstLine="480" w:firstLineChars="20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（四）</w:t>
      </w:r>
      <w:r>
        <w:rPr>
          <w:rFonts w:hint="eastAsia" w:ascii="仿宋" w:hAnsi="仿宋" w:eastAsia="仿宋" w:cs="仿宋"/>
          <w:sz w:val="24"/>
          <w:szCs w:val="24"/>
          <w:highlight w:val="none"/>
        </w:rPr>
        <w:t>自安装、调试正常运行且甲方验收合格之日起（以入账时间为准)。</w:t>
      </w:r>
    </w:p>
    <w:p w14:paraId="1BFAD4D5">
      <w:pPr>
        <w:tabs>
          <w:tab w:val="left" w:pos="480"/>
        </w:tabs>
        <w:spacing w:line="360" w:lineRule="auto"/>
        <w:ind w:firstLine="480" w:firstLineChars="20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1、整机免费保修</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年，终身维护，免费保修期内，同一部件出现质量问题经过两次维修后仍无法正常使用，可以更换同型号、同规格的全新产品，服务响应时间不超过2小时，对问题较大短期内暂不能解决的，为不影响甲方正常工作，乙方在2日内免费提供替代产品，确保正常运行，由此产生的</w:t>
      </w:r>
      <w:r>
        <w:rPr>
          <w:rFonts w:hint="eastAsia" w:ascii="仿宋" w:hAnsi="仿宋" w:eastAsia="仿宋" w:cs="仿宋"/>
          <w:color w:val="000000"/>
          <w:sz w:val="24"/>
          <w:szCs w:val="24"/>
          <w:highlight w:val="none"/>
          <w:lang w:val="en-US" w:eastAsia="zh-CN"/>
        </w:rPr>
        <w:t>全部</w:t>
      </w:r>
      <w:r>
        <w:rPr>
          <w:rFonts w:hint="eastAsia" w:ascii="仿宋" w:hAnsi="仿宋" w:eastAsia="仿宋" w:cs="仿宋"/>
          <w:color w:val="000000"/>
          <w:sz w:val="24"/>
          <w:szCs w:val="24"/>
          <w:highlight w:val="none"/>
        </w:rPr>
        <w:t>费用由乙方承担；</w:t>
      </w:r>
    </w:p>
    <w:p w14:paraId="6E090943">
      <w:pPr>
        <w:tabs>
          <w:tab w:val="left" w:pos="480"/>
        </w:tabs>
        <w:spacing w:line="360" w:lineRule="auto"/>
        <w:ind w:firstLine="480" w:firstLineChars="20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2、30天内，如出现质量问题，可以选择换货或退货；</w:t>
      </w:r>
    </w:p>
    <w:p w14:paraId="73899E6F">
      <w:pPr>
        <w:tabs>
          <w:tab w:val="left" w:pos="480"/>
        </w:tabs>
        <w:spacing w:line="360" w:lineRule="auto"/>
        <w:ind w:firstLine="480" w:firstLineChars="20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3、30至60天内，如出现质量问题，可选择换货。</w:t>
      </w:r>
    </w:p>
    <w:p w14:paraId="168A48D8">
      <w:pPr>
        <w:tabs>
          <w:tab w:val="left" w:pos="480"/>
        </w:tabs>
        <w:spacing w:line="360" w:lineRule="auto"/>
        <w:ind w:firstLine="480" w:firstLineChars="20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（五）设备因产品质量或设计缺陷等问题，而发生的医疗差错或医疗纠纷由乙方及生产厂商负全部责任。由此给甲方造成损失的，乙方应负责全额赔偿</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包括但不限于甲方因维权产生的诉讼费、公证费、保全费以及律师费等</w:t>
      </w:r>
      <w:r>
        <w:rPr>
          <w:rFonts w:hint="eastAsia" w:ascii="仿宋" w:hAnsi="仿宋" w:eastAsia="仿宋" w:cs="仿宋"/>
          <w:sz w:val="24"/>
          <w:szCs w:val="24"/>
          <w:highlight w:val="none"/>
          <w:lang w:eastAsia="zh-CN"/>
        </w:rPr>
        <w:t>）</w:t>
      </w:r>
      <w:r>
        <w:rPr>
          <w:rFonts w:hint="eastAsia" w:ascii="仿宋" w:hAnsi="仿宋" w:eastAsia="仿宋" w:cs="仿宋"/>
          <w:color w:val="000000"/>
          <w:sz w:val="24"/>
          <w:szCs w:val="24"/>
          <w:highlight w:val="none"/>
        </w:rPr>
        <w:t>。</w:t>
      </w:r>
    </w:p>
    <w:p w14:paraId="75C93495">
      <w:pPr>
        <w:tabs>
          <w:tab w:val="left" w:pos="480"/>
        </w:tabs>
        <w:spacing w:line="360" w:lineRule="auto"/>
        <w:ind w:firstLine="480" w:firstLineChars="20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（六）保证设备后期可与甲方各类信息化网络系统免费无缝链接。</w:t>
      </w:r>
    </w:p>
    <w:p w14:paraId="0A052F0A">
      <w:pPr>
        <w:tabs>
          <w:tab w:val="left" w:pos="480"/>
        </w:tabs>
        <w:spacing w:line="360" w:lineRule="auto"/>
        <w:ind w:firstLine="482" w:firstLineChars="200"/>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八、售后服务</w:t>
      </w:r>
    </w:p>
    <w:p w14:paraId="078671B4">
      <w:pPr>
        <w:tabs>
          <w:tab w:val="left" w:pos="480"/>
        </w:tabs>
        <w:spacing w:line="360" w:lineRule="auto"/>
        <w:ind w:firstLine="480" w:firstLineChars="20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乙方所供货物提供以下售后服务：</w:t>
      </w:r>
    </w:p>
    <w:p w14:paraId="368ED46D">
      <w:pPr>
        <w:tabs>
          <w:tab w:val="left" w:pos="480"/>
        </w:tabs>
        <w:spacing w:line="360" w:lineRule="auto"/>
        <w:ind w:firstLine="480" w:firstLineChars="200"/>
        <w:rPr>
          <w:rFonts w:hint="eastAsia" w:ascii="仿宋" w:hAnsi="仿宋" w:eastAsia="仿宋" w:cs="仿宋"/>
          <w:b/>
          <w:bCs/>
          <w:color w:val="000000"/>
          <w:sz w:val="24"/>
          <w:szCs w:val="24"/>
          <w:highlight w:val="none"/>
        </w:rPr>
      </w:pPr>
      <w:r>
        <w:rPr>
          <w:rFonts w:hint="eastAsia" w:ascii="仿宋" w:hAnsi="仿宋" w:eastAsia="仿宋" w:cs="仿宋"/>
          <w:color w:val="000000"/>
          <w:sz w:val="24"/>
          <w:szCs w:val="24"/>
          <w:highlight w:val="none"/>
        </w:rPr>
        <w:t>（一）</w:t>
      </w:r>
      <w:r>
        <w:rPr>
          <w:rFonts w:hint="eastAsia" w:ascii="仿宋" w:hAnsi="仿宋" w:eastAsia="仿宋" w:cs="仿宋"/>
          <w:b/>
          <w:bCs/>
          <w:color w:val="000000"/>
          <w:sz w:val="24"/>
          <w:szCs w:val="24"/>
          <w:highlight w:val="none"/>
        </w:rPr>
        <w:t>保修期内：</w:t>
      </w:r>
    </w:p>
    <w:p w14:paraId="098C86B5">
      <w:pPr>
        <w:tabs>
          <w:tab w:val="left" w:pos="480"/>
        </w:tabs>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1、发生质量问题，接到甲方通知后，应于2小时内派出专业的维修人员到现场进行检测维修，发生的全部费用由乙方承担，若需送回生产厂家，乙方承担往返费用；</w:t>
      </w:r>
    </w:p>
    <w:p w14:paraId="5FF159D3">
      <w:pPr>
        <w:tabs>
          <w:tab w:val="left" w:pos="480"/>
        </w:tabs>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2、定期派技术人员到现场走访，给予检查维护，一年不少于2次；</w:t>
      </w:r>
    </w:p>
    <w:p w14:paraId="3EFE4EED">
      <w:pPr>
        <w:tabs>
          <w:tab w:val="left" w:pos="480"/>
        </w:tabs>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3、排除故障的期限不得超过48小时。否则甲方有权指定第三方维修，维修等</w:t>
      </w:r>
      <w:r>
        <w:rPr>
          <w:rFonts w:hint="eastAsia" w:ascii="仿宋" w:hAnsi="仿宋" w:eastAsia="仿宋" w:cs="仿宋"/>
          <w:sz w:val="24"/>
          <w:szCs w:val="24"/>
          <w:highlight w:val="none"/>
          <w:lang w:val="en-US" w:eastAsia="zh-CN"/>
        </w:rPr>
        <w:t>全部</w:t>
      </w:r>
      <w:r>
        <w:rPr>
          <w:rFonts w:hint="eastAsia" w:ascii="仿宋" w:hAnsi="仿宋" w:eastAsia="仿宋" w:cs="仿宋"/>
          <w:sz w:val="24"/>
          <w:szCs w:val="24"/>
          <w:highlight w:val="none"/>
        </w:rPr>
        <w:t>费用由乙方承担。</w:t>
      </w:r>
    </w:p>
    <w:p w14:paraId="216E7B46">
      <w:pPr>
        <w:tabs>
          <w:tab w:val="left" w:pos="480"/>
        </w:tabs>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4、对质保期内采购设备配备软件免费更新。</w:t>
      </w:r>
    </w:p>
    <w:p w14:paraId="0B845447">
      <w:pPr>
        <w:tabs>
          <w:tab w:val="left" w:pos="480"/>
        </w:tabs>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5、若违反以上任何一条，乙方还需向甲方按合同总价款的</w:t>
      </w:r>
      <w:r>
        <w:rPr>
          <w:rFonts w:hint="eastAsia" w:ascii="仿宋" w:hAnsi="仿宋" w:eastAsia="仿宋" w:cs="仿宋"/>
          <w:sz w:val="24"/>
          <w:szCs w:val="24"/>
          <w:highlight w:val="none"/>
          <w:lang w:val="en-US" w:eastAsia="zh-CN"/>
        </w:rPr>
        <w:t>30</w:t>
      </w:r>
      <w:r>
        <w:rPr>
          <w:rFonts w:hint="eastAsia" w:ascii="仿宋" w:hAnsi="仿宋" w:eastAsia="仿宋" w:cs="仿宋"/>
          <w:sz w:val="24"/>
          <w:szCs w:val="24"/>
          <w:highlight w:val="none"/>
        </w:rPr>
        <w:t>%（与招标文件一致）支付违约金。</w:t>
      </w:r>
    </w:p>
    <w:p w14:paraId="5E03D79F">
      <w:pPr>
        <w:tabs>
          <w:tab w:val="left" w:pos="480"/>
        </w:tabs>
        <w:spacing w:line="360" w:lineRule="auto"/>
        <w:ind w:firstLine="482" w:firstLineChars="200"/>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（二）保修期结束后，乙方免费提供全面保养维护并进行自检、系统测试，确保正常运行。</w:t>
      </w:r>
    </w:p>
    <w:p w14:paraId="7ADFE596">
      <w:pPr>
        <w:tabs>
          <w:tab w:val="left" w:pos="480"/>
        </w:tabs>
        <w:spacing w:line="360" w:lineRule="auto"/>
        <w:ind w:firstLine="480" w:firstLineChars="20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三）根据《医疗器械使用质量监督管理办法》（18号令）规定，甲方有权委托维修服务机构或者自行对在用医疗器械进行维护维修，乙方应终身免费提供维护手册、维修手册、软件备份、故障代码表、备件清单、零部件、维修密码等维护维修必须的材料和信息。</w:t>
      </w:r>
    </w:p>
    <w:p w14:paraId="055A4FE0">
      <w:pPr>
        <w:tabs>
          <w:tab w:val="left" w:pos="480"/>
        </w:tabs>
        <w:spacing w:line="360" w:lineRule="auto"/>
        <w:ind w:firstLine="482" w:firstLineChars="200"/>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九、技术与服务</w:t>
      </w:r>
    </w:p>
    <w:p w14:paraId="351DB354">
      <w:pPr>
        <w:tabs>
          <w:tab w:val="left" w:pos="480"/>
        </w:tabs>
        <w:spacing w:line="360" w:lineRule="auto"/>
        <w:ind w:firstLine="480" w:firstLineChars="20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（一）技术资料：</w:t>
      </w:r>
    </w:p>
    <w:p w14:paraId="1EAA17E9">
      <w:pPr>
        <w:tabs>
          <w:tab w:val="left" w:pos="480"/>
        </w:tabs>
        <w:spacing w:line="360" w:lineRule="auto"/>
        <w:ind w:firstLine="480" w:firstLineChars="20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1、货物合格证；</w:t>
      </w:r>
    </w:p>
    <w:p w14:paraId="5965C546">
      <w:pPr>
        <w:tabs>
          <w:tab w:val="left" w:pos="480"/>
        </w:tabs>
        <w:spacing w:line="360" w:lineRule="auto"/>
        <w:ind w:firstLine="480" w:firstLineChars="20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2、货物使用说明书（中文）；</w:t>
      </w:r>
    </w:p>
    <w:p w14:paraId="0DA494F6">
      <w:pPr>
        <w:tabs>
          <w:tab w:val="left" w:pos="480"/>
        </w:tabs>
        <w:spacing w:line="360" w:lineRule="auto"/>
        <w:ind w:firstLine="480" w:firstLineChars="20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3、项目</w:t>
      </w:r>
      <w:r>
        <w:rPr>
          <w:rFonts w:hint="eastAsia" w:ascii="仿宋" w:hAnsi="仿宋" w:eastAsia="仿宋" w:cs="仿宋"/>
          <w:sz w:val="24"/>
          <w:szCs w:val="24"/>
          <w:highlight w:val="none"/>
        </w:rPr>
        <w:t>竣工</w:t>
      </w:r>
      <w:r>
        <w:rPr>
          <w:rFonts w:hint="eastAsia" w:ascii="仿宋" w:hAnsi="仿宋" w:eastAsia="仿宋" w:cs="仿宋"/>
          <w:color w:val="000000"/>
          <w:sz w:val="24"/>
          <w:szCs w:val="24"/>
          <w:highlight w:val="none"/>
        </w:rPr>
        <w:t>资料、检验测试报告；</w:t>
      </w:r>
    </w:p>
    <w:p w14:paraId="1AEB1C62">
      <w:pPr>
        <w:tabs>
          <w:tab w:val="left" w:pos="480"/>
        </w:tabs>
        <w:spacing w:line="360" w:lineRule="auto"/>
        <w:ind w:firstLine="480" w:firstLineChars="20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4、进口医疗设备报关单与商检证明；</w:t>
      </w:r>
    </w:p>
    <w:p w14:paraId="01C83D10">
      <w:pPr>
        <w:tabs>
          <w:tab w:val="left" w:pos="480"/>
        </w:tabs>
        <w:spacing w:line="360" w:lineRule="auto"/>
        <w:ind w:firstLine="480" w:firstLineChars="20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5、其它资料</w:t>
      </w:r>
      <w:r>
        <w:rPr>
          <w:rFonts w:hint="eastAsia" w:ascii="仿宋" w:hAnsi="仿宋" w:eastAsia="仿宋" w:cs="仿宋"/>
          <w:color w:val="000000"/>
          <w:sz w:val="24"/>
          <w:szCs w:val="24"/>
          <w:highlight w:val="none"/>
          <w:lang w:eastAsia="zh-CN"/>
        </w:rPr>
        <w:t>（</w:t>
      </w:r>
      <w:r>
        <w:rPr>
          <w:rFonts w:hint="eastAsia" w:ascii="仿宋" w:hAnsi="仿宋" w:eastAsia="仿宋" w:cs="仿宋"/>
          <w:color w:val="000000"/>
          <w:sz w:val="24"/>
          <w:szCs w:val="24"/>
          <w:highlight w:val="none"/>
          <w:lang w:val="en-US" w:eastAsia="zh-CN"/>
        </w:rPr>
        <w:t>包含计量器具检定/校准证书</w:t>
      </w:r>
      <w:r>
        <w:rPr>
          <w:rFonts w:hint="eastAsia" w:ascii="仿宋" w:hAnsi="仿宋" w:eastAsia="仿宋" w:cs="仿宋"/>
          <w:color w:val="000000"/>
          <w:sz w:val="24"/>
          <w:szCs w:val="24"/>
          <w:highlight w:val="none"/>
          <w:lang w:eastAsia="zh-CN"/>
        </w:rPr>
        <w:t>）</w:t>
      </w:r>
      <w:r>
        <w:rPr>
          <w:rFonts w:hint="eastAsia" w:ascii="仿宋" w:hAnsi="仿宋" w:eastAsia="仿宋" w:cs="仿宋"/>
          <w:color w:val="000000"/>
          <w:sz w:val="24"/>
          <w:szCs w:val="24"/>
          <w:highlight w:val="none"/>
        </w:rPr>
        <w:t>。</w:t>
      </w:r>
    </w:p>
    <w:p w14:paraId="0E043DF0">
      <w:pPr>
        <w:tabs>
          <w:tab w:val="left" w:pos="480"/>
        </w:tabs>
        <w:spacing w:line="360" w:lineRule="auto"/>
        <w:ind w:firstLine="480" w:firstLineChars="20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（二）服务承诺：以投标文件、澄清表（函）、合同和随货物的相关文件为准。</w:t>
      </w:r>
    </w:p>
    <w:p w14:paraId="62AC0CC6">
      <w:pPr>
        <w:tabs>
          <w:tab w:val="left" w:pos="480"/>
        </w:tabs>
        <w:spacing w:line="360" w:lineRule="auto"/>
        <w:ind w:firstLine="480" w:firstLineChars="20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（三）培训：乙方须在设备安装调试完成后免费对甲方操作人员进行使用、保养等技术培训,确保被培训人员掌握相关操作技术、具备操作技能可进行日常保养为止。</w:t>
      </w:r>
    </w:p>
    <w:p w14:paraId="7CA41FD1">
      <w:pPr>
        <w:tabs>
          <w:tab w:val="left" w:pos="480"/>
        </w:tabs>
        <w:spacing w:line="360" w:lineRule="auto"/>
        <w:ind w:firstLine="482" w:firstLineChars="200"/>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十、验收</w:t>
      </w:r>
    </w:p>
    <w:p w14:paraId="3F9E4964">
      <w:pPr>
        <w:tabs>
          <w:tab w:val="left" w:pos="480"/>
        </w:tabs>
        <w:spacing w:line="360" w:lineRule="auto"/>
        <w:ind w:firstLine="480" w:firstLineChars="20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验收由甲方组织，乙方配合进行：</w:t>
      </w:r>
    </w:p>
    <w:p w14:paraId="767E0316">
      <w:pPr>
        <w:numPr>
          <w:ilvl w:val="0"/>
          <w:numId w:val="13"/>
        </w:numPr>
        <w:tabs>
          <w:tab w:val="left" w:pos="480"/>
        </w:tabs>
        <w:spacing w:line="360" w:lineRule="auto"/>
        <w:ind w:firstLine="480" w:firstLineChars="20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货物到达甲方指定地点后，甲方依据合同要求，进行清点验收、性能功能验收、培训及增值服务验收工作；在验收期间发生重大质量问题，甲方有权依据本合同第十一条第（二）款之约定单方解除合同，或要求乙方更换货物，如更换货物由甲方重新组织验收工作，但交付期不顺延，由此导致交付逾期的，乙方仍应承担逾期交付的违约责任。</w:t>
      </w:r>
    </w:p>
    <w:p w14:paraId="7D2D3B48">
      <w:pPr>
        <w:tabs>
          <w:tab w:val="left" w:pos="480"/>
        </w:tabs>
        <w:spacing w:line="360" w:lineRule="auto"/>
        <w:ind w:firstLine="480" w:firstLineChars="20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二）验收标准：按国家有关规定以及甲方招标文件的质量要求和技术指标、乙方的投标文件及承诺与本合同约定标准进行验收；甲乙双方如对质量要求和技术指标的约定标准有相互抵触或异议的事项，由甲方在招标与投标文件中按质量要求和技术指标比较优胜的原则确定该项的约定标准进行验收；</w:t>
      </w:r>
    </w:p>
    <w:p w14:paraId="4DC87F4F">
      <w:pPr>
        <w:tabs>
          <w:tab w:val="left" w:pos="480"/>
        </w:tabs>
        <w:spacing w:line="360" w:lineRule="auto"/>
        <w:ind w:firstLine="480" w:firstLineChars="20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三）验收时如发现所交付的货物有缺项、次品、损坏或其它不符合标准及本合同约定之情形者，甲方应做出详尽的现场记录，记录形式包括摄像、拍照、乙方证明人的说明，并由甲乙双方签署备忘录，此现场记录或备忘录可用作补充缺失和更换损坏部件和更换符合要求的整机之有效证据，由此产生的时间延误与相关费用由乙方承担，验收期限相应顺延；</w:t>
      </w:r>
    </w:p>
    <w:p w14:paraId="2BA2878B">
      <w:pPr>
        <w:tabs>
          <w:tab w:val="left" w:pos="480"/>
        </w:tabs>
        <w:spacing w:line="360" w:lineRule="auto"/>
        <w:ind w:firstLine="480" w:firstLineChars="20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（四）乙方向甲方提交货物实施过程中的所有资料以便甲方日后管理和维护。</w:t>
      </w:r>
    </w:p>
    <w:p w14:paraId="673C4269">
      <w:pPr>
        <w:tabs>
          <w:tab w:val="left" w:pos="480"/>
        </w:tabs>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color w:val="000000"/>
          <w:sz w:val="24"/>
          <w:szCs w:val="24"/>
          <w:highlight w:val="none"/>
        </w:rPr>
        <w:t>（五）</w:t>
      </w:r>
      <w:r>
        <w:rPr>
          <w:rFonts w:hint="eastAsia" w:ascii="仿宋" w:hAnsi="仿宋" w:eastAsia="仿宋" w:cs="仿宋"/>
          <w:sz w:val="24"/>
          <w:szCs w:val="24"/>
          <w:highlight w:val="none"/>
        </w:rPr>
        <w:t>甲方在验收合格后，填写项目验收单（一式贰份）作为对本项目最终认可。</w:t>
      </w:r>
    </w:p>
    <w:p w14:paraId="78AC3994">
      <w:pPr>
        <w:tabs>
          <w:tab w:val="left" w:pos="480"/>
        </w:tabs>
        <w:spacing w:line="360" w:lineRule="auto"/>
        <w:ind w:firstLine="480" w:firstLineChars="20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（六）验收依据：</w:t>
      </w:r>
    </w:p>
    <w:p w14:paraId="45375231">
      <w:pPr>
        <w:tabs>
          <w:tab w:val="left" w:pos="480"/>
        </w:tabs>
        <w:spacing w:line="360" w:lineRule="auto"/>
        <w:ind w:firstLine="480" w:firstLineChars="20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1、招标文件、投标文件、澄清表（函）；</w:t>
      </w:r>
    </w:p>
    <w:p w14:paraId="1695603B">
      <w:pPr>
        <w:tabs>
          <w:tab w:val="left" w:pos="480"/>
        </w:tabs>
        <w:spacing w:line="360" w:lineRule="auto"/>
        <w:ind w:firstLine="480" w:firstLineChars="20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2、本合同及附件文本；</w:t>
      </w:r>
    </w:p>
    <w:p w14:paraId="0399D3B7">
      <w:pPr>
        <w:tabs>
          <w:tab w:val="left" w:pos="480"/>
        </w:tabs>
        <w:spacing w:line="360" w:lineRule="auto"/>
        <w:ind w:firstLine="480" w:firstLineChars="20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3、国家相应的标准、规范。</w:t>
      </w:r>
    </w:p>
    <w:p w14:paraId="46A67705">
      <w:pPr>
        <w:tabs>
          <w:tab w:val="left" w:pos="480"/>
        </w:tabs>
        <w:spacing w:line="360" w:lineRule="auto"/>
        <w:ind w:firstLine="480" w:firstLineChars="20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4、完成培训内容并书面留档。</w:t>
      </w:r>
    </w:p>
    <w:p w14:paraId="20240506">
      <w:pPr>
        <w:tabs>
          <w:tab w:val="left" w:pos="480"/>
        </w:tabs>
        <w:spacing w:line="360" w:lineRule="auto"/>
        <w:ind w:firstLine="482" w:firstLineChars="200"/>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十一、违约责任</w:t>
      </w:r>
    </w:p>
    <w:p w14:paraId="31BA40DF">
      <w:pPr>
        <w:tabs>
          <w:tab w:val="left" w:pos="480"/>
        </w:tabs>
        <w:spacing w:line="360" w:lineRule="auto"/>
        <w:ind w:firstLine="480" w:firstLineChars="20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（一）双方按《政府采购法》《</w:t>
      </w:r>
      <w:r>
        <w:rPr>
          <w:rFonts w:hint="eastAsia" w:ascii="仿宋" w:hAnsi="仿宋" w:eastAsia="仿宋" w:cs="仿宋"/>
          <w:bCs/>
          <w:color w:val="000000"/>
          <w:sz w:val="24"/>
          <w:szCs w:val="24"/>
          <w:highlight w:val="none"/>
        </w:rPr>
        <w:t>中华人民共和国民法典</w:t>
      </w:r>
      <w:r>
        <w:rPr>
          <w:rFonts w:hint="eastAsia" w:ascii="仿宋" w:hAnsi="仿宋" w:eastAsia="仿宋" w:cs="仿宋"/>
          <w:color w:val="000000"/>
          <w:sz w:val="24"/>
          <w:szCs w:val="24"/>
          <w:highlight w:val="none"/>
        </w:rPr>
        <w:t>》中的相关条款执行。</w:t>
      </w:r>
    </w:p>
    <w:p w14:paraId="4E5F08DC">
      <w:pPr>
        <w:tabs>
          <w:tab w:val="left" w:pos="480"/>
        </w:tabs>
        <w:spacing w:line="360" w:lineRule="auto"/>
        <w:ind w:firstLine="480" w:firstLineChars="20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（二）乙方未按合同要求提供货物或质量不能满足</w:t>
      </w:r>
      <w:r>
        <w:rPr>
          <w:rFonts w:hint="eastAsia" w:ascii="仿宋" w:hAnsi="仿宋" w:eastAsia="仿宋" w:cs="仿宋"/>
          <w:sz w:val="24"/>
          <w:szCs w:val="24"/>
          <w:highlight w:val="none"/>
          <w:lang w:bidi="ar"/>
        </w:rPr>
        <w:t>本合同、招标文件、投标文件等相关文件</w:t>
      </w:r>
      <w:r>
        <w:rPr>
          <w:rFonts w:hint="eastAsia" w:ascii="仿宋" w:hAnsi="仿宋" w:eastAsia="仿宋" w:cs="仿宋"/>
          <w:color w:val="000000"/>
          <w:sz w:val="24"/>
          <w:szCs w:val="24"/>
          <w:highlight w:val="none"/>
        </w:rPr>
        <w:t>要求的，乙方须在合同约定的交货期内无条件更换合格的货物交付给甲方，若甲方有实际损失的乙方还应赔偿甲方的实际损失。否则，甲方有权解除合同，合同自</w:t>
      </w:r>
      <w:r>
        <w:rPr>
          <w:rFonts w:hint="eastAsia" w:ascii="仿宋" w:hAnsi="仿宋" w:eastAsia="仿宋" w:cs="仿宋"/>
          <w:color w:val="000000"/>
          <w:sz w:val="24"/>
          <w:szCs w:val="24"/>
          <w:highlight w:val="none"/>
          <w:lang w:val="en-US" w:eastAsia="zh-CN"/>
        </w:rPr>
        <w:t>甲方</w:t>
      </w:r>
      <w:r>
        <w:rPr>
          <w:rFonts w:hint="eastAsia" w:ascii="仿宋" w:hAnsi="仿宋" w:eastAsia="仿宋" w:cs="仿宋"/>
          <w:color w:val="000000"/>
          <w:sz w:val="24"/>
          <w:szCs w:val="24"/>
          <w:highlight w:val="none"/>
        </w:rPr>
        <w:t>书面解除通知到达乙方之日起解除</w:t>
      </w:r>
      <w:r>
        <w:rPr>
          <w:rFonts w:hint="eastAsia" w:ascii="仿宋" w:hAnsi="仿宋" w:eastAsia="仿宋" w:cs="仿宋"/>
          <w:bCs/>
          <w:color w:val="000000"/>
          <w:sz w:val="24"/>
          <w:szCs w:val="24"/>
          <w:highlight w:val="none"/>
        </w:rPr>
        <w:t>，乙方向甲方支付违约金，违约金计算方法：以合同总价为基数，支付甲方合同最高限价的30%违约金；若违约金不足以弥补甲方所受损失，则甲方可以要求乙方赔偿解除合同的全部损失（包括但不限于律师费、重新采购产生的费用、合同未履行导致设备不能按规划交付使用可能产生的租赁费用及其它由此造成的甲方对第三方的违约损失）</w:t>
      </w:r>
      <w:r>
        <w:rPr>
          <w:rFonts w:hint="eastAsia" w:ascii="仿宋" w:hAnsi="仿宋" w:eastAsia="仿宋" w:cs="仿宋"/>
          <w:color w:val="000000"/>
          <w:sz w:val="24"/>
          <w:szCs w:val="24"/>
          <w:highlight w:val="none"/>
        </w:rPr>
        <w:t>。同时甲方有权对乙方的违约行为报监管机构进行相应的处罚。</w:t>
      </w:r>
    </w:p>
    <w:p w14:paraId="30DA5D3F">
      <w:pPr>
        <w:tabs>
          <w:tab w:val="left" w:pos="480"/>
        </w:tabs>
        <w:spacing w:line="360" w:lineRule="auto"/>
        <w:ind w:firstLine="480" w:firstLineChars="200"/>
        <w:rPr>
          <w:rFonts w:hint="eastAsia" w:ascii="仿宋" w:hAnsi="仿宋" w:eastAsia="仿宋" w:cs="仿宋"/>
          <w:color w:val="000000"/>
          <w:kern w:val="2"/>
          <w:sz w:val="24"/>
          <w:szCs w:val="24"/>
          <w:highlight w:val="none"/>
        </w:rPr>
      </w:pPr>
      <w:r>
        <w:rPr>
          <w:rFonts w:hint="eastAsia" w:ascii="仿宋" w:hAnsi="仿宋" w:eastAsia="仿宋" w:cs="仿宋"/>
          <w:bCs w:val="0"/>
          <w:color w:val="000000"/>
          <w:sz w:val="24"/>
          <w:szCs w:val="24"/>
          <w:highlight w:val="none"/>
        </w:rPr>
        <w:t>（</w:t>
      </w:r>
      <w:r>
        <w:rPr>
          <w:rFonts w:hint="eastAsia" w:ascii="仿宋" w:hAnsi="仿宋" w:eastAsia="仿宋" w:cs="仿宋"/>
          <w:bCs w:val="0"/>
          <w:color w:val="000000"/>
          <w:kern w:val="2"/>
          <w:sz w:val="24"/>
          <w:szCs w:val="24"/>
          <w:highlight w:val="none"/>
        </w:rPr>
        <w:t>三）</w:t>
      </w:r>
      <w:r>
        <w:rPr>
          <w:rFonts w:hint="eastAsia" w:ascii="仿宋" w:hAnsi="仿宋" w:eastAsia="仿宋" w:cs="仿宋"/>
          <w:color w:val="000000"/>
          <w:kern w:val="2"/>
          <w:sz w:val="24"/>
          <w:szCs w:val="24"/>
          <w:highlight w:val="none"/>
        </w:rPr>
        <w:t>乙方逾期交付货物的，除应及时交足货物外，同时向甲方支付逾期交货部分货款总额的</w:t>
      </w:r>
      <w:r>
        <w:rPr>
          <w:rFonts w:hint="eastAsia" w:ascii="仿宋" w:hAnsi="仿宋" w:eastAsia="仿宋" w:cs="仿宋"/>
          <w:color w:val="000000"/>
          <w:kern w:val="2"/>
          <w:sz w:val="24"/>
          <w:szCs w:val="24"/>
          <w:highlight w:val="none"/>
          <w:lang w:val="en-US" w:eastAsia="zh-CN"/>
        </w:rPr>
        <w:t>百分之一</w:t>
      </w:r>
      <w:r>
        <w:rPr>
          <w:rFonts w:hint="eastAsia" w:ascii="仿宋" w:hAnsi="仿宋" w:eastAsia="仿宋" w:cs="仿宋"/>
          <w:color w:val="000000"/>
          <w:kern w:val="2"/>
          <w:sz w:val="24"/>
          <w:szCs w:val="24"/>
          <w:highlight w:val="none"/>
        </w:rPr>
        <w:t>/天的违约金；逾期交货超过10天，甲方有权解除合同，合同自</w:t>
      </w:r>
      <w:r>
        <w:rPr>
          <w:rFonts w:hint="eastAsia" w:ascii="仿宋" w:hAnsi="仿宋" w:eastAsia="仿宋" w:cs="仿宋"/>
          <w:color w:val="000000"/>
          <w:kern w:val="2"/>
          <w:sz w:val="24"/>
          <w:szCs w:val="24"/>
          <w:highlight w:val="none"/>
          <w:lang w:val="en-US" w:eastAsia="zh-CN"/>
        </w:rPr>
        <w:t>甲方</w:t>
      </w:r>
      <w:r>
        <w:rPr>
          <w:rFonts w:hint="eastAsia" w:ascii="仿宋" w:hAnsi="仿宋" w:eastAsia="仿宋" w:cs="仿宋"/>
          <w:color w:val="000000"/>
          <w:kern w:val="2"/>
          <w:sz w:val="24"/>
          <w:szCs w:val="24"/>
          <w:highlight w:val="none"/>
        </w:rPr>
        <w:t>书面解除通知到达乙方之日起解除，乙方则应按合同最高限价的30%向甲方支付违约金，若违约金不足以弥补甲方损失，则甲方可要求乙方赔偿解除合同的全部损失（包括但不限于律师费、重新采购产生的费用、合同未履行导致设备不能按规划交付使用可能产生的租赁费用及其他由此造成的甲方对第三方的违约损失），同时甲方有权将乙方违约事宜上报至财政监督管理部门备案。</w:t>
      </w:r>
    </w:p>
    <w:p w14:paraId="439CD1CC">
      <w:pPr>
        <w:tabs>
          <w:tab w:val="left" w:pos="480"/>
        </w:tabs>
        <w:spacing w:line="360" w:lineRule="auto"/>
        <w:ind w:firstLine="482" w:firstLineChars="200"/>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十二、合同争议解决的方式</w:t>
      </w:r>
    </w:p>
    <w:p w14:paraId="04DA503D">
      <w:pPr>
        <w:tabs>
          <w:tab w:val="left" w:pos="480"/>
        </w:tabs>
        <w:spacing w:line="360" w:lineRule="auto"/>
        <w:ind w:firstLine="480" w:firstLineChars="20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本合同在履行过程中发生的争议，由甲、乙双方当事人协商解决，协商不成的依法向甲方所在地人民法院起诉。</w:t>
      </w:r>
    </w:p>
    <w:p w14:paraId="35CFD26D">
      <w:pPr>
        <w:tabs>
          <w:tab w:val="left" w:pos="480"/>
        </w:tabs>
        <w:spacing w:line="360" w:lineRule="auto"/>
        <w:ind w:firstLine="482" w:firstLineChars="200"/>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十三、合同生效</w:t>
      </w:r>
    </w:p>
    <w:p w14:paraId="1D88985B">
      <w:pPr>
        <w:tabs>
          <w:tab w:val="left" w:pos="480"/>
        </w:tabs>
        <w:spacing w:line="360" w:lineRule="auto"/>
        <w:ind w:firstLine="480" w:firstLineChars="20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本合同一式捌份，甲方执陆份，乙方、鉴证方各执壹份，均具有同等法律效力。本合同经甲、乙、鉴证方各方签字盖章后生效，合同执行完毕后，自动终止（合同的服务承诺则长期有效）。</w:t>
      </w:r>
    </w:p>
    <w:p w14:paraId="6817A8AE">
      <w:pPr>
        <w:tabs>
          <w:tab w:val="left" w:pos="480"/>
        </w:tabs>
        <w:spacing w:line="360" w:lineRule="auto"/>
        <w:ind w:firstLine="482" w:firstLineChars="200"/>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十四、其他事项</w:t>
      </w:r>
    </w:p>
    <w:p w14:paraId="0672A41F">
      <w:pPr>
        <w:tabs>
          <w:tab w:val="left" w:pos="480"/>
        </w:tabs>
        <w:spacing w:line="360" w:lineRule="auto"/>
        <w:ind w:firstLine="480" w:firstLineChars="20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（一）鉴证方作为政府集中采购代理机构对合同进行确认。</w:t>
      </w:r>
    </w:p>
    <w:p w14:paraId="393EAF1F">
      <w:pPr>
        <w:tabs>
          <w:tab w:val="left" w:pos="480"/>
        </w:tabs>
        <w:spacing w:line="360" w:lineRule="auto"/>
        <w:ind w:firstLine="480" w:firstLineChars="20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（二）西安市财政局政府采购管理处在合同的履行期间以及履行期后，可以随时检查项目的执行情况，对采购内容、标准进行调查核实，并对发现的问题进行处理。</w:t>
      </w:r>
    </w:p>
    <w:p w14:paraId="3BCE47BB">
      <w:pPr>
        <w:tabs>
          <w:tab w:val="left" w:pos="480"/>
        </w:tabs>
        <w:spacing w:line="360" w:lineRule="auto"/>
        <w:ind w:firstLine="480" w:firstLineChars="20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（三）招标文件、投标文件、澄清表（函）、中标通知书、合同附件均成为合同不可分割的部分，与本合同具有同等法律效力。</w:t>
      </w:r>
    </w:p>
    <w:p w14:paraId="1FDCEE5F">
      <w:pPr>
        <w:tabs>
          <w:tab w:val="left" w:pos="480"/>
        </w:tabs>
        <w:spacing w:line="360" w:lineRule="auto"/>
        <w:ind w:firstLine="480" w:firstLineChars="20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（四）合同未尽事宜，由甲、乙双方协商，经鉴证方确认后签订补充协议，作为合同补充，补充协议与原合同具有同等法律效力。补充协议与原合同约定不一致的，以补充协议为准。</w:t>
      </w:r>
    </w:p>
    <w:p w14:paraId="02738599">
      <w:pPr>
        <w:tabs>
          <w:tab w:val="left" w:pos="480"/>
        </w:tabs>
        <w:spacing w:line="360" w:lineRule="auto"/>
        <w:ind w:firstLine="480" w:firstLineChars="20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（五）合同一经签订，不得擅自变更、解除或终止合同。对确需变更、解除、终止合同的，应按规定履行相应的手续。</w:t>
      </w:r>
    </w:p>
    <w:p w14:paraId="7B21E49C">
      <w:pPr>
        <w:tabs>
          <w:tab w:val="left" w:pos="480"/>
        </w:tabs>
        <w:spacing w:line="360" w:lineRule="auto"/>
        <w:ind w:firstLine="480" w:firstLineChars="20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（六）本合同按照中华人民共和国的现行法律进行解释。</w:t>
      </w:r>
    </w:p>
    <w:p w14:paraId="490B727E">
      <w:pPr>
        <w:tabs>
          <w:tab w:val="left" w:pos="480"/>
        </w:tabs>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（七）本合同附件作为本合同的组成部份，与本合同具有同等法律效力。</w:t>
      </w:r>
    </w:p>
    <w:p w14:paraId="55968EB8">
      <w:pPr>
        <w:pStyle w:val="40"/>
        <w:spacing w:line="360" w:lineRule="auto"/>
        <w:ind w:firstLine="56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附件：</w:t>
      </w:r>
    </w:p>
    <w:p w14:paraId="2DB82909">
      <w:pPr>
        <w:pStyle w:val="40"/>
        <w:numPr>
          <w:ilvl w:val="0"/>
          <w:numId w:val="14"/>
        </w:numPr>
        <w:spacing w:line="360" w:lineRule="auto"/>
        <w:ind w:firstLine="560"/>
        <w:rPr>
          <w:rFonts w:hint="eastAsia" w:ascii="仿宋" w:hAnsi="仿宋" w:eastAsia="仿宋" w:cs="仿宋"/>
          <w:sz w:val="24"/>
          <w:szCs w:val="24"/>
          <w:highlight w:val="none"/>
        </w:rPr>
      </w:pPr>
      <w:r>
        <w:rPr>
          <w:rFonts w:hint="eastAsia" w:ascii="仿宋" w:hAnsi="仿宋" w:eastAsia="仿宋" w:cs="仿宋"/>
          <w:sz w:val="24"/>
          <w:szCs w:val="24"/>
          <w:highlight w:val="none"/>
        </w:rPr>
        <w:t>西安市人民医院（西安市第四医院）</w:t>
      </w:r>
      <w:r>
        <w:rPr>
          <w:rFonts w:hint="eastAsia" w:ascii="仿宋" w:hAnsi="仿宋" w:eastAsia="仿宋" w:cs="仿宋"/>
          <w:sz w:val="24"/>
          <w:szCs w:val="24"/>
          <w:highlight w:val="none"/>
          <w:u w:val="single"/>
        </w:rPr>
        <w:t xml:space="preserve">              项</w:t>
      </w:r>
      <w:r>
        <w:rPr>
          <w:rFonts w:hint="eastAsia" w:ascii="仿宋" w:hAnsi="仿宋" w:eastAsia="仿宋" w:cs="仿宋"/>
          <w:sz w:val="24"/>
          <w:szCs w:val="24"/>
          <w:highlight w:val="none"/>
        </w:rPr>
        <w:t>目配置清单</w:t>
      </w:r>
    </w:p>
    <w:p w14:paraId="012A0EC0">
      <w:pPr>
        <w:numPr>
          <w:ilvl w:val="0"/>
          <w:numId w:val="14"/>
        </w:numPr>
        <w:tabs>
          <w:tab w:val="left" w:pos="480"/>
        </w:tabs>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品目耗材报价表</w:t>
      </w:r>
    </w:p>
    <w:p w14:paraId="2C46D11C">
      <w:pPr>
        <w:tabs>
          <w:tab w:val="left" w:pos="480"/>
        </w:tabs>
        <w:spacing w:line="360" w:lineRule="auto"/>
        <w:ind w:firstLine="480" w:firstLineChars="20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（以下无正文）</w:t>
      </w:r>
    </w:p>
    <w:p w14:paraId="0AD0EFA4">
      <w:pPr>
        <w:tabs>
          <w:tab w:val="left" w:pos="480"/>
        </w:tabs>
        <w:spacing w:line="360" w:lineRule="auto"/>
        <w:ind w:firstLine="480" w:firstLineChars="20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甲方：西安市人民医院            乙方：</w:t>
      </w:r>
    </w:p>
    <w:p w14:paraId="45778768">
      <w:pPr>
        <w:tabs>
          <w:tab w:val="left" w:pos="480"/>
        </w:tabs>
        <w:spacing w:line="360" w:lineRule="auto"/>
        <w:ind w:firstLine="960" w:firstLineChars="40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（西安市第四医院）            </w:t>
      </w:r>
    </w:p>
    <w:p w14:paraId="0E05E780">
      <w:pPr>
        <w:tabs>
          <w:tab w:val="left" w:pos="480"/>
        </w:tabs>
        <w:spacing w:line="360" w:lineRule="auto"/>
        <w:ind w:firstLine="480" w:firstLineChars="20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地址：西安市新城区解放路21号   地址：</w:t>
      </w:r>
    </w:p>
    <w:p w14:paraId="157F1E58">
      <w:pPr>
        <w:tabs>
          <w:tab w:val="left" w:pos="480"/>
        </w:tabs>
        <w:spacing w:line="360" w:lineRule="auto"/>
        <w:ind w:firstLine="480" w:firstLineChars="200"/>
        <w:rPr>
          <w:rFonts w:hint="eastAsia" w:ascii="仿宋" w:hAnsi="仿宋" w:eastAsia="仿宋" w:cs="仿宋"/>
          <w:color w:val="000000"/>
          <w:sz w:val="24"/>
          <w:szCs w:val="24"/>
          <w:highlight w:val="none"/>
        </w:rPr>
      </w:pPr>
    </w:p>
    <w:p w14:paraId="3E38B644">
      <w:pPr>
        <w:tabs>
          <w:tab w:val="left" w:pos="480"/>
        </w:tabs>
        <w:spacing w:line="360" w:lineRule="auto"/>
        <w:ind w:firstLine="480" w:firstLineChars="20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法定代表人：                     法定代表人：</w:t>
      </w:r>
    </w:p>
    <w:p w14:paraId="1ED5EAB6">
      <w:pPr>
        <w:tabs>
          <w:tab w:val="left" w:pos="480"/>
        </w:tabs>
        <w:spacing w:line="360" w:lineRule="auto"/>
        <w:ind w:firstLine="480" w:firstLineChars="20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联系电话：                       联系电话：</w:t>
      </w:r>
    </w:p>
    <w:p w14:paraId="6B85B214">
      <w:pPr>
        <w:tabs>
          <w:tab w:val="left" w:pos="480"/>
        </w:tabs>
        <w:spacing w:line="360" w:lineRule="auto"/>
        <w:ind w:firstLine="480" w:firstLineChars="20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签订日期：202</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年  月  日        签订日期：202</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年  月  日</w:t>
      </w:r>
    </w:p>
    <w:p w14:paraId="499C32B8">
      <w:pPr>
        <w:tabs>
          <w:tab w:val="left" w:pos="480"/>
        </w:tabs>
        <w:spacing w:line="360" w:lineRule="auto"/>
        <w:ind w:firstLine="480" w:firstLineChars="200"/>
        <w:rPr>
          <w:rFonts w:hint="eastAsia" w:ascii="仿宋" w:hAnsi="仿宋" w:eastAsia="仿宋" w:cs="仿宋"/>
          <w:color w:val="000000"/>
          <w:sz w:val="24"/>
          <w:szCs w:val="24"/>
          <w:highlight w:val="none"/>
        </w:rPr>
      </w:pPr>
    </w:p>
    <w:p w14:paraId="49D2482A">
      <w:pPr>
        <w:tabs>
          <w:tab w:val="left" w:pos="480"/>
        </w:tabs>
        <w:spacing w:line="360" w:lineRule="auto"/>
        <w:ind w:firstLine="480" w:firstLineChars="20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鉴证方：</w:t>
      </w:r>
    </w:p>
    <w:p w14:paraId="35352B28">
      <w:pPr>
        <w:tabs>
          <w:tab w:val="left" w:pos="480"/>
        </w:tabs>
        <w:spacing w:line="360" w:lineRule="auto"/>
        <w:ind w:firstLine="480" w:firstLineChars="20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地  址：</w:t>
      </w:r>
    </w:p>
    <w:p w14:paraId="633F17CA">
      <w:pPr>
        <w:tabs>
          <w:tab w:val="left" w:pos="480"/>
        </w:tabs>
        <w:spacing w:line="360" w:lineRule="auto"/>
        <w:ind w:firstLine="480" w:firstLineChars="20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法定代表人：</w:t>
      </w:r>
    </w:p>
    <w:p w14:paraId="38C4E67E">
      <w:pPr>
        <w:tabs>
          <w:tab w:val="left" w:pos="480"/>
        </w:tabs>
        <w:spacing w:line="360" w:lineRule="auto"/>
        <w:ind w:firstLine="480" w:firstLineChars="20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代理人：</w:t>
      </w:r>
    </w:p>
    <w:p w14:paraId="43C0792B">
      <w:pPr>
        <w:tabs>
          <w:tab w:val="left" w:pos="480"/>
        </w:tabs>
        <w:spacing w:line="360" w:lineRule="auto"/>
        <w:ind w:firstLine="480" w:firstLineChars="20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联系电话：</w:t>
      </w:r>
    </w:p>
    <w:p w14:paraId="2A056BE2">
      <w:pPr>
        <w:tabs>
          <w:tab w:val="left" w:pos="480"/>
        </w:tabs>
        <w:spacing w:line="360" w:lineRule="auto"/>
        <w:ind w:firstLine="480" w:firstLineChars="20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签订日期：202</w:t>
      </w:r>
      <w:r>
        <w:rPr>
          <w:rFonts w:hint="eastAsia" w:ascii="仿宋" w:hAnsi="仿宋" w:eastAsia="仿宋" w:cs="仿宋"/>
          <w:color w:val="000000"/>
          <w:sz w:val="24"/>
          <w:szCs w:val="24"/>
          <w:highlight w:val="none"/>
          <w:lang w:val="en-US" w:eastAsia="zh-CN"/>
        </w:rPr>
        <w:t>6</w:t>
      </w:r>
      <w:r>
        <w:rPr>
          <w:rFonts w:hint="eastAsia" w:ascii="仿宋" w:hAnsi="仿宋" w:eastAsia="仿宋" w:cs="仿宋"/>
          <w:color w:val="000000"/>
          <w:sz w:val="24"/>
          <w:szCs w:val="24"/>
          <w:highlight w:val="none"/>
        </w:rPr>
        <w:t>年  月  日</w:t>
      </w:r>
    </w:p>
    <w:p w14:paraId="4D7E2E68">
      <w:pPr>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br w:type="page"/>
      </w:r>
    </w:p>
    <w:p w14:paraId="1AA3F946">
      <w:pPr>
        <w:tabs>
          <w:tab w:val="left" w:pos="675"/>
        </w:tabs>
        <w:spacing w:line="360" w:lineRule="auto"/>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t>附件1：</w:t>
      </w:r>
    </w:p>
    <w:p w14:paraId="64D3A43A">
      <w:pPr>
        <w:tabs>
          <w:tab w:val="left" w:pos="675"/>
        </w:tabs>
        <w:spacing w:line="360" w:lineRule="auto"/>
        <w:jc w:val="center"/>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t>西安市人民医院（西安市第四医院）</w:t>
      </w:r>
      <w:r>
        <w:rPr>
          <w:rFonts w:hint="eastAsia" w:ascii="仿宋" w:hAnsi="仿宋" w:eastAsia="仿宋" w:cs="仿宋"/>
          <w:b/>
          <w:color w:val="000000"/>
          <w:sz w:val="32"/>
          <w:szCs w:val="32"/>
          <w:highlight w:val="none"/>
          <w:u w:val="single"/>
        </w:rPr>
        <w:t xml:space="preserve">         </w:t>
      </w:r>
      <w:r>
        <w:rPr>
          <w:rFonts w:hint="eastAsia" w:ascii="仿宋" w:hAnsi="仿宋" w:eastAsia="仿宋" w:cs="仿宋"/>
          <w:b/>
          <w:color w:val="000000"/>
          <w:sz w:val="32"/>
          <w:szCs w:val="32"/>
          <w:highlight w:val="none"/>
        </w:rPr>
        <w:t>配置清单</w:t>
      </w:r>
    </w:p>
    <w:tbl>
      <w:tblPr>
        <w:tblStyle w:val="20"/>
        <w:tblW w:w="99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5"/>
        <w:gridCol w:w="2631"/>
        <w:gridCol w:w="1911"/>
        <w:gridCol w:w="850"/>
        <w:gridCol w:w="1560"/>
        <w:gridCol w:w="1288"/>
        <w:gridCol w:w="969"/>
      </w:tblGrid>
      <w:tr w14:paraId="77008B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jc w:val="center"/>
        </w:trPr>
        <w:tc>
          <w:tcPr>
            <w:tcW w:w="695" w:type="dxa"/>
            <w:tcBorders>
              <w:top w:val="single" w:color="auto" w:sz="4" w:space="0"/>
              <w:left w:val="single" w:color="auto" w:sz="4" w:space="0"/>
              <w:bottom w:val="single" w:color="auto" w:sz="4" w:space="0"/>
              <w:right w:val="single" w:color="auto" w:sz="4" w:space="0"/>
            </w:tcBorders>
            <w:noWrap w:val="0"/>
            <w:vAlign w:val="center"/>
          </w:tcPr>
          <w:p w14:paraId="6D3CCCF7">
            <w:pPr>
              <w:tabs>
                <w:tab w:val="left" w:pos="480"/>
              </w:tabs>
              <w:spacing w:line="360" w:lineRule="auto"/>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序号</w:t>
            </w:r>
          </w:p>
        </w:tc>
        <w:tc>
          <w:tcPr>
            <w:tcW w:w="2631" w:type="dxa"/>
            <w:tcBorders>
              <w:top w:val="single" w:color="auto" w:sz="4" w:space="0"/>
              <w:left w:val="single" w:color="auto" w:sz="4" w:space="0"/>
              <w:bottom w:val="single" w:color="auto" w:sz="4" w:space="0"/>
              <w:right w:val="single" w:color="auto" w:sz="4" w:space="0"/>
            </w:tcBorders>
            <w:noWrap w:val="0"/>
            <w:vAlign w:val="center"/>
          </w:tcPr>
          <w:p w14:paraId="2E88F03F">
            <w:pPr>
              <w:tabs>
                <w:tab w:val="left" w:pos="480"/>
              </w:tabs>
              <w:spacing w:line="360" w:lineRule="auto"/>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货物名称</w:t>
            </w:r>
          </w:p>
        </w:tc>
        <w:tc>
          <w:tcPr>
            <w:tcW w:w="1911" w:type="dxa"/>
            <w:tcBorders>
              <w:top w:val="single" w:color="auto" w:sz="4" w:space="0"/>
              <w:left w:val="single" w:color="auto" w:sz="4" w:space="0"/>
              <w:bottom w:val="single" w:color="auto" w:sz="4" w:space="0"/>
              <w:right w:val="single" w:color="auto" w:sz="4" w:space="0"/>
            </w:tcBorders>
            <w:noWrap w:val="0"/>
            <w:vAlign w:val="center"/>
          </w:tcPr>
          <w:p w14:paraId="6683EFB1">
            <w:pPr>
              <w:tabs>
                <w:tab w:val="left" w:pos="480"/>
              </w:tabs>
              <w:spacing w:line="360" w:lineRule="auto"/>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规格、型号</w:t>
            </w:r>
          </w:p>
        </w:tc>
        <w:tc>
          <w:tcPr>
            <w:tcW w:w="850" w:type="dxa"/>
            <w:tcBorders>
              <w:top w:val="single" w:color="auto" w:sz="4" w:space="0"/>
              <w:left w:val="single" w:color="auto" w:sz="4" w:space="0"/>
              <w:bottom w:val="single" w:color="auto" w:sz="4" w:space="0"/>
              <w:right w:val="single" w:color="auto" w:sz="4" w:space="0"/>
            </w:tcBorders>
            <w:noWrap w:val="0"/>
            <w:vAlign w:val="center"/>
          </w:tcPr>
          <w:p w14:paraId="0D2AF1A4">
            <w:pPr>
              <w:tabs>
                <w:tab w:val="left" w:pos="480"/>
              </w:tabs>
              <w:spacing w:line="360" w:lineRule="auto"/>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数量</w:t>
            </w:r>
          </w:p>
        </w:tc>
        <w:tc>
          <w:tcPr>
            <w:tcW w:w="1560" w:type="dxa"/>
            <w:tcBorders>
              <w:top w:val="single" w:color="auto" w:sz="4" w:space="0"/>
              <w:left w:val="single" w:color="auto" w:sz="4" w:space="0"/>
              <w:bottom w:val="single" w:color="auto" w:sz="4" w:space="0"/>
              <w:right w:val="single" w:color="auto" w:sz="4" w:space="0"/>
            </w:tcBorders>
            <w:noWrap w:val="0"/>
            <w:vAlign w:val="top"/>
          </w:tcPr>
          <w:p w14:paraId="28DA0519">
            <w:pPr>
              <w:tabs>
                <w:tab w:val="left" w:pos="480"/>
              </w:tabs>
              <w:spacing w:line="360" w:lineRule="auto"/>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产地</w:t>
            </w:r>
          </w:p>
        </w:tc>
        <w:tc>
          <w:tcPr>
            <w:tcW w:w="1288" w:type="dxa"/>
            <w:tcBorders>
              <w:top w:val="single" w:color="auto" w:sz="4" w:space="0"/>
              <w:left w:val="single" w:color="auto" w:sz="4" w:space="0"/>
              <w:bottom w:val="single" w:color="auto" w:sz="4" w:space="0"/>
              <w:right w:val="single" w:color="auto" w:sz="4" w:space="0"/>
            </w:tcBorders>
            <w:noWrap w:val="0"/>
            <w:vAlign w:val="top"/>
          </w:tcPr>
          <w:p w14:paraId="29A8AD37">
            <w:pPr>
              <w:tabs>
                <w:tab w:val="left" w:pos="480"/>
              </w:tabs>
              <w:spacing w:line="360" w:lineRule="auto"/>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生产厂家</w:t>
            </w:r>
          </w:p>
        </w:tc>
        <w:tc>
          <w:tcPr>
            <w:tcW w:w="969" w:type="dxa"/>
            <w:tcBorders>
              <w:top w:val="single" w:color="auto" w:sz="4" w:space="0"/>
              <w:left w:val="single" w:color="auto" w:sz="4" w:space="0"/>
              <w:bottom w:val="single" w:color="auto" w:sz="4" w:space="0"/>
              <w:right w:val="single" w:color="auto" w:sz="4" w:space="0"/>
            </w:tcBorders>
            <w:noWrap w:val="0"/>
            <w:vAlign w:val="top"/>
          </w:tcPr>
          <w:p w14:paraId="2B384F14">
            <w:pPr>
              <w:tabs>
                <w:tab w:val="left" w:pos="480"/>
              </w:tabs>
              <w:spacing w:line="360" w:lineRule="auto"/>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备注</w:t>
            </w:r>
          </w:p>
        </w:tc>
      </w:tr>
      <w:tr w14:paraId="3FD217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5" w:type="dxa"/>
            <w:tcBorders>
              <w:top w:val="single" w:color="auto" w:sz="4" w:space="0"/>
              <w:left w:val="single" w:color="auto" w:sz="4" w:space="0"/>
              <w:bottom w:val="single" w:color="auto" w:sz="4" w:space="0"/>
              <w:right w:val="single" w:color="auto" w:sz="4" w:space="0"/>
            </w:tcBorders>
            <w:noWrap w:val="0"/>
            <w:vAlign w:val="bottom"/>
          </w:tcPr>
          <w:p w14:paraId="0436D022">
            <w:pPr>
              <w:spacing w:line="360" w:lineRule="auto"/>
              <w:jc w:val="center"/>
              <w:rPr>
                <w:rFonts w:hint="eastAsia" w:ascii="仿宋" w:hAnsi="仿宋" w:eastAsia="仿宋" w:cs="仿宋"/>
                <w:color w:val="000000"/>
                <w:szCs w:val="21"/>
                <w:highlight w:val="none"/>
              </w:rPr>
            </w:pPr>
            <w:r>
              <w:rPr>
                <w:rFonts w:hint="eastAsia" w:ascii="仿宋" w:hAnsi="仿宋" w:eastAsia="仿宋" w:cs="仿宋"/>
                <w:color w:val="000000"/>
                <w:highlight w:val="none"/>
              </w:rPr>
              <w:t>1</w:t>
            </w:r>
          </w:p>
        </w:tc>
        <w:tc>
          <w:tcPr>
            <w:tcW w:w="2631" w:type="dxa"/>
            <w:tcBorders>
              <w:top w:val="single" w:color="auto" w:sz="4" w:space="0"/>
              <w:left w:val="single" w:color="auto" w:sz="4" w:space="0"/>
              <w:bottom w:val="single" w:color="auto" w:sz="4" w:space="0"/>
              <w:right w:val="single" w:color="auto" w:sz="4" w:space="0"/>
            </w:tcBorders>
            <w:noWrap w:val="0"/>
            <w:vAlign w:val="bottom"/>
          </w:tcPr>
          <w:p w14:paraId="0BD01ECA">
            <w:pPr>
              <w:spacing w:line="360" w:lineRule="auto"/>
              <w:jc w:val="center"/>
              <w:rPr>
                <w:rFonts w:hint="eastAsia" w:ascii="仿宋" w:hAnsi="仿宋" w:eastAsia="仿宋" w:cs="仿宋"/>
                <w:color w:val="000000"/>
                <w:szCs w:val="21"/>
                <w:highlight w:val="none"/>
              </w:rPr>
            </w:pPr>
          </w:p>
        </w:tc>
        <w:tc>
          <w:tcPr>
            <w:tcW w:w="1911" w:type="dxa"/>
            <w:tcBorders>
              <w:top w:val="single" w:color="auto" w:sz="4" w:space="0"/>
              <w:left w:val="single" w:color="auto" w:sz="4" w:space="0"/>
              <w:bottom w:val="single" w:color="auto" w:sz="4" w:space="0"/>
              <w:right w:val="single" w:color="auto" w:sz="4" w:space="0"/>
            </w:tcBorders>
            <w:noWrap w:val="0"/>
            <w:vAlign w:val="bottom"/>
          </w:tcPr>
          <w:p w14:paraId="1F859331">
            <w:pPr>
              <w:spacing w:line="360" w:lineRule="auto"/>
              <w:jc w:val="center"/>
              <w:rPr>
                <w:rFonts w:hint="eastAsia" w:ascii="仿宋" w:hAnsi="仿宋" w:eastAsia="仿宋" w:cs="仿宋"/>
                <w:color w:val="000000"/>
                <w:szCs w:val="21"/>
                <w:highlight w:val="none"/>
              </w:rPr>
            </w:pPr>
          </w:p>
        </w:tc>
        <w:tc>
          <w:tcPr>
            <w:tcW w:w="850" w:type="dxa"/>
            <w:tcBorders>
              <w:top w:val="single" w:color="auto" w:sz="4" w:space="0"/>
              <w:left w:val="single" w:color="auto" w:sz="4" w:space="0"/>
              <w:bottom w:val="single" w:color="auto" w:sz="4" w:space="0"/>
              <w:right w:val="single" w:color="auto" w:sz="4" w:space="0"/>
            </w:tcBorders>
            <w:noWrap w:val="0"/>
            <w:vAlign w:val="bottom"/>
          </w:tcPr>
          <w:p w14:paraId="123ACF54">
            <w:pPr>
              <w:spacing w:line="360" w:lineRule="auto"/>
              <w:jc w:val="center"/>
              <w:rPr>
                <w:rFonts w:hint="eastAsia" w:ascii="仿宋" w:hAnsi="仿宋" w:eastAsia="仿宋" w:cs="仿宋"/>
                <w:color w:val="000000"/>
                <w:szCs w:val="21"/>
                <w:highlight w:val="none"/>
              </w:rPr>
            </w:pPr>
          </w:p>
        </w:tc>
        <w:tc>
          <w:tcPr>
            <w:tcW w:w="1560" w:type="dxa"/>
            <w:tcBorders>
              <w:top w:val="single" w:color="auto" w:sz="4" w:space="0"/>
              <w:left w:val="single" w:color="auto" w:sz="4" w:space="0"/>
              <w:bottom w:val="single" w:color="auto" w:sz="4" w:space="0"/>
              <w:right w:val="single" w:color="auto" w:sz="4" w:space="0"/>
            </w:tcBorders>
            <w:noWrap w:val="0"/>
            <w:vAlign w:val="center"/>
          </w:tcPr>
          <w:p w14:paraId="12840CFA">
            <w:pPr>
              <w:spacing w:line="360" w:lineRule="auto"/>
              <w:jc w:val="center"/>
              <w:rPr>
                <w:rFonts w:hint="eastAsia" w:ascii="仿宋" w:hAnsi="仿宋" w:eastAsia="仿宋" w:cs="仿宋"/>
                <w:color w:val="000000"/>
                <w:szCs w:val="21"/>
                <w:highlight w:val="none"/>
              </w:rPr>
            </w:pPr>
          </w:p>
        </w:tc>
        <w:tc>
          <w:tcPr>
            <w:tcW w:w="1288" w:type="dxa"/>
            <w:tcBorders>
              <w:top w:val="single" w:color="auto" w:sz="4" w:space="0"/>
              <w:left w:val="single" w:color="auto" w:sz="4" w:space="0"/>
              <w:bottom w:val="single" w:color="auto" w:sz="4" w:space="0"/>
              <w:right w:val="single" w:color="auto" w:sz="4" w:space="0"/>
            </w:tcBorders>
            <w:noWrap w:val="0"/>
            <w:vAlign w:val="top"/>
          </w:tcPr>
          <w:p w14:paraId="1BD98707">
            <w:pPr>
              <w:tabs>
                <w:tab w:val="left" w:pos="480"/>
              </w:tabs>
              <w:spacing w:line="360" w:lineRule="auto"/>
              <w:jc w:val="center"/>
              <w:rPr>
                <w:rFonts w:hint="eastAsia" w:ascii="仿宋" w:hAnsi="仿宋" w:eastAsia="仿宋" w:cs="仿宋"/>
                <w:color w:val="000000"/>
                <w:szCs w:val="21"/>
                <w:highlight w:val="none"/>
              </w:rPr>
            </w:pPr>
          </w:p>
        </w:tc>
        <w:tc>
          <w:tcPr>
            <w:tcW w:w="969" w:type="dxa"/>
            <w:tcBorders>
              <w:top w:val="single" w:color="auto" w:sz="4" w:space="0"/>
              <w:left w:val="single" w:color="auto" w:sz="4" w:space="0"/>
              <w:bottom w:val="single" w:color="auto" w:sz="4" w:space="0"/>
              <w:right w:val="single" w:color="auto" w:sz="4" w:space="0"/>
            </w:tcBorders>
            <w:noWrap w:val="0"/>
            <w:vAlign w:val="top"/>
          </w:tcPr>
          <w:p w14:paraId="23E31E09">
            <w:pPr>
              <w:tabs>
                <w:tab w:val="left" w:pos="480"/>
              </w:tabs>
              <w:spacing w:line="360" w:lineRule="auto"/>
              <w:jc w:val="center"/>
              <w:rPr>
                <w:rFonts w:hint="eastAsia" w:ascii="仿宋" w:hAnsi="仿宋" w:eastAsia="仿宋" w:cs="仿宋"/>
                <w:color w:val="000000"/>
                <w:szCs w:val="21"/>
                <w:highlight w:val="none"/>
              </w:rPr>
            </w:pPr>
          </w:p>
        </w:tc>
      </w:tr>
      <w:tr w14:paraId="3D6643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5" w:type="dxa"/>
            <w:tcBorders>
              <w:top w:val="single" w:color="auto" w:sz="4" w:space="0"/>
              <w:left w:val="single" w:color="auto" w:sz="4" w:space="0"/>
              <w:bottom w:val="single" w:color="auto" w:sz="4" w:space="0"/>
              <w:right w:val="single" w:color="auto" w:sz="4" w:space="0"/>
            </w:tcBorders>
            <w:noWrap w:val="0"/>
            <w:vAlign w:val="bottom"/>
          </w:tcPr>
          <w:p w14:paraId="522F36A1">
            <w:pPr>
              <w:spacing w:line="360" w:lineRule="auto"/>
              <w:jc w:val="center"/>
              <w:rPr>
                <w:rFonts w:hint="eastAsia" w:ascii="仿宋" w:hAnsi="仿宋" w:eastAsia="仿宋" w:cs="仿宋"/>
                <w:color w:val="000000"/>
                <w:szCs w:val="21"/>
                <w:highlight w:val="none"/>
              </w:rPr>
            </w:pPr>
            <w:r>
              <w:rPr>
                <w:rFonts w:hint="eastAsia" w:ascii="仿宋" w:hAnsi="仿宋" w:eastAsia="仿宋" w:cs="仿宋"/>
                <w:color w:val="000000"/>
                <w:highlight w:val="none"/>
              </w:rPr>
              <w:t>2</w:t>
            </w:r>
          </w:p>
        </w:tc>
        <w:tc>
          <w:tcPr>
            <w:tcW w:w="2631" w:type="dxa"/>
            <w:tcBorders>
              <w:top w:val="single" w:color="auto" w:sz="4" w:space="0"/>
              <w:left w:val="single" w:color="auto" w:sz="4" w:space="0"/>
              <w:bottom w:val="single" w:color="auto" w:sz="4" w:space="0"/>
              <w:right w:val="single" w:color="auto" w:sz="4" w:space="0"/>
            </w:tcBorders>
            <w:noWrap w:val="0"/>
            <w:vAlign w:val="bottom"/>
          </w:tcPr>
          <w:p w14:paraId="0B9AF968">
            <w:pPr>
              <w:spacing w:line="360" w:lineRule="auto"/>
              <w:jc w:val="center"/>
              <w:rPr>
                <w:rFonts w:hint="eastAsia" w:ascii="仿宋" w:hAnsi="仿宋" w:eastAsia="仿宋" w:cs="仿宋"/>
                <w:color w:val="000000"/>
                <w:szCs w:val="21"/>
                <w:highlight w:val="none"/>
              </w:rPr>
            </w:pPr>
          </w:p>
        </w:tc>
        <w:tc>
          <w:tcPr>
            <w:tcW w:w="1911" w:type="dxa"/>
            <w:tcBorders>
              <w:top w:val="single" w:color="auto" w:sz="4" w:space="0"/>
              <w:left w:val="single" w:color="auto" w:sz="4" w:space="0"/>
              <w:bottom w:val="single" w:color="auto" w:sz="4" w:space="0"/>
              <w:right w:val="single" w:color="auto" w:sz="4" w:space="0"/>
            </w:tcBorders>
            <w:noWrap w:val="0"/>
            <w:vAlign w:val="bottom"/>
          </w:tcPr>
          <w:p w14:paraId="6C4874C3">
            <w:pPr>
              <w:spacing w:line="360" w:lineRule="auto"/>
              <w:jc w:val="center"/>
              <w:rPr>
                <w:rFonts w:hint="eastAsia" w:ascii="仿宋" w:hAnsi="仿宋" w:eastAsia="仿宋" w:cs="仿宋"/>
                <w:color w:val="000000"/>
                <w:szCs w:val="21"/>
                <w:highlight w:val="none"/>
              </w:rPr>
            </w:pPr>
          </w:p>
        </w:tc>
        <w:tc>
          <w:tcPr>
            <w:tcW w:w="850" w:type="dxa"/>
            <w:tcBorders>
              <w:top w:val="single" w:color="auto" w:sz="4" w:space="0"/>
              <w:left w:val="single" w:color="auto" w:sz="4" w:space="0"/>
              <w:bottom w:val="single" w:color="auto" w:sz="4" w:space="0"/>
              <w:right w:val="single" w:color="auto" w:sz="4" w:space="0"/>
            </w:tcBorders>
            <w:noWrap w:val="0"/>
            <w:vAlign w:val="bottom"/>
          </w:tcPr>
          <w:p w14:paraId="0FDFC52D">
            <w:pPr>
              <w:spacing w:line="360" w:lineRule="auto"/>
              <w:jc w:val="center"/>
              <w:rPr>
                <w:rFonts w:hint="eastAsia" w:ascii="仿宋" w:hAnsi="仿宋" w:eastAsia="仿宋" w:cs="仿宋"/>
                <w:color w:val="000000"/>
                <w:szCs w:val="21"/>
                <w:highlight w:val="none"/>
              </w:rPr>
            </w:pPr>
          </w:p>
        </w:tc>
        <w:tc>
          <w:tcPr>
            <w:tcW w:w="1560" w:type="dxa"/>
            <w:tcBorders>
              <w:top w:val="single" w:color="auto" w:sz="4" w:space="0"/>
              <w:left w:val="single" w:color="auto" w:sz="4" w:space="0"/>
              <w:bottom w:val="single" w:color="auto" w:sz="4" w:space="0"/>
              <w:right w:val="single" w:color="auto" w:sz="4" w:space="0"/>
            </w:tcBorders>
            <w:noWrap w:val="0"/>
            <w:vAlign w:val="center"/>
          </w:tcPr>
          <w:p w14:paraId="4E7E5D2E">
            <w:pPr>
              <w:spacing w:line="360" w:lineRule="auto"/>
              <w:jc w:val="center"/>
              <w:rPr>
                <w:rFonts w:hint="eastAsia" w:ascii="仿宋" w:hAnsi="仿宋" w:eastAsia="仿宋" w:cs="仿宋"/>
                <w:color w:val="000000"/>
                <w:szCs w:val="21"/>
                <w:highlight w:val="none"/>
              </w:rPr>
            </w:pPr>
          </w:p>
        </w:tc>
        <w:tc>
          <w:tcPr>
            <w:tcW w:w="1288" w:type="dxa"/>
            <w:tcBorders>
              <w:top w:val="single" w:color="auto" w:sz="4" w:space="0"/>
              <w:left w:val="single" w:color="auto" w:sz="4" w:space="0"/>
              <w:bottom w:val="single" w:color="auto" w:sz="4" w:space="0"/>
              <w:right w:val="single" w:color="auto" w:sz="4" w:space="0"/>
            </w:tcBorders>
            <w:noWrap w:val="0"/>
            <w:vAlign w:val="top"/>
          </w:tcPr>
          <w:p w14:paraId="3B5C4687">
            <w:pPr>
              <w:tabs>
                <w:tab w:val="left" w:pos="480"/>
              </w:tabs>
              <w:spacing w:line="360" w:lineRule="auto"/>
              <w:jc w:val="center"/>
              <w:rPr>
                <w:rFonts w:hint="eastAsia" w:ascii="仿宋" w:hAnsi="仿宋" w:eastAsia="仿宋" w:cs="仿宋"/>
                <w:color w:val="000000"/>
                <w:szCs w:val="21"/>
                <w:highlight w:val="none"/>
              </w:rPr>
            </w:pPr>
          </w:p>
        </w:tc>
        <w:tc>
          <w:tcPr>
            <w:tcW w:w="969" w:type="dxa"/>
            <w:tcBorders>
              <w:top w:val="single" w:color="auto" w:sz="4" w:space="0"/>
              <w:left w:val="single" w:color="auto" w:sz="4" w:space="0"/>
              <w:bottom w:val="single" w:color="auto" w:sz="4" w:space="0"/>
              <w:right w:val="single" w:color="auto" w:sz="4" w:space="0"/>
            </w:tcBorders>
            <w:noWrap w:val="0"/>
            <w:vAlign w:val="top"/>
          </w:tcPr>
          <w:p w14:paraId="2D931973">
            <w:pPr>
              <w:tabs>
                <w:tab w:val="left" w:pos="480"/>
              </w:tabs>
              <w:spacing w:line="360" w:lineRule="auto"/>
              <w:jc w:val="center"/>
              <w:rPr>
                <w:rFonts w:hint="eastAsia" w:ascii="仿宋" w:hAnsi="仿宋" w:eastAsia="仿宋" w:cs="仿宋"/>
                <w:color w:val="000000"/>
                <w:szCs w:val="21"/>
                <w:highlight w:val="none"/>
              </w:rPr>
            </w:pPr>
          </w:p>
        </w:tc>
      </w:tr>
      <w:tr w14:paraId="2BDB7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5" w:type="dxa"/>
            <w:tcBorders>
              <w:top w:val="single" w:color="auto" w:sz="4" w:space="0"/>
              <w:left w:val="single" w:color="auto" w:sz="4" w:space="0"/>
              <w:bottom w:val="single" w:color="auto" w:sz="4" w:space="0"/>
              <w:right w:val="single" w:color="auto" w:sz="4" w:space="0"/>
            </w:tcBorders>
            <w:noWrap w:val="0"/>
            <w:vAlign w:val="bottom"/>
          </w:tcPr>
          <w:p w14:paraId="28B66E56">
            <w:pPr>
              <w:spacing w:line="360" w:lineRule="auto"/>
              <w:jc w:val="center"/>
              <w:rPr>
                <w:rFonts w:hint="eastAsia" w:ascii="仿宋" w:hAnsi="仿宋" w:eastAsia="仿宋" w:cs="仿宋"/>
                <w:color w:val="000000"/>
                <w:szCs w:val="21"/>
                <w:highlight w:val="none"/>
              </w:rPr>
            </w:pPr>
            <w:r>
              <w:rPr>
                <w:rFonts w:hint="eastAsia" w:ascii="仿宋" w:hAnsi="仿宋" w:eastAsia="仿宋" w:cs="仿宋"/>
                <w:color w:val="000000"/>
                <w:highlight w:val="none"/>
              </w:rPr>
              <w:t>3</w:t>
            </w:r>
          </w:p>
        </w:tc>
        <w:tc>
          <w:tcPr>
            <w:tcW w:w="2631" w:type="dxa"/>
            <w:tcBorders>
              <w:top w:val="single" w:color="auto" w:sz="4" w:space="0"/>
              <w:left w:val="single" w:color="auto" w:sz="4" w:space="0"/>
              <w:bottom w:val="single" w:color="auto" w:sz="4" w:space="0"/>
              <w:right w:val="single" w:color="auto" w:sz="4" w:space="0"/>
            </w:tcBorders>
            <w:noWrap w:val="0"/>
            <w:vAlign w:val="bottom"/>
          </w:tcPr>
          <w:p w14:paraId="7AF7A28D">
            <w:pPr>
              <w:spacing w:line="360" w:lineRule="auto"/>
              <w:jc w:val="center"/>
              <w:rPr>
                <w:rFonts w:hint="eastAsia" w:ascii="仿宋" w:hAnsi="仿宋" w:eastAsia="仿宋" w:cs="仿宋"/>
                <w:color w:val="000000"/>
                <w:szCs w:val="21"/>
                <w:highlight w:val="none"/>
              </w:rPr>
            </w:pPr>
          </w:p>
        </w:tc>
        <w:tc>
          <w:tcPr>
            <w:tcW w:w="1911" w:type="dxa"/>
            <w:tcBorders>
              <w:top w:val="single" w:color="auto" w:sz="4" w:space="0"/>
              <w:left w:val="single" w:color="auto" w:sz="4" w:space="0"/>
              <w:bottom w:val="single" w:color="auto" w:sz="4" w:space="0"/>
              <w:right w:val="single" w:color="auto" w:sz="4" w:space="0"/>
            </w:tcBorders>
            <w:noWrap w:val="0"/>
            <w:vAlign w:val="bottom"/>
          </w:tcPr>
          <w:p w14:paraId="5DBEF325">
            <w:pPr>
              <w:spacing w:line="360" w:lineRule="auto"/>
              <w:jc w:val="center"/>
              <w:rPr>
                <w:rFonts w:hint="eastAsia" w:ascii="仿宋" w:hAnsi="仿宋" w:eastAsia="仿宋" w:cs="仿宋"/>
                <w:color w:val="000000"/>
                <w:szCs w:val="21"/>
                <w:highlight w:val="none"/>
              </w:rPr>
            </w:pPr>
          </w:p>
        </w:tc>
        <w:tc>
          <w:tcPr>
            <w:tcW w:w="850" w:type="dxa"/>
            <w:tcBorders>
              <w:top w:val="single" w:color="auto" w:sz="4" w:space="0"/>
              <w:left w:val="single" w:color="auto" w:sz="4" w:space="0"/>
              <w:bottom w:val="single" w:color="auto" w:sz="4" w:space="0"/>
              <w:right w:val="single" w:color="auto" w:sz="4" w:space="0"/>
            </w:tcBorders>
            <w:noWrap w:val="0"/>
            <w:vAlign w:val="bottom"/>
          </w:tcPr>
          <w:p w14:paraId="09F5D8D6">
            <w:pPr>
              <w:spacing w:line="360" w:lineRule="auto"/>
              <w:jc w:val="center"/>
              <w:rPr>
                <w:rFonts w:hint="eastAsia" w:ascii="仿宋" w:hAnsi="仿宋" w:eastAsia="仿宋" w:cs="仿宋"/>
                <w:color w:val="000000"/>
                <w:szCs w:val="21"/>
                <w:highlight w:val="none"/>
              </w:rPr>
            </w:pPr>
          </w:p>
        </w:tc>
        <w:tc>
          <w:tcPr>
            <w:tcW w:w="1560" w:type="dxa"/>
            <w:tcBorders>
              <w:top w:val="single" w:color="auto" w:sz="4" w:space="0"/>
              <w:left w:val="single" w:color="auto" w:sz="4" w:space="0"/>
              <w:bottom w:val="single" w:color="auto" w:sz="4" w:space="0"/>
              <w:right w:val="single" w:color="auto" w:sz="4" w:space="0"/>
            </w:tcBorders>
            <w:noWrap w:val="0"/>
            <w:vAlign w:val="center"/>
          </w:tcPr>
          <w:p w14:paraId="562879DB">
            <w:pPr>
              <w:spacing w:line="360" w:lineRule="auto"/>
              <w:jc w:val="center"/>
              <w:rPr>
                <w:rFonts w:hint="eastAsia" w:ascii="仿宋" w:hAnsi="仿宋" w:eastAsia="仿宋" w:cs="仿宋"/>
                <w:color w:val="000000"/>
                <w:szCs w:val="21"/>
                <w:highlight w:val="none"/>
              </w:rPr>
            </w:pPr>
          </w:p>
        </w:tc>
        <w:tc>
          <w:tcPr>
            <w:tcW w:w="1288" w:type="dxa"/>
            <w:tcBorders>
              <w:top w:val="single" w:color="auto" w:sz="4" w:space="0"/>
              <w:left w:val="single" w:color="auto" w:sz="4" w:space="0"/>
              <w:bottom w:val="single" w:color="auto" w:sz="4" w:space="0"/>
              <w:right w:val="single" w:color="auto" w:sz="4" w:space="0"/>
            </w:tcBorders>
            <w:noWrap w:val="0"/>
            <w:vAlign w:val="top"/>
          </w:tcPr>
          <w:p w14:paraId="0DCBB01E">
            <w:pPr>
              <w:tabs>
                <w:tab w:val="left" w:pos="480"/>
              </w:tabs>
              <w:spacing w:line="360" w:lineRule="auto"/>
              <w:jc w:val="center"/>
              <w:rPr>
                <w:rFonts w:hint="eastAsia" w:ascii="仿宋" w:hAnsi="仿宋" w:eastAsia="仿宋" w:cs="仿宋"/>
                <w:color w:val="000000"/>
                <w:szCs w:val="21"/>
                <w:highlight w:val="none"/>
              </w:rPr>
            </w:pPr>
          </w:p>
        </w:tc>
        <w:tc>
          <w:tcPr>
            <w:tcW w:w="969" w:type="dxa"/>
            <w:tcBorders>
              <w:top w:val="single" w:color="auto" w:sz="4" w:space="0"/>
              <w:left w:val="single" w:color="auto" w:sz="4" w:space="0"/>
              <w:bottom w:val="single" w:color="auto" w:sz="4" w:space="0"/>
              <w:right w:val="single" w:color="auto" w:sz="4" w:space="0"/>
            </w:tcBorders>
            <w:noWrap w:val="0"/>
            <w:vAlign w:val="top"/>
          </w:tcPr>
          <w:p w14:paraId="1D8F9EEC">
            <w:pPr>
              <w:tabs>
                <w:tab w:val="left" w:pos="480"/>
              </w:tabs>
              <w:spacing w:line="360" w:lineRule="auto"/>
              <w:jc w:val="center"/>
              <w:rPr>
                <w:rFonts w:hint="eastAsia" w:ascii="仿宋" w:hAnsi="仿宋" w:eastAsia="仿宋" w:cs="仿宋"/>
                <w:color w:val="000000"/>
                <w:szCs w:val="21"/>
                <w:highlight w:val="none"/>
              </w:rPr>
            </w:pPr>
          </w:p>
        </w:tc>
      </w:tr>
      <w:tr w14:paraId="4BE9EC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5" w:type="dxa"/>
            <w:tcBorders>
              <w:top w:val="single" w:color="auto" w:sz="4" w:space="0"/>
              <w:left w:val="single" w:color="auto" w:sz="4" w:space="0"/>
              <w:bottom w:val="single" w:color="auto" w:sz="4" w:space="0"/>
              <w:right w:val="single" w:color="auto" w:sz="4" w:space="0"/>
            </w:tcBorders>
            <w:noWrap w:val="0"/>
            <w:vAlign w:val="bottom"/>
          </w:tcPr>
          <w:p w14:paraId="07233F97">
            <w:pPr>
              <w:spacing w:line="360" w:lineRule="auto"/>
              <w:jc w:val="center"/>
              <w:rPr>
                <w:rFonts w:hint="eastAsia" w:ascii="仿宋" w:hAnsi="仿宋" w:eastAsia="仿宋" w:cs="仿宋"/>
                <w:color w:val="000000"/>
                <w:szCs w:val="21"/>
                <w:highlight w:val="none"/>
              </w:rPr>
            </w:pPr>
            <w:r>
              <w:rPr>
                <w:rFonts w:hint="eastAsia" w:ascii="仿宋" w:hAnsi="仿宋" w:eastAsia="仿宋" w:cs="仿宋"/>
                <w:color w:val="000000"/>
                <w:highlight w:val="none"/>
              </w:rPr>
              <w:t>4</w:t>
            </w:r>
          </w:p>
        </w:tc>
        <w:tc>
          <w:tcPr>
            <w:tcW w:w="2631" w:type="dxa"/>
            <w:tcBorders>
              <w:top w:val="single" w:color="auto" w:sz="4" w:space="0"/>
              <w:left w:val="single" w:color="auto" w:sz="4" w:space="0"/>
              <w:bottom w:val="single" w:color="auto" w:sz="4" w:space="0"/>
              <w:right w:val="single" w:color="auto" w:sz="4" w:space="0"/>
            </w:tcBorders>
            <w:noWrap w:val="0"/>
            <w:vAlign w:val="bottom"/>
          </w:tcPr>
          <w:p w14:paraId="00513C63">
            <w:pPr>
              <w:spacing w:line="360" w:lineRule="auto"/>
              <w:jc w:val="center"/>
              <w:rPr>
                <w:rFonts w:hint="eastAsia" w:ascii="仿宋" w:hAnsi="仿宋" w:eastAsia="仿宋" w:cs="仿宋"/>
                <w:color w:val="000000"/>
                <w:szCs w:val="21"/>
                <w:highlight w:val="none"/>
              </w:rPr>
            </w:pPr>
          </w:p>
        </w:tc>
        <w:tc>
          <w:tcPr>
            <w:tcW w:w="1911" w:type="dxa"/>
            <w:tcBorders>
              <w:top w:val="single" w:color="auto" w:sz="4" w:space="0"/>
              <w:left w:val="single" w:color="auto" w:sz="4" w:space="0"/>
              <w:bottom w:val="single" w:color="auto" w:sz="4" w:space="0"/>
              <w:right w:val="single" w:color="auto" w:sz="4" w:space="0"/>
            </w:tcBorders>
            <w:noWrap w:val="0"/>
            <w:vAlign w:val="bottom"/>
          </w:tcPr>
          <w:p w14:paraId="6D2B597C">
            <w:pPr>
              <w:spacing w:line="360" w:lineRule="auto"/>
              <w:jc w:val="center"/>
              <w:rPr>
                <w:rFonts w:hint="eastAsia" w:ascii="仿宋" w:hAnsi="仿宋" w:eastAsia="仿宋" w:cs="仿宋"/>
                <w:color w:val="000000"/>
                <w:szCs w:val="21"/>
                <w:highlight w:val="none"/>
              </w:rPr>
            </w:pPr>
          </w:p>
        </w:tc>
        <w:tc>
          <w:tcPr>
            <w:tcW w:w="850" w:type="dxa"/>
            <w:tcBorders>
              <w:top w:val="single" w:color="auto" w:sz="4" w:space="0"/>
              <w:left w:val="single" w:color="auto" w:sz="4" w:space="0"/>
              <w:bottom w:val="single" w:color="auto" w:sz="4" w:space="0"/>
              <w:right w:val="single" w:color="auto" w:sz="4" w:space="0"/>
            </w:tcBorders>
            <w:noWrap w:val="0"/>
            <w:vAlign w:val="bottom"/>
          </w:tcPr>
          <w:p w14:paraId="7F659CE2">
            <w:pPr>
              <w:spacing w:line="360" w:lineRule="auto"/>
              <w:jc w:val="center"/>
              <w:rPr>
                <w:rFonts w:hint="eastAsia" w:ascii="仿宋" w:hAnsi="仿宋" w:eastAsia="仿宋" w:cs="仿宋"/>
                <w:color w:val="000000"/>
                <w:szCs w:val="21"/>
                <w:highlight w:val="none"/>
              </w:rPr>
            </w:pPr>
          </w:p>
        </w:tc>
        <w:tc>
          <w:tcPr>
            <w:tcW w:w="1560" w:type="dxa"/>
            <w:tcBorders>
              <w:top w:val="single" w:color="auto" w:sz="4" w:space="0"/>
              <w:left w:val="single" w:color="auto" w:sz="4" w:space="0"/>
              <w:bottom w:val="single" w:color="auto" w:sz="4" w:space="0"/>
              <w:right w:val="single" w:color="auto" w:sz="4" w:space="0"/>
            </w:tcBorders>
            <w:noWrap w:val="0"/>
            <w:vAlign w:val="center"/>
          </w:tcPr>
          <w:p w14:paraId="0A71F8E6">
            <w:pPr>
              <w:spacing w:line="360" w:lineRule="auto"/>
              <w:jc w:val="center"/>
              <w:rPr>
                <w:rFonts w:hint="eastAsia" w:ascii="仿宋" w:hAnsi="仿宋" w:eastAsia="仿宋" w:cs="仿宋"/>
                <w:color w:val="000000"/>
                <w:szCs w:val="21"/>
                <w:highlight w:val="none"/>
              </w:rPr>
            </w:pPr>
          </w:p>
        </w:tc>
        <w:tc>
          <w:tcPr>
            <w:tcW w:w="1288" w:type="dxa"/>
            <w:tcBorders>
              <w:top w:val="single" w:color="auto" w:sz="4" w:space="0"/>
              <w:left w:val="single" w:color="auto" w:sz="4" w:space="0"/>
              <w:bottom w:val="single" w:color="auto" w:sz="4" w:space="0"/>
              <w:right w:val="single" w:color="auto" w:sz="4" w:space="0"/>
            </w:tcBorders>
            <w:noWrap w:val="0"/>
            <w:vAlign w:val="top"/>
          </w:tcPr>
          <w:p w14:paraId="7B777320">
            <w:pPr>
              <w:tabs>
                <w:tab w:val="left" w:pos="480"/>
              </w:tabs>
              <w:spacing w:line="360" w:lineRule="auto"/>
              <w:jc w:val="center"/>
              <w:rPr>
                <w:rFonts w:hint="eastAsia" w:ascii="仿宋" w:hAnsi="仿宋" w:eastAsia="仿宋" w:cs="仿宋"/>
                <w:color w:val="000000"/>
                <w:szCs w:val="21"/>
                <w:highlight w:val="none"/>
              </w:rPr>
            </w:pPr>
          </w:p>
        </w:tc>
        <w:tc>
          <w:tcPr>
            <w:tcW w:w="969" w:type="dxa"/>
            <w:tcBorders>
              <w:top w:val="single" w:color="auto" w:sz="4" w:space="0"/>
              <w:left w:val="single" w:color="auto" w:sz="4" w:space="0"/>
              <w:bottom w:val="single" w:color="auto" w:sz="4" w:space="0"/>
              <w:right w:val="single" w:color="auto" w:sz="4" w:space="0"/>
            </w:tcBorders>
            <w:noWrap w:val="0"/>
            <w:vAlign w:val="top"/>
          </w:tcPr>
          <w:p w14:paraId="2E4E2550">
            <w:pPr>
              <w:tabs>
                <w:tab w:val="left" w:pos="480"/>
              </w:tabs>
              <w:spacing w:line="360" w:lineRule="auto"/>
              <w:jc w:val="center"/>
              <w:rPr>
                <w:rFonts w:hint="eastAsia" w:ascii="仿宋" w:hAnsi="仿宋" w:eastAsia="仿宋" w:cs="仿宋"/>
                <w:color w:val="000000"/>
                <w:szCs w:val="21"/>
                <w:highlight w:val="none"/>
              </w:rPr>
            </w:pPr>
          </w:p>
        </w:tc>
      </w:tr>
      <w:tr w14:paraId="64E29C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5" w:type="dxa"/>
            <w:tcBorders>
              <w:top w:val="single" w:color="auto" w:sz="4" w:space="0"/>
              <w:left w:val="single" w:color="auto" w:sz="4" w:space="0"/>
              <w:bottom w:val="single" w:color="auto" w:sz="4" w:space="0"/>
              <w:right w:val="single" w:color="auto" w:sz="4" w:space="0"/>
            </w:tcBorders>
            <w:noWrap w:val="0"/>
            <w:vAlign w:val="bottom"/>
          </w:tcPr>
          <w:p w14:paraId="2CFB5692">
            <w:pPr>
              <w:spacing w:line="360" w:lineRule="auto"/>
              <w:jc w:val="center"/>
              <w:rPr>
                <w:rFonts w:hint="eastAsia" w:ascii="仿宋" w:hAnsi="仿宋" w:eastAsia="仿宋" w:cs="仿宋"/>
                <w:color w:val="000000"/>
                <w:szCs w:val="21"/>
                <w:highlight w:val="none"/>
              </w:rPr>
            </w:pPr>
            <w:r>
              <w:rPr>
                <w:rFonts w:hint="eastAsia" w:ascii="仿宋" w:hAnsi="仿宋" w:eastAsia="仿宋" w:cs="仿宋"/>
                <w:color w:val="000000"/>
                <w:highlight w:val="none"/>
              </w:rPr>
              <w:t>5</w:t>
            </w:r>
          </w:p>
        </w:tc>
        <w:tc>
          <w:tcPr>
            <w:tcW w:w="2631" w:type="dxa"/>
            <w:tcBorders>
              <w:top w:val="single" w:color="auto" w:sz="4" w:space="0"/>
              <w:left w:val="single" w:color="auto" w:sz="4" w:space="0"/>
              <w:bottom w:val="single" w:color="auto" w:sz="4" w:space="0"/>
              <w:right w:val="single" w:color="auto" w:sz="4" w:space="0"/>
            </w:tcBorders>
            <w:noWrap w:val="0"/>
            <w:vAlign w:val="bottom"/>
          </w:tcPr>
          <w:p w14:paraId="4A66B549">
            <w:pPr>
              <w:spacing w:line="360" w:lineRule="auto"/>
              <w:jc w:val="center"/>
              <w:rPr>
                <w:rFonts w:hint="eastAsia" w:ascii="仿宋" w:hAnsi="仿宋" w:eastAsia="仿宋" w:cs="仿宋"/>
                <w:color w:val="000000"/>
                <w:szCs w:val="21"/>
                <w:highlight w:val="none"/>
              </w:rPr>
            </w:pPr>
          </w:p>
        </w:tc>
        <w:tc>
          <w:tcPr>
            <w:tcW w:w="1911" w:type="dxa"/>
            <w:tcBorders>
              <w:top w:val="single" w:color="auto" w:sz="4" w:space="0"/>
              <w:left w:val="single" w:color="auto" w:sz="4" w:space="0"/>
              <w:bottom w:val="single" w:color="auto" w:sz="4" w:space="0"/>
              <w:right w:val="single" w:color="auto" w:sz="4" w:space="0"/>
            </w:tcBorders>
            <w:noWrap w:val="0"/>
            <w:vAlign w:val="bottom"/>
          </w:tcPr>
          <w:p w14:paraId="64944DC1">
            <w:pPr>
              <w:spacing w:line="360" w:lineRule="auto"/>
              <w:jc w:val="center"/>
              <w:rPr>
                <w:rFonts w:hint="eastAsia" w:ascii="仿宋" w:hAnsi="仿宋" w:eastAsia="仿宋" w:cs="仿宋"/>
                <w:color w:val="000000"/>
                <w:szCs w:val="21"/>
                <w:highlight w:val="none"/>
              </w:rPr>
            </w:pPr>
          </w:p>
        </w:tc>
        <w:tc>
          <w:tcPr>
            <w:tcW w:w="850" w:type="dxa"/>
            <w:tcBorders>
              <w:top w:val="single" w:color="auto" w:sz="4" w:space="0"/>
              <w:left w:val="single" w:color="auto" w:sz="4" w:space="0"/>
              <w:bottom w:val="single" w:color="auto" w:sz="4" w:space="0"/>
              <w:right w:val="single" w:color="auto" w:sz="4" w:space="0"/>
            </w:tcBorders>
            <w:noWrap w:val="0"/>
            <w:vAlign w:val="bottom"/>
          </w:tcPr>
          <w:p w14:paraId="593210E8">
            <w:pPr>
              <w:spacing w:line="360" w:lineRule="auto"/>
              <w:jc w:val="center"/>
              <w:rPr>
                <w:rFonts w:hint="eastAsia" w:ascii="仿宋" w:hAnsi="仿宋" w:eastAsia="仿宋" w:cs="仿宋"/>
                <w:color w:val="000000"/>
                <w:szCs w:val="21"/>
                <w:highlight w:val="none"/>
              </w:rPr>
            </w:pPr>
          </w:p>
        </w:tc>
        <w:tc>
          <w:tcPr>
            <w:tcW w:w="1560" w:type="dxa"/>
            <w:tcBorders>
              <w:top w:val="single" w:color="auto" w:sz="4" w:space="0"/>
              <w:left w:val="single" w:color="auto" w:sz="4" w:space="0"/>
              <w:bottom w:val="single" w:color="auto" w:sz="4" w:space="0"/>
              <w:right w:val="single" w:color="auto" w:sz="4" w:space="0"/>
            </w:tcBorders>
            <w:noWrap w:val="0"/>
            <w:vAlign w:val="center"/>
          </w:tcPr>
          <w:p w14:paraId="4168BFEE">
            <w:pPr>
              <w:spacing w:line="360" w:lineRule="auto"/>
              <w:jc w:val="center"/>
              <w:rPr>
                <w:rFonts w:hint="eastAsia" w:ascii="仿宋" w:hAnsi="仿宋" w:eastAsia="仿宋" w:cs="仿宋"/>
                <w:color w:val="000000"/>
                <w:szCs w:val="21"/>
                <w:highlight w:val="none"/>
              </w:rPr>
            </w:pPr>
          </w:p>
        </w:tc>
        <w:tc>
          <w:tcPr>
            <w:tcW w:w="1288" w:type="dxa"/>
            <w:tcBorders>
              <w:top w:val="single" w:color="auto" w:sz="4" w:space="0"/>
              <w:left w:val="single" w:color="auto" w:sz="4" w:space="0"/>
              <w:bottom w:val="single" w:color="auto" w:sz="4" w:space="0"/>
              <w:right w:val="single" w:color="auto" w:sz="4" w:space="0"/>
            </w:tcBorders>
            <w:noWrap w:val="0"/>
            <w:vAlign w:val="top"/>
          </w:tcPr>
          <w:p w14:paraId="5D03589F">
            <w:pPr>
              <w:tabs>
                <w:tab w:val="left" w:pos="480"/>
              </w:tabs>
              <w:spacing w:line="360" w:lineRule="auto"/>
              <w:jc w:val="center"/>
              <w:rPr>
                <w:rFonts w:hint="eastAsia" w:ascii="仿宋" w:hAnsi="仿宋" w:eastAsia="仿宋" w:cs="仿宋"/>
                <w:color w:val="000000"/>
                <w:szCs w:val="21"/>
                <w:highlight w:val="none"/>
              </w:rPr>
            </w:pPr>
          </w:p>
        </w:tc>
        <w:tc>
          <w:tcPr>
            <w:tcW w:w="969" w:type="dxa"/>
            <w:tcBorders>
              <w:top w:val="single" w:color="auto" w:sz="4" w:space="0"/>
              <w:left w:val="single" w:color="auto" w:sz="4" w:space="0"/>
              <w:bottom w:val="single" w:color="auto" w:sz="4" w:space="0"/>
              <w:right w:val="single" w:color="auto" w:sz="4" w:space="0"/>
            </w:tcBorders>
            <w:noWrap w:val="0"/>
            <w:vAlign w:val="top"/>
          </w:tcPr>
          <w:p w14:paraId="0D881454">
            <w:pPr>
              <w:tabs>
                <w:tab w:val="left" w:pos="480"/>
              </w:tabs>
              <w:spacing w:line="360" w:lineRule="auto"/>
              <w:jc w:val="center"/>
              <w:rPr>
                <w:rFonts w:hint="eastAsia" w:ascii="仿宋" w:hAnsi="仿宋" w:eastAsia="仿宋" w:cs="仿宋"/>
                <w:color w:val="000000"/>
                <w:szCs w:val="21"/>
                <w:highlight w:val="none"/>
              </w:rPr>
            </w:pPr>
          </w:p>
        </w:tc>
      </w:tr>
      <w:tr w14:paraId="47887D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5" w:type="dxa"/>
            <w:tcBorders>
              <w:top w:val="single" w:color="auto" w:sz="4" w:space="0"/>
              <w:left w:val="single" w:color="auto" w:sz="4" w:space="0"/>
              <w:bottom w:val="single" w:color="auto" w:sz="4" w:space="0"/>
              <w:right w:val="single" w:color="auto" w:sz="4" w:space="0"/>
            </w:tcBorders>
            <w:noWrap w:val="0"/>
            <w:vAlign w:val="bottom"/>
          </w:tcPr>
          <w:p w14:paraId="3D61F741">
            <w:pPr>
              <w:spacing w:line="360" w:lineRule="auto"/>
              <w:jc w:val="center"/>
              <w:rPr>
                <w:rFonts w:hint="eastAsia" w:ascii="仿宋" w:hAnsi="仿宋" w:eastAsia="仿宋" w:cs="仿宋"/>
                <w:color w:val="000000"/>
                <w:szCs w:val="21"/>
                <w:highlight w:val="none"/>
              </w:rPr>
            </w:pPr>
            <w:r>
              <w:rPr>
                <w:rFonts w:hint="eastAsia" w:ascii="仿宋" w:hAnsi="仿宋" w:eastAsia="仿宋" w:cs="仿宋"/>
                <w:color w:val="000000"/>
                <w:highlight w:val="none"/>
              </w:rPr>
              <w:t>6</w:t>
            </w:r>
          </w:p>
        </w:tc>
        <w:tc>
          <w:tcPr>
            <w:tcW w:w="2631" w:type="dxa"/>
            <w:tcBorders>
              <w:top w:val="single" w:color="auto" w:sz="4" w:space="0"/>
              <w:left w:val="single" w:color="auto" w:sz="4" w:space="0"/>
              <w:bottom w:val="single" w:color="auto" w:sz="4" w:space="0"/>
              <w:right w:val="single" w:color="auto" w:sz="4" w:space="0"/>
            </w:tcBorders>
            <w:noWrap w:val="0"/>
            <w:vAlign w:val="bottom"/>
          </w:tcPr>
          <w:p w14:paraId="2D54A22B">
            <w:pPr>
              <w:spacing w:line="360" w:lineRule="auto"/>
              <w:jc w:val="center"/>
              <w:rPr>
                <w:rFonts w:hint="eastAsia" w:ascii="仿宋" w:hAnsi="仿宋" w:eastAsia="仿宋" w:cs="仿宋"/>
                <w:color w:val="000000"/>
                <w:szCs w:val="21"/>
                <w:highlight w:val="none"/>
              </w:rPr>
            </w:pPr>
          </w:p>
        </w:tc>
        <w:tc>
          <w:tcPr>
            <w:tcW w:w="1911" w:type="dxa"/>
            <w:tcBorders>
              <w:top w:val="single" w:color="auto" w:sz="4" w:space="0"/>
              <w:left w:val="single" w:color="auto" w:sz="4" w:space="0"/>
              <w:bottom w:val="single" w:color="auto" w:sz="4" w:space="0"/>
              <w:right w:val="single" w:color="auto" w:sz="4" w:space="0"/>
            </w:tcBorders>
            <w:noWrap w:val="0"/>
            <w:vAlign w:val="bottom"/>
          </w:tcPr>
          <w:p w14:paraId="4A087E6A">
            <w:pPr>
              <w:spacing w:line="360" w:lineRule="auto"/>
              <w:jc w:val="center"/>
              <w:rPr>
                <w:rFonts w:hint="eastAsia" w:ascii="仿宋" w:hAnsi="仿宋" w:eastAsia="仿宋" w:cs="仿宋"/>
                <w:color w:val="000000"/>
                <w:szCs w:val="21"/>
                <w:highlight w:val="none"/>
              </w:rPr>
            </w:pPr>
          </w:p>
        </w:tc>
        <w:tc>
          <w:tcPr>
            <w:tcW w:w="850" w:type="dxa"/>
            <w:tcBorders>
              <w:top w:val="single" w:color="auto" w:sz="4" w:space="0"/>
              <w:left w:val="single" w:color="auto" w:sz="4" w:space="0"/>
              <w:bottom w:val="single" w:color="auto" w:sz="4" w:space="0"/>
              <w:right w:val="single" w:color="auto" w:sz="4" w:space="0"/>
            </w:tcBorders>
            <w:noWrap w:val="0"/>
            <w:vAlign w:val="bottom"/>
          </w:tcPr>
          <w:p w14:paraId="2D3F9B10">
            <w:pPr>
              <w:spacing w:line="360" w:lineRule="auto"/>
              <w:jc w:val="center"/>
              <w:rPr>
                <w:rFonts w:hint="eastAsia" w:ascii="仿宋" w:hAnsi="仿宋" w:eastAsia="仿宋" w:cs="仿宋"/>
                <w:color w:val="000000"/>
                <w:szCs w:val="21"/>
                <w:highlight w:val="none"/>
              </w:rPr>
            </w:pPr>
          </w:p>
        </w:tc>
        <w:tc>
          <w:tcPr>
            <w:tcW w:w="1560" w:type="dxa"/>
            <w:tcBorders>
              <w:top w:val="single" w:color="auto" w:sz="4" w:space="0"/>
              <w:left w:val="single" w:color="auto" w:sz="4" w:space="0"/>
              <w:bottom w:val="single" w:color="auto" w:sz="4" w:space="0"/>
              <w:right w:val="single" w:color="auto" w:sz="4" w:space="0"/>
            </w:tcBorders>
            <w:noWrap w:val="0"/>
            <w:vAlign w:val="center"/>
          </w:tcPr>
          <w:p w14:paraId="3B3641F3">
            <w:pPr>
              <w:spacing w:line="360" w:lineRule="auto"/>
              <w:jc w:val="center"/>
              <w:rPr>
                <w:rFonts w:hint="eastAsia" w:ascii="仿宋" w:hAnsi="仿宋" w:eastAsia="仿宋" w:cs="仿宋"/>
                <w:color w:val="000000"/>
                <w:szCs w:val="21"/>
                <w:highlight w:val="none"/>
              </w:rPr>
            </w:pPr>
          </w:p>
        </w:tc>
        <w:tc>
          <w:tcPr>
            <w:tcW w:w="1288" w:type="dxa"/>
            <w:tcBorders>
              <w:top w:val="single" w:color="auto" w:sz="4" w:space="0"/>
              <w:left w:val="single" w:color="auto" w:sz="4" w:space="0"/>
              <w:bottom w:val="single" w:color="auto" w:sz="4" w:space="0"/>
              <w:right w:val="single" w:color="auto" w:sz="4" w:space="0"/>
            </w:tcBorders>
            <w:noWrap w:val="0"/>
            <w:vAlign w:val="top"/>
          </w:tcPr>
          <w:p w14:paraId="4285267B">
            <w:pPr>
              <w:tabs>
                <w:tab w:val="left" w:pos="480"/>
              </w:tabs>
              <w:spacing w:line="360" w:lineRule="auto"/>
              <w:jc w:val="center"/>
              <w:rPr>
                <w:rFonts w:hint="eastAsia" w:ascii="仿宋" w:hAnsi="仿宋" w:eastAsia="仿宋" w:cs="仿宋"/>
                <w:color w:val="000000"/>
                <w:szCs w:val="21"/>
                <w:highlight w:val="none"/>
              </w:rPr>
            </w:pPr>
          </w:p>
        </w:tc>
        <w:tc>
          <w:tcPr>
            <w:tcW w:w="969" w:type="dxa"/>
            <w:tcBorders>
              <w:top w:val="single" w:color="auto" w:sz="4" w:space="0"/>
              <w:left w:val="single" w:color="auto" w:sz="4" w:space="0"/>
              <w:bottom w:val="single" w:color="auto" w:sz="4" w:space="0"/>
              <w:right w:val="single" w:color="auto" w:sz="4" w:space="0"/>
            </w:tcBorders>
            <w:noWrap w:val="0"/>
            <w:vAlign w:val="top"/>
          </w:tcPr>
          <w:p w14:paraId="30E60D3A">
            <w:pPr>
              <w:tabs>
                <w:tab w:val="left" w:pos="480"/>
              </w:tabs>
              <w:spacing w:line="360" w:lineRule="auto"/>
              <w:jc w:val="center"/>
              <w:rPr>
                <w:rFonts w:hint="eastAsia" w:ascii="仿宋" w:hAnsi="仿宋" w:eastAsia="仿宋" w:cs="仿宋"/>
                <w:color w:val="000000"/>
                <w:szCs w:val="21"/>
                <w:highlight w:val="none"/>
              </w:rPr>
            </w:pPr>
          </w:p>
        </w:tc>
      </w:tr>
      <w:tr w14:paraId="4D90C4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5" w:type="dxa"/>
            <w:tcBorders>
              <w:top w:val="single" w:color="auto" w:sz="4" w:space="0"/>
              <w:left w:val="single" w:color="auto" w:sz="4" w:space="0"/>
              <w:bottom w:val="single" w:color="auto" w:sz="4" w:space="0"/>
              <w:right w:val="single" w:color="auto" w:sz="4" w:space="0"/>
            </w:tcBorders>
            <w:noWrap w:val="0"/>
            <w:vAlign w:val="bottom"/>
          </w:tcPr>
          <w:p w14:paraId="06883894">
            <w:pPr>
              <w:spacing w:line="360" w:lineRule="auto"/>
              <w:jc w:val="center"/>
              <w:rPr>
                <w:rFonts w:hint="eastAsia" w:ascii="仿宋" w:hAnsi="仿宋" w:eastAsia="仿宋" w:cs="仿宋"/>
                <w:color w:val="000000"/>
                <w:szCs w:val="21"/>
                <w:highlight w:val="none"/>
              </w:rPr>
            </w:pPr>
            <w:r>
              <w:rPr>
                <w:rFonts w:hint="eastAsia" w:ascii="仿宋" w:hAnsi="仿宋" w:eastAsia="仿宋" w:cs="仿宋"/>
                <w:color w:val="000000"/>
                <w:highlight w:val="none"/>
              </w:rPr>
              <w:t>7</w:t>
            </w:r>
          </w:p>
        </w:tc>
        <w:tc>
          <w:tcPr>
            <w:tcW w:w="2631" w:type="dxa"/>
            <w:tcBorders>
              <w:top w:val="single" w:color="auto" w:sz="4" w:space="0"/>
              <w:left w:val="single" w:color="auto" w:sz="4" w:space="0"/>
              <w:bottom w:val="single" w:color="auto" w:sz="4" w:space="0"/>
              <w:right w:val="single" w:color="auto" w:sz="4" w:space="0"/>
            </w:tcBorders>
            <w:noWrap w:val="0"/>
            <w:vAlign w:val="bottom"/>
          </w:tcPr>
          <w:p w14:paraId="16EFDBC8">
            <w:pPr>
              <w:spacing w:line="360" w:lineRule="auto"/>
              <w:jc w:val="center"/>
              <w:rPr>
                <w:rFonts w:hint="eastAsia" w:ascii="仿宋" w:hAnsi="仿宋" w:eastAsia="仿宋" w:cs="仿宋"/>
                <w:color w:val="000000"/>
                <w:szCs w:val="21"/>
                <w:highlight w:val="none"/>
              </w:rPr>
            </w:pPr>
          </w:p>
        </w:tc>
        <w:tc>
          <w:tcPr>
            <w:tcW w:w="1911" w:type="dxa"/>
            <w:tcBorders>
              <w:top w:val="single" w:color="auto" w:sz="4" w:space="0"/>
              <w:left w:val="single" w:color="auto" w:sz="4" w:space="0"/>
              <w:bottom w:val="single" w:color="auto" w:sz="4" w:space="0"/>
              <w:right w:val="single" w:color="auto" w:sz="4" w:space="0"/>
            </w:tcBorders>
            <w:noWrap w:val="0"/>
            <w:vAlign w:val="bottom"/>
          </w:tcPr>
          <w:p w14:paraId="64E604B6">
            <w:pPr>
              <w:spacing w:line="360" w:lineRule="auto"/>
              <w:jc w:val="center"/>
              <w:rPr>
                <w:rFonts w:hint="eastAsia" w:ascii="仿宋" w:hAnsi="仿宋" w:eastAsia="仿宋" w:cs="仿宋"/>
                <w:color w:val="000000"/>
                <w:szCs w:val="21"/>
                <w:highlight w:val="none"/>
              </w:rPr>
            </w:pPr>
          </w:p>
        </w:tc>
        <w:tc>
          <w:tcPr>
            <w:tcW w:w="850" w:type="dxa"/>
            <w:tcBorders>
              <w:top w:val="single" w:color="auto" w:sz="4" w:space="0"/>
              <w:left w:val="single" w:color="auto" w:sz="4" w:space="0"/>
              <w:bottom w:val="single" w:color="auto" w:sz="4" w:space="0"/>
              <w:right w:val="single" w:color="auto" w:sz="4" w:space="0"/>
            </w:tcBorders>
            <w:noWrap w:val="0"/>
            <w:vAlign w:val="bottom"/>
          </w:tcPr>
          <w:p w14:paraId="0F74100F">
            <w:pPr>
              <w:spacing w:line="360" w:lineRule="auto"/>
              <w:jc w:val="center"/>
              <w:rPr>
                <w:rFonts w:hint="eastAsia" w:ascii="仿宋" w:hAnsi="仿宋" w:eastAsia="仿宋" w:cs="仿宋"/>
                <w:color w:val="000000"/>
                <w:szCs w:val="21"/>
                <w:highlight w:val="none"/>
              </w:rPr>
            </w:pPr>
          </w:p>
        </w:tc>
        <w:tc>
          <w:tcPr>
            <w:tcW w:w="1560" w:type="dxa"/>
            <w:tcBorders>
              <w:top w:val="single" w:color="auto" w:sz="4" w:space="0"/>
              <w:left w:val="single" w:color="auto" w:sz="4" w:space="0"/>
              <w:bottom w:val="single" w:color="auto" w:sz="4" w:space="0"/>
              <w:right w:val="single" w:color="auto" w:sz="4" w:space="0"/>
            </w:tcBorders>
            <w:noWrap w:val="0"/>
            <w:vAlign w:val="center"/>
          </w:tcPr>
          <w:p w14:paraId="483C8F35">
            <w:pPr>
              <w:spacing w:line="360" w:lineRule="auto"/>
              <w:jc w:val="center"/>
              <w:rPr>
                <w:rFonts w:hint="eastAsia" w:ascii="仿宋" w:hAnsi="仿宋" w:eastAsia="仿宋" w:cs="仿宋"/>
                <w:color w:val="000000"/>
                <w:szCs w:val="21"/>
                <w:highlight w:val="none"/>
              </w:rPr>
            </w:pPr>
          </w:p>
        </w:tc>
        <w:tc>
          <w:tcPr>
            <w:tcW w:w="1288" w:type="dxa"/>
            <w:tcBorders>
              <w:top w:val="single" w:color="auto" w:sz="4" w:space="0"/>
              <w:left w:val="single" w:color="auto" w:sz="4" w:space="0"/>
              <w:bottom w:val="single" w:color="auto" w:sz="4" w:space="0"/>
              <w:right w:val="single" w:color="auto" w:sz="4" w:space="0"/>
            </w:tcBorders>
            <w:noWrap w:val="0"/>
            <w:vAlign w:val="top"/>
          </w:tcPr>
          <w:p w14:paraId="452026DF">
            <w:pPr>
              <w:tabs>
                <w:tab w:val="left" w:pos="480"/>
              </w:tabs>
              <w:spacing w:line="360" w:lineRule="auto"/>
              <w:jc w:val="center"/>
              <w:rPr>
                <w:rFonts w:hint="eastAsia" w:ascii="仿宋" w:hAnsi="仿宋" w:eastAsia="仿宋" w:cs="仿宋"/>
                <w:color w:val="000000"/>
                <w:szCs w:val="21"/>
                <w:highlight w:val="none"/>
              </w:rPr>
            </w:pPr>
          </w:p>
        </w:tc>
        <w:tc>
          <w:tcPr>
            <w:tcW w:w="969" w:type="dxa"/>
            <w:tcBorders>
              <w:top w:val="single" w:color="auto" w:sz="4" w:space="0"/>
              <w:left w:val="single" w:color="auto" w:sz="4" w:space="0"/>
              <w:bottom w:val="single" w:color="auto" w:sz="4" w:space="0"/>
              <w:right w:val="single" w:color="auto" w:sz="4" w:space="0"/>
            </w:tcBorders>
            <w:noWrap w:val="0"/>
            <w:vAlign w:val="top"/>
          </w:tcPr>
          <w:p w14:paraId="2750388C">
            <w:pPr>
              <w:tabs>
                <w:tab w:val="left" w:pos="480"/>
              </w:tabs>
              <w:spacing w:line="360" w:lineRule="auto"/>
              <w:jc w:val="center"/>
              <w:rPr>
                <w:rFonts w:hint="eastAsia" w:ascii="仿宋" w:hAnsi="仿宋" w:eastAsia="仿宋" w:cs="仿宋"/>
                <w:color w:val="000000"/>
                <w:szCs w:val="21"/>
                <w:highlight w:val="none"/>
              </w:rPr>
            </w:pPr>
          </w:p>
        </w:tc>
      </w:tr>
      <w:tr w14:paraId="2AD474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5" w:type="dxa"/>
            <w:tcBorders>
              <w:top w:val="single" w:color="auto" w:sz="4" w:space="0"/>
              <w:left w:val="single" w:color="auto" w:sz="4" w:space="0"/>
              <w:bottom w:val="single" w:color="auto" w:sz="4" w:space="0"/>
              <w:right w:val="single" w:color="auto" w:sz="4" w:space="0"/>
            </w:tcBorders>
            <w:noWrap w:val="0"/>
            <w:vAlign w:val="bottom"/>
          </w:tcPr>
          <w:p w14:paraId="79388219">
            <w:pPr>
              <w:spacing w:line="360" w:lineRule="auto"/>
              <w:jc w:val="center"/>
              <w:rPr>
                <w:rFonts w:hint="eastAsia" w:ascii="仿宋" w:hAnsi="仿宋" w:eastAsia="仿宋" w:cs="仿宋"/>
                <w:color w:val="000000"/>
                <w:szCs w:val="21"/>
                <w:highlight w:val="none"/>
              </w:rPr>
            </w:pPr>
            <w:r>
              <w:rPr>
                <w:rFonts w:hint="eastAsia" w:ascii="仿宋" w:hAnsi="仿宋" w:eastAsia="仿宋" w:cs="仿宋"/>
                <w:color w:val="000000"/>
                <w:highlight w:val="none"/>
              </w:rPr>
              <w:t>8</w:t>
            </w:r>
          </w:p>
        </w:tc>
        <w:tc>
          <w:tcPr>
            <w:tcW w:w="2631" w:type="dxa"/>
            <w:tcBorders>
              <w:top w:val="single" w:color="auto" w:sz="4" w:space="0"/>
              <w:left w:val="single" w:color="auto" w:sz="4" w:space="0"/>
              <w:bottom w:val="single" w:color="auto" w:sz="4" w:space="0"/>
              <w:right w:val="single" w:color="auto" w:sz="4" w:space="0"/>
            </w:tcBorders>
            <w:noWrap w:val="0"/>
            <w:vAlign w:val="bottom"/>
          </w:tcPr>
          <w:p w14:paraId="0AB8F493">
            <w:pPr>
              <w:spacing w:line="360" w:lineRule="auto"/>
              <w:jc w:val="center"/>
              <w:rPr>
                <w:rFonts w:hint="eastAsia" w:ascii="仿宋" w:hAnsi="仿宋" w:eastAsia="仿宋" w:cs="仿宋"/>
                <w:color w:val="000000"/>
                <w:szCs w:val="21"/>
                <w:highlight w:val="none"/>
              </w:rPr>
            </w:pPr>
          </w:p>
        </w:tc>
        <w:tc>
          <w:tcPr>
            <w:tcW w:w="1911" w:type="dxa"/>
            <w:tcBorders>
              <w:top w:val="single" w:color="auto" w:sz="4" w:space="0"/>
              <w:left w:val="single" w:color="auto" w:sz="4" w:space="0"/>
              <w:bottom w:val="single" w:color="auto" w:sz="4" w:space="0"/>
              <w:right w:val="single" w:color="auto" w:sz="4" w:space="0"/>
            </w:tcBorders>
            <w:noWrap w:val="0"/>
            <w:vAlign w:val="bottom"/>
          </w:tcPr>
          <w:p w14:paraId="7184B101">
            <w:pPr>
              <w:spacing w:line="360" w:lineRule="auto"/>
              <w:jc w:val="center"/>
              <w:rPr>
                <w:rFonts w:hint="eastAsia" w:ascii="仿宋" w:hAnsi="仿宋" w:eastAsia="仿宋" w:cs="仿宋"/>
                <w:color w:val="000000"/>
                <w:szCs w:val="21"/>
                <w:highlight w:val="none"/>
              </w:rPr>
            </w:pPr>
          </w:p>
        </w:tc>
        <w:tc>
          <w:tcPr>
            <w:tcW w:w="850" w:type="dxa"/>
            <w:tcBorders>
              <w:top w:val="single" w:color="auto" w:sz="4" w:space="0"/>
              <w:left w:val="single" w:color="auto" w:sz="4" w:space="0"/>
              <w:bottom w:val="single" w:color="auto" w:sz="4" w:space="0"/>
              <w:right w:val="single" w:color="auto" w:sz="4" w:space="0"/>
            </w:tcBorders>
            <w:noWrap w:val="0"/>
            <w:vAlign w:val="bottom"/>
          </w:tcPr>
          <w:p w14:paraId="31B3A2E3">
            <w:pPr>
              <w:spacing w:line="360" w:lineRule="auto"/>
              <w:jc w:val="center"/>
              <w:rPr>
                <w:rFonts w:hint="eastAsia" w:ascii="仿宋" w:hAnsi="仿宋" w:eastAsia="仿宋" w:cs="仿宋"/>
                <w:color w:val="000000"/>
                <w:szCs w:val="21"/>
                <w:highlight w:val="none"/>
              </w:rPr>
            </w:pPr>
          </w:p>
        </w:tc>
        <w:tc>
          <w:tcPr>
            <w:tcW w:w="1560" w:type="dxa"/>
            <w:tcBorders>
              <w:top w:val="single" w:color="auto" w:sz="4" w:space="0"/>
              <w:left w:val="single" w:color="auto" w:sz="4" w:space="0"/>
              <w:bottom w:val="single" w:color="auto" w:sz="4" w:space="0"/>
              <w:right w:val="single" w:color="auto" w:sz="4" w:space="0"/>
            </w:tcBorders>
            <w:noWrap w:val="0"/>
            <w:vAlign w:val="center"/>
          </w:tcPr>
          <w:p w14:paraId="77BEF336">
            <w:pPr>
              <w:spacing w:line="360" w:lineRule="auto"/>
              <w:jc w:val="center"/>
              <w:rPr>
                <w:rFonts w:hint="eastAsia" w:ascii="仿宋" w:hAnsi="仿宋" w:eastAsia="仿宋" w:cs="仿宋"/>
                <w:color w:val="000000"/>
                <w:szCs w:val="21"/>
                <w:highlight w:val="none"/>
              </w:rPr>
            </w:pPr>
          </w:p>
        </w:tc>
        <w:tc>
          <w:tcPr>
            <w:tcW w:w="1288" w:type="dxa"/>
            <w:tcBorders>
              <w:top w:val="single" w:color="auto" w:sz="4" w:space="0"/>
              <w:left w:val="single" w:color="auto" w:sz="4" w:space="0"/>
              <w:bottom w:val="single" w:color="auto" w:sz="4" w:space="0"/>
              <w:right w:val="single" w:color="auto" w:sz="4" w:space="0"/>
            </w:tcBorders>
            <w:noWrap w:val="0"/>
            <w:vAlign w:val="top"/>
          </w:tcPr>
          <w:p w14:paraId="423161D2">
            <w:pPr>
              <w:tabs>
                <w:tab w:val="left" w:pos="480"/>
              </w:tabs>
              <w:spacing w:line="360" w:lineRule="auto"/>
              <w:jc w:val="center"/>
              <w:rPr>
                <w:rFonts w:hint="eastAsia" w:ascii="仿宋" w:hAnsi="仿宋" w:eastAsia="仿宋" w:cs="仿宋"/>
                <w:color w:val="000000"/>
                <w:szCs w:val="21"/>
                <w:highlight w:val="none"/>
              </w:rPr>
            </w:pPr>
          </w:p>
        </w:tc>
        <w:tc>
          <w:tcPr>
            <w:tcW w:w="969" w:type="dxa"/>
            <w:tcBorders>
              <w:top w:val="single" w:color="auto" w:sz="4" w:space="0"/>
              <w:left w:val="single" w:color="auto" w:sz="4" w:space="0"/>
              <w:bottom w:val="single" w:color="auto" w:sz="4" w:space="0"/>
              <w:right w:val="single" w:color="auto" w:sz="4" w:space="0"/>
            </w:tcBorders>
            <w:noWrap w:val="0"/>
            <w:vAlign w:val="top"/>
          </w:tcPr>
          <w:p w14:paraId="07BC75B2">
            <w:pPr>
              <w:tabs>
                <w:tab w:val="left" w:pos="480"/>
              </w:tabs>
              <w:spacing w:line="360" w:lineRule="auto"/>
              <w:jc w:val="center"/>
              <w:rPr>
                <w:rFonts w:hint="eastAsia" w:ascii="仿宋" w:hAnsi="仿宋" w:eastAsia="仿宋" w:cs="仿宋"/>
                <w:color w:val="000000"/>
                <w:szCs w:val="21"/>
                <w:highlight w:val="none"/>
              </w:rPr>
            </w:pPr>
          </w:p>
        </w:tc>
      </w:tr>
      <w:tr w14:paraId="59329E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5" w:type="dxa"/>
            <w:tcBorders>
              <w:top w:val="single" w:color="auto" w:sz="4" w:space="0"/>
              <w:left w:val="single" w:color="auto" w:sz="4" w:space="0"/>
              <w:bottom w:val="single" w:color="auto" w:sz="4" w:space="0"/>
              <w:right w:val="single" w:color="auto" w:sz="4" w:space="0"/>
            </w:tcBorders>
            <w:noWrap w:val="0"/>
            <w:vAlign w:val="bottom"/>
          </w:tcPr>
          <w:p w14:paraId="1942F0E1">
            <w:pPr>
              <w:spacing w:line="360" w:lineRule="auto"/>
              <w:jc w:val="center"/>
              <w:rPr>
                <w:rFonts w:hint="eastAsia" w:ascii="仿宋" w:hAnsi="仿宋" w:eastAsia="仿宋" w:cs="仿宋"/>
                <w:color w:val="000000"/>
                <w:szCs w:val="21"/>
                <w:highlight w:val="none"/>
              </w:rPr>
            </w:pPr>
            <w:r>
              <w:rPr>
                <w:rFonts w:hint="eastAsia" w:ascii="仿宋" w:hAnsi="仿宋" w:eastAsia="仿宋" w:cs="仿宋"/>
                <w:color w:val="000000"/>
                <w:highlight w:val="none"/>
              </w:rPr>
              <w:t>9</w:t>
            </w:r>
          </w:p>
        </w:tc>
        <w:tc>
          <w:tcPr>
            <w:tcW w:w="2631" w:type="dxa"/>
            <w:tcBorders>
              <w:top w:val="single" w:color="auto" w:sz="4" w:space="0"/>
              <w:left w:val="single" w:color="auto" w:sz="4" w:space="0"/>
              <w:bottom w:val="single" w:color="auto" w:sz="4" w:space="0"/>
              <w:right w:val="single" w:color="auto" w:sz="4" w:space="0"/>
            </w:tcBorders>
            <w:noWrap w:val="0"/>
            <w:vAlign w:val="bottom"/>
          </w:tcPr>
          <w:p w14:paraId="402CAD7B">
            <w:pPr>
              <w:spacing w:line="360" w:lineRule="auto"/>
              <w:jc w:val="center"/>
              <w:rPr>
                <w:rFonts w:hint="eastAsia" w:ascii="仿宋" w:hAnsi="仿宋" w:eastAsia="仿宋" w:cs="仿宋"/>
                <w:color w:val="000000"/>
                <w:szCs w:val="21"/>
                <w:highlight w:val="none"/>
              </w:rPr>
            </w:pPr>
          </w:p>
        </w:tc>
        <w:tc>
          <w:tcPr>
            <w:tcW w:w="1911" w:type="dxa"/>
            <w:tcBorders>
              <w:top w:val="single" w:color="auto" w:sz="4" w:space="0"/>
              <w:left w:val="single" w:color="auto" w:sz="4" w:space="0"/>
              <w:bottom w:val="single" w:color="auto" w:sz="4" w:space="0"/>
              <w:right w:val="single" w:color="auto" w:sz="4" w:space="0"/>
            </w:tcBorders>
            <w:noWrap w:val="0"/>
            <w:vAlign w:val="bottom"/>
          </w:tcPr>
          <w:p w14:paraId="561677A1">
            <w:pPr>
              <w:spacing w:line="360" w:lineRule="auto"/>
              <w:jc w:val="center"/>
              <w:rPr>
                <w:rFonts w:hint="eastAsia" w:ascii="仿宋" w:hAnsi="仿宋" w:eastAsia="仿宋" w:cs="仿宋"/>
                <w:color w:val="000000"/>
                <w:szCs w:val="21"/>
                <w:highlight w:val="none"/>
              </w:rPr>
            </w:pPr>
          </w:p>
        </w:tc>
        <w:tc>
          <w:tcPr>
            <w:tcW w:w="850" w:type="dxa"/>
            <w:tcBorders>
              <w:top w:val="single" w:color="auto" w:sz="4" w:space="0"/>
              <w:left w:val="single" w:color="auto" w:sz="4" w:space="0"/>
              <w:bottom w:val="single" w:color="auto" w:sz="4" w:space="0"/>
              <w:right w:val="single" w:color="auto" w:sz="4" w:space="0"/>
            </w:tcBorders>
            <w:noWrap w:val="0"/>
            <w:vAlign w:val="bottom"/>
          </w:tcPr>
          <w:p w14:paraId="26D29319">
            <w:pPr>
              <w:spacing w:line="360" w:lineRule="auto"/>
              <w:jc w:val="center"/>
              <w:rPr>
                <w:rFonts w:hint="eastAsia" w:ascii="仿宋" w:hAnsi="仿宋" w:eastAsia="仿宋" w:cs="仿宋"/>
                <w:color w:val="000000"/>
                <w:szCs w:val="21"/>
                <w:highlight w:val="none"/>
              </w:rPr>
            </w:pPr>
          </w:p>
        </w:tc>
        <w:tc>
          <w:tcPr>
            <w:tcW w:w="1560" w:type="dxa"/>
            <w:tcBorders>
              <w:top w:val="single" w:color="auto" w:sz="4" w:space="0"/>
              <w:left w:val="single" w:color="auto" w:sz="4" w:space="0"/>
              <w:bottom w:val="single" w:color="auto" w:sz="4" w:space="0"/>
              <w:right w:val="single" w:color="auto" w:sz="4" w:space="0"/>
            </w:tcBorders>
            <w:noWrap w:val="0"/>
            <w:vAlign w:val="center"/>
          </w:tcPr>
          <w:p w14:paraId="6D445D1F">
            <w:pPr>
              <w:spacing w:line="360" w:lineRule="auto"/>
              <w:jc w:val="center"/>
              <w:rPr>
                <w:rFonts w:hint="eastAsia" w:ascii="仿宋" w:hAnsi="仿宋" w:eastAsia="仿宋" w:cs="仿宋"/>
                <w:color w:val="000000"/>
                <w:szCs w:val="21"/>
                <w:highlight w:val="none"/>
              </w:rPr>
            </w:pPr>
          </w:p>
        </w:tc>
        <w:tc>
          <w:tcPr>
            <w:tcW w:w="1288" w:type="dxa"/>
            <w:tcBorders>
              <w:top w:val="single" w:color="auto" w:sz="4" w:space="0"/>
              <w:left w:val="single" w:color="auto" w:sz="4" w:space="0"/>
              <w:bottom w:val="single" w:color="auto" w:sz="4" w:space="0"/>
              <w:right w:val="single" w:color="auto" w:sz="4" w:space="0"/>
            </w:tcBorders>
            <w:noWrap w:val="0"/>
            <w:vAlign w:val="top"/>
          </w:tcPr>
          <w:p w14:paraId="3AD0C4D5">
            <w:pPr>
              <w:tabs>
                <w:tab w:val="left" w:pos="480"/>
              </w:tabs>
              <w:spacing w:line="360" w:lineRule="auto"/>
              <w:jc w:val="center"/>
              <w:rPr>
                <w:rFonts w:hint="eastAsia" w:ascii="仿宋" w:hAnsi="仿宋" w:eastAsia="仿宋" w:cs="仿宋"/>
                <w:color w:val="000000"/>
                <w:szCs w:val="21"/>
                <w:highlight w:val="none"/>
              </w:rPr>
            </w:pPr>
          </w:p>
        </w:tc>
        <w:tc>
          <w:tcPr>
            <w:tcW w:w="969" w:type="dxa"/>
            <w:tcBorders>
              <w:top w:val="single" w:color="auto" w:sz="4" w:space="0"/>
              <w:left w:val="single" w:color="auto" w:sz="4" w:space="0"/>
              <w:bottom w:val="single" w:color="auto" w:sz="4" w:space="0"/>
              <w:right w:val="single" w:color="auto" w:sz="4" w:space="0"/>
            </w:tcBorders>
            <w:noWrap w:val="0"/>
            <w:vAlign w:val="top"/>
          </w:tcPr>
          <w:p w14:paraId="092A9B93">
            <w:pPr>
              <w:tabs>
                <w:tab w:val="left" w:pos="480"/>
              </w:tabs>
              <w:spacing w:line="360" w:lineRule="auto"/>
              <w:jc w:val="center"/>
              <w:rPr>
                <w:rFonts w:hint="eastAsia" w:ascii="仿宋" w:hAnsi="仿宋" w:eastAsia="仿宋" w:cs="仿宋"/>
                <w:color w:val="000000"/>
                <w:szCs w:val="21"/>
                <w:highlight w:val="none"/>
              </w:rPr>
            </w:pPr>
          </w:p>
        </w:tc>
      </w:tr>
      <w:tr w14:paraId="30C262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5" w:type="dxa"/>
            <w:tcBorders>
              <w:top w:val="single" w:color="auto" w:sz="4" w:space="0"/>
              <w:left w:val="single" w:color="auto" w:sz="4" w:space="0"/>
              <w:bottom w:val="single" w:color="auto" w:sz="4" w:space="0"/>
              <w:right w:val="single" w:color="auto" w:sz="4" w:space="0"/>
            </w:tcBorders>
            <w:noWrap w:val="0"/>
            <w:vAlign w:val="bottom"/>
          </w:tcPr>
          <w:p w14:paraId="79F61C6F">
            <w:pPr>
              <w:spacing w:line="360" w:lineRule="auto"/>
              <w:jc w:val="center"/>
              <w:rPr>
                <w:rFonts w:hint="eastAsia" w:ascii="仿宋" w:hAnsi="仿宋" w:eastAsia="仿宋" w:cs="仿宋"/>
                <w:color w:val="000000"/>
                <w:szCs w:val="21"/>
                <w:highlight w:val="none"/>
              </w:rPr>
            </w:pPr>
            <w:r>
              <w:rPr>
                <w:rFonts w:hint="eastAsia" w:ascii="仿宋" w:hAnsi="仿宋" w:eastAsia="仿宋" w:cs="仿宋"/>
                <w:color w:val="000000"/>
                <w:highlight w:val="none"/>
              </w:rPr>
              <w:t>10</w:t>
            </w:r>
          </w:p>
        </w:tc>
        <w:tc>
          <w:tcPr>
            <w:tcW w:w="2631" w:type="dxa"/>
            <w:tcBorders>
              <w:top w:val="single" w:color="auto" w:sz="4" w:space="0"/>
              <w:left w:val="single" w:color="auto" w:sz="4" w:space="0"/>
              <w:bottom w:val="single" w:color="auto" w:sz="4" w:space="0"/>
              <w:right w:val="single" w:color="auto" w:sz="4" w:space="0"/>
            </w:tcBorders>
            <w:noWrap w:val="0"/>
            <w:vAlign w:val="bottom"/>
          </w:tcPr>
          <w:p w14:paraId="75957457">
            <w:pPr>
              <w:spacing w:line="360" w:lineRule="auto"/>
              <w:jc w:val="center"/>
              <w:rPr>
                <w:rFonts w:hint="eastAsia" w:ascii="仿宋" w:hAnsi="仿宋" w:eastAsia="仿宋" w:cs="仿宋"/>
                <w:color w:val="000000"/>
                <w:szCs w:val="21"/>
                <w:highlight w:val="none"/>
              </w:rPr>
            </w:pPr>
          </w:p>
        </w:tc>
        <w:tc>
          <w:tcPr>
            <w:tcW w:w="1911" w:type="dxa"/>
            <w:tcBorders>
              <w:top w:val="single" w:color="auto" w:sz="4" w:space="0"/>
              <w:left w:val="single" w:color="auto" w:sz="4" w:space="0"/>
              <w:bottom w:val="single" w:color="auto" w:sz="4" w:space="0"/>
              <w:right w:val="single" w:color="auto" w:sz="4" w:space="0"/>
            </w:tcBorders>
            <w:noWrap w:val="0"/>
            <w:vAlign w:val="bottom"/>
          </w:tcPr>
          <w:p w14:paraId="295370F7">
            <w:pPr>
              <w:spacing w:line="360" w:lineRule="auto"/>
              <w:jc w:val="center"/>
              <w:rPr>
                <w:rFonts w:hint="eastAsia" w:ascii="仿宋" w:hAnsi="仿宋" w:eastAsia="仿宋" w:cs="仿宋"/>
                <w:color w:val="000000"/>
                <w:szCs w:val="21"/>
                <w:highlight w:val="none"/>
              </w:rPr>
            </w:pPr>
          </w:p>
        </w:tc>
        <w:tc>
          <w:tcPr>
            <w:tcW w:w="850" w:type="dxa"/>
            <w:tcBorders>
              <w:top w:val="single" w:color="auto" w:sz="4" w:space="0"/>
              <w:left w:val="single" w:color="auto" w:sz="4" w:space="0"/>
              <w:bottom w:val="single" w:color="auto" w:sz="4" w:space="0"/>
              <w:right w:val="single" w:color="auto" w:sz="4" w:space="0"/>
            </w:tcBorders>
            <w:noWrap w:val="0"/>
            <w:vAlign w:val="bottom"/>
          </w:tcPr>
          <w:p w14:paraId="594F61DE">
            <w:pPr>
              <w:spacing w:line="360" w:lineRule="auto"/>
              <w:jc w:val="center"/>
              <w:rPr>
                <w:rFonts w:hint="eastAsia" w:ascii="仿宋" w:hAnsi="仿宋" w:eastAsia="仿宋" w:cs="仿宋"/>
                <w:color w:val="000000"/>
                <w:szCs w:val="21"/>
                <w:highlight w:val="none"/>
              </w:rPr>
            </w:pPr>
          </w:p>
        </w:tc>
        <w:tc>
          <w:tcPr>
            <w:tcW w:w="1560" w:type="dxa"/>
            <w:tcBorders>
              <w:top w:val="single" w:color="auto" w:sz="4" w:space="0"/>
              <w:left w:val="single" w:color="auto" w:sz="4" w:space="0"/>
              <w:bottom w:val="single" w:color="auto" w:sz="4" w:space="0"/>
              <w:right w:val="single" w:color="auto" w:sz="4" w:space="0"/>
            </w:tcBorders>
            <w:noWrap w:val="0"/>
            <w:vAlign w:val="center"/>
          </w:tcPr>
          <w:p w14:paraId="4F2DFCE8">
            <w:pPr>
              <w:spacing w:line="360" w:lineRule="auto"/>
              <w:jc w:val="center"/>
              <w:rPr>
                <w:rFonts w:hint="eastAsia" w:ascii="仿宋" w:hAnsi="仿宋" w:eastAsia="仿宋" w:cs="仿宋"/>
                <w:color w:val="000000"/>
                <w:szCs w:val="21"/>
                <w:highlight w:val="none"/>
              </w:rPr>
            </w:pPr>
          </w:p>
        </w:tc>
        <w:tc>
          <w:tcPr>
            <w:tcW w:w="1288" w:type="dxa"/>
            <w:tcBorders>
              <w:top w:val="single" w:color="auto" w:sz="4" w:space="0"/>
              <w:left w:val="single" w:color="auto" w:sz="4" w:space="0"/>
              <w:bottom w:val="single" w:color="auto" w:sz="4" w:space="0"/>
              <w:right w:val="single" w:color="auto" w:sz="4" w:space="0"/>
            </w:tcBorders>
            <w:noWrap w:val="0"/>
            <w:vAlign w:val="top"/>
          </w:tcPr>
          <w:p w14:paraId="1D972431">
            <w:pPr>
              <w:tabs>
                <w:tab w:val="left" w:pos="480"/>
              </w:tabs>
              <w:spacing w:line="360" w:lineRule="auto"/>
              <w:jc w:val="center"/>
              <w:rPr>
                <w:rFonts w:hint="eastAsia" w:ascii="仿宋" w:hAnsi="仿宋" w:eastAsia="仿宋" w:cs="仿宋"/>
                <w:color w:val="000000"/>
                <w:szCs w:val="21"/>
                <w:highlight w:val="none"/>
              </w:rPr>
            </w:pPr>
          </w:p>
        </w:tc>
        <w:tc>
          <w:tcPr>
            <w:tcW w:w="969" w:type="dxa"/>
            <w:tcBorders>
              <w:top w:val="single" w:color="auto" w:sz="4" w:space="0"/>
              <w:left w:val="single" w:color="auto" w:sz="4" w:space="0"/>
              <w:bottom w:val="single" w:color="auto" w:sz="4" w:space="0"/>
              <w:right w:val="single" w:color="auto" w:sz="4" w:space="0"/>
            </w:tcBorders>
            <w:noWrap w:val="0"/>
            <w:vAlign w:val="top"/>
          </w:tcPr>
          <w:p w14:paraId="31D39DB6">
            <w:pPr>
              <w:tabs>
                <w:tab w:val="left" w:pos="480"/>
              </w:tabs>
              <w:spacing w:line="360" w:lineRule="auto"/>
              <w:jc w:val="center"/>
              <w:rPr>
                <w:rFonts w:hint="eastAsia" w:ascii="仿宋" w:hAnsi="仿宋" w:eastAsia="仿宋" w:cs="仿宋"/>
                <w:color w:val="000000"/>
                <w:szCs w:val="21"/>
                <w:highlight w:val="none"/>
              </w:rPr>
            </w:pPr>
          </w:p>
        </w:tc>
      </w:tr>
      <w:tr w14:paraId="3E1032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5" w:type="dxa"/>
            <w:tcBorders>
              <w:top w:val="single" w:color="auto" w:sz="4" w:space="0"/>
              <w:left w:val="single" w:color="auto" w:sz="4" w:space="0"/>
              <w:bottom w:val="single" w:color="auto" w:sz="4" w:space="0"/>
              <w:right w:val="single" w:color="auto" w:sz="4" w:space="0"/>
            </w:tcBorders>
            <w:noWrap w:val="0"/>
            <w:vAlign w:val="bottom"/>
          </w:tcPr>
          <w:p w14:paraId="2692515C">
            <w:pPr>
              <w:spacing w:line="360" w:lineRule="auto"/>
              <w:jc w:val="center"/>
              <w:rPr>
                <w:rFonts w:hint="eastAsia" w:ascii="仿宋" w:hAnsi="仿宋" w:eastAsia="仿宋" w:cs="仿宋"/>
                <w:color w:val="000000"/>
                <w:szCs w:val="21"/>
                <w:highlight w:val="none"/>
              </w:rPr>
            </w:pPr>
            <w:r>
              <w:rPr>
                <w:rFonts w:hint="eastAsia" w:ascii="仿宋" w:hAnsi="仿宋" w:eastAsia="仿宋" w:cs="仿宋"/>
                <w:color w:val="000000"/>
                <w:highlight w:val="none"/>
              </w:rPr>
              <w:t>11</w:t>
            </w:r>
          </w:p>
        </w:tc>
        <w:tc>
          <w:tcPr>
            <w:tcW w:w="2631" w:type="dxa"/>
            <w:tcBorders>
              <w:top w:val="single" w:color="auto" w:sz="4" w:space="0"/>
              <w:left w:val="single" w:color="auto" w:sz="4" w:space="0"/>
              <w:bottom w:val="single" w:color="auto" w:sz="4" w:space="0"/>
              <w:right w:val="single" w:color="auto" w:sz="4" w:space="0"/>
            </w:tcBorders>
            <w:noWrap w:val="0"/>
            <w:vAlign w:val="bottom"/>
          </w:tcPr>
          <w:p w14:paraId="62FB5DF3">
            <w:pPr>
              <w:spacing w:line="360" w:lineRule="auto"/>
              <w:jc w:val="center"/>
              <w:rPr>
                <w:rFonts w:hint="eastAsia" w:ascii="仿宋" w:hAnsi="仿宋" w:eastAsia="仿宋" w:cs="仿宋"/>
                <w:color w:val="000000"/>
                <w:szCs w:val="21"/>
                <w:highlight w:val="none"/>
              </w:rPr>
            </w:pPr>
          </w:p>
        </w:tc>
        <w:tc>
          <w:tcPr>
            <w:tcW w:w="1911" w:type="dxa"/>
            <w:tcBorders>
              <w:top w:val="single" w:color="auto" w:sz="4" w:space="0"/>
              <w:left w:val="single" w:color="auto" w:sz="4" w:space="0"/>
              <w:bottom w:val="single" w:color="auto" w:sz="4" w:space="0"/>
              <w:right w:val="single" w:color="auto" w:sz="4" w:space="0"/>
            </w:tcBorders>
            <w:noWrap w:val="0"/>
            <w:vAlign w:val="bottom"/>
          </w:tcPr>
          <w:p w14:paraId="6739C90E">
            <w:pPr>
              <w:spacing w:line="360" w:lineRule="auto"/>
              <w:jc w:val="center"/>
              <w:rPr>
                <w:rFonts w:hint="eastAsia" w:ascii="仿宋" w:hAnsi="仿宋" w:eastAsia="仿宋" w:cs="仿宋"/>
                <w:color w:val="000000"/>
                <w:szCs w:val="21"/>
                <w:highlight w:val="none"/>
              </w:rPr>
            </w:pPr>
          </w:p>
        </w:tc>
        <w:tc>
          <w:tcPr>
            <w:tcW w:w="850" w:type="dxa"/>
            <w:tcBorders>
              <w:top w:val="single" w:color="auto" w:sz="4" w:space="0"/>
              <w:left w:val="single" w:color="auto" w:sz="4" w:space="0"/>
              <w:bottom w:val="single" w:color="auto" w:sz="4" w:space="0"/>
              <w:right w:val="single" w:color="auto" w:sz="4" w:space="0"/>
            </w:tcBorders>
            <w:noWrap w:val="0"/>
            <w:vAlign w:val="bottom"/>
          </w:tcPr>
          <w:p w14:paraId="6E6CCC82">
            <w:pPr>
              <w:spacing w:line="360" w:lineRule="auto"/>
              <w:jc w:val="center"/>
              <w:rPr>
                <w:rFonts w:hint="eastAsia" w:ascii="仿宋" w:hAnsi="仿宋" w:eastAsia="仿宋" w:cs="仿宋"/>
                <w:color w:val="000000"/>
                <w:szCs w:val="21"/>
                <w:highlight w:val="none"/>
              </w:rPr>
            </w:pPr>
          </w:p>
        </w:tc>
        <w:tc>
          <w:tcPr>
            <w:tcW w:w="1560" w:type="dxa"/>
            <w:tcBorders>
              <w:top w:val="single" w:color="auto" w:sz="4" w:space="0"/>
              <w:left w:val="single" w:color="auto" w:sz="4" w:space="0"/>
              <w:bottom w:val="single" w:color="auto" w:sz="4" w:space="0"/>
              <w:right w:val="single" w:color="auto" w:sz="4" w:space="0"/>
            </w:tcBorders>
            <w:noWrap w:val="0"/>
            <w:vAlign w:val="center"/>
          </w:tcPr>
          <w:p w14:paraId="2069391B">
            <w:pPr>
              <w:spacing w:line="360" w:lineRule="auto"/>
              <w:jc w:val="center"/>
              <w:rPr>
                <w:rFonts w:hint="eastAsia" w:ascii="仿宋" w:hAnsi="仿宋" w:eastAsia="仿宋" w:cs="仿宋"/>
                <w:color w:val="000000"/>
                <w:szCs w:val="21"/>
                <w:highlight w:val="none"/>
              </w:rPr>
            </w:pPr>
          </w:p>
        </w:tc>
        <w:tc>
          <w:tcPr>
            <w:tcW w:w="1288" w:type="dxa"/>
            <w:tcBorders>
              <w:top w:val="single" w:color="auto" w:sz="4" w:space="0"/>
              <w:left w:val="single" w:color="auto" w:sz="4" w:space="0"/>
              <w:bottom w:val="single" w:color="auto" w:sz="4" w:space="0"/>
              <w:right w:val="single" w:color="auto" w:sz="4" w:space="0"/>
            </w:tcBorders>
            <w:noWrap w:val="0"/>
            <w:vAlign w:val="top"/>
          </w:tcPr>
          <w:p w14:paraId="0772A000">
            <w:pPr>
              <w:tabs>
                <w:tab w:val="left" w:pos="480"/>
              </w:tabs>
              <w:spacing w:line="360" w:lineRule="auto"/>
              <w:jc w:val="center"/>
              <w:rPr>
                <w:rFonts w:hint="eastAsia" w:ascii="仿宋" w:hAnsi="仿宋" w:eastAsia="仿宋" w:cs="仿宋"/>
                <w:color w:val="000000"/>
                <w:szCs w:val="21"/>
                <w:highlight w:val="none"/>
              </w:rPr>
            </w:pPr>
          </w:p>
        </w:tc>
        <w:tc>
          <w:tcPr>
            <w:tcW w:w="969" w:type="dxa"/>
            <w:tcBorders>
              <w:top w:val="single" w:color="auto" w:sz="4" w:space="0"/>
              <w:left w:val="single" w:color="auto" w:sz="4" w:space="0"/>
              <w:bottom w:val="single" w:color="auto" w:sz="4" w:space="0"/>
              <w:right w:val="single" w:color="auto" w:sz="4" w:space="0"/>
            </w:tcBorders>
            <w:noWrap w:val="0"/>
            <w:vAlign w:val="top"/>
          </w:tcPr>
          <w:p w14:paraId="656FC352">
            <w:pPr>
              <w:tabs>
                <w:tab w:val="left" w:pos="480"/>
              </w:tabs>
              <w:spacing w:line="360" w:lineRule="auto"/>
              <w:jc w:val="center"/>
              <w:rPr>
                <w:rFonts w:hint="eastAsia" w:ascii="仿宋" w:hAnsi="仿宋" w:eastAsia="仿宋" w:cs="仿宋"/>
                <w:color w:val="000000"/>
                <w:szCs w:val="21"/>
                <w:highlight w:val="none"/>
              </w:rPr>
            </w:pPr>
          </w:p>
        </w:tc>
      </w:tr>
      <w:tr w14:paraId="3B2883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5" w:type="dxa"/>
            <w:tcBorders>
              <w:top w:val="single" w:color="auto" w:sz="4" w:space="0"/>
              <w:left w:val="single" w:color="auto" w:sz="4" w:space="0"/>
              <w:bottom w:val="single" w:color="auto" w:sz="4" w:space="0"/>
              <w:right w:val="single" w:color="auto" w:sz="4" w:space="0"/>
            </w:tcBorders>
            <w:noWrap w:val="0"/>
            <w:vAlign w:val="bottom"/>
          </w:tcPr>
          <w:p w14:paraId="2EFBEFBA">
            <w:pPr>
              <w:spacing w:line="360" w:lineRule="auto"/>
              <w:jc w:val="center"/>
              <w:rPr>
                <w:rFonts w:hint="eastAsia" w:ascii="仿宋" w:hAnsi="仿宋" w:eastAsia="仿宋" w:cs="仿宋"/>
                <w:color w:val="000000"/>
                <w:szCs w:val="21"/>
                <w:highlight w:val="none"/>
              </w:rPr>
            </w:pPr>
            <w:r>
              <w:rPr>
                <w:rFonts w:hint="eastAsia" w:ascii="仿宋" w:hAnsi="仿宋" w:eastAsia="仿宋" w:cs="仿宋"/>
                <w:color w:val="000000"/>
                <w:highlight w:val="none"/>
              </w:rPr>
              <w:t>12</w:t>
            </w:r>
          </w:p>
        </w:tc>
        <w:tc>
          <w:tcPr>
            <w:tcW w:w="2631" w:type="dxa"/>
            <w:tcBorders>
              <w:top w:val="single" w:color="auto" w:sz="4" w:space="0"/>
              <w:left w:val="single" w:color="auto" w:sz="4" w:space="0"/>
              <w:bottom w:val="single" w:color="auto" w:sz="4" w:space="0"/>
              <w:right w:val="single" w:color="auto" w:sz="4" w:space="0"/>
            </w:tcBorders>
            <w:noWrap w:val="0"/>
            <w:vAlign w:val="bottom"/>
          </w:tcPr>
          <w:p w14:paraId="1A2F5C3B">
            <w:pPr>
              <w:spacing w:line="360" w:lineRule="auto"/>
              <w:jc w:val="center"/>
              <w:rPr>
                <w:rFonts w:hint="eastAsia" w:ascii="仿宋" w:hAnsi="仿宋" w:eastAsia="仿宋" w:cs="仿宋"/>
                <w:color w:val="000000"/>
                <w:szCs w:val="21"/>
                <w:highlight w:val="none"/>
              </w:rPr>
            </w:pPr>
          </w:p>
        </w:tc>
        <w:tc>
          <w:tcPr>
            <w:tcW w:w="1911" w:type="dxa"/>
            <w:tcBorders>
              <w:top w:val="single" w:color="auto" w:sz="4" w:space="0"/>
              <w:left w:val="single" w:color="auto" w:sz="4" w:space="0"/>
              <w:bottom w:val="single" w:color="auto" w:sz="4" w:space="0"/>
              <w:right w:val="single" w:color="auto" w:sz="4" w:space="0"/>
            </w:tcBorders>
            <w:noWrap w:val="0"/>
            <w:vAlign w:val="bottom"/>
          </w:tcPr>
          <w:p w14:paraId="1010376C">
            <w:pPr>
              <w:spacing w:line="360" w:lineRule="auto"/>
              <w:jc w:val="center"/>
              <w:rPr>
                <w:rFonts w:hint="eastAsia" w:ascii="仿宋" w:hAnsi="仿宋" w:eastAsia="仿宋" w:cs="仿宋"/>
                <w:color w:val="000000"/>
                <w:szCs w:val="21"/>
                <w:highlight w:val="none"/>
              </w:rPr>
            </w:pPr>
          </w:p>
        </w:tc>
        <w:tc>
          <w:tcPr>
            <w:tcW w:w="850" w:type="dxa"/>
            <w:tcBorders>
              <w:top w:val="single" w:color="auto" w:sz="4" w:space="0"/>
              <w:left w:val="single" w:color="auto" w:sz="4" w:space="0"/>
              <w:bottom w:val="single" w:color="auto" w:sz="4" w:space="0"/>
              <w:right w:val="single" w:color="auto" w:sz="4" w:space="0"/>
            </w:tcBorders>
            <w:noWrap w:val="0"/>
            <w:vAlign w:val="bottom"/>
          </w:tcPr>
          <w:p w14:paraId="6D2E4F08">
            <w:pPr>
              <w:spacing w:line="360" w:lineRule="auto"/>
              <w:jc w:val="center"/>
              <w:rPr>
                <w:rFonts w:hint="eastAsia" w:ascii="仿宋" w:hAnsi="仿宋" w:eastAsia="仿宋" w:cs="仿宋"/>
                <w:color w:val="000000"/>
                <w:szCs w:val="21"/>
                <w:highlight w:val="none"/>
              </w:rPr>
            </w:pPr>
          </w:p>
        </w:tc>
        <w:tc>
          <w:tcPr>
            <w:tcW w:w="1560" w:type="dxa"/>
            <w:tcBorders>
              <w:top w:val="single" w:color="auto" w:sz="4" w:space="0"/>
              <w:left w:val="single" w:color="auto" w:sz="4" w:space="0"/>
              <w:bottom w:val="single" w:color="auto" w:sz="4" w:space="0"/>
              <w:right w:val="single" w:color="auto" w:sz="4" w:space="0"/>
            </w:tcBorders>
            <w:noWrap w:val="0"/>
            <w:vAlign w:val="center"/>
          </w:tcPr>
          <w:p w14:paraId="67B476AE">
            <w:pPr>
              <w:spacing w:line="360" w:lineRule="auto"/>
              <w:jc w:val="center"/>
              <w:rPr>
                <w:rFonts w:hint="eastAsia" w:ascii="仿宋" w:hAnsi="仿宋" w:eastAsia="仿宋" w:cs="仿宋"/>
                <w:color w:val="000000"/>
                <w:szCs w:val="21"/>
                <w:highlight w:val="none"/>
              </w:rPr>
            </w:pPr>
          </w:p>
        </w:tc>
        <w:tc>
          <w:tcPr>
            <w:tcW w:w="1288" w:type="dxa"/>
            <w:tcBorders>
              <w:top w:val="single" w:color="auto" w:sz="4" w:space="0"/>
              <w:left w:val="single" w:color="auto" w:sz="4" w:space="0"/>
              <w:bottom w:val="single" w:color="auto" w:sz="4" w:space="0"/>
              <w:right w:val="single" w:color="auto" w:sz="4" w:space="0"/>
            </w:tcBorders>
            <w:noWrap w:val="0"/>
            <w:vAlign w:val="top"/>
          </w:tcPr>
          <w:p w14:paraId="37486360">
            <w:pPr>
              <w:tabs>
                <w:tab w:val="left" w:pos="480"/>
              </w:tabs>
              <w:spacing w:line="360" w:lineRule="auto"/>
              <w:jc w:val="center"/>
              <w:rPr>
                <w:rFonts w:hint="eastAsia" w:ascii="仿宋" w:hAnsi="仿宋" w:eastAsia="仿宋" w:cs="仿宋"/>
                <w:color w:val="000000"/>
                <w:szCs w:val="21"/>
                <w:highlight w:val="none"/>
              </w:rPr>
            </w:pPr>
          </w:p>
        </w:tc>
        <w:tc>
          <w:tcPr>
            <w:tcW w:w="969" w:type="dxa"/>
            <w:tcBorders>
              <w:top w:val="single" w:color="auto" w:sz="4" w:space="0"/>
              <w:left w:val="single" w:color="auto" w:sz="4" w:space="0"/>
              <w:bottom w:val="single" w:color="auto" w:sz="4" w:space="0"/>
              <w:right w:val="single" w:color="auto" w:sz="4" w:space="0"/>
            </w:tcBorders>
            <w:noWrap w:val="0"/>
            <w:vAlign w:val="top"/>
          </w:tcPr>
          <w:p w14:paraId="14FB7228">
            <w:pPr>
              <w:tabs>
                <w:tab w:val="left" w:pos="480"/>
              </w:tabs>
              <w:spacing w:line="360" w:lineRule="auto"/>
              <w:jc w:val="center"/>
              <w:rPr>
                <w:rFonts w:hint="eastAsia" w:ascii="仿宋" w:hAnsi="仿宋" w:eastAsia="仿宋" w:cs="仿宋"/>
                <w:color w:val="000000"/>
                <w:szCs w:val="21"/>
                <w:highlight w:val="none"/>
              </w:rPr>
            </w:pPr>
          </w:p>
        </w:tc>
      </w:tr>
      <w:tr w14:paraId="226AE1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5" w:type="dxa"/>
            <w:tcBorders>
              <w:top w:val="single" w:color="auto" w:sz="4" w:space="0"/>
              <w:left w:val="single" w:color="auto" w:sz="4" w:space="0"/>
              <w:bottom w:val="single" w:color="auto" w:sz="4" w:space="0"/>
              <w:right w:val="single" w:color="auto" w:sz="4" w:space="0"/>
            </w:tcBorders>
            <w:noWrap w:val="0"/>
            <w:vAlign w:val="bottom"/>
          </w:tcPr>
          <w:p w14:paraId="756F9895">
            <w:pPr>
              <w:spacing w:line="360" w:lineRule="auto"/>
              <w:jc w:val="center"/>
              <w:rPr>
                <w:rFonts w:hint="eastAsia" w:ascii="仿宋" w:hAnsi="仿宋" w:eastAsia="仿宋" w:cs="仿宋"/>
                <w:color w:val="000000"/>
                <w:szCs w:val="21"/>
                <w:highlight w:val="none"/>
              </w:rPr>
            </w:pPr>
            <w:r>
              <w:rPr>
                <w:rFonts w:hint="eastAsia" w:ascii="仿宋" w:hAnsi="仿宋" w:eastAsia="仿宋" w:cs="仿宋"/>
                <w:color w:val="000000"/>
                <w:highlight w:val="none"/>
              </w:rPr>
              <w:t>13</w:t>
            </w:r>
          </w:p>
        </w:tc>
        <w:tc>
          <w:tcPr>
            <w:tcW w:w="2631" w:type="dxa"/>
            <w:tcBorders>
              <w:top w:val="single" w:color="auto" w:sz="4" w:space="0"/>
              <w:left w:val="single" w:color="auto" w:sz="4" w:space="0"/>
              <w:bottom w:val="single" w:color="auto" w:sz="4" w:space="0"/>
              <w:right w:val="single" w:color="auto" w:sz="4" w:space="0"/>
            </w:tcBorders>
            <w:noWrap w:val="0"/>
            <w:vAlign w:val="bottom"/>
          </w:tcPr>
          <w:p w14:paraId="35FB4187">
            <w:pPr>
              <w:spacing w:line="360" w:lineRule="auto"/>
              <w:jc w:val="center"/>
              <w:rPr>
                <w:rFonts w:hint="eastAsia" w:ascii="仿宋" w:hAnsi="仿宋" w:eastAsia="仿宋" w:cs="仿宋"/>
                <w:color w:val="000000"/>
                <w:szCs w:val="21"/>
                <w:highlight w:val="none"/>
              </w:rPr>
            </w:pPr>
          </w:p>
        </w:tc>
        <w:tc>
          <w:tcPr>
            <w:tcW w:w="1911" w:type="dxa"/>
            <w:tcBorders>
              <w:top w:val="single" w:color="auto" w:sz="4" w:space="0"/>
              <w:left w:val="single" w:color="auto" w:sz="4" w:space="0"/>
              <w:bottom w:val="single" w:color="auto" w:sz="4" w:space="0"/>
              <w:right w:val="single" w:color="auto" w:sz="4" w:space="0"/>
            </w:tcBorders>
            <w:noWrap w:val="0"/>
            <w:vAlign w:val="bottom"/>
          </w:tcPr>
          <w:p w14:paraId="2863AC93">
            <w:pPr>
              <w:spacing w:line="360" w:lineRule="auto"/>
              <w:jc w:val="center"/>
              <w:rPr>
                <w:rFonts w:hint="eastAsia" w:ascii="仿宋" w:hAnsi="仿宋" w:eastAsia="仿宋" w:cs="仿宋"/>
                <w:color w:val="000000"/>
                <w:szCs w:val="21"/>
                <w:highlight w:val="none"/>
              </w:rPr>
            </w:pPr>
          </w:p>
        </w:tc>
        <w:tc>
          <w:tcPr>
            <w:tcW w:w="850" w:type="dxa"/>
            <w:tcBorders>
              <w:top w:val="single" w:color="auto" w:sz="4" w:space="0"/>
              <w:left w:val="single" w:color="auto" w:sz="4" w:space="0"/>
              <w:bottom w:val="single" w:color="auto" w:sz="4" w:space="0"/>
              <w:right w:val="single" w:color="auto" w:sz="4" w:space="0"/>
            </w:tcBorders>
            <w:noWrap w:val="0"/>
            <w:vAlign w:val="bottom"/>
          </w:tcPr>
          <w:p w14:paraId="78E71607">
            <w:pPr>
              <w:spacing w:line="360" w:lineRule="auto"/>
              <w:jc w:val="center"/>
              <w:rPr>
                <w:rFonts w:hint="eastAsia" w:ascii="仿宋" w:hAnsi="仿宋" w:eastAsia="仿宋" w:cs="仿宋"/>
                <w:color w:val="000000"/>
                <w:szCs w:val="21"/>
                <w:highlight w:val="none"/>
              </w:rPr>
            </w:pPr>
          </w:p>
        </w:tc>
        <w:tc>
          <w:tcPr>
            <w:tcW w:w="1560" w:type="dxa"/>
            <w:tcBorders>
              <w:top w:val="single" w:color="auto" w:sz="4" w:space="0"/>
              <w:left w:val="single" w:color="auto" w:sz="4" w:space="0"/>
              <w:bottom w:val="single" w:color="auto" w:sz="4" w:space="0"/>
              <w:right w:val="single" w:color="auto" w:sz="4" w:space="0"/>
            </w:tcBorders>
            <w:noWrap w:val="0"/>
            <w:vAlign w:val="center"/>
          </w:tcPr>
          <w:p w14:paraId="2BE8065D">
            <w:pPr>
              <w:spacing w:line="360" w:lineRule="auto"/>
              <w:jc w:val="center"/>
              <w:rPr>
                <w:rFonts w:hint="eastAsia" w:ascii="仿宋" w:hAnsi="仿宋" w:eastAsia="仿宋" w:cs="仿宋"/>
                <w:color w:val="000000"/>
                <w:szCs w:val="21"/>
                <w:highlight w:val="none"/>
              </w:rPr>
            </w:pPr>
          </w:p>
        </w:tc>
        <w:tc>
          <w:tcPr>
            <w:tcW w:w="1288" w:type="dxa"/>
            <w:tcBorders>
              <w:top w:val="single" w:color="auto" w:sz="4" w:space="0"/>
              <w:left w:val="single" w:color="auto" w:sz="4" w:space="0"/>
              <w:bottom w:val="single" w:color="auto" w:sz="4" w:space="0"/>
              <w:right w:val="single" w:color="auto" w:sz="4" w:space="0"/>
            </w:tcBorders>
            <w:noWrap w:val="0"/>
            <w:vAlign w:val="top"/>
          </w:tcPr>
          <w:p w14:paraId="42A8061F">
            <w:pPr>
              <w:tabs>
                <w:tab w:val="left" w:pos="480"/>
              </w:tabs>
              <w:spacing w:line="360" w:lineRule="auto"/>
              <w:jc w:val="center"/>
              <w:rPr>
                <w:rFonts w:hint="eastAsia" w:ascii="仿宋" w:hAnsi="仿宋" w:eastAsia="仿宋" w:cs="仿宋"/>
                <w:color w:val="000000"/>
                <w:szCs w:val="21"/>
                <w:highlight w:val="none"/>
              </w:rPr>
            </w:pPr>
          </w:p>
        </w:tc>
        <w:tc>
          <w:tcPr>
            <w:tcW w:w="969" w:type="dxa"/>
            <w:tcBorders>
              <w:top w:val="single" w:color="auto" w:sz="4" w:space="0"/>
              <w:left w:val="single" w:color="auto" w:sz="4" w:space="0"/>
              <w:bottom w:val="single" w:color="auto" w:sz="4" w:space="0"/>
              <w:right w:val="single" w:color="auto" w:sz="4" w:space="0"/>
            </w:tcBorders>
            <w:noWrap w:val="0"/>
            <w:vAlign w:val="top"/>
          </w:tcPr>
          <w:p w14:paraId="276906D6">
            <w:pPr>
              <w:tabs>
                <w:tab w:val="left" w:pos="480"/>
              </w:tabs>
              <w:spacing w:line="360" w:lineRule="auto"/>
              <w:jc w:val="center"/>
              <w:rPr>
                <w:rFonts w:hint="eastAsia" w:ascii="仿宋" w:hAnsi="仿宋" w:eastAsia="仿宋" w:cs="仿宋"/>
                <w:color w:val="000000"/>
                <w:szCs w:val="21"/>
                <w:highlight w:val="none"/>
              </w:rPr>
            </w:pPr>
          </w:p>
        </w:tc>
      </w:tr>
      <w:tr w14:paraId="2620B4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5" w:type="dxa"/>
            <w:tcBorders>
              <w:top w:val="single" w:color="auto" w:sz="4" w:space="0"/>
              <w:left w:val="single" w:color="auto" w:sz="4" w:space="0"/>
              <w:bottom w:val="single" w:color="auto" w:sz="4" w:space="0"/>
              <w:right w:val="single" w:color="auto" w:sz="4" w:space="0"/>
            </w:tcBorders>
            <w:noWrap w:val="0"/>
            <w:vAlign w:val="bottom"/>
          </w:tcPr>
          <w:p w14:paraId="6FF12403">
            <w:pPr>
              <w:spacing w:line="360" w:lineRule="auto"/>
              <w:jc w:val="center"/>
              <w:rPr>
                <w:rFonts w:hint="eastAsia" w:ascii="仿宋" w:hAnsi="仿宋" w:eastAsia="仿宋" w:cs="仿宋"/>
                <w:color w:val="000000"/>
                <w:szCs w:val="21"/>
                <w:highlight w:val="none"/>
              </w:rPr>
            </w:pPr>
            <w:r>
              <w:rPr>
                <w:rFonts w:hint="eastAsia" w:ascii="仿宋" w:hAnsi="仿宋" w:eastAsia="仿宋" w:cs="仿宋"/>
                <w:color w:val="000000"/>
                <w:highlight w:val="none"/>
              </w:rPr>
              <w:t>14</w:t>
            </w:r>
          </w:p>
        </w:tc>
        <w:tc>
          <w:tcPr>
            <w:tcW w:w="2631" w:type="dxa"/>
            <w:tcBorders>
              <w:top w:val="single" w:color="auto" w:sz="4" w:space="0"/>
              <w:left w:val="single" w:color="auto" w:sz="4" w:space="0"/>
              <w:bottom w:val="single" w:color="auto" w:sz="4" w:space="0"/>
              <w:right w:val="single" w:color="auto" w:sz="4" w:space="0"/>
            </w:tcBorders>
            <w:noWrap w:val="0"/>
            <w:vAlign w:val="bottom"/>
          </w:tcPr>
          <w:p w14:paraId="4FC38520">
            <w:pPr>
              <w:spacing w:line="360" w:lineRule="auto"/>
              <w:jc w:val="center"/>
              <w:rPr>
                <w:rFonts w:hint="eastAsia" w:ascii="仿宋" w:hAnsi="仿宋" w:eastAsia="仿宋" w:cs="仿宋"/>
                <w:color w:val="000000"/>
                <w:szCs w:val="21"/>
                <w:highlight w:val="none"/>
              </w:rPr>
            </w:pPr>
          </w:p>
        </w:tc>
        <w:tc>
          <w:tcPr>
            <w:tcW w:w="1911" w:type="dxa"/>
            <w:tcBorders>
              <w:top w:val="single" w:color="auto" w:sz="4" w:space="0"/>
              <w:left w:val="single" w:color="auto" w:sz="4" w:space="0"/>
              <w:bottom w:val="single" w:color="auto" w:sz="4" w:space="0"/>
              <w:right w:val="single" w:color="auto" w:sz="4" w:space="0"/>
            </w:tcBorders>
            <w:noWrap w:val="0"/>
            <w:vAlign w:val="bottom"/>
          </w:tcPr>
          <w:p w14:paraId="2109D6CA">
            <w:pPr>
              <w:spacing w:line="360" w:lineRule="auto"/>
              <w:jc w:val="center"/>
              <w:rPr>
                <w:rFonts w:hint="eastAsia" w:ascii="仿宋" w:hAnsi="仿宋" w:eastAsia="仿宋" w:cs="仿宋"/>
                <w:color w:val="000000"/>
                <w:szCs w:val="21"/>
                <w:highlight w:val="none"/>
              </w:rPr>
            </w:pPr>
          </w:p>
        </w:tc>
        <w:tc>
          <w:tcPr>
            <w:tcW w:w="850" w:type="dxa"/>
            <w:tcBorders>
              <w:top w:val="single" w:color="auto" w:sz="4" w:space="0"/>
              <w:left w:val="single" w:color="auto" w:sz="4" w:space="0"/>
              <w:bottom w:val="single" w:color="auto" w:sz="4" w:space="0"/>
              <w:right w:val="single" w:color="auto" w:sz="4" w:space="0"/>
            </w:tcBorders>
            <w:noWrap w:val="0"/>
            <w:vAlign w:val="bottom"/>
          </w:tcPr>
          <w:p w14:paraId="6978E56C">
            <w:pPr>
              <w:spacing w:line="360" w:lineRule="auto"/>
              <w:jc w:val="center"/>
              <w:rPr>
                <w:rFonts w:hint="eastAsia" w:ascii="仿宋" w:hAnsi="仿宋" w:eastAsia="仿宋" w:cs="仿宋"/>
                <w:color w:val="000000"/>
                <w:szCs w:val="21"/>
                <w:highlight w:val="none"/>
              </w:rPr>
            </w:pPr>
          </w:p>
        </w:tc>
        <w:tc>
          <w:tcPr>
            <w:tcW w:w="1560" w:type="dxa"/>
            <w:tcBorders>
              <w:top w:val="single" w:color="auto" w:sz="4" w:space="0"/>
              <w:left w:val="single" w:color="auto" w:sz="4" w:space="0"/>
              <w:bottom w:val="single" w:color="auto" w:sz="4" w:space="0"/>
              <w:right w:val="single" w:color="auto" w:sz="4" w:space="0"/>
            </w:tcBorders>
            <w:noWrap w:val="0"/>
            <w:vAlign w:val="center"/>
          </w:tcPr>
          <w:p w14:paraId="4D24B808">
            <w:pPr>
              <w:spacing w:line="360" w:lineRule="auto"/>
              <w:jc w:val="center"/>
              <w:rPr>
                <w:rFonts w:hint="eastAsia" w:ascii="仿宋" w:hAnsi="仿宋" w:eastAsia="仿宋" w:cs="仿宋"/>
                <w:color w:val="000000"/>
                <w:szCs w:val="21"/>
                <w:highlight w:val="none"/>
              </w:rPr>
            </w:pPr>
          </w:p>
        </w:tc>
        <w:tc>
          <w:tcPr>
            <w:tcW w:w="1288" w:type="dxa"/>
            <w:tcBorders>
              <w:top w:val="single" w:color="auto" w:sz="4" w:space="0"/>
              <w:left w:val="single" w:color="auto" w:sz="4" w:space="0"/>
              <w:bottom w:val="single" w:color="auto" w:sz="4" w:space="0"/>
              <w:right w:val="single" w:color="auto" w:sz="4" w:space="0"/>
            </w:tcBorders>
            <w:noWrap w:val="0"/>
            <w:vAlign w:val="top"/>
          </w:tcPr>
          <w:p w14:paraId="201CBA22">
            <w:pPr>
              <w:tabs>
                <w:tab w:val="left" w:pos="480"/>
              </w:tabs>
              <w:spacing w:line="360" w:lineRule="auto"/>
              <w:jc w:val="center"/>
              <w:rPr>
                <w:rFonts w:hint="eastAsia" w:ascii="仿宋" w:hAnsi="仿宋" w:eastAsia="仿宋" w:cs="仿宋"/>
                <w:color w:val="000000"/>
                <w:szCs w:val="21"/>
                <w:highlight w:val="none"/>
              </w:rPr>
            </w:pPr>
          </w:p>
        </w:tc>
        <w:tc>
          <w:tcPr>
            <w:tcW w:w="969" w:type="dxa"/>
            <w:tcBorders>
              <w:top w:val="single" w:color="auto" w:sz="4" w:space="0"/>
              <w:left w:val="single" w:color="auto" w:sz="4" w:space="0"/>
              <w:bottom w:val="single" w:color="auto" w:sz="4" w:space="0"/>
              <w:right w:val="single" w:color="auto" w:sz="4" w:space="0"/>
            </w:tcBorders>
            <w:noWrap w:val="0"/>
            <w:vAlign w:val="top"/>
          </w:tcPr>
          <w:p w14:paraId="5B0DDF89">
            <w:pPr>
              <w:tabs>
                <w:tab w:val="left" w:pos="480"/>
              </w:tabs>
              <w:spacing w:line="360" w:lineRule="auto"/>
              <w:jc w:val="center"/>
              <w:rPr>
                <w:rFonts w:hint="eastAsia" w:ascii="仿宋" w:hAnsi="仿宋" w:eastAsia="仿宋" w:cs="仿宋"/>
                <w:color w:val="000000"/>
                <w:szCs w:val="21"/>
                <w:highlight w:val="none"/>
              </w:rPr>
            </w:pPr>
          </w:p>
        </w:tc>
      </w:tr>
      <w:tr w14:paraId="36DE9E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5" w:type="dxa"/>
            <w:tcBorders>
              <w:top w:val="single" w:color="auto" w:sz="4" w:space="0"/>
              <w:left w:val="single" w:color="auto" w:sz="4" w:space="0"/>
              <w:bottom w:val="single" w:color="auto" w:sz="4" w:space="0"/>
              <w:right w:val="single" w:color="auto" w:sz="4" w:space="0"/>
            </w:tcBorders>
            <w:noWrap w:val="0"/>
            <w:vAlign w:val="bottom"/>
          </w:tcPr>
          <w:p w14:paraId="58510D61">
            <w:pPr>
              <w:spacing w:line="360" w:lineRule="auto"/>
              <w:jc w:val="center"/>
              <w:rPr>
                <w:rFonts w:hint="eastAsia" w:ascii="仿宋" w:hAnsi="仿宋" w:eastAsia="仿宋" w:cs="仿宋"/>
                <w:color w:val="000000"/>
                <w:szCs w:val="21"/>
                <w:highlight w:val="none"/>
              </w:rPr>
            </w:pPr>
            <w:r>
              <w:rPr>
                <w:rFonts w:hint="eastAsia" w:ascii="仿宋" w:hAnsi="仿宋" w:eastAsia="仿宋" w:cs="仿宋"/>
                <w:color w:val="000000"/>
                <w:highlight w:val="none"/>
              </w:rPr>
              <w:t>15</w:t>
            </w:r>
          </w:p>
        </w:tc>
        <w:tc>
          <w:tcPr>
            <w:tcW w:w="2631" w:type="dxa"/>
            <w:tcBorders>
              <w:top w:val="single" w:color="auto" w:sz="4" w:space="0"/>
              <w:left w:val="single" w:color="auto" w:sz="4" w:space="0"/>
              <w:bottom w:val="single" w:color="auto" w:sz="4" w:space="0"/>
              <w:right w:val="single" w:color="auto" w:sz="4" w:space="0"/>
            </w:tcBorders>
            <w:noWrap w:val="0"/>
            <w:vAlign w:val="bottom"/>
          </w:tcPr>
          <w:p w14:paraId="04B73637">
            <w:pPr>
              <w:spacing w:line="360" w:lineRule="auto"/>
              <w:jc w:val="center"/>
              <w:rPr>
                <w:rFonts w:hint="eastAsia" w:ascii="仿宋" w:hAnsi="仿宋" w:eastAsia="仿宋" w:cs="仿宋"/>
                <w:color w:val="000000"/>
                <w:szCs w:val="21"/>
                <w:highlight w:val="none"/>
              </w:rPr>
            </w:pPr>
          </w:p>
        </w:tc>
        <w:tc>
          <w:tcPr>
            <w:tcW w:w="1911" w:type="dxa"/>
            <w:tcBorders>
              <w:top w:val="single" w:color="auto" w:sz="4" w:space="0"/>
              <w:left w:val="single" w:color="auto" w:sz="4" w:space="0"/>
              <w:bottom w:val="single" w:color="auto" w:sz="4" w:space="0"/>
              <w:right w:val="single" w:color="auto" w:sz="4" w:space="0"/>
            </w:tcBorders>
            <w:noWrap w:val="0"/>
            <w:vAlign w:val="bottom"/>
          </w:tcPr>
          <w:p w14:paraId="630FCCBB">
            <w:pPr>
              <w:spacing w:line="360" w:lineRule="auto"/>
              <w:jc w:val="center"/>
              <w:rPr>
                <w:rFonts w:hint="eastAsia" w:ascii="仿宋" w:hAnsi="仿宋" w:eastAsia="仿宋" w:cs="仿宋"/>
                <w:color w:val="000000"/>
                <w:szCs w:val="21"/>
                <w:highlight w:val="none"/>
              </w:rPr>
            </w:pPr>
          </w:p>
        </w:tc>
        <w:tc>
          <w:tcPr>
            <w:tcW w:w="850" w:type="dxa"/>
            <w:tcBorders>
              <w:top w:val="single" w:color="auto" w:sz="4" w:space="0"/>
              <w:left w:val="single" w:color="auto" w:sz="4" w:space="0"/>
              <w:bottom w:val="single" w:color="auto" w:sz="4" w:space="0"/>
              <w:right w:val="single" w:color="auto" w:sz="4" w:space="0"/>
            </w:tcBorders>
            <w:noWrap w:val="0"/>
            <w:vAlign w:val="bottom"/>
          </w:tcPr>
          <w:p w14:paraId="0B0596A0">
            <w:pPr>
              <w:spacing w:line="360" w:lineRule="auto"/>
              <w:jc w:val="center"/>
              <w:rPr>
                <w:rFonts w:hint="eastAsia" w:ascii="仿宋" w:hAnsi="仿宋" w:eastAsia="仿宋" w:cs="仿宋"/>
                <w:color w:val="000000"/>
                <w:szCs w:val="21"/>
                <w:highlight w:val="none"/>
              </w:rPr>
            </w:pPr>
          </w:p>
        </w:tc>
        <w:tc>
          <w:tcPr>
            <w:tcW w:w="1560" w:type="dxa"/>
            <w:tcBorders>
              <w:top w:val="single" w:color="auto" w:sz="4" w:space="0"/>
              <w:left w:val="single" w:color="auto" w:sz="4" w:space="0"/>
              <w:bottom w:val="single" w:color="auto" w:sz="4" w:space="0"/>
              <w:right w:val="single" w:color="auto" w:sz="4" w:space="0"/>
            </w:tcBorders>
            <w:noWrap w:val="0"/>
            <w:vAlign w:val="center"/>
          </w:tcPr>
          <w:p w14:paraId="1DF98482">
            <w:pPr>
              <w:spacing w:line="360" w:lineRule="auto"/>
              <w:jc w:val="center"/>
              <w:rPr>
                <w:rFonts w:hint="eastAsia" w:ascii="仿宋" w:hAnsi="仿宋" w:eastAsia="仿宋" w:cs="仿宋"/>
                <w:color w:val="000000"/>
                <w:szCs w:val="21"/>
                <w:highlight w:val="none"/>
              </w:rPr>
            </w:pPr>
          </w:p>
        </w:tc>
        <w:tc>
          <w:tcPr>
            <w:tcW w:w="1288" w:type="dxa"/>
            <w:tcBorders>
              <w:top w:val="single" w:color="auto" w:sz="4" w:space="0"/>
              <w:left w:val="single" w:color="auto" w:sz="4" w:space="0"/>
              <w:bottom w:val="single" w:color="auto" w:sz="4" w:space="0"/>
              <w:right w:val="single" w:color="auto" w:sz="4" w:space="0"/>
            </w:tcBorders>
            <w:noWrap w:val="0"/>
            <w:vAlign w:val="top"/>
          </w:tcPr>
          <w:p w14:paraId="5378F51E">
            <w:pPr>
              <w:tabs>
                <w:tab w:val="left" w:pos="480"/>
              </w:tabs>
              <w:spacing w:line="360" w:lineRule="auto"/>
              <w:jc w:val="center"/>
              <w:rPr>
                <w:rFonts w:hint="eastAsia" w:ascii="仿宋" w:hAnsi="仿宋" w:eastAsia="仿宋" w:cs="仿宋"/>
                <w:color w:val="000000"/>
                <w:szCs w:val="21"/>
                <w:highlight w:val="none"/>
              </w:rPr>
            </w:pPr>
          </w:p>
        </w:tc>
        <w:tc>
          <w:tcPr>
            <w:tcW w:w="969" w:type="dxa"/>
            <w:tcBorders>
              <w:top w:val="single" w:color="auto" w:sz="4" w:space="0"/>
              <w:left w:val="single" w:color="auto" w:sz="4" w:space="0"/>
              <w:bottom w:val="single" w:color="auto" w:sz="4" w:space="0"/>
              <w:right w:val="single" w:color="auto" w:sz="4" w:space="0"/>
            </w:tcBorders>
            <w:noWrap w:val="0"/>
            <w:vAlign w:val="top"/>
          </w:tcPr>
          <w:p w14:paraId="5CE57522">
            <w:pPr>
              <w:tabs>
                <w:tab w:val="left" w:pos="480"/>
              </w:tabs>
              <w:spacing w:line="360" w:lineRule="auto"/>
              <w:jc w:val="center"/>
              <w:rPr>
                <w:rFonts w:hint="eastAsia" w:ascii="仿宋" w:hAnsi="仿宋" w:eastAsia="仿宋" w:cs="仿宋"/>
                <w:color w:val="000000"/>
                <w:szCs w:val="21"/>
                <w:highlight w:val="none"/>
              </w:rPr>
            </w:pPr>
          </w:p>
        </w:tc>
      </w:tr>
      <w:tr w14:paraId="718801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5" w:type="dxa"/>
            <w:tcBorders>
              <w:top w:val="single" w:color="auto" w:sz="4" w:space="0"/>
              <w:left w:val="single" w:color="auto" w:sz="4" w:space="0"/>
              <w:bottom w:val="single" w:color="auto" w:sz="4" w:space="0"/>
              <w:right w:val="single" w:color="auto" w:sz="4" w:space="0"/>
            </w:tcBorders>
            <w:noWrap w:val="0"/>
            <w:vAlign w:val="bottom"/>
          </w:tcPr>
          <w:p w14:paraId="788749EE">
            <w:pPr>
              <w:spacing w:line="360" w:lineRule="auto"/>
              <w:jc w:val="center"/>
              <w:rPr>
                <w:rFonts w:hint="eastAsia" w:ascii="仿宋" w:hAnsi="仿宋" w:eastAsia="仿宋" w:cs="仿宋"/>
                <w:color w:val="000000"/>
                <w:szCs w:val="21"/>
                <w:highlight w:val="none"/>
              </w:rPr>
            </w:pPr>
            <w:r>
              <w:rPr>
                <w:rFonts w:hint="eastAsia" w:ascii="仿宋" w:hAnsi="仿宋" w:eastAsia="仿宋" w:cs="仿宋"/>
                <w:color w:val="000000"/>
                <w:highlight w:val="none"/>
              </w:rPr>
              <w:t>16</w:t>
            </w:r>
          </w:p>
        </w:tc>
        <w:tc>
          <w:tcPr>
            <w:tcW w:w="2631" w:type="dxa"/>
            <w:tcBorders>
              <w:top w:val="single" w:color="auto" w:sz="4" w:space="0"/>
              <w:left w:val="single" w:color="auto" w:sz="4" w:space="0"/>
              <w:bottom w:val="single" w:color="auto" w:sz="4" w:space="0"/>
              <w:right w:val="single" w:color="auto" w:sz="4" w:space="0"/>
            </w:tcBorders>
            <w:noWrap w:val="0"/>
            <w:vAlign w:val="bottom"/>
          </w:tcPr>
          <w:p w14:paraId="179063EC">
            <w:pPr>
              <w:spacing w:line="360" w:lineRule="auto"/>
              <w:jc w:val="center"/>
              <w:rPr>
                <w:rFonts w:hint="eastAsia" w:ascii="仿宋" w:hAnsi="仿宋" w:eastAsia="仿宋" w:cs="仿宋"/>
                <w:color w:val="000000"/>
                <w:szCs w:val="21"/>
                <w:highlight w:val="none"/>
              </w:rPr>
            </w:pPr>
          </w:p>
        </w:tc>
        <w:tc>
          <w:tcPr>
            <w:tcW w:w="1911" w:type="dxa"/>
            <w:tcBorders>
              <w:top w:val="single" w:color="auto" w:sz="4" w:space="0"/>
              <w:left w:val="single" w:color="auto" w:sz="4" w:space="0"/>
              <w:bottom w:val="single" w:color="auto" w:sz="4" w:space="0"/>
              <w:right w:val="single" w:color="auto" w:sz="4" w:space="0"/>
            </w:tcBorders>
            <w:noWrap w:val="0"/>
            <w:vAlign w:val="bottom"/>
          </w:tcPr>
          <w:p w14:paraId="0AC3F0A2">
            <w:pPr>
              <w:spacing w:line="360" w:lineRule="auto"/>
              <w:jc w:val="center"/>
              <w:rPr>
                <w:rFonts w:hint="eastAsia" w:ascii="仿宋" w:hAnsi="仿宋" w:eastAsia="仿宋" w:cs="仿宋"/>
                <w:color w:val="000000"/>
                <w:szCs w:val="21"/>
                <w:highlight w:val="none"/>
              </w:rPr>
            </w:pPr>
          </w:p>
        </w:tc>
        <w:tc>
          <w:tcPr>
            <w:tcW w:w="850" w:type="dxa"/>
            <w:tcBorders>
              <w:top w:val="single" w:color="auto" w:sz="4" w:space="0"/>
              <w:left w:val="single" w:color="auto" w:sz="4" w:space="0"/>
              <w:bottom w:val="single" w:color="auto" w:sz="4" w:space="0"/>
              <w:right w:val="single" w:color="auto" w:sz="4" w:space="0"/>
            </w:tcBorders>
            <w:noWrap w:val="0"/>
            <w:vAlign w:val="bottom"/>
          </w:tcPr>
          <w:p w14:paraId="60816B73">
            <w:pPr>
              <w:spacing w:line="360" w:lineRule="auto"/>
              <w:jc w:val="center"/>
              <w:rPr>
                <w:rFonts w:hint="eastAsia" w:ascii="仿宋" w:hAnsi="仿宋" w:eastAsia="仿宋" w:cs="仿宋"/>
                <w:color w:val="000000"/>
                <w:szCs w:val="21"/>
                <w:highlight w:val="none"/>
              </w:rPr>
            </w:pPr>
          </w:p>
        </w:tc>
        <w:tc>
          <w:tcPr>
            <w:tcW w:w="1560" w:type="dxa"/>
            <w:tcBorders>
              <w:top w:val="single" w:color="auto" w:sz="4" w:space="0"/>
              <w:left w:val="single" w:color="auto" w:sz="4" w:space="0"/>
              <w:bottom w:val="single" w:color="auto" w:sz="4" w:space="0"/>
              <w:right w:val="single" w:color="auto" w:sz="4" w:space="0"/>
            </w:tcBorders>
            <w:noWrap w:val="0"/>
            <w:vAlign w:val="center"/>
          </w:tcPr>
          <w:p w14:paraId="5EC2E0B4">
            <w:pPr>
              <w:spacing w:line="360" w:lineRule="auto"/>
              <w:jc w:val="center"/>
              <w:rPr>
                <w:rFonts w:hint="eastAsia" w:ascii="仿宋" w:hAnsi="仿宋" w:eastAsia="仿宋" w:cs="仿宋"/>
                <w:color w:val="000000"/>
                <w:szCs w:val="21"/>
                <w:highlight w:val="none"/>
              </w:rPr>
            </w:pPr>
          </w:p>
        </w:tc>
        <w:tc>
          <w:tcPr>
            <w:tcW w:w="1288" w:type="dxa"/>
            <w:tcBorders>
              <w:top w:val="single" w:color="auto" w:sz="4" w:space="0"/>
              <w:left w:val="single" w:color="auto" w:sz="4" w:space="0"/>
              <w:bottom w:val="single" w:color="auto" w:sz="4" w:space="0"/>
              <w:right w:val="single" w:color="auto" w:sz="4" w:space="0"/>
            </w:tcBorders>
            <w:noWrap w:val="0"/>
            <w:vAlign w:val="top"/>
          </w:tcPr>
          <w:p w14:paraId="54D31322">
            <w:pPr>
              <w:tabs>
                <w:tab w:val="left" w:pos="480"/>
              </w:tabs>
              <w:spacing w:line="360" w:lineRule="auto"/>
              <w:jc w:val="center"/>
              <w:rPr>
                <w:rFonts w:hint="eastAsia" w:ascii="仿宋" w:hAnsi="仿宋" w:eastAsia="仿宋" w:cs="仿宋"/>
                <w:color w:val="000000"/>
                <w:szCs w:val="21"/>
                <w:highlight w:val="none"/>
              </w:rPr>
            </w:pPr>
          </w:p>
        </w:tc>
        <w:tc>
          <w:tcPr>
            <w:tcW w:w="969" w:type="dxa"/>
            <w:tcBorders>
              <w:top w:val="single" w:color="auto" w:sz="4" w:space="0"/>
              <w:left w:val="single" w:color="auto" w:sz="4" w:space="0"/>
              <w:bottom w:val="single" w:color="auto" w:sz="4" w:space="0"/>
              <w:right w:val="single" w:color="auto" w:sz="4" w:space="0"/>
            </w:tcBorders>
            <w:noWrap w:val="0"/>
            <w:vAlign w:val="top"/>
          </w:tcPr>
          <w:p w14:paraId="20EA3893">
            <w:pPr>
              <w:tabs>
                <w:tab w:val="left" w:pos="480"/>
              </w:tabs>
              <w:spacing w:line="360" w:lineRule="auto"/>
              <w:jc w:val="center"/>
              <w:rPr>
                <w:rFonts w:hint="eastAsia" w:ascii="仿宋" w:hAnsi="仿宋" w:eastAsia="仿宋" w:cs="仿宋"/>
                <w:color w:val="000000"/>
                <w:szCs w:val="21"/>
                <w:highlight w:val="none"/>
              </w:rPr>
            </w:pPr>
          </w:p>
        </w:tc>
      </w:tr>
      <w:tr w14:paraId="0B3A72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5" w:type="dxa"/>
            <w:tcBorders>
              <w:top w:val="single" w:color="auto" w:sz="4" w:space="0"/>
              <w:left w:val="single" w:color="auto" w:sz="4" w:space="0"/>
              <w:bottom w:val="single" w:color="auto" w:sz="4" w:space="0"/>
              <w:right w:val="single" w:color="auto" w:sz="4" w:space="0"/>
            </w:tcBorders>
            <w:noWrap w:val="0"/>
            <w:vAlign w:val="bottom"/>
          </w:tcPr>
          <w:p w14:paraId="651ECD9F">
            <w:pPr>
              <w:spacing w:line="360" w:lineRule="auto"/>
              <w:jc w:val="center"/>
              <w:rPr>
                <w:rFonts w:hint="eastAsia" w:ascii="仿宋" w:hAnsi="仿宋" w:eastAsia="仿宋" w:cs="仿宋"/>
                <w:color w:val="000000"/>
                <w:szCs w:val="21"/>
                <w:highlight w:val="none"/>
              </w:rPr>
            </w:pPr>
            <w:r>
              <w:rPr>
                <w:rFonts w:hint="eastAsia" w:ascii="仿宋" w:hAnsi="仿宋" w:eastAsia="仿宋" w:cs="仿宋"/>
                <w:color w:val="000000"/>
                <w:highlight w:val="none"/>
              </w:rPr>
              <w:t>17</w:t>
            </w:r>
          </w:p>
        </w:tc>
        <w:tc>
          <w:tcPr>
            <w:tcW w:w="2631" w:type="dxa"/>
            <w:tcBorders>
              <w:top w:val="single" w:color="auto" w:sz="4" w:space="0"/>
              <w:left w:val="single" w:color="auto" w:sz="4" w:space="0"/>
              <w:bottom w:val="single" w:color="auto" w:sz="4" w:space="0"/>
              <w:right w:val="single" w:color="auto" w:sz="4" w:space="0"/>
            </w:tcBorders>
            <w:noWrap w:val="0"/>
            <w:vAlign w:val="bottom"/>
          </w:tcPr>
          <w:p w14:paraId="4EAB1093">
            <w:pPr>
              <w:spacing w:line="360" w:lineRule="auto"/>
              <w:jc w:val="center"/>
              <w:rPr>
                <w:rFonts w:hint="eastAsia" w:ascii="仿宋" w:hAnsi="仿宋" w:eastAsia="仿宋" w:cs="仿宋"/>
                <w:color w:val="000000"/>
                <w:szCs w:val="21"/>
                <w:highlight w:val="none"/>
              </w:rPr>
            </w:pPr>
          </w:p>
        </w:tc>
        <w:tc>
          <w:tcPr>
            <w:tcW w:w="1911" w:type="dxa"/>
            <w:tcBorders>
              <w:top w:val="single" w:color="auto" w:sz="4" w:space="0"/>
              <w:left w:val="single" w:color="auto" w:sz="4" w:space="0"/>
              <w:bottom w:val="single" w:color="auto" w:sz="4" w:space="0"/>
              <w:right w:val="single" w:color="auto" w:sz="4" w:space="0"/>
            </w:tcBorders>
            <w:noWrap w:val="0"/>
            <w:vAlign w:val="bottom"/>
          </w:tcPr>
          <w:p w14:paraId="4809E19B">
            <w:pPr>
              <w:spacing w:line="360" w:lineRule="auto"/>
              <w:jc w:val="center"/>
              <w:rPr>
                <w:rFonts w:hint="eastAsia" w:ascii="仿宋" w:hAnsi="仿宋" w:eastAsia="仿宋" w:cs="仿宋"/>
                <w:color w:val="000000"/>
                <w:szCs w:val="21"/>
                <w:highlight w:val="none"/>
              </w:rPr>
            </w:pPr>
          </w:p>
        </w:tc>
        <w:tc>
          <w:tcPr>
            <w:tcW w:w="850" w:type="dxa"/>
            <w:tcBorders>
              <w:top w:val="single" w:color="auto" w:sz="4" w:space="0"/>
              <w:left w:val="single" w:color="auto" w:sz="4" w:space="0"/>
              <w:bottom w:val="single" w:color="auto" w:sz="4" w:space="0"/>
              <w:right w:val="single" w:color="auto" w:sz="4" w:space="0"/>
            </w:tcBorders>
            <w:noWrap w:val="0"/>
            <w:vAlign w:val="bottom"/>
          </w:tcPr>
          <w:p w14:paraId="0FAB4DF8">
            <w:pPr>
              <w:spacing w:line="360" w:lineRule="auto"/>
              <w:jc w:val="center"/>
              <w:rPr>
                <w:rFonts w:hint="eastAsia" w:ascii="仿宋" w:hAnsi="仿宋" w:eastAsia="仿宋" w:cs="仿宋"/>
                <w:color w:val="000000"/>
                <w:szCs w:val="21"/>
                <w:highlight w:val="none"/>
              </w:rPr>
            </w:pPr>
          </w:p>
        </w:tc>
        <w:tc>
          <w:tcPr>
            <w:tcW w:w="1560" w:type="dxa"/>
            <w:tcBorders>
              <w:top w:val="single" w:color="auto" w:sz="4" w:space="0"/>
              <w:left w:val="single" w:color="auto" w:sz="4" w:space="0"/>
              <w:bottom w:val="single" w:color="auto" w:sz="4" w:space="0"/>
              <w:right w:val="single" w:color="auto" w:sz="4" w:space="0"/>
            </w:tcBorders>
            <w:noWrap w:val="0"/>
            <w:vAlign w:val="center"/>
          </w:tcPr>
          <w:p w14:paraId="6528BED8">
            <w:pPr>
              <w:spacing w:line="360" w:lineRule="auto"/>
              <w:jc w:val="center"/>
              <w:rPr>
                <w:rFonts w:hint="eastAsia" w:ascii="仿宋" w:hAnsi="仿宋" w:eastAsia="仿宋" w:cs="仿宋"/>
                <w:color w:val="000000"/>
                <w:szCs w:val="21"/>
                <w:highlight w:val="none"/>
              </w:rPr>
            </w:pPr>
          </w:p>
        </w:tc>
        <w:tc>
          <w:tcPr>
            <w:tcW w:w="1288" w:type="dxa"/>
            <w:tcBorders>
              <w:top w:val="single" w:color="auto" w:sz="4" w:space="0"/>
              <w:left w:val="single" w:color="auto" w:sz="4" w:space="0"/>
              <w:bottom w:val="single" w:color="auto" w:sz="4" w:space="0"/>
              <w:right w:val="single" w:color="auto" w:sz="4" w:space="0"/>
            </w:tcBorders>
            <w:noWrap w:val="0"/>
            <w:vAlign w:val="top"/>
          </w:tcPr>
          <w:p w14:paraId="576CD3E7">
            <w:pPr>
              <w:tabs>
                <w:tab w:val="left" w:pos="480"/>
              </w:tabs>
              <w:spacing w:line="360" w:lineRule="auto"/>
              <w:jc w:val="center"/>
              <w:rPr>
                <w:rFonts w:hint="eastAsia" w:ascii="仿宋" w:hAnsi="仿宋" w:eastAsia="仿宋" w:cs="仿宋"/>
                <w:color w:val="000000"/>
                <w:szCs w:val="21"/>
                <w:highlight w:val="none"/>
              </w:rPr>
            </w:pPr>
          </w:p>
        </w:tc>
        <w:tc>
          <w:tcPr>
            <w:tcW w:w="969" w:type="dxa"/>
            <w:tcBorders>
              <w:top w:val="single" w:color="auto" w:sz="4" w:space="0"/>
              <w:left w:val="single" w:color="auto" w:sz="4" w:space="0"/>
              <w:bottom w:val="single" w:color="auto" w:sz="4" w:space="0"/>
              <w:right w:val="single" w:color="auto" w:sz="4" w:space="0"/>
            </w:tcBorders>
            <w:noWrap w:val="0"/>
            <w:vAlign w:val="top"/>
          </w:tcPr>
          <w:p w14:paraId="6024F567">
            <w:pPr>
              <w:tabs>
                <w:tab w:val="left" w:pos="480"/>
              </w:tabs>
              <w:spacing w:line="360" w:lineRule="auto"/>
              <w:jc w:val="center"/>
              <w:rPr>
                <w:rFonts w:hint="eastAsia" w:ascii="仿宋" w:hAnsi="仿宋" w:eastAsia="仿宋" w:cs="仿宋"/>
                <w:color w:val="000000"/>
                <w:szCs w:val="21"/>
                <w:highlight w:val="none"/>
              </w:rPr>
            </w:pPr>
          </w:p>
        </w:tc>
      </w:tr>
      <w:tr w14:paraId="38DF2E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5" w:type="dxa"/>
            <w:tcBorders>
              <w:top w:val="single" w:color="auto" w:sz="4" w:space="0"/>
              <w:left w:val="single" w:color="auto" w:sz="4" w:space="0"/>
              <w:bottom w:val="single" w:color="auto" w:sz="4" w:space="0"/>
              <w:right w:val="single" w:color="auto" w:sz="4" w:space="0"/>
            </w:tcBorders>
            <w:noWrap w:val="0"/>
            <w:vAlign w:val="bottom"/>
          </w:tcPr>
          <w:p w14:paraId="10386A9D">
            <w:pPr>
              <w:spacing w:line="360" w:lineRule="auto"/>
              <w:jc w:val="center"/>
              <w:rPr>
                <w:rFonts w:hint="eastAsia" w:ascii="仿宋" w:hAnsi="仿宋" w:eastAsia="仿宋" w:cs="仿宋"/>
                <w:color w:val="000000"/>
                <w:szCs w:val="21"/>
                <w:highlight w:val="none"/>
              </w:rPr>
            </w:pPr>
            <w:r>
              <w:rPr>
                <w:rFonts w:hint="eastAsia" w:ascii="仿宋" w:hAnsi="仿宋" w:eastAsia="仿宋" w:cs="仿宋"/>
                <w:color w:val="000000"/>
                <w:highlight w:val="none"/>
              </w:rPr>
              <w:t>18</w:t>
            </w:r>
          </w:p>
        </w:tc>
        <w:tc>
          <w:tcPr>
            <w:tcW w:w="2631" w:type="dxa"/>
            <w:tcBorders>
              <w:top w:val="single" w:color="auto" w:sz="4" w:space="0"/>
              <w:left w:val="single" w:color="auto" w:sz="4" w:space="0"/>
              <w:bottom w:val="single" w:color="auto" w:sz="4" w:space="0"/>
              <w:right w:val="single" w:color="auto" w:sz="4" w:space="0"/>
            </w:tcBorders>
            <w:noWrap w:val="0"/>
            <w:vAlign w:val="bottom"/>
          </w:tcPr>
          <w:p w14:paraId="15D1F2E8">
            <w:pPr>
              <w:spacing w:line="360" w:lineRule="auto"/>
              <w:jc w:val="center"/>
              <w:rPr>
                <w:rFonts w:hint="eastAsia" w:ascii="仿宋" w:hAnsi="仿宋" w:eastAsia="仿宋" w:cs="仿宋"/>
                <w:color w:val="000000"/>
                <w:szCs w:val="21"/>
                <w:highlight w:val="none"/>
              </w:rPr>
            </w:pPr>
          </w:p>
        </w:tc>
        <w:tc>
          <w:tcPr>
            <w:tcW w:w="1911" w:type="dxa"/>
            <w:tcBorders>
              <w:top w:val="single" w:color="auto" w:sz="4" w:space="0"/>
              <w:left w:val="single" w:color="auto" w:sz="4" w:space="0"/>
              <w:bottom w:val="single" w:color="auto" w:sz="4" w:space="0"/>
              <w:right w:val="single" w:color="auto" w:sz="4" w:space="0"/>
            </w:tcBorders>
            <w:noWrap w:val="0"/>
            <w:vAlign w:val="bottom"/>
          </w:tcPr>
          <w:p w14:paraId="12A8334B">
            <w:pPr>
              <w:spacing w:line="360" w:lineRule="auto"/>
              <w:jc w:val="center"/>
              <w:rPr>
                <w:rFonts w:hint="eastAsia" w:ascii="仿宋" w:hAnsi="仿宋" w:eastAsia="仿宋" w:cs="仿宋"/>
                <w:color w:val="000000"/>
                <w:szCs w:val="21"/>
                <w:highlight w:val="none"/>
              </w:rPr>
            </w:pPr>
          </w:p>
        </w:tc>
        <w:tc>
          <w:tcPr>
            <w:tcW w:w="850" w:type="dxa"/>
            <w:tcBorders>
              <w:top w:val="single" w:color="auto" w:sz="4" w:space="0"/>
              <w:left w:val="single" w:color="auto" w:sz="4" w:space="0"/>
              <w:bottom w:val="single" w:color="auto" w:sz="4" w:space="0"/>
              <w:right w:val="single" w:color="auto" w:sz="4" w:space="0"/>
            </w:tcBorders>
            <w:noWrap w:val="0"/>
            <w:vAlign w:val="bottom"/>
          </w:tcPr>
          <w:p w14:paraId="61BC1E4E">
            <w:pPr>
              <w:spacing w:line="360" w:lineRule="auto"/>
              <w:jc w:val="center"/>
              <w:rPr>
                <w:rFonts w:hint="eastAsia" w:ascii="仿宋" w:hAnsi="仿宋" w:eastAsia="仿宋" w:cs="仿宋"/>
                <w:color w:val="000000"/>
                <w:szCs w:val="21"/>
                <w:highlight w:val="none"/>
              </w:rPr>
            </w:pPr>
          </w:p>
        </w:tc>
        <w:tc>
          <w:tcPr>
            <w:tcW w:w="1560" w:type="dxa"/>
            <w:tcBorders>
              <w:top w:val="single" w:color="auto" w:sz="4" w:space="0"/>
              <w:left w:val="single" w:color="auto" w:sz="4" w:space="0"/>
              <w:bottom w:val="single" w:color="auto" w:sz="4" w:space="0"/>
              <w:right w:val="single" w:color="auto" w:sz="4" w:space="0"/>
            </w:tcBorders>
            <w:noWrap w:val="0"/>
            <w:vAlign w:val="center"/>
          </w:tcPr>
          <w:p w14:paraId="35E178B7">
            <w:pPr>
              <w:spacing w:line="360" w:lineRule="auto"/>
              <w:jc w:val="center"/>
              <w:rPr>
                <w:rFonts w:hint="eastAsia" w:ascii="仿宋" w:hAnsi="仿宋" w:eastAsia="仿宋" w:cs="仿宋"/>
                <w:color w:val="000000"/>
                <w:szCs w:val="21"/>
                <w:highlight w:val="none"/>
              </w:rPr>
            </w:pPr>
          </w:p>
        </w:tc>
        <w:tc>
          <w:tcPr>
            <w:tcW w:w="1288" w:type="dxa"/>
            <w:tcBorders>
              <w:top w:val="single" w:color="auto" w:sz="4" w:space="0"/>
              <w:left w:val="single" w:color="auto" w:sz="4" w:space="0"/>
              <w:bottom w:val="single" w:color="auto" w:sz="4" w:space="0"/>
              <w:right w:val="single" w:color="auto" w:sz="4" w:space="0"/>
            </w:tcBorders>
            <w:noWrap w:val="0"/>
            <w:vAlign w:val="top"/>
          </w:tcPr>
          <w:p w14:paraId="754FB8B9">
            <w:pPr>
              <w:tabs>
                <w:tab w:val="left" w:pos="480"/>
              </w:tabs>
              <w:spacing w:line="360" w:lineRule="auto"/>
              <w:jc w:val="center"/>
              <w:rPr>
                <w:rFonts w:hint="eastAsia" w:ascii="仿宋" w:hAnsi="仿宋" w:eastAsia="仿宋" w:cs="仿宋"/>
                <w:color w:val="000000"/>
                <w:szCs w:val="21"/>
                <w:highlight w:val="none"/>
              </w:rPr>
            </w:pPr>
          </w:p>
        </w:tc>
        <w:tc>
          <w:tcPr>
            <w:tcW w:w="969" w:type="dxa"/>
            <w:tcBorders>
              <w:top w:val="single" w:color="auto" w:sz="4" w:space="0"/>
              <w:left w:val="single" w:color="auto" w:sz="4" w:space="0"/>
              <w:bottom w:val="single" w:color="auto" w:sz="4" w:space="0"/>
              <w:right w:val="single" w:color="auto" w:sz="4" w:space="0"/>
            </w:tcBorders>
            <w:noWrap w:val="0"/>
            <w:vAlign w:val="top"/>
          </w:tcPr>
          <w:p w14:paraId="07C504DB">
            <w:pPr>
              <w:tabs>
                <w:tab w:val="left" w:pos="480"/>
              </w:tabs>
              <w:spacing w:line="360" w:lineRule="auto"/>
              <w:jc w:val="center"/>
              <w:rPr>
                <w:rFonts w:hint="eastAsia" w:ascii="仿宋" w:hAnsi="仿宋" w:eastAsia="仿宋" w:cs="仿宋"/>
                <w:color w:val="000000"/>
                <w:szCs w:val="21"/>
                <w:highlight w:val="none"/>
              </w:rPr>
            </w:pPr>
          </w:p>
        </w:tc>
      </w:tr>
    </w:tbl>
    <w:p w14:paraId="64C4DC8A">
      <w:pPr>
        <w:tabs>
          <w:tab w:val="left" w:pos="3710"/>
        </w:tabs>
        <w:spacing w:line="360" w:lineRule="auto"/>
        <w:jc w:val="left"/>
        <w:rPr>
          <w:rFonts w:hint="eastAsia" w:ascii="仿宋" w:hAnsi="仿宋" w:eastAsia="仿宋" w:cs="仿宋"/>
          <w:color w:val="000000"/>
          <w:highlight w:val="none"/>
        </w:rPr>
      </w:pPr>
      <w:r>
        <w:rPr>
          <w:rFonts w:hint="eastAsia" w:ascii="仿宋" w:hAnsi="仿宋" w:eastAsia="仿宋" w:cs="仿宋"/>
          <w:color w:val="000000"/>
          <w:highlight w:val="none"/>
        </w:rPr>
        <w:t>注：每个项目填一份附件清单，附件清单内容在标配基础上参照标书内各项目配置要求填写。</w:t>
      </w:r>
    </w:p>
    <w:p w14:paraId="5BAEB6BF">
      <w:pPr>
        <w:tabs>
          <w:tab w:val="left" w:pos="675"/>
        </w:tabs>
        <w:spacing w:line="360" w:lineRule="auto"/>
        <w:jc w:val="center"/>
        <w:rPr>
          <w:rFonts w:hint="eastAsia" w:ascii="仿宋" w:hAnsi="仿宋" w:eastAsia="仿宋" w:cs="仿宋"/>
          <w:b/>
          <w:color w:val="000000"/>
          <w:sz w:val="32"/>
          <w:szCs w:val="32"/>
          <w:highlight w:val="none"/>
          <w:u w:val="single"/>
        </w:rPr>
      </w:pPr>
    </w:p>
    <w:p w14:paraId="5D1A158F">
      <w:pPr>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br w:type="page"/>
      </w:r>
    </w:p>
    <w:p w14:paraId="5B598ED5">
      <w:pPr>
        <w:tabs>
          <w:tab w:val="left" w:pos="675"/>
        </w:tabs>
        <w:spacing w:line="360" w:lineRule="auto"/>
        <w:jc w:val="left"/>
        <w:rPr>
          <w:rFonts w:hint="eastAsia" w:ascii="仿宋" w:hAnsi="仿宋" w:eastAsia="仿宋" w:cs="仿宋"/>
          <w:b/>
          <w:color w:val="000000"/>
          <w:sz w:val="32"/>
          <w:szCs w:val="32"/>
          <w:highlight w:val="none"/>
          <w:u w:val="single"/>
        </w:rPr>
      </w:pPr>
      <w:r>
        <w:rPr>
          <w:rFonts w:hint="eastAsia" w:ascii="仿宋" w:hAnsi="仿宋" w:eastAsia="仿宋" w:cs="仿宋"/>
          <w:b/>
          <w:color w:val="000000"/>
          <w:sz w:val="32"/>
          <w:szCs w:val="32"/>
          <w:highlight w:val="none"/>
        </w:rPr>
        <w:t>附件2：</w:t>
      </w:r>
    </w:p>
    <w:p w14:paraId="37B00131">
      <w:pPr>
        <w:tabs>
          <w:tab w:val="left" w:pos="675"/>
        </w:tabs>
        <w:spacing w:line="360" w:lineRule="auto"/>
        <w:jc w:val="center"/>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u w:val="single"/>
        </w:rPr>
        <w:t>品目</w:t>
      </w:r>
      <w:r>
        <w:rPr>
          <w:rFonts w:hint="eastAsia" w:ascii="仿宋" w:hAnsi="仿宋" w:eastAsia="仿宋" w:cs="仿宋"/>
          <w:b/>
          <w:color w:val="000000"/>
          <w:sz w:val="32"/>
          <w:szCs w:val="32"/>
          <w:highlight w:val="none"/>
        </w:rPr>
        <w:t>耗材报价表</w:t>
      </w:r>
    </w:p>
    <w:tbl>
      <w:tblPr>
        <w:tblStyle w:val="20"/>
        <w:tblW w:w="95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30"/>
        <w:gridCol w:w="1182"/>
        <w:gridCol w:w="2635"/>
        <w:gridCol w:w="1412"/>
        <w:gridCol w:w="1904"/>
        <w:gridCol w:w="1434"/>
      </w:tblGrid>
      <w:tr w14:paraId="31A65D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9" w:hRule="atLeast"/>
          <w:jc w:val="center"/>
        </w:trPr>
        <w:tc>
          <w:tcPr>
            <w:tcW w:w="1030" w:type="dxa"/>
            <w:noWrap w:val="0"/>
            <w:vAlign w:val="center"/>
          </w:tcPr>
          <w:p w14:paraId="3B955CB7">
            <w:pPr>
              <w:spacing w:line="360" w:lineRule="auto"/>
              <w:ind w:right="-3"/>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序号</w:t>
            </w:r>
          </w:p>
        </w:tc>
        <w:tc>
          <w:tcPr>
            <w:tcW w:w="1182" w:type="dxa"/>
            <w:noWrap w:val="0"/>
            <w:vAlign w:val="center"/>
          </w:tcPr>
          <w:p w14:paraId="25885273">
            <w:pPr>
              <w:spacing w:line="360" w:lineRule="auto"/>
              <w:ind w:left="-5330" w:leftChars="-2221" w:right="17" w:firstLine="4665" w:firstLineChars="1944"/>
              <w:jc w:val="right"/>
              <w:rPr>
                <w:rFonts w:hint="eastAsia" w:ascii="仿宋" w:hAnsi="仿宋" w:eastAsia="仿宋" w:cs="仿宋"/>
                <w:color w:val="000000"/>
                <w:sz w:val="24"/>
                <w:highlight w:val="none"/>
              </w:rPr>
            </w:pPr>
            <w:r>
              <w:rPr>
                <w:rFonts w:hint="eastAsia" w:ascii="仿宋" w:hAnsi="仿宋" w:eastAsia="仿宋" w:cs="仿宋"/>
                <w:color w:val="000000"/>
                <w:sz w:val="24"/>
                <w:highlight w:val="none"/>
              </w:rPr>
              <w:t>耗材名称</w:t>
            </w:r>
          </w:p>
        </w:tc>
        <w:tc>
          <w:tcPr>
            <w:tcW w:w="2635" w:type="dxa"/>
            <w:noWrap w:val="0"/>
            <w:vAlign w:val="center"/>
          </w:tcPr>
          <w:p w14:paraId="0B687461">
            <w:pPr>
              <w:spacing w:line="360" w:lineRule="auto"/>
              <w:ind w:left="-5330" w:leftChars="-2221" w:right="17" w:firstLine="4665" w:firstLineChars="1944"/>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产品及包装规格</w:t>
            </w:r>
          </w:p>
        </w:tc>
        <w:tc>
          <w:tcPr>
            <w:tcW w:w="1412" w:type="dxa"/>
            <w:noWrap w:val="0"/>
            <w:vAlign w:val="center"/>
          </w:tcPr>
          <w:p w14:paraId="57CE441A">
            <w:pPr>
              <w:spacing w:line="360" w:lineRule="auto"/>
              <w:ind w:left="-5330" w:leftChars="-2221" w:right="17" w:firstLine="4665" w:firstLineChars="1944"/>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报价</w:t>
            </w:r>
          </w:p>
        </w:tc>
        <w:tc>
          <w:tcPr>
            <w:tcW w:w="1904" w:type="dxa"/>
            <w:noWrap w:val="0"/>
            <w:vAlign w:val="center"/>
          </w:tcPr>
          <w:p w14:paraId="7F8E4E4C">
            <w:pPr>
              <w:spacing w:line="360" w:lineRule="auto"/>
              <w:ind w:left="-5330" w:leftChars="-2221" w:right="17" w:firstLine="4665" w:firstLineChars="1944"/>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制造厂商</w:t>
            </w:r>
          </w:p>
        </w:tc>
        <w:tc>
          <w:tcPr>
            <w:tcW w:w="1434" w:type="dxa"/>
            <w:noWrap w:val="0"/>
            <w:vAlign w:val="center"/>
          </w:tcPr>
          <w:p w14:paraId="406C4C0B">
            <w:pPr>
              <w:spacing w:line="360" w:lineRule="auto"/>
              <w:ind w:left="-5330" w:leftChars="-2221" w:right="17" w:firstLine="4665" w:firstLineChars="1944"/>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备注</w:t>
            </w:r>
          </w:p>
        </w:tc>
      </w:tr>
      <w:tr w14:paraId="4CF3EC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9" w:hRule="atLeast"/>
          <w:jc w:val="center"/>
        </w:trPr>
        <w:tc>
          <w:tcPr>
            <w:tcW w:w="1030" w:type="dxa"/>
            <w:noWrap w:val="0"/>
            <w:vAlign w:val="center"/>
          </w:tcPr>
          <w:p w14:paraId="254ED7EA">
            <w:pPr>
              <w:spacing w:line="360" w:lineRule="auto"/>
              <w:ind w:left="-5330" w:leftChars="-2221" w:right="-3" w:firstLine="4665" w:firstLineChars="1944"/>
              <w:jc w:val="both"/>
              <w:rPr>
                <w:rFonts w:hint="eastAsia" w:ascii="仿宋" w:hAnsi="仿宋" w:eastAsia="仿宋" w:cs="仿宋"/>
                <w:color w:val="000000"/>
                <w:sz w:val="24"/>
                <w:highlight w:val="none"/>
              </w:rPr>
            </w:pPr>
            <w:r>
              <w:rPr>
                <w:rFonts w:hint="eastAsia" w:ascii="仿宋" w:hAnsi="仿宋" w:eastAsia="仿宋" w:cs="仿宋"/>
                <w:color w:val="000000"/>
                <w:sz w:val="24"/>
                <w:highlight w:val="none"/>
              </w:rPr>
              <w:t>1</w:t>
            </w:r>
          </w:p>
        </w:tc>
        <w:tc>
          <w:tcPr>
            <w:tcW w:w="1182" w:type="dxa"/>
            <w:noWrap w:val="0"/>
            <w:vAlign w:val="center"/>
          </w:tcPr>
          <w:p w14:paraId="55D4022D">
            <w:pPr>
              <w:spacing w:line="360" w:lineRule="auto"/>
              <w:ind w:left="-5330" w:leftChars="-2221" w:right="17" w:firstLine="4665" w:firstLineChars="1944"/>
              <w:jc w:val="both"/>
              <w:rPr>
                <w:rFonts w:hint="eastAsia" w:ascii="仿宋" w:hAnsi="仿宋" w:eastAsia="仿宋" w:cs="仿宋"/>
                <w:color w:val="000000"/>
                <w:sz w:val="24"/>
                <w:highlight w:val="none"/>
              </w:rPr>
            </w:pPr>
          </w:p>
        </w:tc>
        <w:tc>
          <w:tcPr>
            <w:tcW w:w="2635" w:type="dxa"/>
            <w:noWrap w:val="0"/>
            <w:vAlign w:val="center"/>
          </w:tcPr>
          <w:p w14:paraId="251E5860">
            <w:pPr>
              <w:spacing w:line="360" w:lineRule="auto"/>
              <w:ind w:left="-5330" w:leftChars="-2221" w:right="17" w:firstLine="4665" w:firstLineChars="1944"/>
              <w:jc w:val="center"/>
              <w:rPr>
                <w:rFonts w:hint="eastAsia" w:ascii="仿宋" w:hAnsi="仿宋" w:eastAsia="仿宋" w:cs="仿宋"/>
                <w:color w:val="000000"/>
                <w:sz w:val="24"/>
                <w:highlight w:val="none"/>
              </w:rPr>
            </w:pPr>
          </w:p>
        </w:tc>
        <w:tc>
          <w:tcPr>
            <w:tcW w:w="1412" w:type="dxa"/>
            <w:noWrap w:val="0"/>
            <w:vAlign w:val="center"/>
          </w:tcPr>
          <w:p w14:paraId="05AD30C3">
            <w:pPr>
              <w:spacing w:line="360" w:lineRule="auto"/>
              <w:ind w:left="-5330" w:leftChars="-2221" w:right="17" w:firstLine="4665" w:firstLineChars="1944"/>
              <w:jc w:val="center"/>
              <w:rPr>
                <w:rFonts w:hint="eastAsia" w:ascii="仿宋" w:hAnsi="仿宋" w:eastAsia="仿宋" w:cs="仿宋"/>
                <w:color w:val="000000"/>
                <w:sz w:val="24"/>
                <w:highlight w:val="none"/>
              </w:rPr>
            </w:pPr>
          </w:p>
        </w:tc>
        <w:tc>
          <w:tcPr>
            <w:tcW w:w="1904" w:type="dxa"/>
            <w:noWrap w:val="0"/>
            <w:vAlign w:val="center"/>
          </w:tcPr>
          <w:p w14:paraId="63D0353D">
            <w:pPr>
              <w:spacing w:line="360" w:lineRule="auto"/>
              <w:ind w:left="-5330" w:leftChars="-2221" w:right="17" w:firstLine="4665" w:firstLineChars="1944"/>
              <w:jc w:val="center"/>
              <w:rPr>
                <w:rFonts w:hint="eastAsia" w:ascii="仿宋" w:hAnsi="仿宋" w:eastAsia="仿宋" w:cs="仿宋"/>
                <w:color w:val="000000"/>
                <w:sz w:val="24"/>
                <w:highlight w:val="none"/>
              </w:rPr>
            </w:pPr>
          </w:p>
        </w:tc>
        <w:tc>
          <w:tcPr>
            <w:tcW w:w="1434" w:type="dxa"/>
            <w:noWrap w:val="0"/>
            <w:vAlign w:val="center"/>
          </w:tcPr>
          <w:p w14:paraId="0907C7EC">
            <w:pPr>
              <w:spacing w:line="360" w:lineRule="auto"/>
              <w:ind w:left="-5330" w:leftChars="-2221" w:right="17" w:firstLine="4665" w:firstLineChars="1944"/>
              <w:jc w:val="center"/>
              <w:rPr>
                <w:rFonts w:hint="eastAsia" w:ascii="仿宋" w:hAnsi="仿宋" w:eastAsia="仿宋" w:cs="仿宋"/>
                <w:color w:val="000000"/>
                <w:sz w:val="24"/>
                <w:highlight w:val="none"/>
              </w:rPr>
            </w:pPr>
          </w:p>
        </w:tc>
      </w:tr>
      <w:tr w14:paraId="4170C8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9" w:hRule="atLeast"/>
          <w:jc w:val="center"/>
        </w:trPr>
        <w:tc>
          <w:tcPr>
            <w:tcW w:w="1030" w:type="dxa"/>
            <w:noWrap w:val="0"/>
            <w:vAlign w:val="center"/>
          </w:tcPr>
          <w:p w14:paraId="6B9A9363">
            <w:pPr>
              <w:spacing w:line="360" w:lineRule="auto"/>
              <w:ind w:left="-5330" w:leftChars="-2221" w:right="-3" w:firstLine="4665" w:firstLineChars="1944"/>
              <w:jc w:val="center"/>
              <w:rPr>
                <w:rFonts w:hint="eastAsia" w:ascii="仿宋" w:hAnsi="仿宋" w:eastAsia="仿宋" w:cs="仿宋"/>
                <w:color w:val="000000"/>
                <w:sz w:val="24"/>
                <w:highlight w:val="none"/>
              </w:rPr>
            </w:pPr>
          </w:p>
        </w:tc>
        <w:tc>
          <w:tcPr>
            <w:tcW w:w="1182" w:type="dxa"/>
            <w:noWrap w:val="0"/>
            <w:vAlign w:val="center"/>
          </w:tcPr>
          <w:p w14:paraId="3A77D9E7">
            <w:pPr>
              <w:spacing w:line="360" w:lineRule="auto"/>
              <w:ind w:left="-5330" w:leftChars="-2221" w:right="17" w:firstLine="4665" w:firstLineChars="1944"/>
              <w:jc w:val="center"/>
              <w:rPr>
                <w:rFonts w:hint="eastAsia" w:ascii="仿宋" w:hAnsi="仿宋" w:eastAsia="仿宋" w:cs="仿宋"/>
                <w:color w:val="000000"/>
                <w:sz w:val="24"/>
                <w:highlight w:val="none"/>
              </w:rPr>
            </w:pPr>
          </w:p>
        </w:tc>
        <w:tc>
          <w:tcPr>
            <w:tcW w:w="2635" w:type="dxa"/>
            <w:noWrap w:val="0"/>
            <w:vAlign w:val="center"/>
          </w:tcPr>
          <w:p w14:paraId="47AFA5E0">
            <w:pPr>
              <w:spacing w:line="360" w:lineRule="auto"/>
              <w:ind w:left="-5330" w:leftChars="-2221" w:right="17" w:firstLine="4665" w:firstLineChars="1944"/>
              <w:jc w:val="center"/>
              <w:rPr>
                <w:rFonts w:hint="eastAsia" w:ascii="仿宋" w:hAnsi="仿宋" w:eastAsia="仿宋" w:cs="仿宋"/>
                <w:color w:val="000000"/>
                <w:sz w:val="24"/>
                <w:highlight w:val="none"/>
              </w:rPr>
            </w:pPr>
          </w:p>
        </w:tc>
        <w:tc>
          <w:tcPr>
            <w:tcW w:w="1412" w:type="dxa"/>
            <w:noWrap w:val="0"/>
            <w:vAlign w:val="center"/>
          </w:tcPr>
          <w:p w14:paraId="0BF1724A">
            <w:pPr>
              <w:spacing w:line="360" w:lineRule="auto"/>
              <w:ind w:left="-5330" w:leftChars="-2221" w:right="17" w:firstLine="4665" w:firstLineChars="1944"/>
              <w:jc w:val="center"/>
              <w:rPr>
                <w:rFonts w:hint="eastAsia" w:ascii="仿宋" w:hAnsi="仿宋" w:eastAsia="仿宋" w:cs="仿宋"/>
                <w:color w:val="000000"/>
                <w:sz w:val="24"/>
                <w:highlight w:val="none"/>
              </w:rPr>
            </w:pPr>
          </w:p>
        </w:tc>
        <w:tc>
          <w:tcPr>
            <w:tcW w:w="1904" w:type="dxa"/>
            <w:noWrap w:val="0"/>
            <w:vAlign w:val="center"/>
          </w:tcPr>
          <w:p w14:paraId="383E2C15">
            <w:pPr>
              <w:spacing w:line="360" w:lineRule="auto"/>
              <w:ind w:left="-5330" w:leftChars="-2221" w:right="17" w:firstLine="4665" w:firstLineChars="1944"/>
              <w:jc w:val="center"/>
              <w:rPr>
                <w:rFonts w:hint="eastAsia" w:ascii="仿宋" w:hAnsi="仿宋" w:eastAsia="仿宋" w:cs="仿宋"/>
                <w:color w:val="000000"/>
                <w:sz w:val="24"/>
                <w:highlight w:val="none"/>
              </w:rPr>
            </w:pPr>
          </w:p>
        </w:tc>
        <w:tc>
          <w:tcPr>
            <w:tcW w:w="1434" w:type="dxa"/>
            <w:noWrap w:val="0"/>
            <w:vAlign w:val="center"/>
          </w:tcPr>
          <w:p w14:paraId="7113BDDD">
            <w:pPr>
              <w:spacing w:line="360" w:lineRule="auto"/>
              <w:ind w:left="-5330" w:leftChars="-2221" w:right="17" w:firstLine="4665" w:firstLineChars="1944"/>
              <w:jc w:val="center"/>
              <w:rPr>
                <w:rFonts w:hint="eastAsia" w:ascii="仿宋" w:hAnsi="仿宋" w:eastAsia="仿宋" w:cs="仿宋"/>
                <w:color w:val="000000"/>
                <w:sz w:val="24"/>
                <w:highlight w:val="none"/>
              </w:rPr>
            </w:pPr>
          </w:p>
        </w:tc>
      </w:tr>
      <w:tr w14:paraId="5D59E2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9" w:hRule="atLeast"/>
          <w:jc w:val="center"/>
        </w:trPr>
        <w:tc>
          <w:tcPr>
            <w:tcW w:w="1030" w:type="dxa"/>
            <w:noWrap w:val="0"/>
            <w:vAlign w:val="center"/>
          </w:tcPr>
          <w:p w14:paraId="6D117C4F">
            <w:pPr>
              <w:spacing w:line="360" w:lineRule="auto"/>
              <w:ind w:left="-5330" w:leftChars="-2221" w:right="-3" w:firstLine="4665" w:firstLineChars="1944"/>
              <w:jc w:val="center"/>
              <w:rPr>
                <w:rFonts w:hint="eastAsia" w:ascii="仿宋" w:hAnsi="仿宋" w:eastAsia="仿宋" w:cs="仿宋"/>
                <w:color w:val="000000"/>
                <w:sz w:val="24"/>
                <w:highlight w:val="none"/>
              </w:rPr>
            </w:pPr>
          </w:p>
        </w:tc>
        <w:tc>
          <w:tcPr>
            <w:tcW w:w="1182" w:type="dxa"/>
            <w:noWrap w:val="0"/>
            <w:vAlign w:val="center"/>
          </w:tcPr>
          <w:p w14:paraId="35475BD0">
            <w:pPr>
              <w:spacing w:line="360" w:lineRule="auto"/>
              <w:ind w:left="-5330" w:leftChars="-2221" w:right="17" w:firstLine="4665" w:firstLineChars="1944"/>
              <w:jc w:val="center"/>
              <w:rPr>
                <w:rFonts w:hint="eastAsia" w:ascii="仿宋" w:hAnsi="仿宋" w:eastAsia="仿宋" w:cs="仿宋"/>
                <w:color w:val="000000"/>
                <w:sz w:val="24"/>
                <w:highlight w:val="none"/>
              </w:rPr>
            </w:pPr>
          </w:p>
        </w:tc>
        <w:tc>
          <w:tcPr>
            <w:tcW w:w="2635" w:type="dxa"/>
            <w:noWrap w:val="0"/>
            <w:vAlign w:val="center"/>
          </w:tcPr>
          <w:p w14:paraId="4BD91D72">
            <w:pPr>
              <w:spacing w:line="360" w:lineRule="auto"/>
              <w:ind w:left="-5330" w:leftChars="-2221" w:right="17" w:firstLine="4665" w:firstLineChars="1944"/>
              <w:jc w:val="center"/>
              <w:rPr>
                <w:rFonts w:hint="eastAsia" w:ascii="仿宋" w:hAnsi="仿宋" w:eastAsia="仿宋" w:cs="仿宋"/>
                <w:color w:val="000000"/>
                <w:sz w:val="24"/>
                <w:highlight w:val="none"/>
              </w:rPr>
            </w:pPr>
          </w:p>
        </w:tc>
        <w:tc>
          <w:tcPr>
            <w:tcW w:w="1412" w:type="dxa"/>
            <w:noWrap w:val="0"/>
            <w:vAlign w:val="center"/>
          </w:tcPr>
          <w:p w14:paraId="06047D38">
            <w:pPr>
              <w:spacing w:line="360" w:lineRule="auto"/>
              <w:ind w:left="-5330" w:leftChars="-2221" w:right="17" w:firstLine="4665" w:firstLineChars="1944"/>
              <w:jc w:val="center"/>
              <w:rPr>
                <w:rFonts w:hint="eastAsia" w:ascii="仿宋" w:hAnsi="仿宋" w:eastAsia="仿宋" w:cs="仿宋"/>
                <w:color w:val="000000"/>
                <w:sz w:val="24"/>
                <w:highlight w:val="none"/>
              </w:rPr>
            </w:pPr>
          </w:p>
        </w:tc>
        <w:tc>
          <w:tcPr>
            <w:tcW w:w="1904" w:type="dxa"/>
            <w:noWrap w:val="0"/>
            <w:vAlign w:val="center"/>
          </w:tcPr>
          <w:p w14:paraId="30B08DB4">
            <w:pPr>
              <w:spacing w:line="360" w:lineRule="auto"/>
              <w:ind w:left="-5330" w:leftChars="-2221" w:right="17" w:firstLine="4665" w:firstLineChars="1944"/>
              <w:jc w:val="center"/>
              <w:rPr>
                <w:rFonts w:hint="eastAsia" w:ascii="仿宋" w:hAnsi="仿宋" w:eastAsia="仿宋" w:cs="仿宋"/>
                <w:color w:val="000000"/>
                <w:sz w:val="24"/>
                <w:highlight w:val="none"/>
              </w:rPr>
            </w:pPr>
          </w:p>
        </w:tc>
        <w:tc>
          <w:tcPr>
            <w:tcW w:w="1434" w:type="dxa"/>
            <w:noWrap w:val="0"/>
            <w:vAlign w:val="center"/>
          </w:tcPr>
          <w:p w14:paraId="026C8F8D">
            <w:pPr>
              <w:spacing w:line="360" w:lineRule="auto"/>
              <w:ind w:left="-5330" w:leftChars="-2221" w:right="17" w:firstLine="4665" w:firstLineChars="1944"/>
              <w:jc w:val="center"/>
              <w:rPr>
                <w:rFonts w:hint="eastAsia" w:ascii="仿宋" w:hAnsi="仿宋" w:eastAsia="仿宋" w:cs="仿宋"/>
                <w:color w:val="000000"/>
                <w:sz w:val="24"/>
                <w:highlight w:val="none"/>
              </w:rPr>
            </w:pPr>
          </w:p>
        </w:tc>
      </w:tr>
      <w:tr w14:paraId="5526E5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9" w:hRule="atLeast"/>
          <w:jc w:val="center"/>
        </w:trPr>
        <w:tc>
          <w:tcPr>
            <w:tcW w:w="1030" w:type="dxa"/>
            <w:noWrap w:val="0"/>
            <w:vAlign w:val="center"/>
          </w:tcPr>
          <w:p w14:paraId="4CF2C33D">
            <w:pPr>
              <w:spacing w:line="360" w:lineRule="auto"/>
              <w:ind w:left="-5330" w:leftChars="-2221" w:right="-3" w:firstLine="4665" w:firstLineChars="1944"/>
              <w:jc w:val="center"/>
              <w:rPr>
                <w:rFonts w:hint="eastAsia" w:ascii="仿宋" w:hAnsi="仿宋" w:eastAsia="仿宋" w:cs="仿宋"/>
                <w:color w:val="000000"/>
                <w:sz w:val="24"/>
                <w:highlight w:val="none"/>
              </w:rPr>
            </w:pPr>
          </w:p>
        </w:tc>
        <w:tc>
          <w:tcPr>
            <w:tcW w:w="1182" w:type="dxa"/>
            <w:noWrap w:val="0"/>
            <w:vAlign w:val="center"/>
          </w:tcPr>
          <w:p w14:paraId="1279B401">
            <w:pPr>
              <w:spacing w:line="360" w:lineRule="auto"/>
              <w:ind w:left="-5330" w:leftChars="-2221" w:right="17" w:firstLine="4665" w:firstLineChars="1944"/>
              <w:jc w:val="center"/>
              <w:rPr>
                <w:rFonts w:hint="eastAsia" w:ascii="仿宋" w:hAnsi="仿宋" w:eastAsia="仿宋" w:cs="仿宋"/>
                <w:color w:val="000000"/>
                <w:sz w:val="24"/>
                <w:highlight w:val="none"/>
              </w:rPr>
            </w:pPr>
          </w:p>
        </w:tc>
        <w:tc>
          <w:tcPr>
            <w:tcW w:w="2635" w:type="dxa"/>
            <w:noWrap w:val="0"/>
            <w:vAlign w:val="center"/>
          </w:tcPr>
          <w:p w14:paraId="49FA43FE">
            <w:pPr>
              <w:spacing w:line="360" w:lineRule="auto"/>
              <w:ind w:left="-5330" w:leftChars="-2221" w:right="17" w:firstLine="4665" w:firstLineChars="1944"/>
              <w:jc w:val="center"/>
              <w:rPr>
                <w:rFonts w:hint="eastAsia" w:ascii="仿宋" w:hAnsi="仿宋" w:eastAsia="仿宋" w:cs="仿宋"/>
                <w:color w:val="000000"/>
                <w:sz w:val="24"/>
                <w:highlight w:val="none"/>
              </w:rPr>
            </w:pPr>
          </w:p>
        </w:tc>
        <w:tc>
          <w:tcPr>
            <w:tcW w:w="1412" w:type="dxa"/>
            <w:noWrap w:val="0"/>
            <w:vAlign w:val="center"/>
          </w:tcPr>
          <w:p w14:paraId="37D04E59">
            <w:pPr>
              <w:spacing w:line="360" w:lineRule="auto"/>
              <w:ind w:left="-5330" w:leftChars="-2221" w:right="17" w:firstLine="4665" w:firstLineChars="1944"/>
              <w:jc w:val="center"/>
              <w:rPr>
                <w:rFonts w:hint="eastAsia" w:ascii="仿宋" w:hAnsi="仿宋" w:eastAsia="仿宋" w:cs="仿宋"/>
                <w:color w:val="000000"/>
                <w:sz w:val="24"/>
                <w:highlight w:val="none"/>
              </w:rPr>
            </w:pPr>
          </w:p>
        </w:tc>
        <w:tc>
          <w:tcPr>
            <w:tcW w:w="1904" w:type="dxa"/>
            <w:noWrap w:val="0"/>
            <w:vAlign w:val="center"/>
          </w:tcPr>
          <w:p w14:paraId="600ED1A2">
            <w:pPr>
              <w:spacing w:line="360" w:lineRule="auto"/>
              <w:ind w:left="-5330" w:leftChars="-2221" w:right="17" w:firstLine="4665" w:firstLineChars="1944"/>
              <w:jc w:val="center"/>
              <w:rPr>
                <w:rFonts w:hint="eastAsia" w:ascii="仿宋" w:hAnsi="仿宋" w:eastAsia="仿宋" w:cs="仿宋"/>
                <w:color w:val="000000"/>
                <w:sz w:val="24"/>
                <w:highlight w:val="none"/>
              </w:rPr>
            </w:pPr>
          </w:p>
        </w:tc>
        <w:tc>
          <w:tcPr>
            <w:tcW w:w="1434" w:type="dxa"/>
            <w:noWrap w:val="0"/>
            <w:vAlign w:val="center"/>
          </w:tcPr>
          <w:p w14:paraId="79965878">
            <w:pPr>
              <w:spacing w:line="360" w:lineRule="auto"/>
              <w:ind w:left="-5330" w:leftChars="-2221" w:right="17" w:firstLine="4665" w:firstLineChars="1944"/>
              <w:jc w:val="center"/>
              <w:rPr>
                <w:rFonts w:hint="eastAsia" w:ascii="仿宋" w:hAnsi="仿宋" w:eastAsia="仿宋" w:cs="仿宋"/>
                <w:color w:val="000000"/>
                <w:sz w:val="24"/>
                <w:highlight w:val="none"/>
              </w:rPr>
            </w:pPr>
          </w:p>
        </w:tc>
      </w:tr>
    </w:tbl>
    <w:p w14:paraId="72C2B546">
      <w:pPr>
        <w:tabs>
          <w:tab w:val="left" w:pos="3710"/>
        </w:tabs>
        <w:spacing w:line="360" w:lineRule="auto"/>
        <w:jc w:val="lef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注：每个项目填一份附件清单，附件清单内容参照标书内各项目耗材限价或阳光采购限价填写，不得高于限价。</w:t>
      </w:r>
    </w:p>
    <w:p w14:paraId="047AA731">
      <w:pPr>
        <w:tabs>
          <w:tab w:val="left" w:pos="3710"/>
        </w:tabs>
        <w:spacing w:line="360" w:lineRule="auto"/>
        <w:jc w:val="left"/>
        <w:rPr>
          <w:rFonts w:hint="eastAsia" w:ascii="仿宋" w:hAnsi="仿宋" w:eastAsia="仿宋" w:cs="仿宋"/>
          <w:color w:val="000000"/>
          <w:sz w:val="28"/>
          <w:szCs w:val="28"/>
          <w:highlight w:val="none"/>
        </w:rPr>
      </w:pPr>
    </w:p>
    <w:p w14:paraId="6799C5F0">
      <w:pPr>
        <w:tabs>
          <w:tab w:val="left" w:pos="3710"/>
        </w:tabs>
        <w:spacing w:line="360" w:lineRule="auto"/>
        <w:jc w:val="left"/>
        <w:rPr>
          <w:rFonts w:hint="eastAsia" w:ascii="仿宋" w:hAnsi="仿宋" w:eastAsia="仿宋" w:cs="仿宋"/>
          <w:color w:val="000000"/>
          <w:sz w:val="28"/>
          <w:szCs w:val="28"/>
          <w:highlight w:val="none"/>
        </w:rPr>
      </w:pPr>
    </w:p>
    <w:p w14:paraId="41C7CB4B">
      <w:pPr>
        <w:tabs>
          <w:tab w:val="left" w:pos="3710"/>
        </w:tabs>
        <w:spacing w:line="360" w:lineRule="auto"/>
        <w:jc w:val="left"/>
        <w:rPr>
          <w:rFonts w:hint="eastAsia" w:ascii="仿宋" w:hAnsi="仿宋" w:eastAsia="仿宋" w:cs="仿宋"/>
          <w:color w:val="000000"/>
          <w:highlight w:val="none"/>
        </w:rPr>
      </w:pPr>
    </w:p>
    <w:p w14:paraId="186489CE">
      <w:pPr>
        <w:tabs>
          <w:tab w:val="left" w:pos="3710"/>
        </w:tabs>
        <w:spacing w:line="360" w:lineRule="auto"/>
        <w:jc w:val="left"/>
        <w:rPr>
          <w:rFonts w:hint="eastAsia" w:ascii="仿宋" w:hAnsi="仿宋" w:eastAsia="仿宋" w:cs="仿宋"/>
          <w:color w:val="000000"/>
          <w:sz w:val="28"/>
          <w:szCs w:val="28"/>
          <w:highlight w:val="none"/>
        </w:rPr>
      </w:pPr>
    </w:p>
    <w:p w14:paraId="14CB0F77">
      <w:pPr>
        <w:tabs>
          <w:tab w:val="left" w:pos="3710"/>
        </w:tabs>
        <w:spacing w:line="360" w:lineRule="auto"/>
        <w:jc w:val="left"/>
        <w:rPr>
          <w:rFonts w:hint="eastAsia" w:ascii="仿宋" w:hAnsi="仿宋" w:eastAsia="仿宋" w:cs="仿宋"/>
          <w:color w:val="000000"/>
          <w:sz w:val="28"/>
          <w:szCs w:val="28"/>
          <w:highlight w:val="none"/>
        </w:rPr>
      </w:pPr>
    </w:p>
    <w:p w14:paraId="5EAB2E06">
      <w:pPr>
        <w:tabs>
          <w:tab w:val="left" w:pos="3710"/>
        </w:tabs>
        <w:spacing w:line="360" w:lineRule="auto"/>
        <w:jc w:val="left"/>
        <w:rPr>
          <w:rFonts w:hint="eastAsia" w:ascii="仿宋" w:hAnsi="仿宋" w:eastAsia="仿宋" w:cs="仿宋"/>
          <w:color w:val="000000"/>
          <w:sz w:val="28"/>
          <w:szCs w:val="28"/>
          <w:highlight w:val="none"/>
        </w:rPr>
      </w:pPr>
    </w:p>
    <w:p w14:paraId="71A4C2FC">
      <w:pPr>
        <w:tabs>
          <w:tab w:val="left" w:pos="3710"/>
        </w:tabs>
        <w:spacing w:line="360" w:lineRule="auto"/>
        <w:jc w:val="left"/>
        <w:rPr>
          <w:rFonts w:hint="eastAsia" w:ascii="仿宋" w:hAnsi="仿宋" w:eastAsia="仿宋" w:cs="仿宋"/>
          <w:color w:val="000000"/>
          <w:sz w:val="28"/>
          <w:szCs w:val="28"/>
          <w:highlight w:val="none"/>
        </w:rPr>
      </w:pPr>
    </w:p>
    <w:p w14:paraId="7236F121">
      <w:pPr>
        <w:tabs>
          <w:tab w:val="left" w:pos="3710"/>
        </w:tabs>
        <w:spacing w:line="360" w:lineRule="auto"/>
        <w:jc w:val="left"/>
        <w:rPr>
          <w:rFonts w:hint="eastAsia" w:ascii="仿宋" w:hAnsi="仿宋" w:eastAsia="仿宋" w:cs="仿宋"/>
          <w:color w:val="000000"/>
          <w:sz w:val="28"/>
          <w:szCs w:val="28"/>
          <w:highlight w:val="none"/>
        </w:rPr>
      </w:pPr>
    </w:p>
    <w:p w14:paraId="19AA1C2C">
      <w:pPr>
        <w:tabs>
          <w:tab w:val="left" w:pos="3710"/>
        </w:tabs>
        <w:spacing w:line="360" w:lineRule="auto"/>
        <w:jc w:val="left"/>
        <w:rPr>
          <w:rFonts w:hint="eastAsia" w:ascii="仿宋" w:hAnsi="仿宋" w:eastAsia="仿宋" w:cs="仿宋"/>
          <w:color w:val="000000"/>
          <w:sz w:val="28"/>
          <w:szCs w:val="28"/>
          <w:highlight w:val="none"/>
        </w:rPr>
      </w:pPr>
    </w:p>
    <w:p w14:paraId="36914E61">
      <w:pPr>
        <w:tabs>
          <w:tab w:val="left" w:pos="3710"/>
        </w:tabs>
        <w:spacing w:line="360" w:lineRule="auto"/>
        <w:jc w:val="left"/>
        <w:rPr>
          <w:rFonts w:hint="eastAsia" w:ascii="仿宋" w:hAnsi="仿宋" w:eastAsia="仿宋" w:cs="仿宋"/>
          <w:color w:val="000000"/>
          <w:sz w:val="28"/>
          <w:szCs w:val="28"/>
          <w:highlight w:val="none"/>
        </w:rPr>
      </w:pPr>
    </w:p>
    <w:p w14:paraId="227A2DE2">
      <w:pP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br w:type="page"/>
      </w:r>
    </w:p>
    <w:p w14:paraId="19CD0028">
      <w:pPr>
        <w:tabs>
          <w:tab w:val="left" w:pos="3710"/>
        </w:tabs>
        <w:spacing w:line="360" w:lineRule="auto"/>
        <w:jc w:val="lef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附件3： </w:t>
      </w:r>
    </w:p>
    <w:p w14:paraId="165CF486">
      <w:pPr>
        <w:tabs>
          <w:tab w:val="left" w:pos="3710"/>
        </w:tabs>
        <w:spacing w:line="360" w:lineRule="auto"/>
        <w:jc w:val="lef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采购需求</w:t>
      </w:r>
    </w:p>
    <w:p w14:paraId="6A85B2DA">
      <w:pPr>
        <w:rPr>
          <w:rFonts w:hint="eastAsia"/>
          <w:highlight w:val="none"/>
          <w:lang w:val="zh-CN"/>
        </w:rPr>
      </w:pPr>
    </w:p>
    <w:p w14:paraId="345EFCA8">
      <w:pPr>
        <w:pStyle w:val="2"/>
        <w:keepNext w:val="0"/>
        <w:keepLines w:val="0"/>
        <w:pageBreakBefore/>
        <w:widowControl w:val="0"/>
        <w:shd w:val="clear"/>
        <w:kinsoku/>
        <w:wordWrap/>
        <w:overflowPunct/>
        <w:topLinePunct w:val="0"/>
        <w:autoSpaceDE/>
        <w:autoSpaceDN/>
        <w:bidi w:val="0"/>
        <w:adjustRightInd/>
        <w:snapToGrid/>
        <w:textAlignment w:val="auto"/>
        <w:outlineLvl w:val="0"/>
        <w:rPr>
          <w:rFonts w:hint="eastAsia" w:ascii="仿宋" w:hAnsi="仿宋" w:eastAsia="仿宋" w:cs="仿宋"/>
          <w:b/>
          <w:kern w:val="2"/>
          <w:sz w:val="32"/>
          <w:szCs w:val="32"/>
          <w:highlight w:val="none"/>
          <w:lang w:val="zh-CN"/>
        </w:rPr>
      </w:pPr>
      <w:bookmarkStart w:id="323" w:name="_Toc24848"/>
      <w:r>
        <w:rPr>
          <w:rFonts w:hint="eastAsia" w:ascii="仿宋" w:hAnsi="仿宋" w:eastAsia="仿宋" w:cs="仿宋"/>
          <w:b/>
          <w:kern w:val="2"/>
          <w:sz w:val="32"/>
          <w:szCs w:val="32"/>
          <w:highlight w:val="none"/>
          <w:lang w:val="zh-CN"/>
        </w:rPr>
        <w:t>第五</w:t>
      </w:r>
      <w:r>
        <w:rPr>
          <w:rFonts w:hint="eastAsia" w:ascii="仿宋" w:hAnsi="仿宋" w:eastAsia="仿宋" w:cs="仿宋"/>
          <w:b/>
          <w:kern w:val="2"/>
          <w:sz w:val="32"/>
          <w:szCs w:val="32"/>
          <w:highlight w:val="none"/>
        </w:rPr>
        <w:t>部分</w:t>
      </w:r>
      <w:r>
        <w:rPr>
          <w:rFonts w:hint="eastAsia" w:ascii="仿宋" w:hAnsi="仿宋" w:eastAsia="仿宋" w:cs="仿宋"/>
          <w:b/>
          <w:kern w:val="2"/>
          <w:sz w:val="32"/>
          <w:szCs w:val="32"/>
          <w:highlight w:val="none"/>
          <w:lang w:val="zh-CN"/>
        </w:rPr>
        <w:t xml:space="preserve">  投标文件构成及格式</w:t>
      </w:r>
      <w:bookmarkEnd w:id="322"/>
      <w:bookmarkEnd w:id="323"/>
    </w:p>
    <w:p w14:paraId="34045825">
      <w:pPr>
        <w:shd w:val="clear"/>
        <w:tabs>
          <w:tab w:val="left" w:pos="5670"/>
        </w:tabs>
        <w:autoSpaceDE w:val="0"/>
        <w:autoSpaceDN w:val="0"/>
        <w:adjustRightInd w:val="0"/>
        <w:spacing w:line="360" w:lineRule="auto"/>
        <w:ind w:right="640"/>
        <w:rPr>
          <w:rFonts w:hint="eastAsia" w:ascii="仿宋" w:hAnsi="仿宋" w:eastAsia="仿宋" w:cs="仿宋"/>
          <w:b/>
          <w:bCs/>
          <w:sz w:val="32"/>
          <w:szCs w:val="32"/>
          <w:highlight w:val="none"/>
          <w:lang w:val="zh-CN"/>
        </w:rPr>
      </w:pPr>
    </w:p>
    <w:p w14:paraId="44077B88">
      <w:pPr>
        <w:shd w:val="clear"/>
        <w:tabs>
          <w:tab w:val="left" w:pos="5670"/>
        </w:tabs>
        <w:autoSpaceDE w:val="0"/>
        <w:autoSpaceDN w:val="0"/>
        <w:adjustRightInd w:val="0"/>
        <w:spacing w:line="360" w:lineRule="auto"/>
        <w:ind w:right="640"/>
        <w:rPr>
          <w:rFonts w:hint="eastAsia" w:ascii="仿宋" w:hAnsi="仿宋" w:eastAsia="仿宋" w:cs="仿宋"/>
          <w:b/>
          <w:bCs/>
          <w:sz w:val="32"/>
          <w:szCs w:val="32"/>
          <w:highlight w:val="none"/>
          <w:lang w:val="zh-CN"/>
        </w:rPr>
      </w:pPr>
      <w:r>
        <w:rPr>
          <w:rFonts w:hint="eastAsia" w:ascii="仿宋" w:hAnsi="仿宋" w:eastAsia="仿宋" w:cs="仿宋"/>
          <w:b/>
          <w:bCs/>
          <w:sz w:val="32"/>
          <w:szCs w:val="32"/>
          <w:highlight w:val="none"/>
          <w:lang w:val="zh-CN"/>
        </w:rPr>
        <w:t xml:space="preserve">政府采购项目 </w:t>
      </w:r>
    </w:p>
    <w:p w14:paraId="538ED928">
      <w:pPr>
        <w:shd w:val="clear"/>
        <w:tabs>
          <w:tab w:val="left" w:pos="5670"/>
        </w:tabs>
        <w:autoSpaceDE w:val="0"/>
        <w:autoSpaceDN w:val="0"/>
        <w:adjustRightInd w:val="0"/>
        <w:spacing w:line="360" w:lineRule="auto"/>
        <w:rPr>
          <w:rFonts w:hint="eastAsia" w:ascii="仿宋" w:hAnsi="仿宋" w:eastAsia="仿宋" w:cs="仿宋"/>
          <w:b/>
          <w:bCs/>
          <w:sz w:val="32"/>
          <w:szCs w:val="32"/>
          <w:highlight w:val="none"/>
          <w:lang w:val="zh-CN" w:eastAsia="zh-CN"/>
        </w:rPr>
      </w:pPr>
      <w:r>
        <w:rPr>
          <w:rFonts w:hint="eastAsia" w:ascii="仿宋" w:hAnsi="仿宋" w:eastAsia="仿宋" w:cs="仿宋"/>
          <w:b/>
          <w:bCs/>
          <w:sz w:val="32"/>
          <w:szCs w:val="32"/>
          <w:highlight w:val="none"/>
          <w:lang w:val="zh-CN"/>
        </w:rPr>
        <w:t>项目编号：</w:t>
      </w:r>
      <w:r>
        <w:rPr>
          <w:rFonts w:hint="eastAsia" w:ascii="仿宋" w:hAnsi="仿宋" w:eastAsia="仿宋" w:cs="仿宋"/>
          <w:b/>
          <w:bCs/>
          <w:sz w:val="32"/>
          <w:szCs w:val="32"/>
          <w:highlight w:val="none"/>
          <w:lang w:eastAsia="zh-CN"/>
        </w:rPr>
        <w:t>DX2026-151</w:t>
      </w:r>
    </w:p>
    <w:p w14:paraId="58BB29E7">
      <w:pPr>
        <w:pStyle w:val="18"/>
        <w:shd w:val="clear"/>
        <w:ind w:firstLine="210"/>
        <w:rPr>
          <w:rFonts w:hint="eastAsia" w:ascii="仿宋" w:hAnsi="仿宋" w:eastAsia="仿宋" w:cs="仿宋"/>
          <w:highlight w:val="none"/>
          <w:lang w:val="zh-CN"/>
        </w:rPr>
      </w:pPr>
    </w:p>
    <w:p w14:paraId="6DBA6462">
      <w:pPr>
        <w:shd w:val="clear"/>
        <w:tabs>
          <w:tab w:val="left" w:pos="5670"/>
        </w:tabs>
        <w:autoSpaceDE w:val="0"/>
        <w:autoSpaceDN w:val="0"/>
        <w:adjustRightInd w:val="0"/>
        <w:spacing w:line="360" w:lineRule="auto"/>
        <w:jc w:val="center"/>
        <w:rPr>
          <w:rFonts w:hint="eastAsia" w:ascii="仿宋" w:hAnsi="仿宋" w:eastAsia="仿宋" w:cs="仿宋"/>
          <w:b/>
          <w:bCs/>
          <w:sz w:val="44"/>
          <w:szCs w:val="44"/>
          <w:highlight w:val="none"/>
        </w:rPr>
      </w:pPr>
    </w:p>
    <w:p w14:paraId="1D572012">
      <w:pPr>
        <w:shd w:val="clear"/>
        <w:tabs>
          <w:tab w:val="left" w:pos="5670"/>
        </w:tabs>
        <w:autoSpaceDE w:val="0"/>
        <w:autoSpaceDN w:val="0"/>
        <w:adjustRightInd w:val="0"/>
        <w:spacing w:line="360" w:lineRule="auto"/>
        <w:jc w:val="center"/>
        <w:rPr>
          <w:rFonts w:hint="eastAsia" w:ascii="仿宋" w:hAnsi="仿宋" w:eastAsia="仿宋" w:cs="仿宋"/>
          <w:b/>
          <w:sz w:val="40"/>
          <w:szCs w:val="40"/>
          <w:highlight w:val="none"/>
        </w:rPr>
      </w:pPr>
      <w:r>
        <w:rPr>
          <w:rFonts w:hint="eastAsia" w:ascii="仿宋" w:hAnsi="仿宋" w:eastAsia="仿宋" w:cs="仿宋"/>
          <w:b/>
          <w:sz w:val="40"/>
          <w:szCs w:val="40"/>
          <w:highlight w:val="none"/>
          <w:lang w:eastAsia="zh-CN"/>
        </w:rPr>
        <w:t>移动CT、电生理检测及手术治疗类医疗设备采购</w:t>
      </w:r>
    </w:p>
    <w:p w14:paraId="1EE525C6">
      <w:pPr>
        <w:shd w:val="clear"/>
        <w:tabs>
          <w:tab w:val="left" w:pos="5670"/>
        </w:tabs>
        <w:autoSpaceDE w:val="0"/>
        <w:autoSpaceDN w:val="0"/>
        <w:adjustRightInd w:val="0"/>
        <w:spacing w:line="360" w:lineRule="auto"/>
        <w:jc w:val="center"/>
        <w:rPr>
          <w:rFonts w:hint="eastAsia" w:ascii="仿宋" w:hAnsi="仿宋" w:eastAsia="仿宋" w:cs="仿宋"/>
          <w:b/>
          <w:sz w:val="40"/>
          <w:szCs w:val="40"/>
          <w:highlight w:val="none"/>
        </w:rPr>
      </w:pPr>
    </w:p>
    <w:p w14:paraId="7FB357CA">
      <w:pPr>
        <w:shd w:val="clear"/>
        <w:tabs>
          <w:tab w:val="left" w:pos="5670"/>
        </w:tabs>
        <w:autoSpaceDE w:val="0"/>
        <w:autoSpaceDN w:val="0"/>
        <w:adjustRightInd w:val="0"/>
        <w:spacing w:line="360" w:lineRule="auto"/>
        <w:jc w:val="center"/>
        <w:rPr>
          <w:rFonts w:hint="eastAsia" w:ascii="仿宋" w:hAnsi="仿宋" w:eastAsia="仿宋" w:cs="仿宋"/>
          <w:b/>
          <w:sz w:val="44"/>
          <w:szCs w:val="44"/>
          <w:highlight w:val="none"/>
        </w:rPr>
      </w:pPr>
      <w:r>
        <w:rPr>
          <w:rFonts w:hint="eastAsia" w:ascii="仿宋" w:hAnsi="仿宋" w:eastAsia="仿宋" w:cs="仿宋"/>
          <w:b/>
          <w:sz w:val="40"/>
          <w:szCs w:val="40"/>
          <w:highlight w:val="none"/>
        </w:rPr>
        <w:t>投 标 文 件</w:t>
      </w:r>
    </w:p>
    <w:p w14:paraId="2787DF8A">
      <w:pPr>
        <w:pStyle w:val="18"/>
        <w:shd w:val="clear"/>
        <w:ind w:firstLine="0" w:firstLineChars="0"/>
        <w:rPr>
          <w:rFonts w:hint="eastAsia" w:ascii="仿宋" w:hAnsi="仿宋" w:eastAsia="仿宋" w:cs="仿宋"/>
          <w:sz w:val="42"/>
          <w:szCs w:val="42"/>
          <w:highlight w:val="none"/>
        </w:rPr>
      </w:pPr>
    </w:p>
    <w:p w14:paraId="3CFF27E4">
      <w:pPr>
        <w:shd w:val="clear"/>
        <w:spacing w:line="360" w:lineRule="auto"/>
        <w:ind w:left="480" w:leftChars="200" w:firstLine="851" w:firstLineChars="265"/>
        <w:rPr>
          <w:rFonts w:hint="eastAsia" w:ascii="仿宋" w:hAnsi="仿宋" w:eastAsia="仿宋" w:cs="仿宋"/>
          <w:b/>
          <w:bCs/>
          <w:sz w:val="32"/>
          <w:szCs w:val="32"/>
          <w:highlight w:val="none"/>
        </w:rPr>
      </w:pPr>
    </w:p>
    <w:p w14:paraId="50D83518">
      <w:pPr>
        <w:shd w:val="clear"/>
        <w:spacing w:line="360" w:lineRule="auto"/>
        <w:ind w:left="480" w:leftChars="200" w:firstLine="851" w:firstLineChars="265"/>
        <w:rPr>
          <w:rFonts w:hint="eastAsia" w:ascii="仿宋" w:hAnsi="仿宋" w:eastAsia="仿宋" w:cs="仿宋"/>
          <w:b/>
          <w:bCs/>
          <w:sz w:val="32"/>
          <w:szCs w:val="32"/>
          <w:highlight w:val="none"/>
        </w:rPr>
      </w:pPr>
    </w:p>
    <w:p w14:paraId="046354C9">
      <w:pPr>
        <w:shd w:val="clear"/>
        <w:spacing w:line="360" w:lineRule="auto"/>
        <w:ind w:left="480" w:leftChars="200" w:firstLine="851" w:firstLineChars="265"/>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投  标 人：</w:t>
      </w:r>
      <w:r>
        <w:rPr>
          <w:rFonts w:hint="eastAsia" w:ascii="仿宋" w:hAnsi="仿宋" w:eastAsia="仿宋" w:cs="仿宋"/>
          <w:b/>
          <w:bCs/>
          <w:sz w:val="32"/>
          <w:szCs w:val="32"/>
          <w:highlight w:val="none"/>
          <w:u w:val="single"/>
        </w:rPr>
        <w:t xml:space="preserve">                       </w:t>
      </w:r>
      <w:r>
        <w:rPr>
          <w:rFonts w:hint="eastAsia" w:ascii="仿宋" w:hAnsi="仿宋" w:eastAsia="仿宋" w:cs="仿宋"/>
          <w:b/>
          <w:bCs/>
          <w:sz w:val="32"/>
          <w:szCs w:val="32"/>
          <w:highlight w:val="none"/>
        </w:rPr>
        <w:t>（盖章）</w:t>
      </w:r>
    </w:p>
    <w:p w14:paraId="1F562900">
      <w:pPr>
        <w:shd w:val="clear"/>
        <w:spacing w:line="360" w:lineRule="auto"/>
        <w:ind w:firstLine="1285" w:firstLineChars="400"/>
        <w:rPr>
          <w:rFonts w:hint="eastAsia" w:ascii="仿宋" w:hAnsi="仿宋" w:eastAsia="仿宋" w:cs="仿宋"/>
          <w:b/>
          <w:bCs/>
          <w:sz w:val="32"/>
          <w:szCs w:val="32"/>
          <w:highlight w:val="none"/>
        </w:rPr>
      </w:pPr>
      <w:r>
        <w:rPr>
          <w:rFonts w:hint="eastAsia" w:ascii="仿宋" w:hAnsi="仿宋" w:eastAsia="仿宋" w:cs="仿宋"/>
          <w:b/>
          <w:sz w:val="32"/>
          <w:highlight w:val="none"/>
        </w:rPr>
        <w:t>法定代表人或授权代表：</w:t>
      </w:r>
      <w:r>
        <w:rPr>
          <w:rFonts w:hint="eastAsia" w:ascii="仿宋" w:hAnsi="仿宋" w:eastAsia="仿宋" w:cs="仿宋"/>
          <w:b/>
          <w:sz w:val="32"/>
          <w:highlight w:val="none"/>
          <w:u w:val="single"/>
        </w:rPr>
        <w:t xml:space="preserve">      </w:t>
      </w:r>
      <w:r>
        <w:rPr>
          <w:rFonts w:hint="eastAsia" w:ascii="仿宋" w:hAnsi="仿宋" w:eastAsia="仿宋" w:cs="仿宋"/>
          <w:b/>
          <w:bCs/>
          <w:sz w:val="32"/>
          <w:szCs w:val="32"/>
          <w:highlight w:val="none"/>
        </w:rPr>
        <w:t>（签字</w:t>
      </w:r>
      <w:r>
        <w:rPr>
          <w:rFonts w:hint="eastAsia" w:ascii="仿宋" w:hAnsi="仿宋" w:eastAsia="仿宋" w:cs="仿宋"/>
          <w:b/>
          <w:bCs/>
          <w:sz w:val="32"/>
          <w:szCs w:val="32"/>
          <w:highlight w:val="none"/>
          <w:lang w:eastAsia="zh-CN"/>
        </w:rPr>
        <w:t>或盖章</w:t>
      </w:r>
      <w:r>
        <w:rPr>
          <w:rFonts w:hint="eastAsia" w:ascii="仿宋" w:hAnsi="仿宋" w:eastAsia="仿宋" w:cs="仿宋"/>
          <w:b/>
          <w:bCs/>
          <w:sz w:val="32"/>
          <w:szCs w:val="32"/>
          <w:highlight w:val="none"/>
        </w:rPr>
        <w:t>）</w:t>
      </w:r>
    </w:p>
    <w:p w14:paraId="52064E4B">
      <w:pPr>
        <w:shd w:val="clear"/>
        <w:spacing w:line="360" w:lineRule="auto"/>
        <w:ind w:firstLine="1285" w:firstLineChars="400"/>
        <w:rPr>
          <w:rFonts w:hint="eastAsia" w:ascii="仿宋" w:hAnsi="仿宋" w:eastAsia="仿宋" w:cs="仿宋"/>
          <w:sz w:val="32"/>
          <w:szCs w:val="32"/>
          <w:highlight w:val="none"/>
        </w:rPr>
      </w:pPr>
      <w:r>
        <w:rPr>
          <w:rFonts w:hint="eastAsia" w:ascii="仿宋" w:hAnsi="仿宋" w:eastAsia="仿宋" w:cs="仿宋"/>
          <w:b/>
          <w:bCs/>
          <w:sz w:val="32"/>
          <w:szCs w:val="32"/>
          <w:highlight w:val="none"/>
        </w:rPr>
        <w:t>日    期：</w:t>
      </w:r>
      <w:r>
        <w:rPr>
          <w:rFonts w:hint="eastAsia" w:ascii="仿宋" w:hAnsi="仿宋" w:eastAsia="仿宋" w:cs="仿宋"/>
          <w:b/>
          <w:bCs/>
          <w:sz w:val="32"/>
          <w:szCs w:val="32"/>
          <w:highlight w:val="none"/>
          <w:u w:val="single"/>
        </w:rPr>
        <w:t xml:space="preserve">         </w:t>
      </w:r>
      <w:r>
        <w:rPr>
          <w:rFonts w:hint="eastAsia" w:ascii="仿宋" w:hAnsi="仿宋" w:eastAsia="仿宋" w:cs="仿宋"/>
          <w:b/>
          <w:bCs/>
          <w:sz w:val="32"/>
          <w:szCs w:val="32"/>
          <w:highlight w:val="none"/>
        </w:rPr>
        <w:t>年</w:t>
      </w:r>
      <w:r>
        <w:rPr>
          <w:rFonts w:hint="eastAsia" w:ascii="仿宋" w:hAnsi="仿宋" w:eastAsia="仿宋" w:cs="仿宋"/>
          <w:b/>
          <w:bCs/>
          <w:sz w:val="32"/>
          <w:szCs w:val="32"/>
          <w:highlight w:val="none"/>
          <w:u w:val="single"/>
        </w:rPr>
        <w:t xml:space="preserve">        </w:t>
      </w:r>
      <w:r>
        <w:rPr>
          <w:rFonts w:hint="eastAsia" w:ascii="仿宋" w:hAnsi="仿宋" w:eastAsia="仿宋" w:cs="仿宋"/>
          <w:b/>
          <w:bCs/>
          <w:sz w:val="32"/>
          <w:szCs w:val="32"/>
          <w:highlight w:val="none"/>
        </w:rPr>
        <w:t>月</w:t>
      </w:r>
      <w:r>
        <w:rPr>
          <w:rFonts w:hint="eastAsia" w:ascii="仿宋" w:hAnsi="仿宋" w:eastAsia="仿宋" w:cs="仿宋"/>
          <w:b/>
          <w:bCs/>
          <w:sz w:val="32"/>
          <w:szCs w:val="32"/>
          <w:highlight w:val="none"/>
          <w:u w:val="single"/>
        </w:rPr>
        <w:t xml:space="preserve">        </w:t>
      </w:r>
      <w:r>
        <w:rPr>
          <w:rFonts w:hint="eastAsia" w:ascii="仿宋" w:hAnsi="仿宋" w:eastAsia="仿宋" w:cs="仿宋"/>
          <w:b/>
          <w:bCs/>
          <w:sz w:val="32"/>
          <w:szCs w:val="32"/>
          <w:highlight w:val="none"/>
        </w:rPr>
        <w:t>日</w:t>
      </w:r>
    </w:p>
    <w:p w14:paraId="4B4C2067">
      <w:pPr>
        <w:shd w:val="clear"/>
        <w:spacing w:line="560" w:lineRule="exact"/>
        <w:ind w:firstLine="640" w:firstLineChars="200"/>
        <w:jc w:val="both"/>
        <w:rPr>
          <w:rFonts w:hint="eastAsia" w:ascii="仿宋" w:hAnsi="仿宋" w:eastAsia="仿宋" w:cs="仿宋"/>
          <w:sz w:val="32"/>
          <w:szCs w:val="32"/>
          <w:highlight w:val="none"/>
        </w:rPr>
      </w:pPr>
      <w:r>
        <w:rPr>
          <w:rFonts w:hint="eastAsia" w:ascii="仿宋" w:hAnsi="仿宋" w:eastAsia="仿宋" w:cs="仿宋"/>
          <w:sz w:val="32"/>
          <w:szCs w:val="32"/>
          <w:highlight w:val="none"/>
        </w:rPr>
        <w:br w:type="page"/>
      </w:r>
    </w:p>
    <w:p w14:paraId="6D9876A8">
      <w:pPr>
        <w:pageBreakBefore/>
        <w:shd w:val="clear"/>
        <w:spacing w:line="360" w:lineRule="auto"/>
        <w:jc w:val="center"/>
        <w:rPr>
          <w:rFonts w:hint="eastAsia" w:ascii="仿宋" w:hAnsi="仿宋" w:eastAsia="仿宋" w:cs="仿宋"/>
          <w:b/>
          <w:bCs/>
          <w:sz w:val="32"/>
          <w:szCs w:val="15"/>
          <w:highlight w:val="none"/>
          <w:lang w:val="zh-CN"/>
        </w:rPr>
      </w:pPr>
      <w:r>
        <w:rPr>
          <w:rFonts w:hint="eastAsia" w:ascii="仿宋" w:hAnsi="仿宋" w:eastAsia="仿宋" w:cs="仿宋"/>
          <w:b/>
          <w:bCs/>
          <w:sz w:val="32"/>
          <w:szCs w:val="15"/>
          <w:highlight w:val="none"/>
          <w:lang w:val="zh-CN"/>
        </w:rPr>
        <w:t>目</w:t>
      </w:r>
      <w:r>
        <w:rPr>
          <w:rFonts w:hint="eastAsia" w:ascii="仿宋" w:hAnsi="仿宋" w:eastAsia="仿宋" w:cs="仿宋"/>
          <w:b/>
          <w:bCs/>
          <w:sz w:val="32"/>
          <w:szCs w:val="15"/>
          <w:highlight w:val="none"/>
        </w:rPr>
        <w:t xml:space="preserve">  </w:t>
      </w:r>
      <w:r>
        <w:rPr>
          <w:rFonts w:hint="eastAsia" w:ascii="仿宋" w:hAnsi="仿宋" w:eastAsia="仿宋" w:cs="仿宋"/>
          <w:b/>
          <w:bCs/>
          <w:sz w:val="32"/>
          <w:szCs w:val="15"/>
          <w:highlight w:val="none"/>
          <w:lang w:val="zh-CN"/>
        </w:rPr>
        <w:t>录</w:t>
      </w:r>
    </w:p>
    <w:p w14:paraId="450DFF33">
      <w:pPr>
        <w:shd w:val="clear"/>
        <w:jc w:val="center"/>
        <w:rPr>
          <w:rFonts w:hint="eastAsia" w:ascii="仿宋" w:hAnsi="仿宋" w:eastAsia="仿宋" w:cs="仿宋"/>
          <w:highlight w:val="none"/>
          <w:lang w:val="zh-CN"/>
        </w:rPr>
      </w:pPr>
      <w:r>
        <w:rPr>
          <w:rFonts w:hint="eastAsia" w:ascii="仿宋" w:hAnsi="仿宋" w:eastAsia="仿宋" w:cs="仿宋"/>
          <w:szCs w:val="16"/>
          <w:highlight w:val="none"/>
          <w:lang w:val="zh-CN"/>
        </w:rPr>
        <w:t>请根据投标文件内容自动生成目录</w:t>
      </w:r>
    </w:p>
    <w:p w14:paraId="6404362B">
      <w:pPr>
        <w:shd w:val="clear"/>
        <w:rPr>
          <w:rFonts w:hint="eastAsia" w:ascii="仿宋" w:hAnsi="仿宋" w:eastAsia="仿宋" w:cs="仿宋"/>
          <w:sz w:val="32"/>
          <w:szCs w:val="32"/>
          <w:highlight w:val="none"/>
        </w:rPr>
      </w:pPr>
      <w:r>
        <w:rPr>
          <w:rFonts w:hint="eastAsia" w:ascii="仿宋" w:hAnsi="仿宋" w:eastAsia="仿宋" w:cs="仿宋"/>
          <w:highlight w:val="none"/>
        </w:rPr>
        <w:br w:type="page"/>
      </w:r>
    </w:p>
    <w:p w14:paraId="2E2BCDB7">
      <w:pPr>
        <w:pStyle w:val="3"/>
        <w:bidi w:val="0"/>
        <w:rPr>
          <w:rFonts w:hint="eastAsia"/>
          <w:highlight w:val="none"/>
          <w:lang w:val="zh-CN"/>
        </w:rPr>
      </w:pPr>
      <w:bookmarkStart w:id="324" w:name="_Toc3821"/>
      <w:bookmarkStart w:id="325" w:name="_Toc25930"/>
      <w:bookmarkStart w:id="326" w:name="_Toc8181"/>
      <w:bookmarkStart w:id="327" w:name="_Toc8041"/>
      <w:bookmarkStart w:id="328" w:name="_Toc24904"/>
      <w:bookmarkStart w:id="329" w:name="_Toc14636"/>
      <w:bookmarkStart w:id="330" w:name="_Toc452"/>
      <w:bookmarkStart w:id="331" w:name="_Toc26458"/>
      <w:bookmarkStart w:id="332" w:name="_Toc31172"/>
      <w:r>
        <w:rPr>
          <w:rFonts w:hint="eastAsia"/>
          <w:highlight w:val="none"/>
          <w:lang w:val="zh-CN"/>
        </w:rPr>
        <w:t>一、投标函</w:t>
      </w:r>
      <w:bookmarkEnd w:id="324"/>
      <w:bookmarkEnd w:id="325"/>
      <w:bookmarkEnd w:id="326"/>
      <w:bookmarkEnd w:id="327"/>
      <w:bookmarkEnd w:id="328"/>
      <w:bookmarkEnd w:id="329"/>
      <w:bookmarkEnd w:id="330"/>
      <w:bookmarkEnd w:id="331"/>
      <w:bookmarkEnd w:id="332"/>
    </w:p>
    <w:p w14:paraId="17BD7627">
      <w:pPr>
        <w:shd w:val="clear"/>
        <w:autoSpaceDE w:val="0"/>
        <w:autoSpaceDN w:val="0"/>
        <w:adjustRightInd w:val="0"/>
        <w:spacing w:line="360" w:lineRule="auto"/>
        <w:rPr>
          <w:rFonts w:hint="eastAsia" w:ascii="仿宋" w:hAnsi="仿宋" w:eastAsia="仿宋" w:cs="仿宋"/>
          <w:b/>
          <w:bCs/>
          <w:highlight w:val="none"/>
        </w:rPr>
      </w:pPr>
      <w:r>
        <w:rPr>
          <w:rFonts w:hint="eastAsia" w:ascii="仿宋" w:hAnsi="仿宋" w:eastAsia="仿宋" w:cs="仿宋"/>
          <w:b/>
          <w:bCs/>
          <w:highlight w:val="none"/>
          <w:lang w:val="zh-CN"/>
        </w:rPr>
        <w:t>陕西笃信招标有限公司：</w:t>
      </w:r>
    </w:p>
    <w:p w14:paraId="3DF203F0">
      <w:pPr>
        <w:shd w:val="clear"/>
        <w:autoSpaceDE w:val="0"/>
        <w:autoSpaceDN w:val="0"/>
        <w:adjustRightInd w:val="0"/>
        <w:spacing w:line="360" w:lineRule="auto"/>
        <w:ind w:firstLine="480" w:firstLineChars="200"/>
        <w:jc w:val="both"/>
        <w:rPr>
          <w:rFonts w:hint="eastAsia" w:ascii="仿宋" w:hAnsi="仿宋" w:eastAsia="仿宋" w:cs="仿宋"/>
          <w:highlight w:val="none"/>
        </w:rPr>
      </w:pPr>
      <w:bookmarkStart w:id="333" w:name="_Toc7809"/>
      <w:bookmarkStart w:id="334" w:name="_Toc4521"/>
      <w:bookmarkStart w:id="335" w:name="_Toc15696"/>
      <w:bookmarkStart w:id="336" w:name="_Toc22952"/>
      <w:bookmarkStart w:id="337" w:name="_Toc7105"/>
      <w:bookmarkStart w:id="338" w:name="_Toc10991"/>
      <w:bookmarkStart w:id="339" w:name="_Toc30144"/>
      <w:bookmarkStart w:id="340" w:name="_Toc6838"/>
      <w:bookmarkStart w:id="341" w:name="_Toc19367"/>
      <w:bookmarkStart w:id="342" w:name="_Toc12106"/>
      <w:bookmarkStart w:id="343" w:name="_Toc473056004"/>
      <w:bookmarkStart w:id="344" w:name="_Toc475451801"/>
      <w:bookmarkStart w:id="345" w:name="_Toc475451554"/>
      <w:r>
        <w:rPr>
          <w:rFonts w:hint="eastAsia" w:ascii="仿宋" w:hAnsi="仿宋" w:eastAsia="仿宋" w:cs="仿宋"/>
          <w:highlight w:val="none"/>
        </w:rPr>
        <w:t>我单位收到贵公司关于</w:t>
      </w:r>
      <w:r>
        <w:rPr>
          <w:rFonts w:hint="eastAsia" w:ascii="仿宋" w:hAnsi="仿宋" w:eastAsia="仿宋" w:cs="仿宋"/>
          <w:highlight w:val="none"/>
          <w:u w:val="single"/>
          <w:lang w:eastAsia="zh-CN"/>
        </w:rPr>
        <w:t>移动CT、电生理检测及手术治疗类医疗设备采购</w:t>
      </w:r>
      <w:r>
        <w:rPr>
          <w:rFonts w:hint="eastAsia" w:ascii="仿宋" w:hAnsi="仿宋" w:eastAsia="仿宋" w:cs="仿宋"/>
          <w:highlight w:val="none"/>
        </w:rPr>
        <w:t>（项目编号：</w:t>
      </w:r>
      <w:r>
        <w:rPr>
          <w:rFonts w:hint="eastAsia" w:ascii="仿宋" w:hAnsi="仿宋" w:eastAsia="仿宋" w:cs="仿宋"/>
          <w:highlight w:val="none"/>
          <w:lang w:eastAsia="zh-CN"/>
        </w:rPr>
        <w:t>DX2026-151</w:t>
      </w:r>
      <w:r>
        <w:rPr>
          <w:rFonts w:hint="eastAsia" w:ascii="仿宋" w:hAnsi="仿宋" w:eastAsia="仿宋" w:cs="仿宋"/>
          <w:highlight w:val="none"/>
        </w:rPr>
        <w:t>）的招标文件，经详细研究，我们决定参加本次项目招标活动并投标。为此，我方郑重声明以下诸点，并负法律责任。</w:t>
      </w:r>
    </w:p>
    <w:p w14:paraId="50D3AB56">
      <w:pPr>
        <w:shd w:val="clear"/>
        <w:autoSpaceDE w:val="0"/>
        <w:autoSpaceDN w:val="0"/>
        <w:adjustRightInd w:val="0"/>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1．我方已详细阅读了招标文件，完全理解并同意招标文件的所有事项及内容。</w:t>
      </w:r>
    </w:p>
    <w:p w14:paraId="249F08C2">
      <w:pPr>
        <w:shd w:val="clear"/>
        <w:autoSpaceDE w:val="0"/>
        <w:autoSpaceDN w:val="0"/>
        <w:adjustRightInd w:val="0"/>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2．我方已悉知并及时关注了贵单位在陕西省政府采购网、全国公共资源交易平台（陕西省·西安市）上发布的关于本项目的有关变更公告（包括但不限于对招标文件做出的修改或澄清、答疑纪要，以及项目暂停、重启、延期、终止等）。</w:t>
      </w:r>
    </w:p>
    <w:p w14:paraId="7D49D3D9">
      <w:pPr>
        <w:shd w:val="clear"/>
        <w:autoSpaceDE w:val="0"/>
        <w:autoSpaceDN w:val="0"/>
        <w:adjustRightInd w:val="0"/>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3．我方同意向贵单位提供与本次招标有关的全部证明材料，并保证所提交的证明材料真实、合法、有效。</w:t>
      </w:r>
    </w:p>
    <w:p w14:paraId="2E9DC2D2">
      <w:pPr>
        <w:shd w:val="clear"/>
        <w:autoSpaceDE w:val="0"/>
        <w:autoSpaceDN w:val="0"/>
        <w:adjustRightInd w:val="0"/>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4．我方理解最低价不是成交的唯一条件，并尊重评标委员会的评审结果。</w:t>
      </w:r>
    </w:p>
    <w:p w14:paraId="4353D241">
      <w:pPr>
        <w:shd w:val="clear"/>
        <w:autoSpaceDE w:val="0"/>
        <w:autoSpaceDN w:val="0"/>
        <w:adjustRightInd w:val="0"/>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5．我方投标文件在开启之日起</w:t>
      </w:r>
      <w:r>
        <w:rPr>
          <w:rFonts w:hint="eastAsia" w:ascii="仿宋" w:hAnsi="仿宋" w:eastAsia="仿宋" w:cs="仿宋"/>
          <w:highlight w:val="none"/>
          <w:u w:val="single"/>
        </w:rPr>
        <w:t>90</w:t>
      </w:r>
      <w:r>
        <w:rPr>
          <w:rFonts w:hint="eastAsia" w:ascii="仿宋" w:hAnsi="仿宋" w:eastAsia="仿宋" w:cs="仿宋"/>
          <w:highlight w:val="none"/>
        </w:rPr>
        <w:t>个日历日内有效。</w:t>
      </w:r>
    </w:p>
    <w:p w14:paraId="6CD32073">
      <w:pPr>
        <w:shd w:val="clear"/>
        <w:autoSpaceDE w:val="0"/>
        <w:autoSpaceDN w:val="0"/>
        <w:adjustRightInd w:val="0"/>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6．若我方成交，我方承诺：（1）将投标文件有效期延长至合同执行完毕；（2）收到</w:t>
      </w:r>
      <w:r>
        <w:rPr>
          <w:rFonts w:hint="eastAsia" w:ascii="仿宋" w:hAnsi="仿宋" w:eastAsia="仿宋" w:cs="仿宋"/>
          <w:highlight w:val="none"/>
          <w:lang w:eastAsia="zh-CN"/>
        </w:rPr>
        <w:t>中标通知书</w:t>
      </w:r>
      <w:r>
        <w:rPr>
          <w:rFonts w:hint="eastAsia" w:ascii="仿宋" w:hAnsi="仿宋" w:eastAsia="仿宋" w:cs="仿宋"/>
          <w:highlight w:val="none"/>
        </w:rPr>
        <w:t>后提交纸质投标文件一正两副；（3）遵照招标文件中的要求，完成本项目的合同责任和义务。</w:t>
      </w:r>
    </w:p>
    <w:p w14:paraId="0472186A">
      <w:pPr>
        <w:shd w:val="clear"/>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7．有关于本投标文件的函电，请按下列地址联系。</w:t>
      </w:r>
    </w:p>
    <w:p w14:paraId="341CD58E">
      <w:pPr>
        <w:shd w:val="clear"/>
        <w:autoSpaceDE w:val="0"/>
        <w:autoSpaceDN w:val="0"/>
        <w:adjustRightInd w:val="0"/>
        <w:spacing w:line="360" w:lineRule="auto"/>
        <w:ind w:firstLine="480" w:firstLineChars="200"/>
        <w:rPr>
          <w:rFonts w:hint="eastAsia" w:ascii="仿宋" w:hAnsi="仿宋" w:eastAsia="仿宋" w:cs="仿宋"/>
          <w:b/>
          <w:highlight w:val="none"/>
          <w:u w:val="single"/>
        </w:rPr>
      </w:pPr>
      <w:r>
        <w:rPr>
          <w:rFonts w:hint="eastAsia" w:ascii="仿宋" w:hAnsi="仿宋" w:eastAsia="仿宋" w:cs="仿宋"/>
          <w:highlight w:val="none"/>
        </w:rPr>
        <w:t>投标人全称（印章）：</w:t>
      </w:r>
      <w:r>
        <w:rPr>
          <w:rFonts w:hint="eastAsia" w:ascii="仿宋" w:hAnsi="仿宋" w:eastAsia="仿宋" w:cs="仿宋"/>
          <w:b/>
          <w:highlight w:val="none"/>
          <w:u w:val="single"/>
        </w:rPr>
        <w:t xml:space="preserve">                                 </w:t>
      </w:r>
    </w:p>
    <w:p w14:paraId="6946BE61">
      <w:pPr>
        <w:shd w:val="clear"/>
        <w:autoSpaceDE w:val="0"/>
        <w:autoSpaceDN w:val="0"/>
        <w:adjustRightInd w:val="0"/>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法定代表人或授权代表（签字或盖章）：</w:t>
      </w:r>
      <w:r>
        <w:rPr>
          <w:rFonts w:hint="eastAsia" w:ascii="仿宋" w:hAnsi="仿宋" w:eastAsia="仿宋" w:cs="仿宋"/>
          <w:highlight w:val="none"/>
          <w:u w:val="single"/>
        </w:rPr>
        <w:t xml:space="preserve">                 </w:t>
      </w:r>
    </w:p>
    <w:p w14:paraId="0C2AFBC7">
      <w:pPr>
        <w:shd w:val="clear"/>
        <w:autoSpaceDE w:val="0"/>
        <w:autoSpaceDN w:val="0"/>
        <w:adjustRightInd w:val="0"/>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地    址：</w:t>
      </w:r>
      <w:r>
        <w:rPr>
          <w:rFonts w:hint="eastAsia" w:ascii="仿宋" w:hAnsi="仿宋" w:eastAsia="仿宋" w:cs="仿宋"/>
          <w:b/>
          <w:highlight w:val="none"/>
          <w:u w:val="single"/>
        </w:rPr>
        <w:t xml:space="preserve">                                           </w:t>
      </w:r>
    </w:p>
    <w:p w14:paraId="3D38F1F7">
      <w:pPr>
        <w:shd w:val="clear"/>
        <w:autoSpaceDE w:val="0"/>
        <w:autoSpaceDN w:val="0"/>
        <w:adjustRightInd w:val="0"/>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开户银行：</w:t>
      </w:r>
      <w:r>
        <w:rPr>
          <w:rFonts w:hint="eastAsia" w:ascii="仿宋" w:hAnsi="仿宋" w:eastAsia="仿宋" w:cs="仿宋"/>
          <w:b/>
          <w:highlight w:val="none"/>
          <w:u w:val="single"/>
        </w:rPr>
        <w:t xml:space="preserve">                                          </w:t>
      </w:r>
    </w:p>
    <w:p w14:paraId="6B52D00B">
      <w:pPr>
        <w:shd w:val="clear"/>
        <w:autoSpaceDE w:val="0"/>
        <w:autoSpaceDN w:val="0"/>
        <w:adjustRightInd w:val="0"/>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账    号：</w:t>
      </w:r>
      <w:r>
        <w:rPr>
          <w:rFonts w:hint="eastAsia" w:ascii="仿宋" w:hAnsi="仿宋" w:eastAsia="仿宋" w:cs="仿宋"/>
          <w:b/>
          <w:highlight w:val="none"/>
          <w:u w:val="single"/>
        </w:rPr>
        <w:t xml:space="preserve">                                          </w:t>
      </w:r>
    </w:p>
    <w:p w14:paraId="5E6F8CD2">
      <w:pPr>
        <w:shd w:val="clear"/>
        <w:autoSpaceDE w:val="0"/>
        <w:autoSpaceDN w:val="0"/>
        <w:adjustRightInd w:val="0"/>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电    话：</w:t>
      </w:r>
      <w:r>
        <w:rPr>
          <w:rFonts w:hint="eastAsia" w:ascii="仿宋" w:hAnsi="仿宋" w:eastAsia="仿宋" w:cs="仿宋"/>
          <w:b/>
          <w:highlight w:val="none"/>
          <w:u w:val="single"/>
        </w:rPr>
        <w:t xml:space="preserve">                                          </w:t>
      </w:r>
    </w:p>
    <w:p w14:paraId="4F1C1D85">
      <w:pPr>
        <w:shd w:val="clear"/>
        <w:autoSpaceDE w:val="0"/>
        <w:autoSpaceDN w:val="0"/>
        <w:adjustRightInd w:val="0"/>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传    真：</w:t>
      </w:r>
      <w:r>
        <w:rPr>
          <w:rFonts w:hint="eastAsia" w:ascii="仿宋" w:hAnsi="仿宋" w:eastAsia="仿宋" w:cs="仿宋"/>
          <w:b/>
          <w:highlight w:val="none"/>
          <w:u w:val="single"/>
        </w:rPr>
        <w:t xml:space="preserve">                                          </w:t>
      </w:r>
    </w:p>
    <w:p w14:paraId="33B98DBA">
      <w:pPr>
        <w:shd w:val="clear"/>
        <w:autoSpaceDE w:val="0"/>
        <w:autoSpaceDN w:val="0"/>
        <w:adjustRightInd w:val="0"/>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邮    编：</w:t>
      </w:r>
      <w:r>
        <w:rPr>
          <w:rFonts w:hint="eastAsia" w:ascii="仿宋" w:hAnsi="仿宋" w:eastAsia="仿宋" w:cs="仿宋"/>
          <w:b/>
          <w:highlight w:val="none"/>
          <w:u w:val="single"/>
        </w:rPr>
        <w:t xml:space="preserve">                                          </w:t>
      </w:r>
      <w:r>
        <w:rPr>
          <w:rFonts w:hint="eastAsia" w:ascii="仿宋" w:hAnsi="仿宋" w:eastAsia="仿宋" w:cs="仿宋"/>
          <w:highlight w:val="none"/>
        </w:rPr>
        <w:t xml:space="preserve"> </w:t>
      </w:r>
    </w:p>
    <w:p w14:paraId="3E9D63F9">
      <w:pPr>
        <w:pStyle w:val="13"/>
        <w:shd w:val="clear"/>
        <w:jc w:val="right"/>
        <w:rPr>
          <w:rFonts w:hint="eastAsia" w:ascii="仿宋" w:hAnsi="仿宋" w:eastAsia="仿宋" w:cs="仿宋"/>
          <w:sz w:val="24"/>
          <w:szCs w:val="24"/>
          <w:highlight w:val="none"/>
          <w:u w:val="single"/>
        </w:rPr>
      </w:pPr>
    </w:p>
    <w:p w14:paraId="1BDABFB3">
      <w:pPr>
        <w:pStyle w:val="13"/>
        <w:shd w:val="clear"/>
        <w:jc w:val="right"/>
        <w:rPr>
          <w:rFonts w:hint="eastAsia" w:ascii="仿宋" w:hAnsi="仿宋" w:eastAsia="仿宋" w:cs="仿宋"/>
          <w:sz w:val="24"/>
          <w:szCs w:val="24"/>
          <w:highlight w:val="none"/>
        </w:rPr>
      </w:pP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年</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月</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日</w:t>
      </w:r>
    </w:p>
    <w:p w14:paraId="7DD3264F">
      <w:pPr>
        <w:pStyle w:val="13"/>
        <w:shd w:val="clear"/>
        <w:rPr>
          <w:rFonts w:hint="eastAsia" w:ascii="仿宋" w:hAnsi="仿宋" w:eastAsia="仿宋" w:cs="仿宋"/>
          <w:sz w:val="24"/>
          <w:szCs w:val="24"/>
          <w:highlight w:val="none"/>
        </w:rPr>
      </w:pPr>
    </w:p>
    <w:p w14:paraId="28857D85">
      <w:pPr>
        <w:pageBreakBefore/>
        <w:shd w:val="clear"/>
        <w:spacing w:line="360" w:lineRule="auto"/>
        <w:jc w:val="center"/>
        <w:outlineLvl w:val="1"/>
        <w:rPr>
          <w:rFonts w:hint="eastAsia" w:ascii="仿宋" w:hAnsi="仿宋" w:eastAsia="仿宋" w:cs="仿宋"/>
          <w:b/>
          <w:bCs/>
          <w:sz w:val="32"/>
          <w:szCs w:val="15"/>
          <w:highlight w:val="none"/>
          <w:lang w:val="zh-CN"/>
        </w:rPr>
        <w:sectPr>
          <w:footerReference r:id="rId7" w:type="default"/>
          <w:pgSz w:w="11905" w:h="16838"/>
          <w:pgMar w:top="1417" w:right="1417" w:bottom="1417" w:left="1417" w:header="794" w:footer="992" w:gutter="0"/>
          <w:pgNumType w:fmt="decimal"/>
          <w:cols w:space="0" w:num="1"/>
          <w:rtlGutter w:val="0"/>
          <w:docGrid w:linePitch="312" w:charSpace="0"/>
        </w:sectPr>
      </w:pPr>
    </w:p>
    <w:p w14:paraId="09A3B5E3">
      <w:pPr>
        <w:pStyle w:val="3"/>
        <w:bidi w:val="0"/>
        <w:rPr>
          <w:rFonts w:hint="eastAsia"/>
          <w:highlight w:val="none"/>
          <w:lang w:val="zh-CN"/>
        </w:rPr>
      </w:pPr>
      <w:bookmarkStart w:id="346" w:name="_Toc4727"/>
      <w:bookmarkStart w:id="347" w:name="_Toc5109"/>
      <w:r>
        <w:rPr>
          <w:rFonts w:hint="eastAsia"/>
          <w:highlight w:val="none"/>
          <w:lang w:val="zh-CN"/>
        </w:rPr>
        <w:t>二、开标一览表</w:t>
      </w:r>
      <w:bookmarkEnd w:id="333"/>
      <w:bookmarkEnd w:id="334"/>
      <w:bookmarkEnd w:id="335"/>
      <w:bookmarkEnd w:id="336"/>
      <w:bookmarkEnd w:id="337"/>
      <w:bookmarkEnd w:id="338"/>
      <w:bookmarkEnd w:id="339"/>
      <w:bookmarkEnd w:id="340"/>
      <w:bookmarkEnd w:id="341"/>
      <w:bookmarkEnd w:id="342"/>
      <w:bookmarkEnd w:id="346"/>
      <w:bookmarkEnd w:id="347"/>
    </w:p>
    <w:tbl>
      <w:tblPr>
        <w:tblStyle w:val="2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95"/>
        <w:gridCol w:w="7084"/>
      </w:tblGrid>
      <w:tr w14:paraId="62F9D8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1" w:hRule="atLeast"/>
        </w:trPr>
        <w:tc>
          <w:tcPr>
            <w:tcW w:w="2095" w:type="dxa"/>
            <w:vAlign w:val="center"/>
          </w:tcPr>
          <w:p w14:paraId="360646F5">
            <w:pPr>
              <w:shd w:val="clear"/>
              <w:spacing w:line="360" w:lineRule="auto"/>
              <w:jc w:val="center"/>
              <w:rPr>
                <w:rFonts w:hint="eastAsia" w:ascii="仿宋" w:hAnsi="仿宋" w:eastAsia="仿宋" w:cs="仿宋"/>
                <w:b/>
                <w:bCs/>
                <w:highlight w:val="none"/>
              </w:rPr>
            </w:pPr>
            <w:r>
              <w:rPr>
                <w:rFonts w:hint="eastAsia" w:ascii="仿宋" w:hAnsi="仿宋" w:eastAsia="仿宋" w:cs="仿宋"/>
                <w:b/>
                <w:bCs/>
                <w:highlight w:val="none"/>
              </w:rPr>
              <w:t>项目名称</w:t>
            </w:r>
          </w:p>
        </w:tc>
        <w:tc>
          <w:tcPr>
            <w:tcW w:w="7084" w:type="dxa"/>
            <w:vAlign w:val="center"/>
          </w:tcPr>
          <w:p w14:paraId="76451DAA">
            <w:pPr>
              <w:shd w:val="clear"/>
              <w:spacing w:line="360" w:lineRule="auto"/>
              <w:jc w:val="center"/>
              <w:rPr>
                <w:rFonts w:hint="eastAsia" w:ascii="仿宋" w:hAnsi="仿宋" w:eastAsia="仿宋" w:cs="仿宋"/>
                <w:b/>
                <w:bCs/>
                <w:highlight w:val="none"/>
                <w:lang w:eastAsia="zh-CN"/>
              </w:rPr>
            </w:pPr>
            <w:r>
              <w:rPr>
                <w:rFonts w:hint="eastAsia" w:ascii="仿宋" w:hAnsi="仿宋" w:eastAsia="仿宋" w:cs="仿宋"/>
                <w:b/>
                <w:bCs/>
                <w:highlight w:val="none"/>
                <w:lang w:eastAsia="zh-CN"/>
              </w:rPr>
              <w:t>移动CT、电生理检测及手术治疗类医疗设备采购</w:t>
            </w:r>
          </w:p>
        </w:tc>
      </w:tr>
      <w:tr w14:paraId="4ECBE3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6" w:hRule="atLeast"/>
        </w:trPr>
        <w:tc>
          <w:tcPr>
            <w:tcW w:w="2095" w:type="dxa"/>
            <w:vAlign w:val="center"/>
          </w:tcPr>
          <w:p w14:paraId="2920FC14">
            <w:pPr>
              <w:shd w:val="clear"/>
              <w:spacing w:line="360" w:lineRule="auto"/>
              <w:jc w:val="center"/>
              <w:rPr>
                <w:rFonts w:hint="eastAsia" w:ascii="仿宋" w:hAnsi="仿宋" w:eastAsia="仿宋" w:cs="仿宋"/>
                <w:b/>
                <w:bCs/>
                <w:highlight w:val="none"/>
              </w:rPr>
            </w:pPr>
            <w:r>
              <w:rPr>
                <w:rFonts w:hint="eastAsia" w:ascii="仿宋" w:hAnsi="仿宋" w:eastAsia="仿宋" w:cs="仿宋"/>
                <w:b/>
                <w:bCs/>
                <w:highlight w:val="none"/>
              </w:rPr>
              <w:t>项目编号</w:t>
            </w:r>
          </w:p>
        </w:tc>
        <w:tc>
          <w:tcPr>
            <w:tcW w:w="7084" w:type="dxa"/>
            <w:vAlign w:val="center"/>
          </w:tcPr>
          <w:p w14:paraId="769F0737">
            <w:pPr>
              <w:shd w:val="clear"/>
              <w:spacing w:line="360" w:lineRule="auto"/>
              <w:jc w:val="center"/>
              <w:rPr>
                <w:rFonts w:hint="eastAsia" w:ascii="仿宋" w:hAnsi="仿宋" w:eastAsia="仿宋" w:cs="仿宋"/>
                <w:b/>
                <w:bCs/>
                <w:highlight w:val="none"/>
                <w:lang w:eastAsia="zh-CN"/>
              </w:rPr>
            </w:pPr>
            <w:r>
              <w:rPr>
                <w:rFonts w:hint="eastAsia" w:ascii="仿宋" w:hAnsi="仿宋" w:eastAsia="仿宋" w:cs="仿宋"/>
                <w:b/>
                <w:bCs/>
                <w:highlight w:val="none"/>
                <w:lang w:eastAsia="zh-CN"/>
              </w:rPr>
              <w:t>DX2026-151</w:t>
            </w:r>
          </w:p>
        </w:tc>
      </w:tr>
      <w:tr w14:paraId="10491B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82" w:hRule="atLeast"/>
        </w:trPr>
        <w:tc>
          <w:tcPr>
            <w:tcW w:w="2095" w:type="dxa"/>
            <w:vAlign w:val="center"/>
          </w:tcPr>
          <w:p w14:paraId="63B47343">
            <w:pPr>
              <w:widowControl/>
              <w:shd w:val="clear"/>
              <w:spacing w:line="360" w:lineRule="auto"/>
              <w:jc w:val="center"/>
              <w:rPr>
                <w:rFonts w:hint="eastAsia" w:ascii="仿宋" w:hAnsi="仿宋" w:eastAsia="仿宋" w:cs="仿宋"/>
                <w:b/>
                <w:bCs/>
                <w:highlight w:val="none"/>
              </w:rPr>
            </w:pPr>
            <w:r>
              <w:rPr>
                <w:rFonts w:hint="eastAsia" w:ascii="仿宋" w:hAnsi="仿宋" w:eastAsia="仿宋" w:cs="仿宋"/>
                <w:b/>
                <w:bCs/>
                <w:highlight w:val="none"/>
              </w:rPr>
              <w:t>投标总报价</w:t>
            </w:r>
          </w:p>
          <w:p w14:paraId="0921EBC4">
            <w:pPr>
              <w:widowControl/>
              <w:shd w:val="clear"/>
              <w:spacing w:line="360" w:lineRule="auto"/>
              <w:jc w:val="center"/>
              <w:rPr>
                <w:rFonts w:hint="eastAsia" w:ascii="仿宋" w:hAnsi="仿宋" w:eastAsia="仿宋" w:cs="仿宋"/>
                <w:highlight w:val="none"/>
                <w:lang w:eastAsia="zh-CN"/>
              </w:rPr>
            </w:pPr>
            <w:r>
              <w:rPr>
                <w:rFonts w:hint="eastAsia" w:ascii="仿宋" w:hAnsi="仿宋" w:eastAsia="仿宋" w:cs="仿宋"/>
                <w:b/>
                <w:bCs/>
                <w:highlight w:val="none"/>
                <w:lang w:eastAsia="zh-CN"/>
              </w:rPr>
              <w:t>（元）</w:t>
            </w:r>
          </w:p>
        </w:tc>
        <w:tc>
          <w:tcPr>
            <w:tcW w:w="7084" w:type="dxa"/>
            <w:vAlign w:val="center"/>
          </w:tcPr>
          <w:p w14:paraId="17797A99">
            <w:pPr>
              <w:shd w:val="clear"/>
              <w:spacing w:line="360" w:lineRule="auto"/>
              <w:jc w:val="center"/>
              <w:rPr>
                <w:rFonts w:hint="eastAsia" w:ascii="仿宋" w:hAnsi="仿宋" w:eastAsia="仿宋" w:cs="仿宋"/>
                <w:b/>
                <w:bCs/>
                <w:highlight w:val="none"/>
              </w:rPr>
            </w:pPr>
          </w:p>
          <w:p w14:paraId="2573B0EA">
            <w:pPr>
              <w:widowControl w:val="0"/>
              <w:shd w:val="clear"/>
              <w:spacing w:line="360" w:lineRule="auto"/>
              <w:ind w:firstLine="482" w:firstLineChars="200"/>
              <w:rPr>
                <w:rFonts w:hint="eastAsia" w:ascii="仿宋" w:hAnsi="仿宋" w:eastAsia="仿宋" w:cs="仿宋"/>
                <w:b/>
                <w:bCs/>
                <w:highlight w:val="none"/>
              </w:rPr>
            </w:pPr>
            <w:r>
              <w:rPr>
                <w:rFonts w:hint="eastAsia" w:ascii="仿宋" w:hAnsi="仿宋" w:eastAsia="仿宋" w:cs="仿宋"/>
                <w:b/>
                <w:bCs/>
                <w:highlight w:val="none"/>
              </w:rPr>
              <w:t xml:space="preserve">大写：         </w:t>
            </w:r>
          </w:p>
          <w:p w14:paraId="64CC396B">
            <w:pPr>
              <w:widowControl w:val="0"/>
              <w:shd w:val="clear"/>
              <w:spacing w:line="360" w:lineRule="auto"/>
              <w:ind w:firstLine="482" w:firstLineChars="200"/>
              <w:rPr>
                <w:rFonts w:hint="eastAsia" w:ascii="仿宋" w:hAnsi="仿宋" w:eastAsia="仿宋" w:cs="仿宋"/>
                <w:b/>
                <w:bCs/>
                <w:highlight w:val="none"/>
              </w:rPr>
            </w:pPr>
            <w:r>
              <w:rPr>
                <w:rFonts w:hint="eastAsia" w:ascii="仿宋" w:hAnsi="仿宋" w:eastAsia="仿宋" w:cs="仿宋"/>
                <w:b/>
                <w:bCs/>
                <w:highlight w:val="none"/>
              </w:rPr>
              <w:t xml:space="preserve">小写：         </w:t>
            </w:r>
          </w:p>
          <w:p w14:paraId="57F1C061">
            <w:pPr>
              <w:shd w:val="clear"/>
              <w:spacing w:line="360" w:lineRule="auto"/>
              <w:jc w:val="center"/>
              <w:rPr>
                <w:rFonts w:hint="eastAsia" w:ascii="仿宋" w:hAnsi="仿宋" w:eastAsia="仿宋" w:cs="仿宋"/>
                <w:b/>
                <w:bCs/>
                <w:highlight w:val="none"/>
              </w:rPr>
            </w:pPr>
          </w:p>
        </w:tc>
      </w:tr>
      <w:tr w14:paraId="44C7BA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0" w:hRule="atLeast"/>
        </w:trPr>
        <w:tc>
          <w:tcPr>
            <w:tcW w:w="2095" w:type="dxa"/>
            <w:vAlign w:val="center"/>
          </w:tcPr>
          <w:p w14:paraId="34DD5A50">
            <w:pPr>
              <w:shd w:val="clear"/>
              <w:spacing w:line="360" w:lineRule="auto"/>
              <w:jc w:val="center"/>
              <w:rPr>
                <w:rFonts w:hint="eastAsia" w:ascii="仿宋" w:hAnsi="仿宋" w:eastAsia="仿宋" w:cs="仿宋"/>
                <w:b/>
                <w:bCs/>
                <w:highlight w:val="none"/>
                <w:lang w:val="en-US" w:eastAsia="zh-CN"/>
              </w:rPr>
            </w:pPr>
            <w:r>
              <w:rPr>
                <w:rFonts w:hint="eastAsia" w:ascii="仿宋" w:hAnsi="仿宋" w:eastAsia="仿宋" w:cs="仿宋"/>
                <w:b/>
                <w:bCs/>
                <w:highlight w:val="none"/>
                <w:lang w:val="en-US" w:eastAsia="zh-CN"/>
              </w:rPr>
              <w:t>交货期</w:t>
            </w:r>
          </w:p>
        </w:tc>
        <w:tc>
          <w:tcPr>
            <w:tcW w:w="7084" w:type="dxa"/>
            <w:vAlign w:val="center"/>
          </w:tcPr>
          <w:p w14:paraId="00AA9500">
            <w:pPr>
              <w:shd w:val="clear"/>
              <w:spacing w:line="360" w:lineRule="auto"/>
              <w:jc w:val="center"/>
              <w:rPr>
                <w:rFonts w:hint="eastAsia" w:ascii="仿宋" w:hAnsi="仿宋" w:eastAsia="仿宋" w:cs="仿宋"/>
                <w:b/>
                <w:bCs/>
                <w:highlight w:val="none"/>
              </w:rPr>
            </w:pPr>
          </w:p>
        </w:tc>
      </w:tr>
    </w:tbl>
    <w:p w14:paraId="2BCDE9F8">
      <w:pPr>
        <w:shd w:val="clear"/>
        <w:spacing w:line="360" w:lineRule="auto"/>
        <w:rPr>
          <w:rFonts w:hint="eastAsia" w:ascii="仿宋" w:hAnsi="仿宋" w:eastAsia="仿宋" w:cs="仿宋"/>
          <w:b/>
          <w:bCs/>
          <w:highlight w:val="none"/>
        </w:rPr>
      </w:pPr>
      <w:r>
        <w:rPr>
          <w:rFonts w:hint="eastAsia" w:ascii="仿宋" w:hAnsi="仿宋" w:eastAsia="仿宋" w:cs="仿宋"/>
          <w:b/>
          <w:bCs/>
          <w:highlight w:val="none"/>
        </w:rPr>
        <w:t>说明：</w:t>
      </w:r>
    </w:p>
    <w:p w14:paraId="541606CD">
      <w:pPr>
        <w:shd w:val="clear"/>
        <w:spacing w:line="360" w:lineRule="auto"/>
        <w:rPr>
          <w:rFonts w:hint="eastAsia" w:ascii="仿宋" w:hAnsi="仿宋" w:eastAsia="仿宋" w:cs="仿宋"/>
          <w:b/>
          <w:bCs/>
          <w:highlight w:val="none"/>
          <w:lang w:eastAsia="zh-CN"/>
        </w:rPr>
      </w:pPr>
      <w:r>
        <w:rPr>
          <w:rFonts w:hint="eastAsia" w:ascii="仿宋" w:hAnsi="仿宋" w:eastAsia="仿宋" w:cs="仿宋"/>
          <w:b/>
          <w:bCs/>
          <w:highlight w:val="none"/>
        </w:rPr>
        <w:t>1.本表所列各项数据与招标文件其它地方表述不一致时，以本表为准</w:t>
      </w:r>
      <w:r>
        <w:rPr>
          <w:rFonts w:hint="eastAsia" w:ascii="仿宋" w:hAnsi="仿宋" w:eastAsia="仿宋" w:cs="仿宋"/>
          <w:b/>
          <w:bCs/>
          <w:highlight w:val="none"/>
          <w:lang w:eastAsia="zh-CN"/>
        </w:rPr>
        <w:t>；</w:t>
      </w:r>
    </w:p>
    <w:p w14:paraId="5B041F1D">
      <w:pPr>
        <w:shd w:val="clear"/>
        <w:spacing w:line="360" w:lineRule="auto"/>
        <w:rPr>
          <w:rFonts w:hint="eastAsia" w:ascii="仿宋" w:hAnsi="仿宋" w:eastAsia="仿宋" w:cs="仿宋"/>
          <w:b/>
          <w:bCs/>
          <w:highlight w:val="none"/>
          <w:lang w:val="en-US" w:eastAsia="zh-CN"/>
        </w:rPr>
      </w:pPr>
      <w:r>
        <w:rPr>
          <w:rFonts w:hint="eastAsia" w:ascii="仿宋" w:hAnsi="仿宋" w:eastAsia="仿宋" w:cs="仿宋"/>
          <w:b/>
          <w:bCs/>
          <w:highlight w:val="none"/>
          <w:lang w:val="en-US" w:eastAsia="zh-CN"/>
        </w:rPr>
        <w:t>2.投标报价不允许超过最高限价，否则按无效投标处理。</w:t>
      </w:r>
    </w:p>
    <w:p w14:paraId="15586B8B">
      <w:pPr>
        <w:pStyle w:val="8"/>
        <w:shd w:val="clear"/>
        <w:rPr>
          <w:rFonts w:hint="eastAsia" w:ascii="仿宋" w:hAnsi="仿宋" w:eastAsia="仿宋" w:cs="仿宋"/>
          <w:highlight w:val="none"/>
          <w:lang w:val="en-US" w:eastAsia="zh-CN"/>
        </w:rPr>
      </w:pPr>
    </w:p>
    <w:p w14:paraId="09715ABE">
      <w:pPr>
        <w:shd w:val="clear"/>
        <w:spacing w:line="360" w:lineRule="auto"/>
        <w:ind w:firstLine="482" w:firstLineChars="200"/>
        <w:rPr>
          <w:rFonts w:hint="eastAsia" w:ascii="仿宋" w:hAnsi="仿宋" w:eastAsia="仿宋" w:cs="仿宋"/>
          <w:b/>
          <w:bCs/>
          <w:highlight w:val="none"/>
        </w:rPr>
      </w:pPr>
    </w:p>
    <w:p w14:paraId="36D26849">
      <w:pPr>
        <w:shd w:val="clear"/>
        <w:spacing w:line="360" w:lineRule="auto"/>
        <w:rPr>
          <w:rFonts w:hint="eastAsia" w:ascii="仿宋" w:hAnsi="仿宋" w:eastAsia="仿宋" w:cs="仿宋"/>
          <w:bCs/>
          <w:highlight w:val="none"/>
        </w:rPr>
      </w:pPr>
    </w:p>
    <w:p w14:paraId="228390DE">
      <w:pPr>
        <w:shd w:val="clear"/>
        <w:spacing w:line="360" w:lineRule="auto"/>
        <w:ind w:firstLine="4080" w:firstLineChars="1700"/>
        <w:rPr>
          <w:rFonts w:hint="eastAsia" w:ascii="仿宋" w:hAnsi="仿宋" w:eastAsia="仿宋" w:cs="仿宋"/>
          <w:highlight w:val="none"/>
        </w:rPr>
      </w:pPr>
      <w:r>
        <w:rPr>
          <w:rFonts w:hint="eastAsia" w:ascii="仿宋" w:hAnsi="仿宋" w:eastAsia="仿宋" w:cs="仿宋"/>
          <w:highlight w:val="none"/>
        </w:rPr>
        <w:t>投标人（公章）：</w:t>
      </w:r>
      <w:r>
        <w:rPr>
          <w:rFonts w:hint="eastAsia" w:ascii="仿宋" w:hAnsi="仿宋" w:eastAsia="仿宋" w:cs="仿宋"/>
          <w:highlight w:val="none"/>
          <w:u w:val="single"/>
        </w:rPr>
        <w:t xml:space="preserve">                        </w:t>
      </w:r>
    </w:p>
    <w:p w14:paraId="0B08BA12">
      <w:pPr>
        <w:shd w:val="clear"/>
        <w:spacing w:line="360" w:lineRule="auto"/>
        <w:ind w:firstLine="4080" w:firstLineChars="1700"/>
        <w:rPr>
          <w:rFonts w:hint="eastAsia" w:ascii="仿宋" w:hAnsi="仿宋" w:eastAsia="仿宋" w:cs="仿宋"/>
          <w:highlight w:val="none"/>
          <w:u w:val="single"/>
        </w:rPr>
      </w:pPr>
      <w:r>
        <w:rPr>
          <w:rFonts w:hint="eastAsia" w:ascii="仿宋" w:hAnsi="仿宋" w:eastAsia="仿宋" w:cs="仿宋"/>
          <w:highlight w:val="none"/>
        </w:rPr>
        <w:t>法定代表人或授权代表（签字或盖章）：</w:t>
      </w:r>
      <w:r>
        <w:rPr>
          <w:rFonts w:hint="eastAsia" w:ascii="仿宋" w:hAnsi="仿宋" w:eastAsia="仿宋" w:cs="仿宋"/>
          <w:highlight w:val="none"/>
          <w:u w:val="single"/>
        </w:rPr>
        <w:t xml:space="preserve">     </w:t>
      </w:r>
    </w:p>
    <w:p w14:paraId="2B37F5EB">
      <w:pPr>
        <w:shd w:val="clear"/>
        <w:adjustRightInd w:val="0"/>
        <w:snapToGrid w:val="0"/>
        <w:spacing w:line="360" w:lineRule="auto"/>
        <w:ind w:firstLine="4080" w:firstLineChars="1700"/>
        <w:rPr>
          <w:rFonts w:hint="eastAsia" w:ascii="仿宋" w:hAnsi="仿宋" w:eastAsia="仿宋" w:cs="仿宋"/>
          <w:highlight w:val="none"/>
          <w:u w:val="single"/>
        </w:rPr>
        <w:sectPr>
          <w:pgSz w:w="11905" w:h="16838"/>
          <w:pgMar w:top="1417" w:right="1417" w:bottom="1417" w:left="1417" w:header="794" w:footer="992" w:gutter="0"/>
          <w:pgNumType w:fmt="decimal"/>
          <w:cols w:space="0" w:num="1"/>
          <w:rtlGutter w:val="0"/>
          <w:docGrid w:linePitch="312" w:charSpace="0"/>
        </w:sectPr>
      </w:pPr>
      <w:r>
        <w:rPr>
          <w:rFonts w:hint="eastAsia" w:ascii="仿宋" w:hAnsi="仿宋" w:eastAsia="仿宋" w:cs="仿宋"/>
          <w:highlight w:val="none"/>
        </w:rPr>
        <w:t>日    期：</w:t>
      </w:r>
      <w:r>
        <w:rPr>
          <w:rFonts w:hint="eastAsia" w:ascii="仿宋" w:hAnsi="仿宋" w:eastAsia="仿宋" w:cs="仿宋"/>
          <w:highlight w:val="none"/>
          <w:u w:val="single"/>
        </w:rPr>
        <w:t xml:space="preserve">                              </w:t>
      </w:r>
    </w:p>
    <w:bookmarkEnd w:id="343"/>
    <w:bookmarkEnd w:id="344"/>
    <w:bookmarkEnd w:id="345"/>
    <w:p w14:paraId="65723AAF">
      <w:pPr>
        <w:pStyle w:val="3"/>
        <w:bidi w:val="0"/>
        <w:rPr>
          <w:rFonts w:hint="eastAsia" w:ascii="仿宋" w:hAnsi="仿宋" w:eastAsia="仿宋" w:cs="仿宋"/>
          <w:b/>
          <w:bCs/>
          <w:spacing w:val="-1"/>
          <w:sz w:val="40"/>
          <w:szCs w:val="40"/>
          <w:highlight w:val="none"/>
          <w:lang w:val="zh-CN"/>
        </w:rPr>
      </w:pPr>
      <w:bookmarkStart w:id="348" w:name="_Toc29534"/>
      <w:r>
        <w:rPr>
          <w:rFonts w:hint="eastAsia" w:ascii="仿宋" w:hAnsi="仿宋" w:eastAsia="仿宋" w:cs="仿宋"/>
          <w:b/>
          <w:bCs/>
          <w:spacing w:val="-1"/>
          <w:sz w:val="40"/>
          <w:szCs w:val="40"/>
          <w:highlight w:val="none"/>
          <w:lang w:val="en-US" w:eastAsia="zh-CN"/>
        </w:rPr>
        <w:t>三</w:t>
      </w:r>
      <w:r>
        <w:rPr>
          <w:rFonts w:hint="eastAsia" w:ascii="仿宋" w:hAnsi="仿宋" w:eastAsia="仿宋" w:cs="仿宋"/>
          <w:b/>
          <w:bCs/>
          <w:spacing w:val="-1"/>
          <w:sz w:val="40"/>
          <w:szCs w:val="40"/>
          <w:highlight w:val="none"/>
          <w:lang w:val="zh-CN"/>
        </w:rPr>
        <w:t>、分项报价表</w:t>
      </w:r>
      <w:bookmarkEnd w:id="348"/>
    </w:p>
    <w:tbl>
      <w:tblPr>
        <w:tblStyle w:val="20"/>
        <w:tblW w:w="5073" w:type="pct"/>
        <w:jc w:val="center"/>
        <w:tblLayout w:type="fixed"/>
        <w:tblCellMar>
          <w:top w:w="0" w:type="dxa"/>
          <w:left w:w="28" w:type="dxa"/>
          <w:bottom w:w="0" w:type="dxa"/>
          <w:right w:w="28" w:type="dxa"/>
        </w:tblCellMar>
      </w:tblPr>
      <w:tblGrid>
        <w:gridCol w:w="601"/>
        <w:gridCol w:w="977"/>
        <w:gridCol w:w="987"/>
        <w:gridCol w:w="947"/>
        <w:gridCol w:w="1046"/>
        <w:gridCol w:w="834"/>
        <w:gridCol w:w="1391"/>
        <w:gridCol w:w="1175"/>
        <w:gridCol w:w="1303"/>
      </w:tblGrid>
      <w:tr w14:paraId="452B9FC4">
        <w:tblPrEx>
          <w:tblCellMar>
            <w:top w:w="0" w:type="dxa"/>
            <w:left w:w="28" w:type="dxa"/>
            <w:bottom w:w="0" w:type="dxa"/>
            <w:right w:w="28" w:type="dxa"/>
          </w:tblCellMar>
        </w:tblPrEx>
        <w:trPr>
          <w:trHeight w:val="980" w:hRule="atLeast"/>
          <w:jc w:val="center"/>
        </w:trPr>
        <w:tc>
          <w:tcPr>
            <w:tcW w:w="324" w:type="pct"/>
            <w:tcBorders>
              <w:top w:val="single" w:color="auto" w:sz="6" w:space="0"/>
              <w:left w:val="single" w:color="auto" w:sz="6" w:space="0"/>
              <w:bottom w:val="single" w:color="auto" w:sz="6" w:space="0"/>
            </w:tcBorders>
            <w:noWrap w:val="0"/>
            <w:vAlign w:val="center"/>
          </w:tcPr>
          <w:p w14:paraId="3112F10E">
            <w:pPr>
              <w:wordWrap/>
              <w:bidi w:val="0"/>
              <w:spacing w:line="360" w:lineRule="auto"/>
              <w:jc w:val="center"/>
              <w:textAlignment w:val="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序号</w:t>
            </w:r>
          </w:p>
        </w:tc>
        <w:tc>
          <w:tcPr>
            <w:tcW w:w="527" w:type="pct"/>
            <w:tcBorders>
              <w:top w:val="single" w:color="auto" w:sz="6" w:space="0"/>
              <w:left w:val="single" w:color="auto" w:sz="6" w:space="0"/>
              <w:bottom w:val="single" w:color="auto" w:sz="6" w:space="0"/>
              <w:right w:val="single" w:color="auto" w:sz="6" w:space="0"/>
            </w:tcBorders>
            <w:noWrap w:val="0"/>
            <w:vAlign w:val="center"/>
          </w:tcPr>
          <w:p w14:paraId="5760DD27">
            <w:pPr>
              <w:wordWrap/>
              <w:bidi w:val="0"/>
              <w:spacing w:line="360" w:lineRule="auto"/>
              <w:jc w:val="center"/>
              <w:textAlignment w:val="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名称</w:t>
            </w:r>
          </w:p>
        </w:tc>
        <w:tc>
          <w:tcPr>
            <w:tcW w:w="532" w:type="pct"/>
            <w:tcBorders>
              <w:top w:val="single" w:color="auto" w:sz="6" w:space="0"/>
              <w:left w:val="single" w:color="auto" w:sz="6" w:space="0"/>
              <w:bottom w:val="single" w:color="auto" w:sz="6" w:space="0"/>
              <w:right w:val="single" w:color="auto" w:sz="6" w:space="0"/>
            </w:tcBorders>
            <w:noWrap w:val="0"/>
            <w:vAlign w:val="center"/>
          </w:tcPr>
          <w:p w14:paraId="4F4915D7">
            <w:pPr>
              <w:wordWrap/>
              <w:bidi w:val="0"/>
              <w:spacing w:line="360" w:lineRule="auto"/>
              <w:jc w:val="center"/>
              <w:textAlignment w:val="auto"/>
              <w:rPr>
                <w:rFonts w:hint="eastAsia" w:ascii="仿宋" w:hAnsi="仿宋" w:eastAsia="仿宋" w:cs="仿宋"/>
                <w:b/>
                <w:color w:val="000000"/>
                <w:sz w:val="24"/>
                <w:szCs w:val="24"/>
                <w:highlight w:val="none"/>
                <w:lang w:val="en-US" w:eastAsia="zh-CN"/>
              </w:rPr>
            </w:pPr>
            <w:r>
              <w:rPr>
                <w:rFonts w:hint="eastAsia" w:ascii="仿宋" w:hAnsi="仿宋" w:eastAsia="仿宋" w:cs="仿宋"/>
                <w:b/>
                <w:color w:val="000000"/>
                <w:sz w:val="24"/>
                <w:szCs w:val="24"/>
                <w:highlight w:val="none"/>
                <w:lang w:val="en-US" w:eastAsia="zh-CN"/>
              </w:rPr>
              <w:t>品牌</w:t>
            </w:r>
          </w:p>
        </w:tc>
        <w:tc>
          <w:tcPr>
            <w:tcW w:w="511" w:type="pct"/>
            <w:tcBorders>
              <w:top w:val="single" w:color="auto" w:sz="6" w:space="0"/>
              <w:left w:val="single" w:color="auto" w:sz="6" w:space="0"/>
              <w:bottom w:val="single" w:color="auto" w:sz="6" w:space="0"/>
              <w:right w:val="single" w:color="auto" w:sz="6" w:space="0"/>
            </w:tcBorders>
            <w:noWrap w:val="0"/>
            <w:vAlign w:val="center"/>
          </w:tcPr>
          <w:p w14:paraId="040C160C">
            <w:pPr>
              <w:wordWrap/>
              <w:bidi w:val="0"/>
              <w:spacing w:line="360" w:lineRule="auto"/>
              <w:jc w:val="center"/>
              <w:textAlignment w:val="auto"/>
              <w:rPr>
                <w:rFonts w:hint="eastAsia" w:ascii="仿宋" w:hAnsi="仿宋" w:eastAsia="仿宋" w:cs="仿宋"/>
                <w:b/>
                <w:color w:val="000000"/>
                <w:sz w:val="24"/>
                <w:szCs w:val="24"/>
                <w:highlight w:val="none"/>
                <w:lang w:val="en-US" w:eastAsia="zh-CN"/>
              </w:rPr>
            </w:pPr>
            <w:r>
              <w:rPr>
                <w:rFonts w:hint="eastAsia" w:ascii="仿宋" w:hAnsi="仿宋" w:eastAsia="仿宋" w:cs="仿宋"/>
                <w:b/>
                <w:color w:val="000000"/>
                <w:sz w:val="24"/>
                <w:szCs w:val="24"/>
                <w:highlight w:val="none"/>
                <w:lang w:val="en-US" w:eastAsia="zh-CN"/>
              </w:rPr>
              <w:t>规格</w:t>
            </w:r>
          </w:p>
          <w:p w14:paraId="5D19A46F">
            <w:pPr>
              <w:wordWrap/>
              <w:bidi w:val="0"/>
              <w:spacing w:line="360" w:lineRule="auto"/>
              <w:jc w:val="center"/>
              <w:textAlignment w:val="auto"/>
              <w:rPr>
                <w:rFonts w:hint="eastAsia" w:ascii="仿宋" w:hAnsi="仿宋" w:eastAsia="仿宋" w:cs="仿宋"/>
                <w:b/>
                <w:color w:val="000000"/>
                <w:sz w:val="24"/>
                <w:szCs w:val="24"/>
                <w:highlight w:val="none"/>
                <w:lang w:val="en-US" w:eastAsia="zh-CN"/>
              </w:rPr>
            </w:pPr>
            <w:r>
              <w:rPr>
                <w:rFonts w:hint="eastAsia" w:ascii="仿宋" w:hAnsi="仿宋" w:eastAsia="仿宋" w:cs="仿宋"/>
                <w:b/>
                <w:color w:val="000000"/>
                <w:sz w:val="24"/>
                <w:szCs w:val="24"/>
                <w:highlight w:val="none"/>
                <w:lang w:val="en-US" w:eastAsia="zh-CN"/>
              </w:rPr>
              <w:t>型号</w:t>
            </w:r>
          </w:p>
        </w:tc>
        <w:tc>
          <w:tcPr>
            <w:tcW w:w="564" w:type="pct"/>
            <w:tcBorders>
              <w:top w:val="single" w:color="auto" w:sz="6" w:space="0"/>
              <w:left w:val="single" w:color="auto" w:sz="6" w:space="0"/>
              <w:bottom w:val="single" w:color="auto" w:sz="6" w:space="0"/>
              <w:right w:val="single" w:color="auto" w:sz="6" w:space="0"/>
            </w:tcBorders>
            <w:noWrap w:val="0"/>
            <w:vAlign w:val="center"/>
          </w:tcPr>
          <w:p w14:paraId="056343FB">
            <w:pPr>
              <w:wordWrap/>
              <w:bidi w:val="0"/>
              <w:spacing w:line="360" w:lineRule="auto"/>
              <w:jc w:val="center"/>
              <w:textAlignment w:val="auto"/>
              <w:rPr>
                <w:rFonts w:hint="eastAsia" w:ascii="仿宋" w:hAnsi="仿宋" w:eastAsia="仿宋" w:cs="仿宋"/>
                <w:b/>
                <w:color w:val="000000"/>
                <w:sz w:val="24"/>
                <w:szCs w:val="24"/>
                <w:highlight w:val="none"/>
                <w:lang w:eastAsia="zh-CN"/>
              </w:rPr>
            </w:pPr>
            <w:r>
              <w:rPr>
                <w:rFonts w:hint="eastAsia" w:ascii="仿宋" w:hAnsi="仿宋" w:eastAsia="仿宋" w:cs="仿宋"/>
                <w:b/>
                <w:color w:val="000000"/>
                <w:sz w:val="24"/>
                <w:szCs w:val="24"/>
                <w:highlight w:val="none"/>
                <w:lang w:eastAsia="zh-CN"/>
              </w:rPr>
              <w:t>数量</w:t>
            </w:r>
          </w:p>
        </w:tc>
        <w:tc>
          <w:tcPr>
            <w:tcW w:w="450" w:type="pct"/>
            <w:tcBorders>
              <w:top w:val="single" w:color="auto" w:sz="6" w:space="0"/>
              <w:left w:val="single" w:color="auto" w:sz="6" w:space="0"/>
              <w:bottom w:val="single" w:color="auto" w:sz="6" w:space="0"/>
              <w:right w:val="single" w:color="auto" w:sz="6" w:space="0"/>
            </w:tcBorders>
            <w:noWrap w:val="0"/>
            <w:vAlign w:val="center"/>
          </w:tcPr>
          <w:p w14:paraId="6BBBFFC7">
            <w:pPr>
              <w:wordWrap/>
              <w:bidi w:val="0"/>
              <w:spacing w:line="360" w:lineRule="auto"/>
              <w:jc w:val="center"/>
              <w:textAlignment w:val="auto"/>
              <w:rPr>
                <w:rFonts w:hint="eastAsia" w:ascii="仿宋" w:hAnsi="仿宋" w:eastAsia="仿宋" w:cs="仿宋"/>
                <w:b/>
                <w:color w:val="000000"/>
                <w:sz w:val="24"/>
                <w:szCs w:val="24"/>
                <w:highlight w:val="none"/>
                <w:lang w:eastAsia="zh-CN"/>
              </w:rPr>
            </w:pPr>
            <w:r>
              <w:rPr>
                <w:rFonts w:hint="eastAsia" w:ascii="仿宋" w:hAnsi="仿宋" w:eastAsia="仿宋" w:cs="仿宋"/>
                <w:b/>
                <w:color w:val="000000"/>
                <w:sz w:val="24"/>
                <w:szCs w:val="24"/>
                <w:highlight w:val="none"/>
                <w:lang w:eastAsia="zh-CN"/>
              </w:rPr>
              <w:t>单位</w:t>
            </w:r>
          </w:p>
        </w:tc>
        <w:tc>
          <w:tcPr>
            <w:tcW w:w="750" w:type="pct"/>
            <w:tcBorders>
              <w:top w:val="single" w:color="auto" w:sz="6" w:space="0"/>
              <w:left w:val="single" w:color="auto" w:sz="6" w:space="0"/>
              <w:bottom w:val="single" w:color="auto" w:sz="6" w:space="0"/>
              <w:right w:val="single" w:color="auto" w:sz="6" w:space="0"/>
            </w:tcBorders>
            <w:noWrap w:val="0"/>
            <w:vAlign w:val="center"/>
          </w:tcPr>
          <w:p w14:paraId="703CC7B0">
            <w:pPr>
              <w:wordWrap/>
              <w:bidi w:val="0"/>
              <w:spacing w:line="360" w:lineRule="auto"/>
              <w:jc w:val="center"/>
              <w:textAlignment w:val="auto"/>
              <w:rPr>
                <w:rFonts w:hint="eastAsia" w:ascii="仿宋" w:hAnsi="仿宋" w:eastAsia="仿宋" w:cs="仿宋"/>
                <w:b/>
                <w:color w:val="000000"/>
                <w:sz w:val="24"/>
                <w:szCs w:val="24"/>
                <w:highlight w:val="none"/>
                <w:lang w:eastAsia="zh-CN"/>
              </w:rPr>
            </w:pPr>
            <w:r>
              <w:rPr>
                <w:rFonts w:hint="eastAsia" w:ascii="仿宋" w:hAnsi="仿宋" w:eastAsia="仿宋" w:cs="仿宋"/>
                <w:b/>
                <w:color w:val="000000"/>
                <w:sz w:val="24"/>
                <w:szCs w:val="24"/>
                <w:highlight w:val="none"/>
                <w:lang w:eastAsia="zh-CN"/>
              </w:rPr>
              <w:t>单价</w:t>
            </w:r>
          </w:p>
          <w:p w14:paraId="6DE59630">
            <w:pPr>
              <w:wordWrap/>
              <w:bidi w:val="0"/>
              <w:spacing w:line="360" w:lineRule="auto"/>
              <w:jc w:val="center"/>
              <w:textAlignment w:val="auto"/>
              <w:rPr>
                <w:rFonts w:hint="eastAsia" w:ascii="仿宋" w:hAnsi="仿宋" w:eastAsia="仿宋" w:cs="仿宋"/>
                <w:b/>
                <w:color w:val="000000"/>
                <w:sz w:val="24"/>
                <w:szCs w:val="24"/>
                <w:highlight w:val="none"/>
                <w:lang w:val="en-US"/>
              </w:rPr>
            </w:pPr>
            <w:r>
              <w:rPr>
                <w:rFonts w:hint="eastAsia" w:ascii="仿宋" w:hAnsi="仿宋" w:eastAsia="仿宋" w:cs="仿宋"/>
                <w:b/>
                <w:color w:val="000000"/>
                <w:sz w:val="24"/>
                <w:szCs w:val="24"/>
                <w:highlight w:val="none"/>
                <w:lang w:val="en-US" w:eastAsia="zh-CN"/>
              </w:rPr>
              <w:t>（元）</w:t>
            </w:r>
          </w:p>
        </w:tc>
        <w:tc>
          <w:tcPr>
            <w:tcW w:w="633" w:type="pct"/>
            <w:tcBorders>
              <w:top w:val="single" w:color="auto" w:sz="6" w:space="0"/>
              <w:left w:val="single" w:color="auto" w:sz="6" w:space="0"/>
              <w:bottom w:val="single" w:color="auto" w:sz="6" w:space="0"/>
              <w:right w:val="single" w:color="auto" w:sz="6" w:space="0"/>
            </w:tcBorders>
            <w:noWrap w:val="0"/>
            <w:vAlign w:val="center"/>
          </w:tcPr>
          <w:p w14:paraId="3817FE92">
            <w:pPr>
              <w:wordWrap/>
              <w:bidi w:val="0"/>
              <w:spacing w:line="360" w:lineRule="auto"/>
              <w:jc w:val="center"/>
              <w:textAlignment w:val="auto"/>
              <w:rPr>
                <w:rFonts w:hint="eastAsia" w:ascii="仿宋" w:hAnsi="仿宋" w:eastAsia="仿宋" w:cs="仿宋"/>
                <w:b/>
                <w:color w:val="000000"/>
                <w:sz w:val="24"/>
                <w:szCs w:val="24"/>
                <w:highlight w:val="none"/>
                <w:lang w:val="en-US" w:eastAsia="zh-CN"/>
              </w:rPr>
            </w:pPr>
            <w:r>
              <w:rPr>
                <w:rFonts w:hint="eastAsia" w:ascii="仿宋" w:hAnsi="仿宋" w:eastAsia="仿宋" w:cs="仿宋"/>
                <w:b/>
                <w:color w:val="000000"/>
                <w:sz w:val="24"/>
                <w:szCs w:val="24"/>
                <w:highlight w:val="none"/>
                <w:lang w:val="en-US" w:eastAsia="zh-CN"/>
              </w:rPr>
              <w:t>总价</w:t>
            </w:r>
          </w:p>
          <w:p w14:paraId="438707BB">
            <w:pPr>
              <w:wordWrap/>
              <w:bidi w:val="0"/>
              <w:spacing w:line="360" w:lineRule="auto"/>
              <w:jc w:val="center"/>
              <w:textAlignment w:val="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lang w:val="en-US" w:eastAsia="zh-CN"/>
              </w:rPr>
              <w:t>（元）</w:t>
            </w:r>
          </w:p>
        </w:tc>
        <w:tc>
          <w:tcPr>
            <w:tcW w:w="703" w:type="pct"/>
            <w:tcBorders>
              <w:top w:val="single" w:color="auto" w:sz="6" w:space="0"/>
              <w:left w:val="single" w:color="auto" w:sz="6" w:space="0"/>
              <w:bottom w:val="single" w:color="auto" w:sz="6" w:space="0"/>
              <w:right w:val="single" w:color="auto" w:sz="6" w:space="0"/>
            </w:tcBorders>
            <w:noWrap w:val="0"/>
            <w:vAlign w:val="center"/>
          </w:tcPr>
          <w:p w14:paraId="5755D1A5">
            <w:pPr>
              <w:wordWrap/>
              <w:bidi w:val="0"/>
              <w:spacing w:line="360" w:lineRule="auto"/>
              <w:jc w:val="center"/>
              <w:textAlignment w:val="auto"/>
              <w:rPr>
                <w:rFonts w:hint="eastAsia" w:ascii="仿宋" w:hAnsi="仿宋" w:eastAsia="仿宋" w:cs="仿宋"/>
                <w:b/>
                <w:color w:val="000000"/>
                <w:sz w:val="24"/>
                <w:szCs w:val="24"/>
                <w:highlight w:val="none"/>
                <w:lang w:val="en-US" w:eastAsia="zh-CN"/>
              </w:rPr>
            </w:pPr>
            <w:r>
              <w:rPr>
                <w:rFonts w:hint="eastAsia" w:ascii="仿宋" w:hAnsi="仿宋" w:eastAsia="仿宋" w:cs="仿宋"/>
                <w:b/>
                <w:color w:val="000000"/>
                <w:sz w:val="24"/>
                <w:szCs w:val="24"/>
                <w:highlight w:val="none"/>
              </w:rPr>
              <w:t>备注</w:t>
            </w:r>
          </w:p>
        </w:tc>
      </w:tr>
      <w:tr w14:paraId="598ACFCE">
        <w:tblPrEx>
          <w:tblCellMar>
            <w:top w:w="0" w:type="dxa"/>
            <w:left w:w="28" w:type="dxa"/>
            <w:bottom w:w="0" w:type="dxa"/>
            <w:right w:w="28" w:type="dxa"/>
          </w:tblCellMar>
        </w:tblPrEx>
        <w:trPr>
          <w:trHeight w:val="980" w:hRule="atLeast"/>
          <w:jc w:val="center"/>
        </w:trPr>
        <w:tc>
          <w:tcPr>
            <w:tcW w:w="324" w:type="pct"/>
            <w:tcBorders>
              <w:top w:val="single" w:color="auto" w:sz="6" w:space="0"/>
              <w:left w:val="single" w:color="auto" w:sz="6" w:space="0"/>
              <w:bottom w:val="single" w:color="auto" w:sz="6" w:space="0"/>
            </w:tcBorders>
            <w:shd w:val="clear" w:color="auto" w:fill="auto"/>
            <w:noWrap w:val="0"/>
            <w:vAlign w:val="center"/>
          </w:tcPr>
          <w:p w14:paraId="66D5DDB4">
            <w:pPr>
              <w:wordWrap/>
              <w:bidi w:val="0"/>
              <w:spacing w:line="360" w:lineRule="auto"/>
              <w:jc w:val="center"/>
              <w:textAlignment w:val="auto"/>
              <w:rPr>
                <w:rFonts w:hint="eastAsia" w:ascii="仿宋" w:hAnsi="仿宋" w:eastAsia="仿宋" w:cs="仿宋"/>
                <w:color w:val="000000"/>
                <w:sz w:val="24"/>
                <w:szCs w:val="24"/>
                <w:highlight w:val="none"/>
                <w:lang w:val="en-US" w:eastAsia="zh-CN"/>
              </w:rPr>
            </w:pPr>
          </w:p>
        </w:tc>
        <w:tc>
          <w:tcPr>
            <w:tcW w:w="527" w:type="pct"/>
            <w:tcBorders>
              <w:top w:val="single" w:color="auto" w:sz="6" w:space="0"/>
              <w:left w:val="single" w:color="auto" w:sz="6" w:space="0"/>
              <w:bottom w:val="single" w:color="auto" w:sz="6" w:space="0"/>
              <w:right w:val="single" w:color="auto" w:sz="6" w:space="0"/>
            </w:tcBorders>
            <w:shd w:val="clear" w:color="auto" w:fill="auto"/>
            <w:noWrap w:val="0"/>
            <w:vAlign w:val="center"/>
          </w:tcPr>
          <w:p w14:paraId="30932B0B">
            <w:pPr>
              <w:wordWrap/>
              <w:bidi w:val="0"/>
              <w:spacing w:line="360" w:lineRule="auto"/>
              <w:jc w:val="center"/>
              <w:textAlignment w:val="auto"/>
              <w:rPr>
                <w:rFonts w:hint="eastAsia" w:ascii="仿宋" w:hAnsi="仿宋" w:eastAsia="仿宋" w:cs="仿宋"/>
                <w:color w:val="000000"/>
                <w:sz w:val="24"/>
                <w:szCs w:val="24"/>
                <w:highlight w:val="none"/>
                <w:lang w:val="en-US" w:eastAsia="zh-CN"/>
              </w:rPr>
            </w:pPr>
          </w:p>
        </w:tc>
        <w:tc>
          <w:tcPr>
            <w:tcW w:w="532" w:type="pct"/>
            <w:tcBorders>
              <w:top w:val="single" w:color="auto" w:sz="6" w:space="0"/>
              <w:left w:val="single" w:color="auto" w:sz="6" w:space="0"/>
              <w:bottom w:val="single" w:color="auto" w:sz="6" w:space="0"/>
              <w:right w:val="single" w:color="auto" w:sz="6" w:space="0"/>
            </w:tcBorders>
            <w:noWrap w:val="0"/>
            <w:vAlign w:val="center"/>
          </w:tcPr>
          <w:p w14:paraId="3B29D56D">
            <w:pPr>
              <w:wordWrap/>
              <w:bidi w:val="0"/>
              <w:spacing w:line="360" w:lineRule="auto"/>
              <w:jc w:val="center"/>
              <w:textAlignment w:val="auto"/>
              <w:rPr>
                <w:rFonts w:hint="eastAsia" w:ascii="仿宋" w:hAnsi="仿宋" w:eastAsia="仿宋" w:cs="仿宋"/>
                <w:color w:val="000000"/>
                <w:sz w:val="24"/>
                <w:szCs w:val="24"/>
                <w:highlight w:val="none"/>
                <w:lang w:val="en-US" w:eastAsia="zh-CN"/>
              </w:rPr>
            </w:pPr>
          </w:p>
        </w:tc>
        <w:tc>
          <w:tcPr>
            <w:tcW w:w="511" w:type="pct"/>
            <w:tcBorders>
              <w:top w:val="single" w:color="auto" w:sz="6" w:space="0"/>
              <w:left w:val="single" w:color="auto" w:sz="6" w:space="0"/>
              <w:bottom w:val="single" w:color="auto" w:sz="6" w:space="0"/>
              <w:right w:val="single" w:color="auto" w:sz="6" w:space="0"/>
            </w:tcBorders>
            <w:noWrap w:val="0"/>
            <w:vAlign w:val="center"/>
          </w:tcPr>
          <w:p w14:paraId="47E86C17">
            <w:pPr>
              <w:wordWrap/>
              <w:bidi w:val="0"/>
              <w:spacing w:line="360" w:lineRule="auto"/>
              <w:jc w:val="center"/>
              <w:textAlignment w:val="auto"/>
              <w:rPr>
                <w:rFonts w:hint="eastAsia" w:ascii="仿宋" w:hAnsi="仿宋" w:eastAsia="仿宋" w:cs="仿宋"/>
                <w:color w:val="000000"/>
                <w:sz w:val="24"/>
                <w:szCs w:val="24"/>
                <w:highlight w:val="none"/>
                <w:lang w:val="en-US" w:eastAsia="zh-CN"/>
              </w:rPr>
            </w:pPr>
          </w:p>
        </w:tc>
        <w:tc>
          <w:tcPr>
            <w:tcW w:w="564" w:type="pct"/>
            <w:tcBorders>
              <w:top w:val="single" w:color="auto" w:sz="6" w:space="0"/>
              <w:left w:val="single" w:color="auto" w:sz="6" w:space="0"/>
              <w:bottom w:val="single" w:color="auto" w:sz="6" w:space="0"/>
              <w:right w:val="single" w:color="auto" w:sz="6" w:space="0"/>
            </w:tcBorders>
            <w:noWrap w:val="0"/>
            <w:vAlign w:val="center"/>
          </w:tcPr>
          <w:p w14:paraId="7C7CBC26">
            <w:pPr>
              <w:wordWrap/>
              <w:bidi w:val="0"/>
              <w:spacing w:line="360" w:lineRule="auto"/>
              <w:jc w:val="center"/>
              <w:textAlignment w:val="auto"/>
              <w:rPr>
                <w:rFonts w:hint="eastAsia" w:ascii="仿宋" w:hAnsi="仿宋" w:eastAsia="仿宋" w:cs="仿宋"/>
                <w:color w:val="000000"/>
                <w:sz w:val="24"/>
                <w:szCs w:val="24"/>
                <w:highlight w:val="none"/>
                <w:lang w:val="en-US" w:eastAsia="zh-CN"/>
              </w:rPr>
            </w:pPr>
          </w:p>
        </w:tc>
        <w:tc>
          <w:tcPr>
            <w:tcW w:w="450" w:type="pct"/>
            <w:tcBorders>
              <w:top w:val="single" w:color="auto" w:sz="6" w:space="0"/>
              <w:left w:val="single" w:color="auto" w:sz="6" w:space="0"/>
              <w:bottom w:val="single" w:color="auto" w:sz="6" w:space="0"/>
              <w:right w:val="single" w:color="auto" w:sz="6" w:space="0"/>
            </w:tcBorders>
            <w:noWrap w:val="0"/>
            <w:vAlign w:val="center"/>
          </w:tcPr>
          <w:p w14:paraId="1656806E">
            <w:pPr>
              <w:wordWrap/>
              <w:bidi w:val="0"/>
              <w:spacing w:line="360" w:lineRule="auto"/>
              <w:jc w:val="center"/>
              <w:textAlignment w:val="auto"/>
              <w:rPr>
                <w:rFonts w:hint="eastAsia" w:ascii="仿宋" w:hAnsi="仿宋" w:eastAsia="仿宋" w:cs="仿宋"/>
                <w:color w:val="000000"/>
                <w:sz w:val="24"/>
                <w:szCs w:val="24"/>
                <w:highlight w:val="none"/>
                <w:lang w:val="en-US" w:eastAsia="zh-CN"/>
              </w:rPr>
            </w:pPr>
          </w:p>
        </w:tc>
        <w:tc>
          <w:tcPr>
            <w:tcW w:w="750" w:type="pct"/>
            <w:tcBorders>
              <w:top w:val="single" w:color="auto" w:sz="6" w:space="0"/>
              <w:left w:val="single" w:color="auto" w:sz="6" w:space="0"/>
              <w:bottom w:val="single" w:color="auto" w:sz="6" w:space="0"/>
              <w:right w:val="single" w:color="auto" w:sz="6" w:space="0"/>
            </w:tcBorders>
            <w:shd w:val="clear" w:color="auto" w:fill="auto"/>
            <w:noWrap w:val="0"/>
            <w:vAlign w:val="center"/>
          </w:tcPr>
          <w:p w14:paraId="29F8C03A">
            <w:pPr>
              <w:wordWrap/>
              <w:bidi w:val="0"/>
              <w:spacing w:line="360" w:lineRule="auto"/>
              <w:jc w:val="center"/>
              <w:textAlignment w:val="auto"/>
              <w:rPr>
                <w:rFonts w:hint="eastAsia" w:ascii="仿宋" w:hAnsi="仿宋" w:eastAsia="仿宋" w:cs="仿宋"/>
                <w:color w:val="000000"/>
                <w:sz w:val="24"/>
                <w:szCs w:val="24"/>
                <w:highlight w:val="none"/>
                <w:lang w:val="en-US" w:eastAsia="zh-CN"/>
              </w:rPr>
            </w:pPr>
          </w:p>
        </w:tc>
        <w:tc>
          <w:tcPr>
            <w:tcW w:w="633" w:type="pct"/>
            <w:tcBorders>
              <w:top w:val="single" w:color="auto" w:sz="6" w:space="0"/>
              <w:left w:val="single" w:color="auto" w:sz="6" w:space="0"/>
              <w:bottom w:val="single" w:color="auto" w:sz="6" w:space="0"/>
              <w:right w:val="single" w:color="auto" w:sz="6" w:space="0"/>
            </w:tcBorders>
            <w:noWrap w:val="0"/>
            <w:vAlign w:val="center"/>
          </w:tcPr>
          <w:p w14:paraId="06D0B85C">
            <w:pPr>
              <w:wordWrap/>
              <w:bidi w:val="0"/>
              <w:spacing w:line="360" w:lineRule="auto"/>
              <w:jc w:val="center"/>
              <w:textAlignment w:val="auto"/>
              <w:rPr>
                <w:rFonts w:hint="eastAsia" w:ascii="仿宋" w:hAnsi="仿宋" w:eastAsia="仿宋" w:cs="仿宋"/>
                <w:b w:val="0"/>
                <w:bCs/>
                <w:color w:val="000000"/>
                <w:sz w:val="24"/>
                <w:szCs w:val="24"/>
                <w:highlight w:val="none"/>
              </w:rPr>
            </w:pPr>
          </w:p>
        </w:tc>
        <w:tc>
          <w:tcPr>
            <w:tcW w:w="703" w:type="pct"/>
            <w:tcBorders>
              <w:top w:val="single" w:color="auto" w:sz="6" w:space="0"/>
              <w:left w:val="single" w:color="auto" w:sz="6" w:space="0"/>
              <w:bottom w:val="single" w:color="auto" w:sz="6" w:space="0"/>
              <w:right w:val="single" w:color="auto" w:sz="6" w:space="0"/>
            </w:tcBorders>
            <w:noWrap w:val="0"/>
            <w:vAlign w:val="center"/>
          </w:tcPr>
          <w:p w14:paraId="1FDB97ED">
            <w:pPr>
              <w:wordWrap/>
              <w:bidi w:val="0"/>
              <w:spacing w:line="360" w:lineRule="auto"/>
              <w:jc w:val="center"/>
              <w:textAlignment w:val="auto"/>
              <w:rPr>
                <w:rFonts w:hint="eastAsia" w:ascii="仿宋" w:hAnsi="仿宋" w:eastAsia="仿宋" w:cs="仿宋"/>
                <w:b w:val="0"/>
                <w:bCs/>
                <w:color w:val="000000"/>
                <w:sz w:val="24"/>
                <w:szCs w:val="24"/>
                <w:highlight w:val="none"/>
              </w:rPr>
            </w:pPr>
          </w:p>
        </w:tc>
      </w:tr>
      <w:tr w14:paraId="787CA08F">
        <w:tblPrEx>
          <w:tblCellMar>
            <w:top w:w="0" w:type="dxa"/>
            <w:left w:w="28" w:type="dxa"/>
            <w:bottom w:w="0" w:type="dxa"/>
            <w:right w:w="28" w:type="dxa"/>
          </w:tblCellMar>
        </w:tblPrEx>
        <w:trPr>
          <w:trHeight w:val="1298" w:hRule="atLeast"/>
          <w:jc w:val="center"/>
        </w:trPr>
        <w:tc>
          <w:tcPr>
            <w:tcW w:w="324" w:type="pct"/>
            <w:tcBorders>
              <w:top w:val="single" w:color="auto" w:sz="6" w:space="0"/>
              <w:left w:val="single" w:color="auto" w:sz="6" w:space="0"/>
              <w:bottom w:val="single" w:color="auto" w:sz="6" w:space="0"/>
            </w:tcBorders>
            <w:shd w:val="clear" w:color="auto" w:fill="auto"/>
            <w:noWrap w:val="0"/>
            <w:vAlign w:val="center"/>
          </w:tcPr>
          <w:p w14:paraId="7B3278B8">
            <w:pPr>
              <w:wordWrap/>
              <w:bidi w:val="0"/>
              <w:spacing w:line="360" w:lineRule="auto"/>
              <w:jc w:val="center"/>
              <w:textAlignment w:val="auto"/>
              <w:rPr>
                <w:rFonts w:hint="eastAsia" w:ascii="仿宋" w:hAnsi="仿宋" w:eastAsia="仿宋" w:cs="仿宋"/>
                <w:color w:val="000000"/>
                <w:sz w:val="24"/>
                <w:szCs w:val="24"/>
                <w:highlight w:val="none"/>
                <w:lang w:val="en-US" w:eastAsia="zh-CN"/>
              </w:rPr>
            </w:pPr>
          </w:p>
        </w:tc>
        <w:tc>
          <w:tcPr>
            <w:tcW w:w="527" w:type="pct"/>
            <w:tcBorders>
              <w:top w:val="single" w:color="auto" w:sz="6" w:space="0"/>
              <w:left w:val="single" w:color="auto" w:sz="6" w:space="0"/>
              <w:bottom w:val="single" w:color="auto" w:sz="6" w:space="0"/>
              <w:right w:val="single" w:color="auto" w:sz="6" w:space="0"/>
            </w:tcBorders>
            <w:shd w:val="clear" w:color="auto" w:fill="auto"/>
            <w:noWrap w:val="0"/>
            <w:vAlign w:val="center"/>
          </w:tcPr>
          <w:p w14:paraId="710DB9A1">
            <w:pPr>
              <w:wordWrap/>
              <w:bidi w:val="0"/>
              <w:spacing w:line="360" w:lineRule="auto"/>
              <w:jc w:val="center"/>
              <w:textAlignment w:val="auto"/>
              <w:rPr>
                <w:rFonts w:hint="eastAsia" w:ascii="仿宋" w:hAnsi="仿宋" w:eastAsia="仿宋" w:cs="仿宋"/>
                <w:color w:val="000000"/>
                <w:sz w:val="24"/>
                <w:szCs w:val="24"/>
                <w:highlight w:val="none"/>
                <w:lang w:val="en-US" w:eastAsia="zh-CN"/>
              </w:rPr>
            </w:pPr>
          </w:p>
        </w:tc>
        <w:tc>
          <w:tcPr>
            <w:tcW w:w="532" w:type="pct"/>
            <w:tcBorders>
              <w:top w:val="single" w:color="auto" w:sz="6" w:space="0"/>
              <w:left w:val="single" w:color="auto" w:sz="6" w:space="0"/>
              <w:bottom w:val="single" w:color="auto" w:sz="6" w:space="0"/>
              <w:right w:val="single" w:color="auto" w:sz="6" w:space="0"/>
            </w:tcBorders>
            <w:noWrap w:val="0"/>
            <w:vAlign w:val="center"/>
          </w:tcPr>
          <w:p w14:paraId="7D5AC0A6">
            <w:pPr>
              <w:wordWrap/>
              <w:bidi w:val="0"/>
              <w:spacing w:line="360" w:lineRule="auto"/>
              <w:jc w:val="center"/>
              <w:textAlignment w:val="auto"/>
              <w:rPr>
                <w:rFonts w:hint="eastAsia" w:ascii="仿宋" w:hAnsi="仿宋" w:eastAsia="仿宋" w:cs="仿宋"/>
                <w:color w:val="000000"/>
                <w:sz w:val="24"/>
                <w:szCs w:val="24"/>
                <w:highlight w:val="none"/>
                <w:lang w:val="en-US" w:eastAsia="zh-CN"/>
              </w:rPr>
            </w:pPr>
          </w:p>
        </w:tc>
        <w:tc>
          <w:tcPr>
            <w:tcW w:w="511" w:type="pct"/>
            <w:tcBorders>
              <w:top w:val="single" w:color="auto" w:sz="6" w:space="0"/>
              <w:left w:val="single" w:color="auto" w:sz="6" w:space="0"/>
              <w:bottom w:val="single" w:color="auto" w:sz="6" w:space="0"/>
              <w:right w:val="single" w:color="auto" w:sz="6" w:space="0"/>
            </w:tcBorders>
            <w:noWrap w:val="0"/>
            <w:vAlign w:val="center"/>
          </w:tcPr>
          <w:p w14:paraId="1280134F">
            <w:pPr>
              <w:wordWrap/>
              <w:bidi w:val="0"/>
              <w:spacing w:line="360" w:lineRule="auto"/>
              <w:jc w:val="center"/>
              <w:textAlignment w:val="auto"/>
              <w:rPr>
                <w:rFonts w:hint="eastAsia" w:ascii="仿宋" w:hAnsi="仿宋" w:eastAsia="仿宋" w:cs="仿宋"/>
                <w:color w:val="000000"/>
                <w:sz w:val="24"/>
                <w:szCs w:val="24"/>
                <w:highlight w:val="none"/>
                <w:lang w:val="en-US" w:eastAsia="zh-CN"/>
              </w:rPr>
            </w:pPr>
          </w:p>
        </w:tc>
        <w:tc>
          <w:tcPr>
            <w:tcW w:w="564" w:type="pct"/>
            <w:tcBorders>
              <w:top w:val="single" w:color="auto" w:sz="6" w:space="0"/>
              <w:left w:val="single" w:color="auto" w:sz="6" w:space="0"/>
              <w:bottom w:val="single" w:color="auto" w:sz="6" w:space="0"/>
              <w:right w:val="single" w:color="auto" w:sz="6" w:space="0"/>
            </w:tcBorders>
            <w:noWrap w:val="0"/>
            <w:vAlign w:val="center"/>
          </w:tcPr>
          <w:p w14:paraId="274A78DE">
            <w:pPr>
              <w:wordWrap/>
              <w:bidi w:val="0"/>
              <w:spacing w:line="360" w:lineRule="auto"/>
              <w:jc w:val="center"/>
              <w:textAlignment w:val="auto"/>
              <w:rPr>
                <w:rFonts w:hint="eastAsia" w:ascii="仿宋" w:hAnsi="仿宋" w:eastAsia="仿宋" w:cs="仿宋"/>
                <w:color w:val="000000"/>
                <w:sz w:val="24"/>
                <w:szCs w:val="24"/>
                <w:highlight w:val="none"/>
                <w:lang w:val="en-US" w:eastAsia="zh-CN"/>
              </w:rPr>
            </w:pPr>
          </w:p>
        </w:tc>
        <w:tc>
          <w:tcPr>
            <w:tcW w:w="450" w:type="pct"/>
            <w:tcBorders>
              <w:top w:val="single" w:color="auto" w:sz="6" w:space="0"/>
              <w:left w:val="single" w:color="auto" w:sz="6" w:space="0"/>
              <w:bottom w:val="single" w:color="auto" w:sz="6" w:space="0"/>
              <w:right w:val="single" w:color="auto" w:sz="6" w:space="0"/>
            </w:tcBorders>
            <w:noWrap w:val="0"/>
            <w:vAlign w:val="center"/>
          </w:tcPr>
          <w:p w14:paraId="10D100CB">
            <w:pPr>
              <w:wordWrap/>
              <w:bidi w:val="0"/>
              <w:spacing w:line="360" w:lineRule="auto"/>
              <w:jc w:val="center"/>
              <w:textAlignment w:val="auto"/>
              <w:rPr>
                <w:rFonts w:hint="eastAsia" w:ascii="仿宋" w:hAnsi="仿宋" w:eastAsia="仿宋" w:cs="仿宋"/>
                <w:color w:val="000000"/>
                <w:sz w:val="24"/>
                <w:szCs w:val="24"/>
                <w:highlight w:val="none"/>
                <w:lang w:val="en-US" w:eastAsia="zh-CN"/>
              </w:rPr>
            </w:pPr>
          </w:p>
        </w:tc>
        <w:tc>
          <w:tcPr>
            <w:tcW w:w="750" w:type="pct"/>
            <w:tcBorders>
              <w:top w:val="single" w:color="auto" w:sz="6" w:space="0"/>
              <w:left w:val="single" w:color="auto" w:sz="6" w:space="0"/>
              <w:bottom w:val="single" w:color="auto" w:sz="6" w:space="0"/>
              <w:right w:val="single" w:color="auto" w:sz="6" w:space="0"/>
            </w:tcBorders>
            <w:shd w:val="clear" w:color="auto" w:fill="auto"/>
            <w:noWrap w:val="0"/>
            <w:vAlign w:val="center"/>
          </w:tcPr>
          <w:p w14:paraId="207E7B8D">
            <w:pPr>
              <w:wordWrap/>
              <w:bidi w:val="0"/>
              <w:spacing w:line="360" w:lineRule="auto"/>
              <w:jc w:val="center"/>
              <w:textAlignment w:val="auto"/>
              <w:rPr>
                <w:rFonts w:hint="eastAsia" w:ascii="仿宋" w:hAnsi="仿宋" w:eastAsia="仿宋" w:cs="仿宋"/>
                <w:color w:val="000000"/>
                <w:sz w:val="24"/>
                <w:szCs w:val="24"/>
                <w:highlight w:val="none"/>
                <w:lang w:val="en-US" w:eastAsia="zh-CN"/>
              </w:rPr>
            </w:pPr>
          </w:p>
        </w:tc>
        <w:tc>
          <w:tcPr>
            <w:tcW w:w="633" w:type="pct"/>
            <w:tcBorders>
              <w:top w:val="single" w:color="auto" w:sz="6" w:space="0"/>
              <w:left w:val="single" w:color="auto" w:sz="6" w:space="0"/>
              <w:bottom w:val="single" w:color="auto" w:sz="6" w:space="0"/>
              <w:right w:val="single" w:color="auto" w:sz="6" w:space="0"/>
            </w:tcBorders>
            <w:noWrap w:val="0"/>
            <w:vAlign w:val="center"/>
          </w:tcPr>
          <w:p w14:paraId="7800FCE0">
            <w:pPr>
              <w:wordWrap/>
              <w:bidi w:val="0"/>
              <w:spacing w:line="360" w:lineRule="auto"/>
              <w:jc w:val="center"/>
              <w:textAlignment w:val="auto"/>
              <w:rPr>
                <w:rFonts w:hint="eastAsia" w:ascii="仿宋" w:hAnsi="仿宋" w:eastAsia="仿宋" w:cs="仿宋"/>
                <w:b w:val="0"/>
                <w:bCs/>
                <w:color w:val="000000"/>
                <w:sz w:val="24"/>
                <w:szCs w:val="24"/>
                <w:highlight w:val="none"/>
              </w:rPr>
            </w:pPr>
          </w:p>
        </w:tc>
        <w:tc>
          <w:tcPr>
            <w:tcW w:w="703" w:type="pct"/>
            <w:tcBorders>
              <w:top w:val="single" w:color="auto" w:sz="6" w:space="0"/>
              <w:left w:val="single" w:color="auto" w:sz="6" w:space="0"/>
              <w:bottom w:val="single" w:color="auto" w:sz="6" w:space="0"/>
              <w:right w:val="single" w:color="auto" w:sz="6" w:space="0"/>
            </w:tcBorders>
            <w:noWrap w:val="0"/>
            <w:vAlign w:val="center"/>
          </w:tcPr>
          <w:p w14:paraId="4671DB01">
            <w:pPr>
              <w:wordWrap/>
              <w:bidi w:val="0"/>
              <w:spacing w:line="360" w:lineRule="auto"/>
              <w:jc w:val="center"/>
              <w:textAlignment w:val="auto"/>
              <w:rPr>
                <w:rFonts w:hint="eastAsia" w:ascii="仿宋" w:hAnsi="仿宋" w:eastAsia="仿宋" w:cs="仿宋"/>
                <w:b w:val="0"/>
                <w:bCs/>
                <w:color w:val="000000"/>
                <w:sz w:val="24"/>
                <w:szCs w:val="24"/>
                <w:highlight w:val="none"/>
              </w:rPr>
            </w:pPr>
          </w:p>
        </w:tc>
      </w:tr>
      <w:tr w14:paraId="1B5B7688">
        <w:tblPrEx>
          <w:tblCellMar>
            <w:top w:w="0" w:type="dxa"/>
            <w:left w:w="28" w:type="dxa"/>
            <w:bottom w:w="0" w:type="dxa"/>
            <w:right w:w="28" w:type="dxa"/>
          </w:tblCellMar>
        </w:tblPrEx>
        <w:trPr>
          <w:trHeight w:val="980" w:hRule="atLeast"/>
          <w:jc w:val="center"/>
        </w:trPr>
        <w:tc>
          <w:tcPr>
            <w:tcW w:w="324" w:type="pct"/>
            <w:tcBorders>
              <w:top w:val="single" w:color="auto" w:sz="6" w:space="0"/>
              <w:left w:val="single" w:color="auto" w:sz="6" w:space="0"/>
              <w:bottom w:val="single" w:color="auto" w:sz="6" w:space="0"/>
            </w:tcBorders>
            <w:shd w:val="clear" w:color="auto" w:fill="auto"/>
            <w:noWrap w:val="0"/>
            <w:vAlign w:val="center"/>
          </w:tcPr>
          <w:p w14:paraId="11A1F69E">
            <w:pPr>
              <w:wordWrap/>
              <w:bidi w:val="0"/>
              <w:spacing w:line="360" w:lineRule="auto"/>
              <w:jc w:val="center"/>
              <w:textAlignment w:val="auto"/>
              <w:rPr>
                <w:rFonts w:hint="eastAsia" w:ascii="仿宋" w:hAnsi="仿宋" w:eastAsia="仿宋" w:cs="仿宋"/>
                <w:color w:val="000000"/>
                <w:sz w:val="24"/>
                <w:szCs w:val="24"/>
                <w:highlight w:val="none"/>
                <w:lang w:val="en-US" w:eastAsia="zh-CN"/>
              </w:rPr>
            </w:pPr>
          </w:p>
        </w:tc>
        <w:tc>
          <w:tcPr>
            <w:tcW w:w="527" w:type="pct"/>
            <w:tcBorders>
              <w:top w:val="single" w:color="auto" w:sz="6" w:space="0"/>
              <w:left w:val="single" w:color="auto" w:sz="6" w:space="0"/>
              <w:bottom w:val="single" w:color="auto" w:sz="6" w:space="0"/>
              <w:right w:val="single" w:color="auto" w:sz="6" w:space="0"/>
            </w:tcBorders>
            <w:shd w:val="clear" w:color="auto" w:fill="auto"/>
            <w:noWrap w:val="0"/>
            <w:vAlign w:val="center"/>
          </w:tcPr>
          <w:p w14:paraId="5AE392D7">
            <w:pPr>
              <w:wordWrap/>
              <w:bidi w:val="0"/>
              <w:spacing w:line="360" w:lineRule="auto"/>
              <w:jc w:val="center"/>
              <w:textAlignment w:val="auto"/>
              <w:rPr>
                <w:rFonts w:hint="eastAsia" w:ascii="仿宋" w:hAnsi="仿宋" w:eastAsia="仿宋" w:cs="仿宋"/>
                <w:color w:val="000000"/>
                <w:sz w:val="24"/>
                <w:szCs w:val="24"/>
                <w:highlight w:val="none"/>
                <w:lang w:val="en-US" w:eastAsia="zh-CN"/>
              </w:rPr>
            </w:pPr>
          </w:p>
        </w:tc>
        <w:tc>
          <w:tcPr>
            <w:tcW w:w="532" w:type="pct"/>
            <w:tcBorders>
              <w:top w:val="single" w:color="auto" w:sz="6" w:space="0"/>
              <w:left w:val="single" w:color="auto" w:sz="6" w:space="0"/>
              <w:bottom w:val="single" w:color="auto" w:sz="6" w:space="0"/>
              <w:right w:val="single" w:color="auto" w:sz="6" w:space="0"/>
            </w:tcBorders>
            <w:noWrap w:val="0"/>
            <w:vAlign w:val="center"/>
          </w:tcPr>
          <w:p w14:paraId="5303AEAA">
            <w:pPr>
              <w:wordWrap/>
              <w:bidi w:val="0"/>
              <w:spacing w:line="360" w:lineRule="auto"/>
              <w:jc w:val="center"/>
              <w:textAlignment w:val="auto"/>
              <w:rPr>
                <w:rFonts w:hint="eastAsia" w:ascii="仿宋" w:hAnsi="仿宋" w:eastAsia="仿宋" w:cs="仿宋"/>
                <w:color w:val="000000"/>
                <w:sz w:val="24"/>
                <w:szCs w:val="24"/>
                <w:highlight w:val="none"/>
                <w:lang w:val="en-US" w:eastAsia="zh-CN"/>
              </w:rPr>
            </w:pPr>
          </w:p>
        </w:tc>
        <w:tc>
          <w:tcPr>
            <w:tcW w:w="511" w:type="pct"/>
            <w:tcBorders>
              <w:top w:val="single" w:color="auto" w:sz="6" w:space="0"/>
              <w:left w:val="single" w:color="auto" w:sz="6" w:space="0"/>
              <w:bottom w:val="single" w:color="auto" w:sz="6" w:space="0"/>
              <w:right w:val="single" w:color="auto" w:sz="6" w:space="0"/>
            </w:tcBorders>
            <w:noWrap w:val="0"/>
            <w:vAlign w:val="center"/>
          </w:tcPr>
          <w:p w14:paraId="4D442799">
            <w:pPr>
              <w:wordWrap/>
              <w:bidi w:val="0"/>
              <w:spacing w:line="360" w:lineRule="auto"/>
              <w:jc w:val="center"/>
              <w:textAlignment w:val="auto"/>
              <w:rPr>
                <w:rFonts w:hint="eastAsia" w:ascii="仿宋" w:hAnsi="仿宋" w:eastAsia="仿宋" w:cs="仿宋"/>
                <w:color w:val="000000"/>
                <w:sz w:val="24"/>
                <w:szCs w:val="24"/>
                <w:highlight w:val="none"/>
                <w:lang w:val="en-US" w:eastAsia="zh-CN"/>
              </w:rPr>
            </w:pPr>
          </w:p>
        </w:tc>
        <w:tc>
          <w:tcPr>
            <w:tcW w:w="564" w:type="pct"/>
            <w:tcBorders>
              <w:top w:val="single" w:color="auto" w:sz="6" w:space="0"/>
              <w:left w:val="single" w:color="auto" w:sz="6" w:space="0"/>
              <w:bottom w:val="single" w:color="auto" w:sz="6" w:space="0"/>
              <w:right w:val="single" w:color="auto" w:sz="6" w:space="0"/>
            </w:tcBorders>
            <w:noWrap w:val="0"/>
            <w:vAlign w:val="center"/>
          </w:tcPr>
          <w:p w14:paraId="39A279F7">
            <w:pPr>
              <w:wordWrap/>
              <w:bidi w:val="0"/>
              <w:spacing w:line="360" w:lineRule="auto"/>
              <w:jc w:val="center"/>
              <w:textAlignment w:val="auto"/>
              <w:rPr>
                <w:rFonts w:hint="eastAsia" w:ascii="仿宋" w:hAnsi="仿宋" w:eastAsia="仿宋" w:cs="仿宋"/>
                <w:color w:val="000000"/>
                <w:sz w:val="24"/>
                <w:szCs w:val="24"/>
                <w:highlight w:val="none"/>
                <w:lang w:val="en-US" w:eastAsia="zh-CN"/>
              </w:rPr>
            </w:pPr>
          </w:p>
        </w:tc>
        <w:tc>
          <w:tcPr>
            <w:tcW w:w="450" w:type="pct"/>
            <w:tcBorders>
              <w:top w:val="single" w:color="auto" w:sz="6" w:space="0"/>
              <w:left w:val="single" w:color="auto" w:sz="6" w:space="0"/>
              <w:bottom w:val="single" w:color="auto" w:sz="6" w:space="0"/>
              <w:right w:val="single" w:color="auto" w:sz="6" w:space="0"/>
            </w:tcBorders>
            <w:noWrap w:val="0"/>
            <w:vAlign w:val="center"/>
          </w:tcPr>
          <w:p w14:paraId="4719E71C">
            <w:pPr>
              <w:wordWrap/>
              <w:bidi w:val="0"/>
              <w:spacing w:line="360" w:lineRule="auto"/>
              <w:jc w:val="center"/>
              <w:textAlignment w:val="auto"/>
              <w:rPr>
                <w:rFonts w:hint="eastAsia" w:ascii="仿宋" w:hAnsi="仿宋" w:eastAsia="仿宋" w:cs="仿宋"/>
                <w:color w:val="000000"/>
                <w:sz w:val="24"/>
                <w:szCs w:val="24"/>
                <w:highlight w:val="none"/>
                <w:lang w:val="en-US" w:eastAsia="zh-CN"/>
              </w:rPr>
            </w:pPr>
          </w:p>
        </w:tc>
        <w:tc>
          <w:tcPr>
            <w:tcW w:w="750" w:type="pct"/>
            <w:tcBorders>
              <w:top w:val="single" w:color="auto" w:sz="6" w:space="0"/>
              <w:left w:val="single" w:color="auto" w:sz="6" w:space="0"/>
              <w:bottom w:val="single" w:color="auto" w:sz="6" w:space="0"/>
              <w:right w:val="single" w:color="auto" w:sz="6" w:space="0"/>
            </w:tcBorders>
            <w:shd w:val="clear" w:color="auto" w:fill="auto"/>
            <w:noWrap w:val="0"/>
            <w:vAlign w:val="center"/>
          </w:tcPr>
          <w:p w14:paraId="597A4003">
            <w:pPr>
              <w:wordWrap/>
              <w:bidi w:val="0"/>
              <w:spacing w:line="360" w:lineRule="auto"/>
              <w:jc w:val="center"/>
              <w:textAlignment w:val="auto"/>
              <w:rPr>
                <w:rFonts w:hint="eastAsia" w:ascii="仿宋" w:hAnsi="仿宋" w:eastAsia="仿宋" w:cs="仿宋"/>
                <w:color w:val="000000"/>
                <w:sz w:val="24"/>
                <w:szCs w:val="24"/>
                <w:highlight w:val="none"/>
                <w:lang w:val="en-US" w:eastAsia="zh-CN"/>
              </w:rPr>
            </w:pPr>
          </w:p>
        </w:tc>
        <w:tc>
          <w:tcPr>
            <w:tcW w:w="633" w:type="pct"/>
            <w:tcBorders>
              <w:top w:val="single" w:color="auto" w:sz="6" w:space="0"/>
              <w:left w:val="single" w:color="auto" w:sz="6" w:space="0"/>
              <w:bottom w:val="single" w:color="auto" w:sz="6" w:space="0"/>
              <w:right w:val="single" w:color="auto" w:sz="6" w:space="0"/>
            </w:tcBorders>
            <w:noWrap w:val="0"/>
            <w:vAlign w:val="center"/>
          </w:tcPr>
          <w:p w14:paraId="619BCA1B">
            <w:pPr>
              <w:wordWrap/>
              <w:bidi w:val="0"/>
              <w:spacing w:line="360" w:lineRule="auto"/>
              <w:jc w:val="center"/>
              <w:textAlignment w:val="auto"/>
              <w:rPr>
                <w:rFonts w:hint="eastAsia" w:ascii="仿宋" w:hAnsi="仿宋" w:eastAsia="仿宋" w:cs="仿宋"/>
                <w:b w:val="0"/>
                <w:bCs/>
                <w:color w:val="000000"/>
                <w:sz w:val="24"/>
                <w:szCs w:val="24"/>
                <w:highlight w:val="none"/>
              </w:rPr>
            </w:pPr>
          </w:p>
        </w:tc>
        <w:tc>
          <w:tcPr>
            <w:tcW w:w="703" w:type="pct"/>
            <w:tcBorders>
              <w:top w:val="single" w:color="auto" w:sz="6" w:space="0"/>
              <w:left w:val="single" w:color="auto" w:sz="6" w:space="0"/>
              <w:bottom w:val="single" w:color="auto" w:sz="6" w:space="0"/>
              <w:right w:val="single" w:color="auto" w:sz="6" w:space="0"/>
            </w:tcBorders>
            <w:noWrap w:val="0"/>
            <w:vAlign w:val="center"/>
          </w:tcPr>
          <w:p w14:paraId="19E932C5">
            <w:pPr>
              <w:wordWrap/>
              <w:bidi w:val="0"/>
              <w:spacing w:line="360" w:lineRule="auto"/>
              <w:jc w:val="center"/>
              <w:textAlignment w:val="auto"/>
              <w:rPr>
                <w:rFonts w:hint="eastAsia" w:ascii="仿宋" w:hAnsi="仿宋" w:eastAsia="仿宋" w:cs="仿宋"/>
                <w:b w:val="0"/>
                <w:bCs/>
                <w:color w:val="000000"/>
                <w:sz w:val="24"/>
                <w:szCs w:val="24"/>
                <w:highlight w:val="none"/>
              </w:rPr>
            </w:pPr>
          </w:p>
        </w:tc>
      </w:tr>
      <w:tr w14:paraId="71D4F472">
        <w:tblPrEx>
          <w:tblCellMar>
            <w:top w:w="0" w:type="dxa"/>
            <w:left w:w="28" w:type="dxa"/>
            <w:bottom w:w="0" w:type="dxa"/>
            <w:right w:w="28" w:type="dxa"/>
          </w:tblCellMar>
        </w:tblPrEx>
        <w:trPr>
          <w:trHeight w:val="980" w:hRule="atLeast"/>
          <w:jc w:val="center"/>
        </w:trPr>
        <w:tc>
          <w:tcPr>
            <w:tcW w:w="2461" w:type="pct"/>
            <w:gridSpan w:val="5"/>
            <w:tcBorders>
              <w:top w:val="single" w:color="auto" w:sz="6" w:space="0"/>
              <w:left w:val="single" w:color="auto" w:sz="6" w:space="0"/>
              <w:bottom w:val="single" w:color="auto" w:sz="6" w:space="0"/>
              <w:right w:val="single" w:color="auto" w:sz="6" w:space="0"/>
            </w:tcBorders>
            <w:shd w:val="clear" w:color="auto" w:fill="auto"/>
            <w:noWrap w:val="0"/>
            <w:vAlign w:val="center"/>
          </w:tcPr>
          <w:p w14:paraId="7E7E77B1">
            <w:pPr>
              <w:wordWrap/>
              <w:bidi w:val="0"/>
              <w:spacing w:line="360" w:lineRule="auto"/>
              <w:jc w:val="center"/>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合计（元）</w:t>
            </w:r>
          </w:p>
        </w:tc>
        <w:tc>
          <w:tcPr>
            <w:tcW w:w="2538" w:type="pct"/>
            <w:gridSpan w:val="4"/>
            <w:tcBorders>
              <w:top w:val="single" w:color="auto" w:sz="6" w:space="0"/>
              <w:left w:val="single" w:color="auto" w:sz="6" w:space="0"/>
              <w:bottom w:val="single" w:color="auto" w:sz="6" w:space="0"/>
              <w:right w:val="single" w:color="auto" w:sz="6" w:space="0"/>
            </w:tcBorders>
            <w:noWrap w:val="0"/>
            <w:vAlign w:val="center"/>
          </w:tcPr>
          <w:p w14:paraId="03D0E1C2">
            <w:pPr>
              <w:wordWrap/>
              <w:bidi w:val="0"/>
              <w:spacing w:line="360" w:lineRule="auto"/>
              <w:jc w:val="center"/>
              <w:textAlignment w:val="auto"/>
              <w:rPr>
                <w:rFonts w:hint="eastAsia" w:ascii="仿宋" w:hAnsi="仿宋" w:eastAsia="仿宋" w:cs="仿宋"/>
                <w:b w:val="0"/>
                <w:bCs/>
                <w:color w:val="000000"/>
                <w:sz w:val="24"/>
                <w:szCs w:val="24"/>
                <w:highlight w:val="none"/>
              </w:rPr>
            </w:pPr>
          </w:p>
        </w:tc>
      </w:tr>
    </w:tbl>
    <w:p w14:paraId="61F34BF3">
      <w:pPr>
        <w:pStyle w:val="8"/>
        <w:shd w:val="clear"/>
        <w:spacing w:line="360" w:lineRule="auto"/>
        <w:rPr>
          <w:rFonts w:hint="eastAsia" w:ascii="仿宋" w:hAnsi="仿宋" w:eastAsia="仿宋" w:cs="仿宋"/>
          <w:highlight w:val="none"/>
        </w:rPr>
      </w:pPr>
    </w:p>
    <w:p w14:paraId="7501AC57">
      <w:pPr>
        <w:pStyle w:val="40"/>
        <w:spacing w:line="360" w:lineRule="auto"/>
        <w:ind w:firstLine="482" w:firstLineChars="200"/>
        <w:rPr>
          <w:rFonts w:hint="eastAsia" w:ascii="仿宋" w:hAnsi="仿宋" w:eastAsia="仿宋" w:cs="仿宋"/>
          <w:b/>
          <w:bCs/>
          <w:color w:val="auto"/>
          <w:sz w:val="24"/>
          <w:szCs w:val="24"/>
          <w:highlight w:val="none"/>
        </w:rPr>
      </w:pPr>
      <w:r>
        <w:rPr>
          <w:rFonts w:hint="eastAsia" w:ascii="仿宋" w:hAnsi="仿宋" w:eastAsia="仿宋" w:cs="仿宋"/>
          <w:b/>
          <w:bCs/>
          <w:sz w:val="24"/>
          <w:szCs w:val="24"/>
          <w:highlight w:val="none"/>
        </w:rPr>
        <w:t>说明：</w:t>
      </w:r>
      <w:r>
        <w:rPr>
          <w:rFonts w:hint="eastAsia" w:ascii="仿宋" w:hAnsi="仿宋" w:eastAsia="仿宋" w:cs="仿宋"/>
          <w:b/>
          <w:bCs/>
          <w:color w:val="auto"/>
          <w:sz w:val="24"/>
          <w:szCs w:val="24"/>
          <w:highlight w:val="none"/>
        </w:rPr>
        <w:t>报价以元为单位，四舍五入精确到小数点后两位。</w:t>
      </w:r>
    </w:p>
    <w:p w14:paraId="5D3461E6">
      <w:pPr>
        <w:shd w:val="clear"/>
        <w:wordWrap/>
        <w:bidi w:val="0"/>
        <w:spacing w:line="360" w:lineRule="auto"/>
        <w:ind w:firstLine="3840" w:firstLineChars="1600"/>
        <w:textAlignment w:val="auto"/>
        <w:rPr>
          <w:rFonts w:hint="eastAsia" w:ascii="仿宋" w:hAnsi="仿宋" w:eastAsia="仿宋" w:cs="仿宋"/>
          <w:sz w:val="24"/>
          <w:highlight w:val="none"/>
        </w:rPr>
      </w:pPr>
    </w:p>
    <w:p w14:paraId="58579A30">
      <w:pPr>
        <w:shd w:val="clear"/>
        <w:spacing w:line="360" w:lineRule="auto"/>
        <w:ind w:firstLine="4080" w:firstLineChars="1700"/>
        <w:rPr>
          <w:rFonts w:hint="eastAsia" w:ascii="仿宋" w:hAnsi="仿宋" w:eastAsia="仿宋" w:cs="仿宋"/>
          <w:highlight w:val="none"/>
        </w:rPr>
      </w:pPr>
    </w:p>
    <w:p w14:paraId="7DFA3DC3">
      <w:pPr>
        <w:shd w:val="clear"/>
        <w:spacing w:line="360" w:lineRule="auto"/>
        <w:ind w:left="0" w:leftChars="0" w:firstLine="4800" w:firstLineChars="2000"/>
        <w:rPr>
          <w:rFonts w:hint="eastAsia" w:ascii="仿宋" w:hAnsi="仿宋" w:eastAsia="仿宋" w:cs="仿宋"/>
          <w:highlight w:val="none"/>
        </w:rPr>
      </w:pPr>
      <w:r>
        <w:rPr>
          <w:rFonts w:hint="eastAsia" w:ascii="仿宋" w:hAnsi="仿宋" w:eastAsia="仿宋" w:cs="仿宋"/>
          <w:highlight w:val="none"/>
        </w:rPr>
        <w:t>投标人（公章）：</w:t>
      </w:r>
      <w:r>
        <w:rPr>
          <w:rFonts w:hint="eastAsia" w:ascii="仿宋" w:hAnsi="仿宋" w:eastAsia="仿宋" w:cs="仿宋"/>
          <w:highlight w:val="none"/>
          <w:u w:val="single"/>
        </w:rPr>
        <w:t xml:space="preserve">                         </w:t>
      </w:r>
    </w:p>
    <w:p w14:paraId="5BAC2FEF">
      <w:pPr>
        <w:shd w:val="clear"/>
        <w:spacing w:line="360" w:lineRule="auto"/>
        <w:ind w:left="0" w:leftChars="0" w:firstLine="4800" w:firstLineChars="2000"/>
        <w:rPr>
          <w:rFonts w:hint="eastAsia" w:ascii="仿宋" w:hAnsi="仿宋" w:eastAsia="仿宋" w:cs="仿宋"/>
          <w:highlight w:val="none"/>
          <w:u w:val="single"/>
        </w:rPr>
      </w:pPr>
      <w:r>
        <w:rPr>
          <w:rFonts w:hint="eastAsia" w:ascii="仿宋" w:hAnsi="仿宋" w:eastAsia="仿宋" w:cs="仿宋"/>
          <w:highlight w:val="none"/>
        </w:rPr>
        <w:t>法定代表人或授权代表（签字或盖章）：</w:t>
      </w:r>
      <w:r>
        <w:rPr>
          <w:rFonts w:hint="eastAsia" w:ascii="仿宋" w:hAnsi="仿宋" w:eastAsia="仿宋" w:cs="仿宋"/>
          <w:highlight w:val="none"/>
          <w:u w:val="single"/>
        </w:rPr>
        <w:t xml:space="preserve">     </w:t>
      </w:r>
    </w:p>
    <w:p w14:paraId="437B0B68">
      <w:pPr>
        <w:shd w:val="clear"/>
        <w:spacing w:line="360" w:lineRule="auto"/>
        <w:ind w:left="0" w:leftChars="0" w:firstLine="4800" w:firstLineChars="2000"/>
        <w:rPr>
          <w:rFonts w:hint="eastAsia" w:ascii="仿宋" w:hAnsi="仿宋" w:eastAsia="仿宋" w:cs="仿宋"/>
          <w:b/>
          <w:bCs/>
          <w:sz w:val="32"/>
          <w:szCs w:val="15"/>
          <w:highlight w:val="none"/>
          <w:lang w:val="zh-CN"/>
        </w:rPr>
        <w:sectPr>
          <w:footerReference r:id="rId8" w:type="default"/>
          <w:pgSz w:w="11906" w:h="16838"/>
          <w:pgMar w:top="1417" w:right="1417" w:bottom="1417" w:left="1417" w:header="851" w:footer="992" w:gutter="0"/>
          <w:pgNumType w:fmt="decimal"/>
          <w:cols w:space="0" w:num="1"/>
          <w:docGrid w:linePitch="312" w:charSpace="0"/>
        </w:sectPr>
      </w:pPr>
      <w:r>
        <w:rPr>
          <w:rFonts w:hint="eastAsia" w:ascii="仿宋" w:hAnsi="仿宋" w:eastAsia="仿宋" w:cs="仿宋"/>
          <w:highlight w:val="none"/>
        </w:rPr>
        <w:t>日    期：</w:t>
      </w:r>
      <w:r>
        <w:rPr>
          <w:rFonts w:hint="eastAsia" w:ascii="仿宋" w:hAnsi="仿宋" w:eastAsia="仿宋" w:cs="仿宋"/>
          <w:highlight w:val="none"/>
          <w:u w:val="single"/>
        </w:rPr>
        <w:t xml:space="preserve">                              </w:t>
      </w:r>
      <w:bookmarkStart w:id="349" w:name="_Toc23762"/>
    </w:p>
    <w:p w14:paraId="7C094872">
      <w:pPr>
        <w:pStyle w:val="3"/>
        <w:bidi w:val="0"/>
        <w:rPr>
          <w:rFonts w:hint="eastAsia"/>
          <w:highlight w:val="none"/>
          <w:lang w:val="en-US" w:eastAsia="zh-CN"/>
        </w:rPr>
      </w:pPr>
      <w:bookmarkStart w:id="350" w:name="_Toc31366"/>
      <w:bookmarkStart w:id="351" w:name="_Toc3382"/>
      <w:bookmarkStart w:id="352" w:name="_Toc30358"/>
      <w:r>
        <w:rPr>
          <w:rFonts w:hint="eastAsia"/>
          <w:highlight w:val="none"/>
          <w:lang w:val="en-US" w:eastAsia="zh-CN"/>
        </w:rPr>
        <w:t>四、电生理导航及心脏消融系统耗材响应</w:t>
      </w:r>
      <w:bookmarkEnd w:id="350"/>
    </w:p>
    <w:p w14:paraId="451CFDEA">
      <w:pPr>
        <w:keepNext w:val="0"/>
        <w:keepLines w:val="0"/>
        <w:pageBreakBefore w:val="0"/>
        <w:widowControl/>
        <w:shd w:val="clear" w:color="auto" w:fill="auto"/>
        <w:kinsoku/>
        <w:wordWrap/>
        <w:overflowPunct/>
        <w:topLinePunct w:val="0"/>
        <w:autoSpaceDE/>
        <w:autoSpaceDN/>
        <w:bidi w:val="0"/>
        <w:adjustRightInd/>
        <w:snapToGrid/>
        <w:spacing w:line="360" w:lineRule="auto"/>
        <w:ind w:left="0" w:firstLine="0" w:firstLineChars="0"/>
        <w:jc w:val="center"/>
        <w:textAlignment w:val="auto"/>
        <w:outlineLvl w:val="2"/>
        <w:rPr>
          <w:rFonts w:hint="eastAsia" w:ascii="宋体" w:hAnsi="宋体" w:eastAsia="宋体" w:cs="宋体"/>
          <w:b/>
          <w:bCs/>
          <w:color w:val="auto"/>
          <w:kern w:val="2"/>
          <w:sz w:val="28"/>
          <w:szCs w:val="28"/>
          <w:highlight w:val="none"/>
          <w:lang w:val="en-US" w:eastAsia="zh-CN" w:bidi="ar-SA"/>
        </w:rPr>
      </w:pPr>
      <w:bookmarkStart w:id="353" w:name="_Toc4565"/>
      <w:r>
        <w:rPr>
          <w:rFonts w:hint="eastAsia" w:ascii="仿宋" w:hAnsi="仿宋" w:eastAsia="仿宋" w:cs="仿宋"/>
          <w:b/>
          <w:bCs/>
          <w:sz w:val="32"/>
          <w:szCs w:val="15"/>
          <w:highlight w:val="none"/>
          <w:lang w:val="en-US" w:eastAsia="zh-CN"/>
        </w:rPr>
        <w:t>耗材或试剂明细表</w:t>
      </w:r>
      <w:bookmarkEnd w:id="353"/>
    </w:p>
    <w:p w14:paraId="332E746D">
      <w:pPr>
        <w:bidi w:val="0"/>
        <w:jc w:val="center"/>
        <w:rPr>
          <w:rFonts w:hint="eastAsia"/>
          <w:b/>
          <w:bCs/>
          <w:sz w:val="28"/>
          <w:szCs w:val="28"/>
          <w:highlight w:val="none"/>
          <w:lang w:val="en-US" w:eastAsia="zh-CN"/>
        </w:rPr>
      </w:pPr>
      <w:r>
        <w:rPr>
          <w:rFonts w:hint="eastAsia"/>
          <w:b/>
          <w:bCs/>
          <w:sz w:val="28"/>
          <w:szCs w:val="28"/>
          <w:highlight w:val="none"/>
          <w:lang w:val="en-US" w:eastAsia="zh-CN"/>
        </w:rPr>
        <w:t>【未包含在本项目投标报价中，此部分不参与价格分的计算，供应商结合自身实际情况提供】</w:t>
      </w:r>
    </w:p>
    <w:p w14:paraId="1E569C99">
      <w:pPr>
        <w:bidi w:val="0"/>
        <w:spacing w:line="360" w:lineRule="auto"/>
        <w:ind w:firstLine="480" w:firstLineChars="200"/>
        <w:rPr>
          <w:rFonts w:hint="eastAsia" w:ascii="仿宋" w:hAnsi="仿宋" w:eastAsia="仿宋" w:cs="仿宋"/>
          <w:color w:val="auto"/>
          <w:highlight w:val="none"/>
          <w:lang w:val="en-US" w:eastAsia="zh-CN"/>
        </w:rPr>
      </w:pPr>
    </w:p>
    <w:p w14:paraId="25CF3FF7">
      <w:pPr>
        <w:bidi w:val="0"/>
        <w:spacing w:line="360" w:lineRule="auto"/>
        <w:ind w:firstLine="480" w:firstLineChars="200"/>
        <w:outlineLvl w:val="3"/>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1、集采耗材或试剂：</w:t>
      </w:r>
    </w:p>
    <w:p w14:paraId="07ECDFBA">
      <w:pPr>
        <w:bidi w:val="0"/>
        <w:spacing w:line="360" w:lineRule="auto"/>
        <w:ind w:firstLine="480" w:firstLineChars="200"/>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供应商须承诺按照国家集采耗材或试剂价格配合医院在陕西药品和医用耗材招采管理系统完成阳光采购工作。供应商须逐项列明招标文件中要求的集采项目（见附件-《电生理检测及手术治疗类医疗设备相关专用配套集采耗材项目》）所对应产品注册证名称、型号、规格、生产企业、注册证号。</w:t>
      </w:r>
    </w:p>
    <w:p w14:paraId="63487F7D">
      <w:pPr>
        <w:rPr>
          <w:rFonts w:hint="eastAsia" w:ascii="仿宋" w:hAnsi="仿宋" w:eastAsia="仿宋" w:cs="仿宋"/>
          <w:b/>
          <w:bCs/>
          <w:sz w:val="24"/>
          <w:szCs w:val="22"/>
          <w:highlight w:val="none"/>
          <w:lang w:val="en-US" w:eastAsia="zh-CN"/>
        </w:rPr>
      </w:pPr>
      <w:r>
        <w:rPr>
          <w:rFonts w:hint="eastAsia" w:ascii="仿宋" w:hAnsi="仿宋" w:eastAsia="仿宋" w:cs="仿宋"/>
          <w:b/>
          <w:bCs/>
          <w:sz w:val="24"/>
          <w:szCs w:val="22"/>
          <w:highlight w:val="none"/>
          <w:lang w:val="en-US" w:eastAsia="zh-CN"/>
        </w:rPr>
        <w:br w:type="page"/>
      </w:r>
    </w:p>
    <w:p w14:paraId="55630A72">
      <w:pPr>
        <w:spacing w:line="360" w:lineRule="auto"/>
        <w:jc w:val="both"/>
        <w:outlineLvl w:val="4"/>
        <w:rPr>
          <w:rFonts w:hint="eastAsia" w:ascii="仿宋" w:hAnsi="仿宋" w:eastAsia="仿宋" w:cs="仿宋"/>
          <w:b/>
          <w:bCs/>
          <w:sz w:val="24"/>
          <w:szCs w:val="22"/>
          <w:highlight w:val="none"/>
          <w:lang w:val="en-US" w:eastAsia="zh-CN"/>
        </w:rPr>
      </w:pPr>
      <w:r>
        <w:rPr>
          <w:rFonts w:hint="eastAsia" w:ascii="仿宋" w:hAnsi="仿宋" w:eastAsia="仿宋" w:cs="仿宋"/>
          <w:b/>
          <w:bCs/>
          <w:sz w:val="24"/>
          <w:szCs w:val="22"/>
          <w:highlight w:val="none"/>
          <w:lang w:val="en-US" w:eastAsia="zh-CN"/>
        </w:rPr>
        <w:t>1.1承诺函</w:t>
      </w:r>
    </w:p>
    <w:p w14:paraId="4973B0DE">
      <w:pPr>
        <w:spacing w:line="360" w:lineRule="auto"/>
        <w:jc w:val="both"/>
        <w:rPr>
          <w:rFonts w:hint="eastAsia" w:ascii="仿宋" w:hAnsi="仿宋" w:eastAsia="仿宋" w:cs="仿宋"/>
          <w:b/>
          <w:bCs/>
          <w:sz w:val="24"/>
          <w:szCs w:val="22"/>
          <w:highlight w:val="none"/>
          <w:lang w:val="en-US" w:eastAsia="zh-CN"/>
        </w:rPr>
      </w:pPr>
    </w:p>
    <w:p w14:paraId="23E4747D">
      <w:pPr>
        <w:spacing w:line="360" w:lineRule="auto"/>
        <w:ind w:firstLine="480" w:firstLineChars="200"/>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我单位承诺</w:t>
      </w:r>
      <w:r>
        <w:rPr>
          <w:rFonts w:hint="eastAsia" w:ascii="仿宋" w:hAnsi="仿宋" w:eastAsia="仿宋" w:cs="仿宋"/>
          <w:color w:val="auto"/>
          <w:highlight w:val="none"/>
          <w:u w:val="single"/>
          <w:lang w:val="en-US" w:eastAsia="zh-CN"/>
        </w:rPr>
        <w:t xml:space="preserve">   （是/否）  </w:t>
      </w:r>
      <w:r>
        <w:rPr>
          <w:rFonts w:hint="eastAsia" w:ascii="仿宋" w:hAnsi="仿宋" w:eastAsia="仿宋" w:cs="仿宋"/>
          <w:color w:val="auto"/>
          <w:highlight w:val="none"/>
          <w:lang w:val="en-US" w:eastAsia="zh-CN"/>
        </w:rPr>
        <w:t>按照国家集采耗材或试剂价格配合医院在陕西药品和医用耗材招采管理系统完成阳光采购工作。</w:t>
      </w:r>
    </w:p>
    <w:p w14:paraId="7D94F106">
      <w:pPr>
        <w:shd w:val="clear" w:color="auto" w:fill="auto"/>
        <w:spacing w:line="360" w:lineRule="auto"/>
        <w:ind w:firstLine="3600" w:firstLineChars="1500"/>
        <w:rPr>
          <w:rFonts w:hint="eastAsia" w:ascii="仿宋" w:hAnsi="仿宋" w:eastAsia="仿宋" w:cs="仿宋"/>
          <w:highlight w:val="none"/>
        </w:rPr>
      </w:pPr>
    </w:p>
    <w:p w14:paraId="0493CD32">
      <w:pPr>
        <w:shd w:val="clear" w:color="auto" w:fill="auto"/>
        <w:spacing w:line="360" w:lineRule="auto"/>
        <w:ind w:firstLine="3600" w:firstLineChars="1500"/>
        <w:rPr>
          <w:rFonts w:hint="eastAsia" w:ascii="仿宋" w:hAnsi="仿宋" w:eastAsia="仿宋" w:cs="仿宋"/>
          <w:highlight w:val="none"/>
        </w:rPr>
      </w:pPr>
      <w:r>
        <w:rPr>
          <w:rFonts w:hint="eastAsia" w:ascii="仿宋" w:hAnsi="仿宋" w:eastAsia="仿宋" w:cs="仿宋"/>
          <w:highlight w:val="none"/>
        </w:rPr>
        <w:t>投标人（公章）：</w:t>
      </w:r>
      <w:r>
        <w:rPr>
          <w:rFonts w:hint="eastAsia" w:ascii="仿宋" w:hAnsi="仿宋" w:eastAsia="仿宋" w:cs="仿宋"/>
          <w:highlight w:val="none"/>
          <w:u w:val="single"/>
        </w:rPr>
        <w:t xml:space="preserve">                         </w:t>
      </w:r>
    </w:p>
    <w:p w14:paraId="67A40734">
      <w:pPr>
        <w:shd w:val="clear" w:color="auto" w:fill="auto"/>
        <w:spacing w:line="360" w:lineRule="auto"/>
        <w:ind w:firstLine="3600" w:firstLineChars="1500"/>
        <w:rPr>
          <w:rFonts w:hint="eastAsia" w:ascii="仿宋" w:hAnsi="仿宋" w:eastAsia="仿宋" w:cs="仿宋"/>
          <w:highlight w:val="none"/>
          <w:u w:val="single"/>
        </w:rPr>
      </w:pPr>
      <w:r>
        <w:rPr>
          <w:rFonts w:hint="eastAsia" w:ascii="仿宋" w:hAnsi="仿宋" w:eastAsia="仿宋" w:cs="仿宋"/>
          <w:highlight w:val="none"/>
        </w:rPr>
        <w:t>法定代表人或授权代表（签字或盖章）：</w:t>
      </w:r>
      <w:r>
        <w:rPr>
          <w:rFonts w:hint="eastAsia" w:ascii="仿宋" w:hAnsi="仿宋" w:eastAsia="仿宋" w:cs="仿宋"/>
          <w:highlight w:val="none"/>
          <w:u w:val="single"/>
        </w:rPr>
        <w:t xml:space="preserve">     </w:t>
      </w:r>
    </w:p>
    <w:p w14:paraId="20F5AE84">
      <w:pPr>
        <w:spacing w:line="360" w:lineRule="auto"/>
        <w:ind w:firstLine="3840" w:firstLineChars="1600"/>
        <w:rPr>
          <w:rFonts w:hint="eastAsia" w:ascii="仿宋" w:hAnsi="仿宋" w:eastAsia="仿宋" w:cs="仿宋"/>
          <w:b/>
          <w:bCs/>
          <w:sz w:val="24"/>
          <w:szCs w:val="22"/>
          <w:highlight w:val="none"/>
          <w:lang w:val="en-US" w:eastAsia="zh-CN"/>
        </w:rPr>
      </w:pPr>
      <w:r>
        <w:rPr>
          <w:rFonts w:hint="eastAsia" w:ascii="仿宋" w:hAnsi="仿宋" w:eastAsia="仿宋" w:cs="仿宋"/>
          <w:highlight w:val="none"/>
        </w:rPr>
        <w:t>日    期：</w:t>
      </w:r>
      <w:r>
        <w:rPr>
          <w:rFonts w:hint="eastAsia" w:ascii="仿宋" w:hAnsi="仿宋" w:eastAsia="仿宋" w:cs="仿宋"/>
          <w:highlight w:val="none"/>
          <w:u w:val="single"/>
        </w:rPr>
        <w:t xml:space="preserve">                              </w:t>
      </w:r>
      <w:r>
        <w:rPr>
          <w:rFonts w:hint="eastAsia" w:ascii="仿宋" w:hAnsi="仿宋" w:eastAsia="仿宋" w:cs="仿宋"/>
          <w:b/>
          <w:bCs/>
          <w:sz w:val="24"/>
          <w:szCs w:val="22"/>
          <w:highlight w:val="none"/>
          <w:lang w:val="en-US" w:eastAsia="zh-CN"/>
        </w:rPr>
        <w:br w:type="page"/>
      </w:r>
    </w:p>
    <w:p w14:paraId="59A65678">
      <w:pPr>
        <w:spacing w:line="360" w:lineRule="auto"/>
        <w:jc w:val="both"/>
        <w:outlineLvl w:val="4"/>
        <w:rPr>
          <w:rFonts w:hint="eastAsia" w:ascii="仿宋" w:hAnsi="仿宋" w:eastAsia="仿宋" w:cs="仿宋"/>
          <w:b/>
          <w:bCs/>
          <w:sz w:val="24"/>
          <w:szCs w:val="22"/>
          <w:highlight w:val="none"/>
          <w:lang w:val="en-US" w:eastAsia="zh-CN"/>
        </w:rPr>
      </w:pPr>
      <w:r>
        <w:rPr>
          <w:rFonts w:hint="eastAsia" w:ascii="仿宋" w:hAnsi="仿宋" w:eastAsia="仿宋" w:cs="仿宋"/>
          <w:b/>
          <w:bCs/>
          <w:sz w:val="24"/>
          <w:szCs w:val="22"/>
          <w:highlight w:val="none"/>
          <w:lang w:val="en-US" w:eastAsia="zh-CN"/>
        </w:rPr>
        <w:t>1.2集采耗材或试剂明细表</w:t>
      </w:r>
    </w:p>
    <w:tbl>
      <w:tblPr>
        <w:tblStyle w:val="2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1"/>
        <w:gridCol w:w="1924"/>
        <w:gridCol w:w="1149"/>
        <w:gridCol w:w="1149"/>
        <w:gridCol w:w="1149"/>
        <w:gridCol w:w="1149"/>
        <w:gridCol w:w="1149"/>
      </w:tblGrid>
      <w:tr w14:paraId="1AF37E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4" w:hRule="atLeast"/>
          <w:jc w:val="center"/>
        </w:trPr>
        <w:tc>
          <w:tcPr>
            <w:tcW w:w="855" w:type="dxa"/>
            <w:noWrap w:val="0"/>
            <w:vAlign w:val="center"/>
          </w:tcPr>
          <w:p w14:paraId="10CC1A74">
            <w:pPr>
              <w:pageBreakBefore w:val="0"/>
              <w:kinsoku/>
              <w:overflowPunct/>
              <w:bidi w:val="0"/>
              <w:adjustRightInd/>
              <w:snapToGrid/>
              <w:spacing w:beforeAutospacing="0" w:afterAutospacing="0" w:line="360" w:lineRule="auto"/>
              <w:jc w:val="center"/>
              <w:rPr>
                <w:rFonts w:hint="eastAsia" w:ascii="仿宋" w:hAnsi="仿宋" w:eastAsia="仿宋" w:cs="仿宋"/>
                <w:color w:val="auto"/>
                <w:sz w:val="24"/>
                <w:szCs w:val="24"/>
                <w:highlight w:val="none"/>
                <w:vertAlign w:val="baseline"/>
                <w:lang w:eastAsia="zh-CN"/>
              </w:rPr>
            </w:pPr>
            <w:r>
              <w:rPr>
                <w:rFonts w:hint="eastAsia" w:ascii="仿宋" w:hAnsi="仿宋" w:eastAsia="仿宋" w:cs="仿宋"/>
                <w:color w:val="auto"/>
                <w:sz w:val="24"/>
                <w:szCs w:val="24"/>
                <w:highlight w:val="none"/>
                <w:vertAlign w:val="baseline"/>
                <w:lang w:eastAsia="zh-CN"/>
              </w:rPr>
              <w:t>序号</w:t>
            </w:r>
          </w:p>
        </w:tc>
        <w:tc>
          <w:tcPr>
            <w:tcW w:w="2068" w:type="dxa"/>
            <w:noWrap w:val="0"/>
            <w:vAlign w:val="center"/>
          </w:tcPr>
          <w:p w14:paraId="44905F66">
            <w:pPr>
              <w:pageBreakBefore w:val="0"/>
              <w:kinsoku/>
              <w:overflowPunct/>
              <w:bidi w:val="0"/>
              <w:adjustRightInd/>
              <w:snapToGrid/>
              <w:spacing w:beforeAutospacing="0" w:afterAutospacing="0" w:line="360" w:lineRule="auto"/>
              <w:jc w:val="center"/>
              <w:rPr>
                <w:rFonts w:hint="eastAsia" w:ascii="仿宋" w:hAnsi="仿宋" w:eastAsia="仿宋" w:cs="仿宋"/>
                <w:color w:val="auto"/>
                <w:sz w:val="24"/>
                <w:szCs w:val="24"/>
                <w:highlight w:val="none"/>
                <w:vertAlign w:val="baseline"/>
                <w:lang w:eastAsia="zh-CN"/>
              </w:rPr>
            </w:pPr>
            <w:r>
              <w:rPr>
                <w:rFonts w:hint="eastAsia" w:ascii="仿宋" w:hAnsi="仿宋" w:eastAsia="仿宋" w:cs="仿宋"/>
                <w:color w:val="auto"/>
                <w:sz w:val="24"/>
                <w:szCs w:val="24"/>
                <w:highlight w:val="none"/>
                <w:vertAlign w:val="baseline"/>
                <w:lang w:val="en-US" w:eastAsia="zh-CN"/>
              </w:rPr>
              <w:t>耗材或试剂</w:t>
            </w:r>
            <w:r>
              <w:rPr>
                <w:rFonts w:hint="eastAsia" w:ascii="仿宋" w:hAnsi="仿宋" w:eastAsia="仿宋" w:cs="仿宋"/>
                <w:color w:val="auto"/>
                <w:sz w:val="24"/>
                <w:szCs w:val="24"/>
                <w:highlight w:val="none"/>
                <w:vertAlign w:val="baseline"/>
                <w:lang w:eastAsia="zh-CN"/>
              </w:rPr>
              <w:t>名称</w:t>
            </w:r>
          </w:p>
        </w:tc>
        <w:tc>
          <w:tcPr>
            <w:tcW w:w="1217" w:type="dxa"/>
            <w:noWrap w:val="0"/>
            <w:vAlign w:val="center"/>
          </w:tcPr>
          <w:p w14:paraId="30A93FFA">
            <w:pPr>
              <w:pageBreakBefore w:val="0"/>
              <w:kinsoku/>
              <w:overflowPunct/>
              <w:bidi w:val="0"/>
              <w:adjustRightInd/>
              <w:snapToGrid/>
              <w:spacing w:beforeAutospacing="0" w:afterAutospacing="0" w:line="360" w:lineRule="auto"/>
              <w:jc w:val="cente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注册证名称</w:t>
            </w:r>
          </w:p>
        </w:tc>
        <w:tc>
          <w:tcPr>
            <w:tcW w:w="1217" w:type="dxa"/>
            <w:noWrap w:val="0"/>
            <w:vAlign w:val="center"/>
          </w:tcPr>
          <w:p w14:paraId="0597C499">
            <w:pPr>
              <w:pageBreakBefore w:val="0"/>
              <w:kinsoku/>
              <w:overflowPunct/>
              <w:bidi w:val="0"/>
              <w:adjustRightInd/>
              <w:snapToGrid/>
              <w:spacing w:beforeAutospacing="0" w:afterAutospacing="0" w:line="360" w:lineRule="auto"/>
              <w:jc w:val="cente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注册证号</w:t>
            </w:r>
          </w:p>
        </w:tc>
        <w:tc>
          <w:tcPr>
            <w:tcW w:w="1217" w:type="dxa"/>
            <w:noWrap w:val="0"/>
            <w:vAlign w:val="center"/>
          </w:tcPr>
          <w:p w14:paraId="73B53669">
            <w:pPr>
              <w:pageBreakBefore w:val="0"/>
              <w:kinsoku/>
              <w:overflowPunct/>
              <w:bidi w:val="0"/>
              <w:adjustRightInd/>
              <w:snapToGrid/>
              <w:spacing w:beforeAutospacing="0" w:afterAutospacing="0" w:line="360" w:lineRule="auto"/>
              <w:jc w:val="cente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型号及规格</w:t>
            </w:r>
          </w:p>
        </w:tc>
        <w:tc>
          <w:tcPr>
            <w:tcW w:w="1217" w:type="dxa"/>
            <w:noWrap w:val="0"/>
            <w:vAlign w:val="center"/>
          </w:tcPr>
          <w:p w14:paraId="23B5151D">
            <w:pPr>
              <w:pageBreakBefore w:val="0"/>
              <w:kinsoku/>
              <w:overflowPunct/>
              <w:bidi w:val="0"/>
              <w:adjustRightInd/>
              <w:snapToGrid/>
              <w:spacing w:beforeAutospacing="0" w:afterAutospacing="0" w:line="360" w:lineRule="auto"/>
              <w:jc w:val="center"/>
              <w:rPr>
                <w:rFonts w:hint="eastAsia" w:ascii="仿宋" w:hAnsi="仿宋" w:eastAsia="仿宋" w:cs="仿宋"/>
                <w:color w:val="auto"/>
                <w:sz w:val="24"/>
                <w:szCs w:val="24"/>
                <w:highlight w:val="none"/>
                <w:vertAlign w:val="baseline"/>
                <w:lang w:eastAsia="zh-CN"/>
              </w:rPr>
            </w:pPr>
            <w:r>
              <w:rPr>
                <w:rFonts w:hint="eastAsia" w:ascii="仿宋" w:hAnsi="仿宋" w:eastAsia="仿宋" w:cs="仿宋"/>
                <w:color w:val="auto"/>
                <w:sz w:val="24"/>
                <w:szCs w:val="24"/>
                <w:highlight w:val="none"/>
                <w:vertAlign w:val="baseline"/>
                <w:lang w:val="en-US" w:eastAsia="zh-CN"/>
              </w:rPr>
              <w:t>生产企业</w:t>
            </w:r>
          </w:p>
        </w:tc>
        <w:tc>
          <w:tcPr>
            <w:tcW w:w="1217" w:type="dxa"/>
            <w:noWrap w:val="0"/>
            <w:vAlign w:val="center"/>
          </w:tcPr>
          <w:p w14:paraId="239BB38B">
            <w:pPr>
              <w:pageBreakBefore w:val="0"/>
              <w:kinsoku/>
              <w:overflowPunct/>
              <w:bidi w:val="0"/>
              <w:adjustRightInd/>
              <w:snapToGrid/>
              <w:spacing w:beforeAutospacing="0" w:afterAutospacing="0" w:line="360" w:lineRule="auto"/>
              <w:jc w:val="center"/>
              <w:rPr>
                <w:rFonts w:hint="eastAsia" w:ascii="仿宋" w:hAnsi="仿宋" w:eastAsia="仿宋" w:cs="仿宋"/>
                <w:color w:val="auto"/>
                <w:sz w:val="24"/>
                <w:szCs w:val="24"/>
                <w:highlight w:val="none"/>
                <w:vertAlign w:val="baseline"/>
                <w:lang w:eastAsia="zh-CN"/>
              </w:rPr>
            </w:pPr>
            <w:r>
              <w:rPr>
                <w:rFonts w:hint="eastAsia" w:ascii="仿宋" w:hAnsi="仿宋" w:eastAsia="仿宋" w:cs="仿宋"/>
                <w:color w:val="auto"/>
                <w:sz w:val="24"/>
                <w:szCs w:val="24"/>
                <w:highlight w:val="none"/>
                <w:vertAlign w:val="baseline"/>
                <w:lang w:eastAsia="zh-CN"/>
              </w:rPr>
              <w:t>备注</w:t>
            </w:r>
          </w:p>
        </w:tc>
      </w:tr>
      <w:tr w14:paraId="4C4633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855" w:type="dxa"/>
            <w:noWrap w:val="0"/>
            <w:vAlign w:val="center"/>
          </w:tcPr>
          <w:p w14:paraId="5BCAF060">
            <w:pPr>
              <w:pageBreakBefore w:val="0"/>
              <w:numPr>
                <w:ilvl w:val="0"/>
                <w:numId w:val="0"/>
              </w:numPr>
              <w:kinsoku/>
              <w:overflowPunct/>
              <w:bidi w:val="0"/>
              <w:adjustRightInd/>
              <w:snapToGrid/>
              <w:spacing w:beforeAutospacing="0" w:afterAutospacing="0" w:line="360" w:lineRule="auto"/>
              <w:ind w:left="425" w:leftChars="0" w:hanging="425" w:firstLineChars="0"/>
              <w:jc w:val="cente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kern w:val="2"/>
                <w:sz w:val="24"/>
                <w:szCs w:val="24"/>
                <w:highlight w:val="none"/>
                <w:vertAlign w:val="baseline"/>
                <w:lang w:val="en-US" w:eastAsia="zh-CN" w:bidi="ar-SA"/>
              </w:rPr>
              <w:t>1</w:t>
            </w:r>
          </w:p>
        </w:tc>
        <w:tc>
          <w:tcPr>
            <w:tcW w:w="2068" w:type="dxa"/>
            <w:noWrap w:val="0"/>
            <w:vAlign w:val="center"/>
          </w:tcPr>
          <w:p w14:paraId="07CA438A">
            <w:pPr>
              <w:widowControl/>
              <w:spacing w:line="360" w:lineRule="auto"/>
              <w:jc w:val="center"/>
              <w:textAlignment w:val="center"/>
              <w:rPr>
                <w:rFonts w:hint="eastAsia" w:ascii="仿宋" w:hAnsi="仿宋" w:eastAsia="仿宋" w:cs="仿宋"/>
                <w:color w:val="auto"/>
                <w:sz w:val="24"/>
                <w:szCs w:val="24"/>
                <w:highlight w:val="none"/>
                <w:vertAlign w:val="baseline"/>
                <w:lang w:val="en-US" w:eastAsia="zh-CN"/>
              </w:rPr>
            </w:pPr>
          </w:p>
        </w:tc>
        <w:tc>
          <w:tcPr>
            <w:tcW w:w="1217" w:type="dxa"/>
            <w:noWrap w:val="0"/>
            <w:vAlign w:val="center"/>
          </w:tcPr>
          <w:p w14:paraId="7A52907B">
            <w:pPr>
              <w:pageBreakBefore w:val="0"/>
              <w:kinsoku/>
              <w:overflowPunct/>
              <w:bidi w:val="0"/>
              <w:adjustRightInd/>
              <w:snapToGrid/>
              <w:spacing w:beforeAutospacing="0" w:afterAutospacing="0" w:line="360" w:lineRule="auto"/>
              <w:jc w:val="center"/>
              <w:rPr>
                <w:rFonts w:hint="eastAsia" w:ascii="仿宋" w:hAnsi="仿宋" w:eastAsia="仿宋" w:cs="仿宋"/>
                <w:color w:val="auto"/>
                <w:sz w:val="24"/>
                <w:szCs w:val="24"/>
                <w:highlight w:val="none"/>
                <w:vertAlign w:val="baseline"/>
                <w:lang w:eastAsia="zh-CN"/>
              </w:rPr>
            </w:pPr>
          </w:p>
        </w:tc>
        <w:tc>
          <w:tcPr>
            <w:tcW w:w="1217" w:type="dxa"/>
            <w:noWrap w:val="0"/>
            <w:vAlign w:val="center"/>
          </w:tcPr>
          <w:p w14:paraId="1C3717D1">
            <w:pPr>
              <w:pageBreakBefore w:val="0"/>
              <w:kinsoku/>
              <w:overflowPunct/>
              <w:bidi w:val="0"/>
              <w:adjustRightInd/>
              <w:snapToGrid/>
              <w:spacing w:beforeAutospacing="0" w:afterAutospacing="0" w:line="360" w:lineRule="auto"/>
              <w:jc w:val="center"/>
              <w:rPr>
                <w:rFonts w:hint="eastAsia" w:ascii="仿宋" w:hAnsi="仿宋" w:eastAsia="仿宋" w:cs="仿宋"/>
                <w:color w:val="auto"/>
                <w:sz w:val="24"/>
                <w:szCs w:val="24"/>
                <w:highlight w:val="none"/>
                <w:vertAlign w:val="baseline"/>
                <w:lang w:eastAsia="zh-CN"/>
              </w:rPr>
            </w:pPr>
          </w:p>
        </w:tc>
        <w:tc>
          <w:tcPr>
            <w:tcW w:w="1217" w:type="dxa"/>
            <w:noWrap w:val="0"/>
            <w:vAlign w:val="center"/>
          </w:tcPr>
          <w:p w14:paraId="7E7711AD">
            <w:pPr>
              <w:pageBreakBefore w:val="0"/>
              <w:kinsoku/>
              <w:overflowPunct/>
              <w:bidi w:val="0"/>
              <w:adjustRightInd/>
              <w:snapToGrid/>
              <w:spacing w:beforeAutospacing="0" w:afterAutospacing="0" w:line="360" w:lineRule="auto"/>
              <w:jc w:val="center"/>
              <w:rPr>
                <w:rFonts w:hint="eastAsia" w:ascii="仿宋" w:hAnsi="仿宋" w:eastAsia="仿宋" w:cs="仿宋"/>
                <w:color w:val="auto"/>
                <w:sz w:val="24"/>
                <w:szCs w:val="24"/>
                <w:highlight w:val="none"/>
                <w:vertAlign w:val="baseline"/>
                <w:lang w:eastAsia="zh-CN"/>
              </w:rPr>
            </w:pPr>
          </w:p>
        </w:tc>
        <w:tc>
          <w:tcPr>
            <w:tcW w:w="1217" w:type="dxa"/>
            <w:noWrap w:val="0"/>
            <w:vAlign w:val="center"/>
          </w:tcPr>
          <w:p w14:paraId="2EAA7C94">
            <w:pPr>
              <w:pageBreakBefore w:val="0"/>
              <w:kinsoku/>
              <w:overflowPunct/>
              <w:bidi w:val="0"/>
              <w:adjustRightInd/>
              <w:snapToGrid/>
              <w:spacing w:beforeAutospacing="0" w:afterAutospacing="0" w:line="360" w:lineRule="auto"/>
              <w:jc w:val="center"/>
              <w:rPr>
                <w:rFonts w:hint="eastAsia" w:ascii="仿宋" w:hAnsi="仿宋" w:eastAsia="仿宋" w:cs="仿宋"/>
                <w:color w:val="auto"/>
                <w:sz w:val="24"/>
                <w:szCs w:val="24"/>
                <w:highlight w:val="none"/>
                <w:vertAlign w:val="baseline"/>
                <w:lang w:eastAsia="zh-CN"/>
              </w:rPr>
            </w:pPr>
          </w:p>
        </w:tc>
        <w:tc>
          <w:tcPr>
            <w:tcW w:w="1217" w:type="dxa"/>
            <w:noWrap w:val="0"/>
            <w:vAlign w:val="center"/>
          </w:tcPr>
          <w:p w14:paraId="3E2D5104">
            <w:pPr>
              <w:pageBreakBefore w:val="0"/>
              <w:kinsoku/>
              <w:overflowPunct/>
              <w:bidi w:val="0"/>
              <w:adjustRightInd/>
              <w:snapToGrid/>
              <w:spacing w:beforeAutospacing="0" w:afterAutospacing="0" w:line="360" w:lineRule="auto"/>
              <w:jc w:val="center"/>
              <w:rPr>
                <w:rFonts w:hint="eastAsia" w:ascii="仿宋" w:hAnsi="仿宋" w:eastAsia="仿宋" w:cs="仿宋"/>
                <w:color w:val="auto"/>
                <w:sz w:val="24"/>
                <w:szCs w:val="24"/>
                <w:highlight w:val="none"/>
                <w:vertAlign w:val="baseline"/>
                <w:lang w:eastAsia="zh-CN"/>
              </w:rPr>
            </w:pPr>
          </w:p>
        </w:tc>
      </w:tr>
      <w:tr w14:paraId="32906B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855" w:type="dxa"/>
            <w:noWrap w:val="0"/>
            <w:vAlign w:val="center"/>
          </w:tcPr>
          <w:p w14:paraId="5A8C25C8">
            <w:pPr>
              <w:pageBreakBefore w:val="0"/>
              <w:numPr>
                <w:ilvl w:val="0"/>
                <w:numId w:val="0"/>
              </w:numPr>
              <w:kinsoku/>
              <w:overflowPunct/>
              <w:bidi w:val="0"/>
              <w:adjustRightInd/>
              <w:snapToGrid/>
              <w:spacing w:beforeAutospacing="0" w:afterAutospacing="0" w:line="360" w:lineRule="auto"/>
              <w:ind w:left="425" w:leftChars="0" w:hanging="425" w:firstLineChars="0"/>
              <w:jc w:val="cente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kern w:val="2"/>
                <w:sz w:val="24"/>
                <w:szCs w:val="24"/>
                <w:highlight w:val="none"/>
                <w:vertAlign w:val="baseline"/>
                <w:lang w:val="en-US" w:eastAsia="zh-CN" w:bidi="ar-SA"/>
              </w:rPr>
              <w:t>2</w:t>
            </w:r>
          </w:p>
        </w:tc>
        <w:tc>
          <w:tcPr>
            <w:tcW w:w="2068" w:type="dxa"/>
            <w:noWrap w:val="0"/>
            <w:vAlign w:val="center"/>
          </w:tcPr>
          <w:p w14:paraId="18471E51">
            <w:pPr>
              <w:widowControl/>
              <w:spacing w:line="360" w:lineRule="auto"/>
              <w:jc w:val="center"/>
              <w:textAlignment w:val="center"/>
              <w:rPr>
                <w:rFonts w:hint="eastAsia" w:ascii="仿宋" w:hAnsi="仿宋" w:eastAsia="仿宋" w:cs="仿宋"/>
                <w:color w:val="auto"/>
                <w:sz w:val="24"/>
                <w:szCs w:val="24"/>
                <w:highlight w:val="none"/>
                <w:vertAlign w:val="baseline"/>
                <w:lang w:eastAsia="zh-CN"/>
              </w:rPr>
            </w:pPr>
          </w:p>
        </w:tc>
        <w:tc>
          <w:tcPr>
            <w:tcW w:w="1217" w:type="dxa"/>
            <w:noWrap w:val="0"/>
            <w:vAlign w:val="center"/>
          </w:tcPr>
          <w:p w14:paraId="518D7DE5">
            <w:pPr>
              <w:pageBreakBefore w:val="0"/>
              <w:kinsoku/>
              <w:overflowPunct/>
              <w:bidi w:val="0"/>
              <w:adjustRightInd/>
              <w:snapToGrid/>
              <w:spacing w:beforeAutospacing="0" w:afterAutospacing="0" w:line="360" w:lineRule="auto"/>
              <w:jc w:val="center"/>
              <w:rPr>
                <w:rFonts w:hint="eastAsia" w:ascii="仿宋" w:hAnsi="仿宋" w:eastAsia="仿宋" w:cs="仿宋"/>
                <w:color w:val="auto"/>
                <w:sz w:val="24"/>
                <w:szCs w:val="24"/>
                <w:highlight w:val="none"/>
                <w:vertAlign w:val="baseline"/>
                <w:lang w:eastAsia="zh-CN"/>
              </w:rPr>
            </w:pPr>
          </w:p>
        </w:tc>
        <w:tc>
          <w:tcPr>
            <w:tcW w:w="1217" w:type="dxa"/>
            <w:noWrap w:val="0"/>
            <w:vAlign w:val="center"/>
          </w:tcPr>
          <w:p w14:paraId="1C99419A">
            <w:pPr>
              <w:pageBreakBefore w:val="0"/>
              <w:kinsoku/>
              <w:overflowPunct/>
              <w:bidi w:val="0"/>
              <w:adjustRightInd/>
              <w:snapToGrid/>
              <w:spacing w:beforeAutospacing="0" w:afterAutospacing="0" w:line="360" w:lineRule="auto"/>
              <w:jc w:val="center"/>
              <w:rPr>
                <w:rFonts w:hint="eastAsia" w:ascii="仿宋" w:hAnsi="仿宋" w:eastAsia="仿宋" w:cs="仿宋"/>
                <w:color w:val="auto"/>
                <w:sz w:val="24"/>
                <w:szCs w:val="24"/>
                <w:highlight w:val="none"/>
                <w:vertAlign w:val="baseline"/>
                <w:lang w:eastAsia="zh-CN"/>
              </w:rPr>
            </w:pPr>
          </w:p>
        </w:tc>
        <w:tc>
          <w:tcPr>
            <w:tcW w:w="1217" w:type="dxa"/>
            <w:noWrap w:val="0"/>
            <w:vAlign w:val="center"/>
          </w:tcPr>
          <w:p w14:paraId="45A5EAD8">
            <w:pPr>
              <w:pageBreakBefore w:val="0"/>
              <w:kinsoku/>
              <w:overflowPunct/>
              <w:bidi w:val="0"/>
              <w:adjustRightInd/>
              <w:snapToGrid/>
              <w:spacing w:beforeAutospacing="0" w:afterAutospacing="0" w:line="360" w:lineRule="auto"/>
              <w:jc w:val="center"/>
              <w:rPr>
                <w:rFonts w:hint="eastAsia" w:ascii="仿宋" w:hAnsi="仿宋" w:eastAsia="仿宋" w:cs="仿宋"/>
                <w:color w:val="auto"/>
                <w:sz w:val="24"/>
                <w:szCs w:val="24"/>
                <w:highlight w:val="none"/>
                <w:vertAlign w:val="baseline"/>
                <w:lang w:eastAsia="zh-CN"/>
              </w:rPr>
            </w:pPr>
          </w:p>
        </w:tc>
        <w:tc>
          <w:tcPr>
            <w:tcW w:w="1217" w:type="dxa"/>
            <w:noWrap w:val="0"/>
            <w:vAlign w:val="center"/>
          </w:tcPr>
          <w:p w14:paraId="188E20D3">
            <w:pPr>
              <w:pageBreakBefore w:val="0"/>
              <w:kinsoku/>
              <w:overflowPunct/>
              <w:bidi w:val="0"/>
              <w:adjustRightInd/>
              <w:snapToGrid/>
              <w:spacing w:beforeAutospacing="0" w:afterAutospacing="0" w:line="360" w:lineRule="auto"/>
              <w:jc w:val="center"/>
              <w:rPr>
                <w:rFonts w:hint="eastAsia" w:ascii="仿宋" w:hAnsi="仿宋" w:eastAsia="仿宋" w:cs="仿宋"/>
                <w:color w:val="auto"/>
                <w:sz w:val="24"/>
                <w:szCs w:val="24"/>
                <w:highlight w:val="none"/>
                <w:vertAlign w:val="baseline"/>
                <w:lang w:eastAsia="zh-CN"/>
              </w:rPr>
            </w:pPr>
          </w:p>
        </w:tc>
        <w:tc>
          <w:tcPr>
            <w:tcW w:w="1217" w:type="dxa"/>
            <w:noWrap w:val="0"/>
            <w:vAlign w:val="center"/>
          </w:tcPr>
          <w:p w14:paraId="69ED40F0">
            <w:pPr>
              <w:pageBreakBefore w:val="0"/>
              <w:kinsoku/>
              <w:overflowPunct/>
              <w:bidi w:val="0"/>
              <w:adjustRightInd/>
              <w:snapToGrid/>
              <w:spacing w:beforeAutospacing="0" w:afterAutospacing="0" w:line="360" w:lineRule="auto"/>
              <w:jc w:val="center"/>
              <w:rPr>
                <w:rFonts w:hint="eastAsia" w:ascii="仿宋" w:hAnsi="仿宋" w:eastAsia="仿宋" w:cs="仿宋"/>
                <w:color w:val="auto"/>
                <w:sz w:val="24"/>
                <w:szCs w:val="24"/>
                <w:highlight w:val="none"/>
                <w:vertAlign w:val="baseline"/>
                <w:lang w:eastAsia="zh-CN"/>
              </w:rPr>
            </w:pPr>
          </w:p>
        </w:tc>
      </w:tr>
      <w:tr w14:paraId="72DCA0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855" w:type="dxa"/>
            <w:noWrap w:val="0"/>
            <w:vAlign w:val="center"/>
          </w:tcPr>
          <w:p w14:paraId="513C4923">
            <w:pPr>
              <w:pageBreakBefore w:val="0"/>
              <w:numPr>
                <w:ilvl w:val="0"/>
                <w:numId w:val="0"/>
              </w:numPr>
              <w:kinsoku/>
              <w:overflowPunct/>
              <w:bidi w:val="0"/>
              <w:adjustRightInd/>
              <w:snapToGrid/>
              <w:spacing w:beforeAutospacing="0" w:afterAutospacing="0" w:line="360" w:lineRule="auto"/>
              <w:ind w:left="425" w:leftChars="0" w:hanging="425" w:firstLineChars="0"/>
              <w:jc w:val="cente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kern w:val="2"/>
                <w:sz w:val="24"/>
                <w:szCs w:val="24"/>
                <w:highlight w:val="none"/>
                <w:vertAlign w:val="baseline"/>
                <w:lang w:val="en-US" w:eastAsia="zh-CN" w:bidi="ar-SA"/>
              </w:rPr>
              <w:t>……</w:t>
            </w:r>
          </w:p>
        </w:tc>
        <w:tc>
          <w:tcPr>
            <w:tcW w:w="2068" w:type="dxa"/>
            <w:noWrap w:val="0"/>
            <w:vAlign w:val="center"/>
          </w:tcPr>
          <w:p w14:paraId="2A7455E6">
            <w:pPr>
              <w:widowControl/>
              <w:spacing w:line="360" w:lineRule="auto"/>
              <w:jc w:val="center"/>
              <w:textAlignment w:val="center"/>
              <w:rPr>
                <w:rFonts w:hint="eastAsia" w:ascii="仿宋" w:hAnsi="仿宋" w:eastAsia="仿宋" w:cs="仿宋"/>
                <w:color w:val="auto"/>
                <w:sz w:val="24"/>
                <w:szCs w:val="24"/>
                <w:highlight w:val="none"/>
                <w:vertAlign w:val="baseline"/>
                <w:lang w:eastAsia="zh-CN"/>
              </w:rPr>
            </w:pPr>
          </w:p>
        </w:tc>
        <w:tc>
          <w:tcPr>
            <w:tcW w:w="1217" w:type="dxa"/>
            <w:noWrap w:val="0"/>
            <w:vAlign w:val="center"/>
          </w:tcPr>
          <w:p w14:paraId="471C4FA8">
            <w:pPr>
              <w:pageBreakBefore w:val="0"/>
              <w:kinsoku/>
              <w:overflowPunct/>
              <w:bidi w:val="0"/>
              <w:adjustRightInd/>
              <w:snapToGrid/>
              <w:spacing w:beforeAutospacing="0" w:afterAutospacing="0" w:line="360" w:lineRule="auto"/>
              <w:jc w:val="center"/>
              <w:rPr>
                <w:rFonts w:hint="eastAsia" w:ascii="仿宋" w:hAnsi="仿宋" w:eastAsia="仿宋" w:cs="仿宋"/>
                <w:color w:val="auto"/>
                <w:sz w:val="24"/>
                <w:szCs w:val="24"/>
                <w:highlight w:val="none"/>
                <w:vertAlign w:val="baseline"/>
                <w:lang w:eastAsia="zh-CN"/>
              </w:rPr>
            </w:pPr>
          </w:p>
        </w:tc>
        <w:tc>
          <w:tcPr>
            <w:tcW w:w="1217" w:type="dxa"/>
            <w:noWrap w:val="0"/>
            <w:vAlign w:val="center"/>
          </w:tcPr>
          <w:p w14:paraId="0B23F466">
            <w:pPr>
              <w:pageBreakBefore w:val="0"/>
              <w:kinsoku/>
              <w:overflowPunct/>
              <w:bidi w:val="0"/>
              <w:adjustRightInd/>
              <w:snapToGrid/>
              <w:spacing w:beforeAutospacing="0" w:afterAutospacing="0" w:line="360" w:lineRule="auto"/>
              <w:jc w:val="center"/>
              <w:rPr>
                <w:rFonts w:hint="eastAsia" w:ascii="仿宋" w:hAnsi="仿宋" w:eastAsia="仿宋" w:cs="仿宋"/>
                <w:color w:val="auto"/>
                <w:sz w:val="24"/>
                <w:szCs w:val="24"/>
                <w:highlight w:val="none"/>
                <w:vertAlign w:val="baseline"/>
                <w:lang w:eastAsia="zh-CN"/>
              </w:rPr>
            </w:pPr>
          </w:p>
        </w:tc>
        <w:tc>
          <w:tcPr>
            <w:tcW w:w="1217" w:type="dxa"/>
            <w:noWrap w:val="0"/>
            <w:vAlign w:val="center"/>
          </w:tcPr>
          <w:p w14:paraId="75006603">
            <w:pPr>
              <w:pageBreakBefore w:val="0"/>
              <w:kinsoku/>
              <w:overflowPunct/>
              <w:bidi w:val="0"/>
              <w:adjustRightInd/>
              <w:snapToGrid/>
              <w:spacing w:beforeAutospacing="0" w:afterAutospacing="0" w:line="360" w:lineRule="auto"/>
              <w:jc w:val="center"/>
              <w:rPr>
                <w:rFonts w:hint="eastAsia" w:ascii="仿宋" w:hAnsi="仿宋" w:eastAsia="仿宋" w:cs="仿宋"/>
                <w:color w:val="auto"/>
                <w:sz w:val="24"/>
                <w:szCs w:val="24"/>
                <w:highlight w:val="none"/>
                <w:vertAlign w:val="baseline"/>
                <w:lang w:eastAsia="zh-CN"/>
              </w:rPr>
            </w:pPr>
          </w:p>
        </w:tc>
        <w:tc>
          <w:tcPr>
            <w:tcW w:w="1217" w:type="dxa"/>
            <w:noWrap w:val="0"/>
            <w:vAlign w:val="center"/>
          </w:tcPr>
          <w:p w14:paraId="70FABAB9">
            <w:pPr>
              <w:pageBreakBefore w:val="0"/>
              <w:kinsoku/>
              <w:overflowPunct/>
              <w:bidi w:val="0"/>
              <w:adjustRightInd/>
              <w:snapToGrid/>
              <w:spacing w:beforeAutospacing="0" w:afterAutospacing="0" w:line="360" w:lineRule="auto"/>
              <w:jc w:val="center"/>
              <w:rPr>
                <w:rFonts w:hint="eastAsia" w:ascii="仿宋" w:hAnsi="仿宋" w:eastAsia="仿宋" w:cs="仿宋"/>
                <w:color w:val="auto"/>
                <w:sz w:val="24"/>
                <w:szCs w:val="24"/>
                <w:highlight w:val="none"/>
                <w:vertAlign w:val="baseline"/>
                <w:lang w:eastAsia="zh-CN"/>
              </w:rPr>
            </w:pPr>
          </w:p>
        </w:tc>
        <w:tc>
          <w:tcPr>
            <w:tcW w:w="1217" w:type="dxa"/>
            <w:noWrap w:val="0"/>
            <w:vAlign w:val="center"/>
          </w:tcPr>
          <w:p w14:paraId="2867E8B2">
            <w:pPr>
              <w:pageBreakBefore w:val="0"/>
              <w:kinsoku/>
              <w:overflowPunct/>
              <w:bidi w:val="0"/>
              <w:adjustRightInd/>
              <w:snapToGrid/>
              <w:spacing w:beforeAutospacing="0" w:afterAutospacing="0" w:line="360" w:lineRule="auto"/>
              <w:jc w:val="center"/>
              <w:rPr>
                <w:rFonts w:hint="eastAsia" w:ascii="仿宋" w:hAnsi="仿宋" w:eastAsia="仿宋" w:cs="仿宋"/>
                <w:color w:val="auto"/>
                <w:sz w:val="24"/>
                <w:szCs w:val="24"/>
                <w:highlight w:val="none"/>
                <w:vertAlign w:val="baseline"/>
                <w:lang w:eastAsia="zh-CN"/>
              </w:rPr>
            </w:pPr>
          </w:p>
        </w:tc>
      </w:tr>
      <w:tr w14:paraId="342636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855" w:type="dxa"/>
            <w:noWrap w:val="0"/>
            <w:vAlign w:val="center"/>
          </w:tcPr>
          <w:p w14:paraId="38BAAE1C">
            <w:pPr>
              <w:pageBreakBefore w:val="0"/>
              <w:numPr>
                <w:ilvl w:val="0"/>
                <w:numId w:val="0"/>
              </w:numPr>
              <w:kinsoku/>
              <w:overflowPunct/>
              <w:bidi w:val="0"/>
              <w:adjustRightInd/>
              <w:snapToGrid/>
              <w:spacing w:beforeAutospacing="0" w:afterAutospacing="0" w:line="360" w:lineRule="auto"/>
              <w:ind w:left="425" w:leftChars="0" w:hanging="425" w:firstLineChars="0"/>
              <w:jc w:val="center"/>
              <w:rPr>
                <w:rFonts w:hint="eastAsia" w:ascii="仿宋" w:hAnsi="仿宋" w:eastAsia="仿宋" w:cs="仿宋"/>
                <w:color w:val="auto"/>
                <w:sz w:val="24"/>
                <w:szCs w:val="24"/>
                <w:highlight w:val="none"/>
                <w:vertAlign w:val="baseline"/>
                <w:lang w:val="en-US" w:eastAsia="zh-CN"/>
              </w:rPr>
            </w:pPr>
          </w:p>
        </w:tc>
        <w:tc>
          <w:tcPr>
            <w:tcW w:w="2068" w:type="dxa"/>
            <w:noWrap w:val="0"/>
            <w:vAlign w:val="center"/>
          </w:tcPr>
          <w:p w14:paraId="7D95C307">
            <w:pPr>
              <w:widowControl/>
              <w:spacing w:line="360" w:lineRule="auto"/>
              <w:jc w:val="center"/>
              <w:textAlignment w:val="center"/>
              <w:rPr>
                <w:rFonts w:hint="eastAsia" w:ascii="仿宋" w:hAnsi="仿宋" w:eastAsia="仿宋" w:cs="仿宋"/>
                <w:color w:val="auto"/>
                <w:sz w:val="24"/>
                <w:szCs w:val="24"/>
                <w:highlight w:val="none"/>
                <w:vertAlign w:val="baseline"/>
                <w:lang w:eastAsia="zh-CN"/>
              </w:rPr>
            </w:pPr>
          </w:p>
        </w:tc>
        <w:tc>
          <w:tcPr>
            <w:tcW w:w="1217" w:type="dxa"/>
            <w:noWrap w:val="0"/>
            <w:vAlign w:val="center"/>
          </w:tcPr>
          <w:p w14:paraId="20E4F7C3">
            <w:pPr>
              <w:pageBreakBefore w:val="0"/>
              <w:kinsoku/>
              <w:overflowPunct/>
              <w:bidi w:val="0"/>
              <w:adjustRightInd/>
              <w:snapToGrid/>
              <w:spacing w:beforeAutospacing="0" w:afterAutospacing="0" w:line="360" w:lineRule="auto"/>
              <w:jc w:val="center"/>
              <w:rPr>
                <w:rFonts w:hint="eastAsia" w:ascii="仿宋" w:hAnsi="仿宋" w:eastAsia="仿宋" w:cs="仿宋"/>
                <w:color w:val="auto"/>
                <w:sz w:val="24"/>
                <w:szCs w:val="24"/>
                <w:highlight w:val="none"/>
                <w:vertAlign w:val="baseline"/>
                <w:lang w:eastAsia="zh-CN"/>
              </w:rPr>
            </w:pPr>
          </w:p>
        </w:tc>
        <w:tc>
          <w:tcPr>
            <w:tcW w:w="1217" w:type="dxa"/>
            <w:noWrap w:val="0"/>
            <w:vAlign w:val="center"/>
          </w:tcPr>
          <w:p w14:paraId="39D84645">
            <w:pPr>
              <w:pageBreakBefore w:val="0"/>
              <w:kinsoku/>
              <w:overflowPunct/>
              <w:bidi w:val="0"/>
              <w:adjustRightInd/>
              <w:snapToGrid/>
              <w:spacing w:beforeAutospacing="0" w:afterAutospacing="0" w:line="360" w:lineRule="auto"/>
              <w:jc w:val="center"/>
              <w:rPr>
                <w:rFonts w:hint="eastAsia" w:ascii="仿宋" w:hAnsi="仿宋" w:eastAsia="仿宋" w:cs="仿宋"/>
                <w:color w:val="auto"/>
                <w:sz w:val="24"/>
                <w:szCs w:val="24"/>
                <w:highlight w:val="none"/>
                <w:vertAlign w:val="baseline"/>
                <w:lang w:eastAsia="zh-CN"/>
              </w:rPr>
            </w:pPr>
          </w:p>
        </w:tc>
        <w:tc>
          <w:tcPr>
            <w:tcW w:w="1217" w:type="dxa"/>
            <w:noWrap w:val="0"/>
            <w:vAlign w:val="center"/>
          </w:tcPr>
          <w:p w14:paraId="545F3E58">
            <w:pPr>
              <w:pageBreakBefore w:val="0"/>
              <w:kinsoku/>
              <w:overflowPunct/>
              <w:bidi w:val="0"/>
              <w:adjustRightInd/>
              <w:snapToGrid/>
              <w:spacing w:beforeAutospacing="0" w:afterAutospacing="0" w:line="360" w:lineRule="auto"/>
              <w:jc w:val="center"/>
              <w:rPr>
                <w:rFonts w:hint="eastAsia" w:ascii="仿宋" w:hAnsi="仿宋" w:eastAsia="仿宋" w:cs="仿宋"/>
                <w:color w:val="auto"/>
                <w:sz w:val="24"/>
                <w:szCs w:val="24"/>
                <w:highlight w:val="none"/>
                <w:vertAlign w:val="baseline"/>
                <w:lang w:eastAsia="zh-CN"/>
              </w:rPr>
            </w:pPr>
          </w:p>
        </w:tc>
        <w:tc>
          <w:tcPr>
            <w:tcW w:w="1217" w:type="dxa"/>
            <w:noWrap w:val="0"/>
            <w:vAlign w:val="center"/>
          </w:tcPr>
          <w:p w14:paraId="445C6346">
            <w:pPr>
              <w:pageBreakBefore w:val="0"/>
              <w:kinsoku/>
              <w:overflowPunct/>
              <w:bidi w:val="0"/>
              <w:adjustRightInd/>
              <w:snapToGrid/>
              <w:spacing w:beforeAutospacing="0" w:afterAutospacing="0" w:line="360" w:lineRule="auto"/>
              <w:jc w:val="center"/>
              <w:rPr>
                <w:rFonts w:hint="eastAsia" w:ascii="仿宋" w:hAnsi="仿宋" w:eastAsia="仿宋" w:cs="仿宋"/>
                <w:color w:val="auto"/>
                <w:sz w:val="24"/>
                <w:szCs w:val="24"/>
                <w:highlight w:val="none"/>
                <w:vertAlign w:val="baseline"/>
                <w:lang w:eastAsia="zh-CN"/>
              </w:rPr>
            </w:pPr>
          </w:p>
        </w:tc>
        <w:tc>
          <w:tcPr>
            <w:tcW w:w="1217" w:type="dxa"/>
            <w:noWrap w:val="0"/>
            <w:vAlign w:val="center"/>
          </w:tcPr>
          <w:p w14:paraId="47972ECF">
            <w:pPr>
              <w:pageBreakBefore w:val="0"/>
              <w:kinsoku/>
              <w:overflowPunct/>
              <w:bidi w:val="0"/>
              <w:adjustRightInd/>
              <w:snapToGrid/>
              <w:spacing w:beforeAutospacing="0" w:afterAutospacing="0" w:line="360" w:lineRule="auto"/>
              <w:jc w:val="center"/>
              <w:rPr>
                <w:rFonts w:hint="eastAsia" w:ascii="仿宋" w:hAnsi="仿宋" w:eastAsia="仿宋" w:cs="仿宋"/>
                <w:color w:val="auto"/>
                <w:sz w:val="24"/>
                <w:szCs w:val="24"/>
                <w:highlight w:val="none"/>
                <w:vertAlign w:val="baseline"/>
                <w:lang w:eastAsia="zh-CN"/>
              </w:rPr>
            </w:pPr>
          </w:p>
        </w:tc>
      </w:tr>
      <w:tr w14:paraId="5CD55F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855" w:type="dxa"/>
            <w:noWrap w:val="0"/>
            <w:vAlign w:val="center"/>
          </w:tcPr>
          <w:p w14:paraId="48A67ED7">
            <w:pPr>
              <w:pageBreakBefore w:val="0"/>
              <w:numPr>
                <w:ilvl w:val="0"/>
                <w:numId w:val="0"/>
              </w:numPr>
              <w:kinsoku/>
              <w:overflowPunct/>
              <w:bidi w:val="0"/>
              <w:adjustRightInd/>
              <w:snapToGrid/>
              <w:spacing w:beforeAutospacing="0" w:afterAutospacing="0" w:line="360" w:lineRule="auto"/>
              <w:ind w:left="425" w:leftChars="0" w:hanging="425" w:firstLineChars="0"/>
              <w:jc w:val="center"/>
              <w:rPr>
                <w:rFonts w:hint="eastAsia" w:ascii="仿宋" w:hAnsi="仿宋" w:eastAsia="仿宋" w:cs="仿宋"/>
                <w:color w:val="auto"/>
                <w:sz w:val="24"/>
                <w:szCs w:val="24"/>
                <w:highlight w:val="none"/>
                <w:vertAlign w:val="baseline"/>
                <w:lang w:val="en-US" w:eastAsia="zh-CN"/>
              </w:rPr>
            </w:pPr>
          </w:p>
        </w:tc>
        <w:tc>
          <w:tcPr>
            <w:tcW w:w="2068" w:type="dxa"/>
            <w:noWrap w:val="0"/>
            <w:vAlign w:val="center"/>
          </w:tcPr>
          <w:p w14:paraId="7F6A4009">
            <w:pPr>
              <w:widowControl/>
              <w:spacing w:line="360" w:lineRule="auto"/>
              <w:jc w:val="center"/>
              <w:textAlignment w:val="center"/>
              <w:rPr>
                <w:rFonts w:hint="eastAsia" w:ascii="仿宋" w:hAnsi="仿宋" w:eastAsia="仿宋" w:cs="仿宋"/>
                <w:color w:val="auto"/>
                <w:sz w:val="24"/>
                <w:szCs w:val="24"/>
                <w:highlight w:val="none"/>
                <w:vertAlign w:val="baseline"/>
                <w:lang w:eastAsia="zh-CN"/>
              </w:rPr>
            </w:pPr>
          </w:p>
        </w:tc>
        <w:tc>
          <w:tcPr>
            <w:tcW w:w="1217" w:type="dxa"/>
            <w:noWrap w:val="0"/>
            <w:vAlign w:val="center"/>
          </w:tcPr>
          <w:p w14:paraId="4CECF988">
            <w:pPr>
              <w:pageBreakBefore w:val="0"/>
              <w:kinsoku/>
              <w:overflowPunct/>
              <w:bidi w:val="0"/>
              <w:adjustRightInd/>
              <w:snapToGrid/>
              <w:spacing w:beforeAutospacing="0" w:afterAutospacing="0" w:line="360" w:lineRule="auto"/>
              <w:jc w:val="center"/>
              <w:rPr>
                <w:rFonts w:hint="eastAsia" w:ascii="仿宋" w:hAnsi="仿宋" w:eastAsia="仿宋" w:cs="仿宋"/>
                <w:color w:val="auto"/>
                <w:sz w:val="24"/>
                <w:szCs w:val="24"/>
                <w:highlight w:val="none"/>
                <w:vertAlign w:val="baseline"/>
                <w:lang w:eastAsia="zh-CN"/>
              </w:rPr>
            </w:pPr>
          </w:p>
        </w:tc>
        <w:tc>
          <w:tcPr>
            <w:tcW w:w="1217" w:type="dxa"/>
            <w:noWrap w:val="0"/>
            <w:vAlign w:val="center"/>
          </w:tcPr>
          <w:p w14:paraId="667F4034">
            <w:pPr>
              <w:pageBreakBefore w:val="0"/>
              <w:kinsoku/>
              <w:overflowPunct/>
              <w:bidi w:val="0"/>
              <w:adjustRightInd/>
              <w:snapToGrid/>
              <w:spacing w:beforeAutospacing="0" w:afterAutospacing="0" w:line="360" w:lineRule="auto"/>
              <w:jc w:val="center"/>
              <w:rPr>
                <w:rFonts w:hint="eastAsia" w:ascii="仿宋" w:hAnsi="仿宋" w:eastAsia="仿宋" w:cs="仿宋"/>
                <w:color w:val="auto"/>
                <w:sz w:val="24"/>
                <w:szCs w:val="24"/>
                <w:highlight w:val="none"/>
                <w:vertAlign w:val="baseline"/>
                <w:lang w:eastAsia="zh-CN"/>
              </w:rPr>
            </w:pPr>
          </w:p>
        </w:tc>
        <w:tc>
          <w:tcPr>
            <w:tcW w:w="1217" w:type="dxa"/>
            <w:noWrap w:val="0"/>
            <w:vAlign w:val="center"/>
          </w:tcPr>
          <w:p w14:paraId="74741B11">
            <w:pPr>
              <w:pageBreakBefore w:val="0"/>
              <w:kinsoku/>
              <w:overflowPunct/>
              <w:bidi w:val="0"/>
              <w:adjustRightInd/>
              <w:snapToGrid/>
              <w:spacing w:beforeAutospacing="0" w:afterAutospacing="0" w:line="360" w:lineRule="auto"/>
              <w:jc w:val="center"/>
              <w:rPr>
                <w:rFonts w:hint="eastAsia" w:ascii="仿宋" w:hAnsi="仿宋" w:eastAsia="仿宋" w:cs="仿宋"/>
                <w:color w:val="auto"/>
                <w:sz w:val="24"/>
                <w:szCs w:val="24"/>
                <w:highlight w:val="none"/>
                <w:vertAlign w:val="baseline"/>
                <w:lang w:eastAsia="zh-CN"/>
              </w:rPr>
            </w:pPr>
          </w:p>
        </w:tc>
        <w:tc>
          <w:tcPr>
            <w:tcW w:w="1217" w:type="dxa"/>
            <w:noWrap w:val="0"/>
            <w:vAlign w:val="center"/>
          </w:tcPr>
          <w:p w14:paraId="103E4107">
            <w:pPr>
              <w:pageBreakBefore w:val="0"/>
              <w:kinsoku/>
              <w:overflowPunct/>
              <w:bidi w:val="0"/>
              <w:adjustRightInd/>
              <w:snapToGrid/>
              <w:spacing w:beforeAutospacing="0" w:afterAutospacing="0" w:line="360" w:lineRule="auto"/>
              <w:jc w:val="center"/>
              <w:rPr>
                <w:rFonts w:hint="eastAsia" w:ascii="仿宋" w:hAnsi="仿宋" w:eastAsia="仿宋" w:cs="仿宋"/>
                <w:color w:val="auto"/>
                <w:sz w:val="24"/>
                <w:szCs w:val="24"/>
                <w:highlight w:val="none"/>
                <w:vertAlign w:val="baseline"/>
                <w:lang w:eastAsia="zh-CN"/>
              </w:rPr>
            </w:pPr>
          </w:p>
        </w:tc>
        <w:tc>
          <w:tcPr>
            <w:tcW w:w="1217" w:type="dxa"/>
            <w:noWrap w:val="0"/>
            <w:vAlign w:val="center"/>
          </w:tcPr>
          <w:p w14:paraId="3E82329B">
            <w:pPr>
              <w:pageBreakBefore w:val="0"/>
              <w:kinsoku/>
              <w:overflowPunct/>
              <w:bidi w:val="0"/>
              <w:adjustRightInd/>
              <w:snapToGrid/>
              <w:spacing w:beforeAutospacing="0" w:afterAutospacing="0" w:line="360" w:lineRule="auto"/>
              <w:jc w:val="center"/>
              <w:rPr>
                <w:rFonts w:hint="eastAsia" w:ascii="仿宋" w:hAnsi="仿宋" w:eastAsia="仿宋" w:cs="仿宋"/>
                <w:color w:val="auto"/>
                <w:sz w:val="24"/>
                <w:szCs w:val="24"/>
                <w:highlight w:val="none"/>
                <w:vertAlign w:val="baseline"/>
                <w:lang w:eastAsia="zh-CN"/>
              </w:rPr>
            </w:pPr>
          </w:p>
        </w:tc>
      </w:tr>
      <w:tr w14:paraId="11429B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855" w:type="dxa"/>
            <w:noWrap w:val="0"/>
            <w:vAlign w:val="center"/>
          </w:tcPr>
          <w:p w14:paraId="0C3A32B0">
            <w:pPr>
              <w:pageBreakBefore w:val="0"/>
              <w:numPr>
                <w:ilvl w:val="0"/>
                <w:numId w:val="0"/>
              </w:numPr>
              <w:kinsoku/>
              <w:overflowPunct/>
              <w:bidi w:val="0"/>
              <w:adjustRightInd/>
              <w:snapToGrid/>
              <w:spacing w:beforeAutospacing="0" w:afterAutospacing="0" w:line="360" w:lineRule="auto"/>
              <w:ind w:left="425" w:leftChars="0" w:hanging="425" w:firstLineChars="0"/>
              <w:jc w:val="center"/>
              <w:rPr>
                <w:rFonts w:hint="eastAsia" w:ascii="仿宋" w:hAnsi="仿宋" w:eastAsia="仿宋" w:cs="仿宋"/>
                <w:color w:val="auto"/>
                <w:sz w:val="24"/>
                <w:szCs w:val="24"/>
                <w:highlight w:val="none"/>
                <w:vertAlign w:val="baseline"/>
                <w:lang w:val="en-US" w:eastAsia="zh-CN"/>
              </w:rPr>
            </w:pPr>
          </w:p>
        </w:tc>
        <w:tc>
          <w:tcPr>
            <w:tcW w:w="2068" w:type="dxa"/>
            <w:noWrap w:val="0"/>
            <w:vAlign w:val="center"/>
          </w:tcPr>
          <w:p w14:paraId="5D4D624C">
            <w:pPr>
              <w:widowControl/>
              <w:spacing w:line="360" w:lineRule="auto"/>
              <w:jc w:val="center"/>
              <w:textAlignment w:val="center"/>
              <w:rPr>
                <w:rFonts w:hint="eastAsia" w:ascii="仿宋" w:hAnsi="仿宋" w:eastAsia="仿宋" w:cs="仿宋"/>
                <w:color w:val="auto"/>
                <w:sz w:val="24"/>
                <w:szCs w:val="24"/>
                <w:highlight w:val="none"/>
                <w:vertAlign w:val="baseline"/>
                <w:lang w:eastAsia="zh-CN"/>
              </w:rPr>
            </w:pPr>
          </w:p>
        </w:tc>
        <w:tc>
          <w:tcPr>
            <w:tcW w:w="1217" w:type="dxa"/>
            <w:noWrap w:val="0"/>
            <w:vAlign w:val="center"/>
          </w:tcPr>
          <w:p w14:paraId="5B6C2B71">
            <w:pPr>
              <w:pageBreakBefore w:val="0"/>
              <w:kinsoku/>
              <w:overflowPunct/>
              <w:bidi w:val="0"/>
              <w:adjustRightInd/>
              <w:snapToGrid/>
              <w:spacing w:beforeAutospacing="0" w:afterAutospacing="0" w:line="360" w:lineRule="auto"/>
              <w:jc w:val="center"/>
              <w:rPr>
                <w:rFonts w:hint="eastAsia" w:ascii="仿宋" w:hAnsi="仿宋" w:eastAsia="仿宋" w:cs="仿宋"/>
                <w:color w:val="auto"/>
                <w:sz w:val="24"/>
                <w:szCs w:val="24"/>
                <w:highlight w:val="none"/>
                <w:vertAlign w:val="baseline"/>
                <w:lang w:eastAsia="zh-CN"/>
              </w:rPr>
            </w:pPr>
          </w:p>
        </w:tc>
        <w:tc>
          <w:tcPr>
            <w:tcW w:w="1217" w:type="dxa"/>
            <w:noWrap w:val="0"/>
            <w:vAlign w:val="center"/>
          </w:tcPr>
          <w:p w14:paraId="4C983BAA">
            <w:pPr>
              <w:pageBreakBefore w:val="0"/>
              <w:kinsoku/>
              <w:overflowPunct/>
              <w:bidi w:val="0"/>
              <w:adjustRightInd/>
              <w:snapToGrid/>
              <w:spacing w:beforeAutospacing="0" w:afterAutospacing="0" w:line="360" w:lineRule="auto"/>
              <w:jc w:val="center"/>
              <w:rPr>
                <w:rFonts w:hint="eastAsia" w:ascii="仿宋" w:hAnsi="仿宋" w:eastAsia="仿宋" w:cs="仿宋"/>
                <w:color w:val="auto"/>
                <w:sz w:val="24"/>
                <w:szCs w:val="24"/>
                <w:highlight w:val="none"/>
                <w:vertAlign w:val="baseline"/>
                <w:lang w:eastAsia="zh-CN"/>
              </w:rPr>
            </w:pPr>
          </w:p>
        </w:tc>
        <w:tc>
          <w:tcPr>
            <w:tcW w:w="1217" w:type="dxa"/>
            <w:noWrap w:val="0"/>
            <w:vAlign w:val="center"/>
          </w:tcPr>
          <w:p w14:paraId="0F7A1168">
            <w:pPr>
              <w:pageBreakBefore w:val="0"/>
              <w:kinsoku/>
              <w:overflowPunct/>
              <w:bidi w:val="0"/>
              <w:adjustRightInd/>
              <w:snapToGrid/>
              <w:spacing w:beforeAutospacing="0" w:afterAutospacing="0" w:line="360" w:lineRule="auto"/>
              <w:jc w:val="center"/>
              <w:rPr>
                <w:rFonts w:hint="eastAsia" w:ascii="仿宋" w:hAnsi="仿宋" w:eastAsia="仿宋" w:cs="仿宋"/>
                <w:color w:val="auto"/>
                <w:sz w:val="24"/>
                <w:szCs w:val="24"/>
                <w:highlight w:val="none"/>
                <w:vertAlign w:val="baseline"/>
                <w:lang w:eastAsia="zh-CN"/>
              </w:rPr>
            </w:pPr>
          </w:p>
        </w:tc>
        <w:tc>
          <w:tcPr>
            <w:tcW w:w="1217" w:type="dxa"/>
            <w:noWrap w:val="0"/>
            <w:vAlign w:val="center"/>
          </w:tcPr>
          <w:p w14:paraId="6D62B61D">
            <w:pPr>
              <w:pageBreakBefore w:val="0"/>
              <w:kinsoku/>
              <w:overflowPunct/>
              <w:bidi w:val="0"/>
              <w:adjustRightInd/>
              <w:snapToGrid/>
              <w:spacing w:beforeAutospacing="0" w:afterAutospacing="0" w:line="360" w:lineRule="auto"/>
              <w:jc w:val="center"/>
              <w:rPr>
                <w:rFonts w:hint="eastAsia" w:ascii="仿宋" w:hAnsi="仿宋" w:eastAsia="仿宋" w:cs="仿宋"/>
                <w:color w:val="auto"/>
                <w:sz w:val="24"/>
                <w:szCs w:val="24"/>
                <w:highlight w:val="none"/>
                <w:vertAlign w:val="baseline"/>
                <w:lang w:eastAsia="zh-CN"/>
              </w:rPr>
            </w:pPr>
          </w:p>
        </w:tc>
        <w:tc>
          <w:tcPr>
            <w:tcW w:w="1217" w:type="dxa"/>
            <w:noWrap w:val="0"/>
            <w:vAlign w:val="center"/>
          </w:tcPr>
          <w:p w14:paraId="7C63E315">
            <w:pPr>
              <w:pageBreakBefore w:val="0"/>
              <w:kinsoku/>
              <w:overflowPunct/>
              <w:bidi w:val="0"/>
              <w:adjustRightInd/>
              <w:snapToGrid/>
              <w:spacing w:beforeAutospacing="0" w:afterAutospacing="0" w:line="360" w:lineRule="auto"/>
              <w:jc w:val="center"/>
              <w:rPr>
                <w:rFonts w:hint="eastAsia" w:ascii="仿宋" w:hAnsi="仿宋" w:eastAsia="仿宋" w:cs="仿宋"/>
                <w:color w:val="auto"/>
                <w:sz w:val="24"/>
                <w:szCs w:val="24"/>
                <w:highlight w:val="none"/>
                <w:vertAlign w:val="baseline"/>
                <w:lang w:eastAsia="zh-CN"/>
              </w:rPr>
            </w:pPr>
          </w:p>
        </w:tc>
      </w:tr>
      <w:tr w14:paraId="378D66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855" w:type="dxa"/>
            <w:noWrap w:val="0"/>
            <w:vAlign w:val="center"/>
          </w:tcPr>
          <w:p w14:paraId="4A5F80E7">
            <w:pPr>
              <w:pageBreakBefore w:val="0"/>
              <w:numPr>
                <w:ilvl w:val="0"/>
                <w:numId w:val="0"/>
              </w:numPr>
              <w:kinsoku/>
              <w:overflowPunct/>
              <w:bidi w:val="0"/>
              <w:adjustRightInd/>
              <w:snapToGrid/>
              <w:spacing w:beforeAutospacing="0" w:afterAutospacing="0" w:line="360" w:lineRule="auto"/>
              <w:ind w:left="425" w:leftChars="0" w:hanging="425" w:firstLineChars="0"/>
              <w:jc w:val="center"/>
              <w:rPr>
                <w:rFonts w:hint="eastAsia" w:ascii="仿宋" w:hAnsi="仿宋" w:eastAsia="仿宋" w:cs="仿宋"/>
                <w:color w:val="auto"/>
                <w:sz w:val="24"/>
                <w:szCs w:val="24"/>
                <w:highlight w:val="none"/>
                <w:vertAlign w:val="baseline"/>
                <w:lang w:val="en-US" w:eastAsia="zh-CN"/>
              </w:rPr>
            </w:pPr>
          </w:p>
        </w:tc>
        <w:tc>
          <w:tcPr>
            <w:tcW w:w="2068" w:type="dxa"/>
            <w:noWrap w:val="0"/>
            <w:vAlign w:val="center"/>
          </w:tcPr>
          <w:p w14:paraId="316DC525">
            <w:pPr>
              <w:widowControl/>
              <w:spacing w:line="360" w:lineRule="auto"/>
              <w:jc w:val="center"/>
              <w:textAlignment w:val="center"/>
              <w:rPr>
                <w:rFonts w:hint="eastAsia" w:ascii="仿宋" w:hAnsi="仿宋" w:eastAsia="仿宋" w:cs="仿宋"/>
                <w:color w:val="auto"/>
                <w:sz w:val="24"/>
                <w:szCs w:val="24"/>
                <w:highlight w:val="none"/>
                <w:vertAlign w:val="baseline"/>
                <w:lang w:eastAsia="zh-CN"/>
              </w:rPr>
            </w:pPr>
          </w:p>
        </w:tc>
        <w:tc>
          <w:tcPr>
            <w:tcW w:w="1217" w:type="dxa"/>
            <w:noWrap w:val="0"/>
            <w:vAlign w:val="center"/>
          </w:tcPr>
          <w:p w14:paraId="3043B9CC">
            <w:pPr>
              <w:pageBreakBefore w:val="0"/>
              <w:kinsoku/>
              <w:overflowPunct/>
              <w:bidi w:val="0"/>
              <w:adjustRightInd/>
              <w:snapToGrid/>
              <w:spacing w:beforeAutospacing="0" w:afterAutospacing="0" w:line="360" w:lineRule="auto"/>
              <w:jc w:val="center"/>
              <w:rPr>
                <w:rFonts w:hint="eastAsia" w:ascii="仿宋" w:hAnsi="仿宋" w:eastAsia="仿宋" w:cs="仿宋"/>
                <w:color w:val="auto"/>
                <w:sz w:val="24"/>
                <w:szCs w:val="24"/>
                <w:highlight w:val="none"/>
                <w:vertAlign w:val="baseline"/>
                <w:lang w:eastAsia="zh-CN"/>
              </w:rPr>
            </w:pPr>
          </w:p>
        </w:tc>
        <w:tc>
          <w:tcPr>
            <w:tcW w:w="1217" w:type="dxa"/>
            <w:noWrap w:val="0"/>
            <w:vAlign w:val="center"/>
          </w:tcPr>
          <w:p w14:paraId="647E796D">
            <w:pPr>
              <w:pageBreakBefore w:val="0"/>
              <w:kinsoku/>
              <w:overflowPunct/>
              <w:bidi w:val="0"/>
              <w:adjustRightInd/>
              <w:snapToGrid/>
              <w:spacing w:beforeAutospacing="0" w:afterAutospacing="0" w:line="360" w:lineRule="auto"/>
              <w:jc w:val="center"/>
              <w:rPr>
                <w:rFonts w:hint="eastAsia" w:ascii="仿宋" w:hAnsi="仿宋" w:eastAsia="仿宋" w:cs="仿宋"/>
                <w:color w:val="auto"/>
                <w:sz w:val="24"/>
                <w:szCs w:val="24"/>
                <w:highlight w:val="none"/>
                <w:vertAlign w:val="baseline"/>
                <w:lang w:eastAsia="zh-CN"/>
              </w:rPr>
            </w:pPr>
          </w:p>
        </w:tc>
        <w:tc>
          <w:tcPr>
            <w:tcW w:w="1217" w:type="dxa"/>
            <w:noWrap w:val="0"/>
            <w:vAlign w:val="center"/>
          </w:tcPr>
          <w:p w14:paraId="2DAAC37C">
            <w:pPr>
              <w:pageBreakBefore w:val="0"/>
              <w:kinsoku/>
              <w:overflowPunct/>
              <w:bidi w:val="0"/>
              <w:adjustRightInd/>
              <w:snapToGrid/>
              <w:spacing w:beforeAutospacing="0" w:afterAutospacing="0" w:line="360" w:lineRule="auto"/>
              <w:jc w:val="center"/>
              <w:rPr>
                <w:rFonts w:hint="eastAsia" w:ascii="仿宋" w:hAnsi="仿宋" w:eastAsia="仿宋" w:cs="仿宋"/>
                <w:color w:val="auto"/>
                <w:sz w:val="24"/>
                <w:szCs w:val="24"/>
                <w:highlight w:val="none"/>
                <w:vertAlign w:val="baseline"/>
                <w:lang w:eastAsia="zh-CN"/>
              </w:rPr>
            </w:pPr>
          </w:p>
        </w:tc>
        <w:tc>
          <w:tcPr>
            <w:tcW w:w="1217" w:type="dxa"/>
            <w:noWrap w:val="0"/>
            <w:vAlign w:val="center"/>
          </w:tcPr>
          <w:p w14:paraId="4601ADD6">
            <w:pPr>
              <w:pageBreakBefore w:val="0"/>
              <w:kinsoku/>
              <w:overflowPunct/>
              <w:bidi w:val="0"/>
              <w:adjustRightInd/>
              <w:snapToGrid/>
              <w:spacing w:beforeAutospacing="0" w:afterAutospacing="0" w:line="360" w:lineRule="auto"/>
              <w:jc w:val="center"/>
              <w:rPr>
                <w:rFonts w:hint="eastAsia" w:ascii="仿宋" w:hAnsi="仿宋" w:eastAsia="仿宋" w:cs="仿宋"/>
                <w:color w:val="auto"/>
                <w:sz w:val="24"/>
                <w:szCs w:val="24"/>
                <w:highlight w:val="none"/>
                <w:vertAlign w:val="baseline"/>
                <w:lang w:eastAsia="zh-CN"/>
              </w:rPr>
            </w:pPr>
          </w:p>
        </w:tc>
        <w:tc>
          <w:tcPr>
            <w:tcW w:w="1217" w:type="dxa"/>
            <w:noWrap w:val="0"/>
            <w:vAlign w:val="center"/>
          </w:tcPr>
          <w:p w14:paraId="203A5E32">
            <w:pPr>
              <w:pageBreakBefore w:val="0"/>
              <w:kinsoku/>
              <w:overflowPunct/>
              <w:bidi w:val="0"/>
              <w:adjustRightInd/>
              <w:snapToGrid/>
              <w:spacing w:beforeAutospacing="0" w:afterAutospacing="0" w:line="360" w:lineRule="auto"/>
              <w:jc w:val="center"/>
              <w:rPr>
                <w:rFonts w:hint="eastAsia" w:ascii="仿宋" w:hAnsi="仿宋" w:eastAsia="仿宋" w:cs="仿宋"/>
                <w:color w:val="auto"/>
                <w:sz w:val="24"/>
                <w:szCs w:val="24"/>
                <w:highlight w:val="none"/>
                <w:vertAlign w:val="baseline"/>
                <w:lang w:eastAsia="zh-CN"/>
              </w:rPr>
            </w:pPr>
          </w:p>
        </w:tc>
      </w:tr>
      <w:tr w14:paraId="3ED3F8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855" w:type="dxa"/>
            <w:noWrap w:val="0"/>
            <w:vAlign w:val="center"/>
          </w:tcPr>
          <w:p w14:paraId="5407C3DE">
            <w:pPr>
              <w:pageBreakBefore w:val="0"/>
              <w:numPr>
                <w:ilvl w:val="0"/>
                <w:numId w:val="0"/>
              </w:numPr>
              <w:kinsoku/>
              <w:overflowPunct/>
              <w:bidi w:val="0"/>
              <w:adjustRightInd/>
              <w:snapToGrid/>
              <w:spacing w:beforeAutospacing="0" w:afterAutospacing="0" w:line="360" w:lineRule="auto"/>
              <w:ind w:left="425" w:leftChars="0" w:hanging="425" w:firstLineChars="0"/>
              <w:jc w:val="center"/>
              <w:rPr>
                <w:rFonts w:hint="eastAsia" w:ascii="仿宋" w:hAnsi="仿宋" w:eastAsia="仿宋" w:cs="仿宋"/>
                <w:color w:val="auto"/>
                <w:sz w:val="24"/>
                <w:szCs w:val="24"/>
                <w:highlight w:val="none"/>
                <w:vertAlign w:val="baseline"/>
                <w:lang w:val="en-US" w:eastAsia="zh-CN"/>
              </w:rPr>
            </w:pPr>
          </w:p>
        </w:tc>
        <w:tc>
          <w:tcPr>
            <w:tcW w:w="2068" w:type="dxa"/>
            <w:noWrap w:val="0"/>
            <w:vAlign w:val="center"/>
          </w:tcPr>
          <w:p w14:paraId="6A1637BE">
            <w:pPr>
              <w:widowControl/>
              <w:spacing w:line="360" w:lineRule="auto"/>
              <w:jc w:val="center"/>
              <w:textAlignment w:val="center"/>
              <w:rPr>
                <w:rFonts w:hint="eastAsia" w:ascii="仿宋" w:hAnsi="仿宋" w:eastAsia="仿宋" w:cs="仿宋"/>
                <w:color w:val="auto"/>
                <w:sz w:val="24"/>
                <w:szCs w:val="24"/>
                <w:highlight w:val="none"/>
                <w:vertAlign w:val="baseline"/>
                <w:lang w:eastAsia="zh-CN"/>
              </w:rPr>
            </w:pPr>
          </w:p>
        </w:tc>
        <w:tc>
          <w:tcPr>
            <w:tcW w:w="1217" w:type="dxa"/>
            <w:noWrap w:val="0"/>
            <w:vAlign w:val="center"/>
          </w:tcPr>
          <w:p w14:paraId="7323AC9C">
            <w:pPr>
              <w:pageBreakBefore w:val="0"/>
              <w:kinsoku/>
              <w:overflowPunct/>
              <w:bidi w:val="0"/>
              <w:adjustRightInd/>
              <w:snapToGrid/>
              <w:spacing w:beforeAutospacing="0" w:afterAutospacing="0" w:line="360" w:lineRule="auto"/>
              <w:jc w:val="center"/>
              <w:rPr>
                <w:rFonts w:hint="eastAsia" w:ascii="仿宋" w:hAnsi="仿宋" w:eastAsia="仿宋" w:cs="仿宋"/>
                <w:color w:val="auto"/>
                <w:sz w:val="24"/>
                <w:szCs w:val="24"/>
                <w:highlight w:val="none"/>
                <w:vertAlign w:val="baseline"/>
                <w:lang w:eastAsia="zh-CN"/>
              </w:rPr>
            </w:pPr>
          </w:p>
        </w:tc>
        <w:tc>
          <w:tcPr>
            <w:tcW w:w="1217" w:type="dxa"/>
            <w:noWrap w:val="0"/>
            <w:vAlign w:val="center"/>
          </w:tcPr>
          <w:p w14:paraId="4147D9DF">
            <w:pPr>
              <w:pageBreakBefore w:val="0"/>
              <w:kinsoku/>
              <w:overflowPunct/>
              <w:bidi w:val="0"/>
              <w:adjustRightInd/>
              <w:snapToGrid/>
              <w:spacing w:beforeAutospacing="0" w:afterAutospacing="0" w:line="360" w:lineRule="auto"/>
              <w:jc w:val="center"/>
              <w:rPr>
                <w:rFonts w:hint="eastAsia" w:ascii="仿宋" w:hAnsi="仿宋" w:eastAsia="仿宋" w:cs="仿宋"/>
                <w:color w:val="auto"/>
                <w:sz w:val="24"/>
                <w:szCs w:val="24"/>
                <w:highlight w:val="none"/>
                <w:vertAlign w:val="baseline"/>
                <w:lang w:eastAsia="zh-CN"/>
              </w:rPr>
            </w:pPr>
          </w:p>
        </w:tc>
        <w:tc>
          <w:tcPr>
            <w:tcW w:w="1217" w:type="dxa"/>
            <w:noWrap w:val="0"/>
            <w:vAlign w:val="center"/>
          </w:tcPr>
          <w:p w14:paraId="7FCBEB16">
            <w:pPr>
              <w:pageBreakBefore w:val="0"/>
              <w:kinsoku/>
              <w:overflowPunct/>
              <w:bidi w:val="0"/>
              <w:adjustRightInd/>
              <w:snapToGrid/>
              <w:spacing w:beforeAutospacing="0" w:afterAutospacing="0" w:line="360" w:lineRule="auto"/>
              <w:jc w:val="center"/>
              <w:rPr>
                <w:rFonts w:hint="eastAsia" w:ascii="仿宋" w:hAnsi="仿宋" w:eastAsia="仿宋" w:cs="仿宋"/>
                <w:color w:val="auto"/>
                <w:sz w:val="24"/>
                <w:szCs w:val="24"/>
                <w:highlight w:val="none"/>
                <w:vertAlign w:val="baseline"/>
                <w:lang w:eastAsia="zh-CN"/>
              </w:rPr>
            </w:pPr>
          </w:p>
        </w:tc>
        <w:tc>
          <w:tcPr>
            <w:tcW w:w="1217" w:type="dxa"/>
            <w:noWrap w:val="0"/>
            <w:vAlign w:val="center"/>
          </w:tcPr>
          <w:p w14:paraId="2C08F852">
            <w:pPr>
              <w:pageBreakBefore w:val="0"/>
              <w:kinsoku/>
              <w:overflowPunct/>
              <w:bidi w:val="0"/>
              <w:adjustRightInd/>
              <w:snapToGrid/>
              <w:spacing w:beforeAutospacing="0" w:afterAutospacing="0" w:line="360" w:lineRule="auto"/>
              <w:jc w:val="center"/>
              <w:rPr>
                <w:rFonts w:hint="eastAsia" w:ascii="仿宋" w:hAnsi="仿宋" w:eastAsia="仿宋" w:cs="仿宋"/>
                <w:color w:val="auto"/>
                <w:sz w:val="24"/>
                <w:szCs w:val="24"/>
                <w:highlight w:val="none"/>
                <w:vertAlign w:val="baseline"/>
                <w:lang w:eastAsia="zh-CN"/>
              </w:rPr>
            </w:pPr>
          </w:p>
        </w:tc>
        <w:tc>
          <w:tcPr>
            <w:tcW w:w="1217" w:type="dxa"/>
            <w:noWrap w:val="0"/>
            <w:vAlign w:val="center"/>
          </w:tcPr>
          <w:p w14:paraId="52A3F115">
            <w:pPr>
              <w:pageBreakBefore w:val="0"/>
              <w:kinsoku/>
              <w:overflowPunct/>
              <w:bidi w:val="0"/>
              <w:adjustRightInd/>
              <w:snapToGrid/>
              <w:spacing w:beforeAutospacing="0" w:afterAutospacing="0" w:line="360" w:lineRule="auto"/>
              <w:jc w:val="center"/>
              <w:rPr>
                <w:rFonts w:hint="eastAsia" w:ascii="仿宋" w:hAnsi="仿宋" w:eastAsia="仿宋" w:cs="仿宋"/>
                <w:color w:val="auto"/>
                <w:sz w:val="24"/>
                <w:szCs w:val="24"/>
                <w:highlight w:val="none"/>
                <w:vertAlign w:val="baseline"/>
                <w:lang w:eastAsia="zh-CN"/>
              </w:rPr>
            </w:pPr>
          </w:p>
        </w:tc>
      </w:tr>
    </w:tbl>
    <w:p w14:paraId="40CDE8ED">
      <w:pPr>
        <w:bidi w:val="0"/>
        <w:spacing w:line="360" w:lineRule="auto"/>
        <w:ind w:firstLine="480" w:firstLineChars="200"/>
        <w:rPr>
          <w:rFonts w:hint="eastAsia" w:ascii="仿宋" w:hAnsi="仿宋" w:eastAsia="仿宋" w:cs="仿宋"/>
          <w:color w:val="auto"/>
          <w:highlight w:val="none"/>
          <w:lang w:val="en-US" w:eastAsia="zh-CN"/>
        </w:rPr>
      </w:pPr>
    </w:p>
    <w:p w14:paraId="7395502A">
      <w:pPr>
        <w:bidi w:val="0"/>
        <w:spacing w:line="360" w:lineRule="auto"/>
        <w:ind w:firstLine="480" w:firstLineChars="200"/>
        <w:rPr>
          <w:rFonts w:hint="eastAsia" w:ascii="仿宋" w:hAnsi="仿宋" w:eastAsia="仿宋" w:cs="仿宋"/>
          <w:color w:val="auto"/>
          <w:highlight w:val="none"/>
          <w:lang w:val="en-US" w:eastAsia="zh-CN"/>
        </w:rPr>
      </w:pPr>
    </w:p>
    <w:p w14:paraId="7E810EE9">
      <w:pPr>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br w:type="page"/>
      </w:r>
    </w:p>
    <w:p w14:paraId="18CEDC05">
      <w:pPr>
        <w:bidi w:val="0"/>
        <w:spacing w:line="360" w:lineRule="auto"/>
        <w:ind w:firstLine="482" w:firstLineChars="200"/>
        <w:outlineLvl w:val="3"/>
        <w:rPr>
          <w:rFonts w:hint="eastAsia" w:ascii="仿宋" w:hAnsi="仿宋" w:eastAsia="仿宋" w:cs="仿宋"/>
          <w:b/>
          <w:bCs/>
          <w:color w:val="auto"/>
          <w:highlight w:val="none"/>
        </w:rPr>
      </w:pPr>
      <w:r>
        <w:rPr>
          <w:rFonts w:hint="eastAsia" w:ascii="仿宋" w:hAnsi="仿宋" w:eastAsia="仿宋" w:cs="仿宋"/>
          <w:b/>
          <w:bCs/>
          <w:color w:val="auto"/>
          <w:highlight w:val="none"/>
          <w:lang w:val="en-US" w:eastAsia="zh-CN"/>
        </w:rPr>
        <w:t>2、非集采耗材或试剂</w:t>
      </w:r>
      <w:r>
        <w:rPr>
          <w:rFonts w:hint="eastAsia" w:ascii="仿宋" w:hAnsi="仿宋" w:eastAsia="仿宋" w:cs="仿宋"/>
          <w:b/>
          <w:bCs/>
          <w:color w:val="auto"/>
          <w:highlight w:val="none"/>
        </w:rPr>
        <w:t>限价要求</w:t>
      </w:r>
    </w:p>
    <w:p w14:paraId="1212E527">
      <w:pPr>
        <w:bidi w:val="0"/>
        <w:spacing w:line="360" w:lineRule="auto"/>
        <w:ind w:firstLine="480" w:firstLineChars="200"/>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供应商须承诺配合医院在陕西药品和医用耗材招采管理系统完成阳光采购工作。供应商须承诺满足《电生理检测及手术治疗类医疗设备相关专用配套非集采试剂限价要求》并逐项列明所对应产品注册证名称、型号、规格、生产企业、注册证号及耗材或试剂价格详细响应情况（如≤XX元）。</w:t>
      </w:r>
    </w:p>
    <w:p w14:paraId="071A5529">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p>
    <w:p w14:paraId="68092A7D">
      <w:pPr>
        <w:rPr>
          <w:rFonts w:hint="eastAsia"/>
          <w:highlight w:val="none"/>
          <w:lang w:val="en-US" w:eastAsia="zh-CN"/>
        </w:rPr>
      </w:pPr>
      <w:r>
        <w:rPr>
          <w:rFonts w:hint="eastAsia"/>
          <w:highlight w:val="none"/>
          <w:lang w:val="en-US" w:eastAsia="zh-CN"/>
        </w:rPr>
        <w:br w:type="page"/>
      </w:r>
    </w:p>
    <w:p w14:paraId="421136DD">
      <w:pPr>
        <w:spacing w:line="360" w:lineRule="auto"/>
        <w:jc w:val="both"/>
        <w:outlineLvl w:val="4"/>
        <w:rPr>
          <w:rFonts w:hint="eastAsia" w:ascii="仿宋" w:hAnsi="仿宋" w:eastAsia="仿宋" w:cs="仿宋"/>
          <w:b/>
          <w:bCs/>
          <w:sz w:val="24"/>
          <w:szCs w:val="22"/>
          <w:highlight w:val="none"/>
          <w:lang w:val="en-US" w:eastAsia="zh-CN"/>
        </w:rPr>
      </w:pPr>
      <w:r>
        <w:rPr>
          <w:rFonts w:hint="eastAsia" w:ascii="仿宋" w:hAnsi="仿宋" w:eastAsia="仿宋" w:cs="仿宋"/>
          <w:b/>
          <w:bCs/>
          <w:sz w:val="24"/>
          <w:szCs w:val="22"/>
          <w:highlight w:val="none"/>
          <w:lang w:val="en-US" w:eastAsia="zh-CN"/>
        </w:rPr>
        <w:t>2.1承诺函</w:t>
      </w:r>
    </w:p>
    <w:p w14:paraId="5C074BCE">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auto"/>
          <w:highlight w:val="none"/>
          <w:lang w:val="en-US" w:eastAsia="zh-CN"/>
        </w:rPr>
      </w:pPr>
    </w:p>
    <w:p w14:paraId="3098BFB7">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我单位承诺</w:t>
      </w:r>
      <w:r>
        <w:rPr>
          <w:rFonts w:hint="eastAsia" w:ascii="仿宋" w:hAnsi="仿宋" w:eastAsia="仿宋" w:cs="仿宋"/>
          <w:color w:val="auto"/>
          <w:highlight w:val="none"/>
          <w:u w:val="single"/>
          <w:lang w:val="en-US" w:eastAsia="zh-CN"/>
        </w:rPr>
        <w:t xml:space="preserve">   （是/否）  </w:t>
      </w:r>
      <w:r>
        <w:rPr>
          <w:rFonts w:hint="eastAsia" w:ascii="仿宋" w:hAnsi="仿宋" w:eastAsia="仿宋" w:cs="仿宋"/>
          <w:color w:val="auto"/>
          <w:highlight w:val="none"/>
          <w:lang w:val="en-US" w:eastAsia="zh-CN"/>
        </w:rPr>
        <w:t>配合医院在陕西药品和医用耗材招采管理系统完成阳光采购工作。</w:t>
      </w:r>
      <w:r>
        <w:rPr>
          <w:rFonts w:hint="eastAsia" w:ascii="仿宋" w:hAnsi="仿宋" w:eastAsia="仿宋" w:cs="仿宋"/>
          <w:color w:val="auto"/>
          <w:highlight w:val="none"/>
          <w:u w:val="single"/>
          <w:lang w:val="en-US" w:eastAsia="zh-CN"/>
        </w:rPr>
        <w:t xml:space="preserve">  （是/否）  </w:t>
      </w:r>
      <w:r>
        <w:rPr>
          <w:rFonts w:hint="eastAsia" w:ascii="仿宋" w:hAnsi="仿宋" w:eastAsia="仿宋" w:cs="仿宋"/>
          <w:color w:val="auto"/>
          <w:highlight w:val="none"/>
          <w:lang w:val="en-US" w:eastAsia="zh-CN"/>
        </w:rPr>
        <w:t>满足《电生理检测及手术治疗类医疗设备相关专用配套非集采试剂限价要求》。</w:t>
      </w:r>
    </w:p>
    <w:p w14:paraId="6A640F05">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auto"/>
          <w:highlight w:val="none"/>
          <w:lang w:val="en-US" w:eastAsia="zh-CN"/>
        </w:rPr>
      </w:pPr>
    </w:p>
    <w:p w14:paraId="39721E98">
      <w:pPr>
        <w:shd w:val="clear" w:color="auto" w:fill="auto"/>
        <w:spacing w:line="360" w:lineRule="auto"/>
        <w:ind w:firstLine="3120" w:firstLineChars="1300"/>
        <w:rPr>
          <w:rFonts w:hint="eastAsia" w:ascii="仿宋" w:hAnsi="仿宋" w:eastAsia="仿宋" w:cs="仿宋"/>
          <w:highlight w:val="none"/>
        </w:rPr>
      </w:pPr>
      <w:r>
        <w:rPr>
          <w:rFonts w:hint="eastAsia" w:ascii="仿宋" w:hAnsi="仿宋" w:eastAsia="仿宋" w:cs="仿宋"/>
          <w:highlight w:val="none"/>
        </w:rPr>
        <w:t>投标人（公章）：</w:t>
      </w:r>
      <w:r>
        <w:rPr>
          <w:rFonts w:hint="eastAsia" w:ascii="仿宋" w:hAnsi="仿宋" w:eastAsia="仿宋" w:cs="仿宋"/>
          <w:highlight w:val="none"/>
          <w:u w:val="single"/>
        </w:rPr>
        <w:t xml:space="preserve">                         </w:t>
      </w:r>
    </w:p>
    <w:p w14:paraId="09504B88">
      <w:pPr>
        <w:shd w:val="clear" w:color="auto" w:fill="auto"/>
        <w:spacing w:line="360" w:lineRule="auto"/>
        <w:ind w:firstLine="3120" w:firstLineChars="1300"/>
        <w:rPr>
          <w:rFonts w:hint="eastAsia" w:ascii="仿宋" w:hAnsi="仿宋" w:eastAsia="仿宋" w:cs="仿宋"/>
          <w:highlight w:val="none"/>
          <w:u w:val="single"/>
        </w:rPr>
      </w:pPr>
      <w:r>
        <w:rPr>
          <w:rFonts w:hint="eastAsia" w:ascii="仿宋" w:hAnsi="仿宋" w:eastAsia="仿宋" w:cs="仿宋"/>
          <w:highlight w:val="none"/>
        </w:rPr>
        <w:t>法定代表人或授权代表（签字或盖章）：</w:t>
      </w:r>
      <w:r>
        <w:rPr>
          <w:rFonts w:hint="eastAsia" w:ascii="仿宋" w:hAnsi="仿宋" w:eastAsia="仿宋" w:cs="仿宋"/>
          <w:highlight w:val="none"/>
          <w:u w:val="single"/>
        </w:rPr>
        <w:t xml:space="preserve">     </w:t>
      </w:r>
    </w:p>
    <w:p w14:paraId="1E79D66B">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3120" w:firstLineChars="1300"/>
        <w:textAlignment w:val="auto"/>
        <w:rPr>
          <w:rFonts w:hint="eastAsia" w:ascii="仿宋" w:hAnsi="仿宋" w:eastAsia="仿宋" w:cs="仿宋"/>
          <w:color w:val="auto"/>
          <w:highlight w:val="none"/>
          <w:lang w:val="en-US" w:eastAsia="zh-CN"/>
        </w:rPr>
      </w:pPr>
      <w:r>
        <w:rPr>
          <w:rFonts w:hint="eastAsia" w:ascii="仿宋" w:hAnsi="仿宋" w:eastAsia="仿宋" w:cs="仿宋"/>
          <w:highlight w:val="none"/>
        </w:rPr>
        <w:t>日    期：</w:t>
      </w:r>
      <w:r>
        <w:rPr>
          <w:rFonts w:hint="eastAsia" w:ascii="仿宋" w:hAnsi="仿宋" w:eastAsia="仿宋" w:cs="仿宋"/>
          <w:highlight w:val="none"/>
          <w:u w:val="single"/>
        </w:rPr>
        <w:t xml:space="preserve">                              </w:t>
      </w:r>
    </w:p>
    <w:p w14:paraId="10BB5F13">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auto"/>
          <w:highlight w:val="none"/>
          <w:lang w:val="en-US" w:eastAsia="zh-CN"/>
        </w:rPr>
      </w:pPr>
    </w:p>
    <w:p w14:paraId="7158B82F">
      <w:pPr>
        <w:rPr>
          <w:rFonts w:hint="eastAsia"/>
          <w:b/>
          <w:bCs/>
          <w:sz w:val="24"/>
          <w:szCs w:val="22"/>
          <w:highlight w:val="none"/>
          <w:lang w:val="en-US" w:eastAsia="zh-CN"/>
        </w:rPr>
      </w:pPr>
      <w:r>
        <w:rPr>
          <w:rFonts w:hint="eastAsia"/>
          <w:b/>
          <w:bCs/>
          <w:sz w:val="24"/>
          <w:szCs w:val="22"/>
          <w:highlight w:val="none"/>
          <w:lang w:val="en-US" w:eastAsia="zh-CN"/>
        </w:rPr>
        <w:br w:type="page"/>
      </w:r>
    </w:p>
    <w:p w14:paraId="07F21C14">
      <w:pPr>
        <w:spacing w:line="360" w:lineRule="auto"/>
        <w:jc w:val="center"/>
        <w:outlineLvl w:val="4"/>
        <w:rPr>
          <w:rFonts w:hint="eastAsia" w:ascii="仿宋" w:hAnsi="仿宋" w:eastAsia="仿宋" w:cs="仿宋"/>
          <w:b/>
          <w:bCs/>
          <w:sz w:val="24"/>
          <w:szCs w:val="22"/>
          <w:highlight w:val="none"/>
          <w:lang w:val="en-US" w:eastAsia="zh-CN"/>
        </w:rPr>
      </w:pPr>
      <w:r>
        <w:rPr>
          <w:rFonts w:hint="eastAsia" w:ascii="仿宋" w:hAnsi="仿宋" w:eastAsia="仿宋" w:cs="仿宋"/>
          <w:b/>
          <w:bCs/>
          <w:sz w:val="24"/>
          <w:szCs w:val="22"/>
          <w:highlight w:val="none"/>
          <w:lang w:val="en-US" w:eastAsia="zh-CN"/>
        </w:rPr>
        <w:t>2.2</w:t>
      </w:r>
      <w:r>
        <w:rPr>
          <w:rFonts w:hint="eastAsia" w:ascii="仿宋" w:hAnsi="仿宋" w:eastAsia="仿宋" w:cs="仿宋"/>
          <w:b/>
          <w:bCs/>
          <w:color w:val="auto"/>
          <w:sz w:val="24"/>
          <w:szCs w:val="24"/>
          <w:highlight w:val="none"/>
          <w:lang w:val="en-US" w:eastAsia="zh-CN"/>
        </w:rPr>
        <w:t>非集采耗材或试剂</w:t>
      </w:r>
      <w:r>
        <w:rPr>
          <w:rFonts w:hint="eastAsia" w:ascii="仿宋" w:hAnsi="仿宋" w:eastAsia="仿宋" w:cs="仿宋"/>
          <w:b/>
          <w:bCs/>
          <w:sz w:val="24"/>
          <w:szCs w:val="22"/>
          <w:highlight w:val="none"/>
          <w:lang w:val="en-US" w:eastAsia="zh-CN"/>
        </w:rPr>
        <w:t>明细表</w:t>
      </w:r>
    </w:p>
    <w:tbl>
      <w:tblPr>
        <w:tblStyle w:val="21"/>
        <w:tblW w:w="87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94"/>
        <w:gridCol w:w="1414"/>
        <w:gridCol w:w="1289"/>
        <w:gridCol w:w="1140"/>
        <w:gridCol w:w="759"/>
        <w:gridCol w:w="759"/>
        <w:gridCol w:w="759"/>
        <w:gridCol w:w="1308"/>
        <w:gridCol w:w="690"/>
      </w:tblGrid>
      <w:tr w14:paraId="34B16F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0" w:hRule="atLeast"/>
          <w:jc w:val="center"/>
        </w:trPr>
        <w:tc>
          <w:tcPr>
            <w:tcW w:w="594" w:type="dxa"/>
            <w:noWrap w:val="0"/>
            <w:vAlign w:val="center"/>
          </w:tcPr>
          <w:p w14:paraId="767A0122">
            <w:pPr>
              <w:pageBreakBefore w:val="0"/>
              <w:kinsoku/>
              <w:overflowPunct/>
              <w:bidi w:val="0"/>
              <w:adjustRightInd/>
              <w:snapToGrid/>
              <w:spacing w:beforeAutospacing="0" w:afterAutospacing="0" w:line="360" w:lineRule="auto"/>
              <w:jc w:val="center"/>
              <w:rPr>
                <w:rFonts w:hint="eastAsia" w:ascii="仿宋" w:hAnsi="仿宋" w:eastAsia="仿宋" w:cs="仿宋"/>
                <w:color w:val="auto"/>
                <w:sz w:val="24"/>
                <w:szCs w:val="24"/>
                <w:highlight w:val="none"/>
                <w:vertAlign w:val="baseline"/>
                <w:lang w:eastAsia="zh-CN"/>
              </w:rPr>
            </w:pPr>
            <w:r>
              <w:rPr>
                <w:rFonts w:hint="eastAsia" w:ascii="仿宋" w:hAnsi="仿宋" w:eastAsia="仿宋" w:cs="仿宋"/>
                <w:color w:val="auto"/>
                <w:sz w:val="24"/>
                <w:szCs w:val="24"/>
                <w:highlight w:val="none"/>
                <w:vertAlign w:val="baseline"/>
                <w:lang w:eastAsia="zh-CN"/>
              </w:rPr>
              <w:t>序号</w:t>
            </w:r>
          </w:p>
        </w:tc>
        <w:tc>
          <w:tcPr>
            <w:tcW w:w="1414" w:type="dxa"/>
            <w:noWrap w:val="0"/>
            <w:vAlign w:val="center"/>
          </w:tcPr>
          <w:p w14:paraId="0C332560">
            <w:pPr>
              <w:pageBreakBefore w:val="0"/>
              <w:kinsoku/>
              <w:overflowPunct/>
              <w:bidi w:val="0"/>
              <w:adjustRightInd/>
              <w:snapToGrid/>
              <w:spacing w:beforeAutospacing="0" w:afterAutospacing="0" w:line="360" w:lineRule="auto"/>
              <w:jc w:val="center"/>
              <w:rPr>
                <w:rFonts w:hint="eastAsia" w:ascii="仿宋" w:hAnsi="仿宋" w:eastAsia="仿宋" w:cs="仿宋"/>
                <w:color w:val="auto"/>
                <w:sz w:val="24"/>
                <w:szCs w:val="24"/>
                <w:highlight w:val="none"/>
                <w:vertAlign w:val="baseline"/>
                <w:lang w:eastAsia="zh-CN"/>
              </w:rPr>
            </w:pPr>
            <w:r>
              <w:rPr>
                <w:rFonts w:hint="eastAsia" w:ascii="仿宋" w:hAnsi="仿宋" w:eastAsia="仿宋" w:cs="仿宋"/>
                <w:color w:val="auto"/>
                <w:sz w:val="24"/>
                <w:szCs w:val="24"/>
                <w:highlight w:val="none"/>
                <w:vertAlign w:val="baseline"/>
                <w:lang w:val="en-US" w:eastAsia="zh-CN"/>
              </w:rPr>
              <w:t>耗材或试剂</w:t>
            </w:r>
            <w:r>
              <w:rPr>
                <w:rFonts w:hint="eastAsia" w:ascii="仿宋" w:hAnsi="仿宋" w:eastAsia="仿宋" w:cs="仿宋"/>
                <w:color w:val="auto"/>
                <w:sz w:val="24"/>
                <w:szCs w:val="24"/>
                <w:highlight w:val="none"/>
                <w:vertAlign w:val="baseline"/>
                <w:lang w:eastAsia="zh-CN"/>
              </w:rPr>
              <w:t>名称</w:t>
            </w:r>
          </w:p>
        </w:tc>
        <w:tc>
          <w:tcPr>
            <w:tcW w:w="1289" w:type="dxa"/>
            <w:noWrap w:val="0"/>
            <w:vAlign w:val="center"/>
          </w:tcPr>
          <w:p w14:paraId="155EEB9D">
            <w:pPr>
              <w:pageBreakBefore w:val="0"/>
              <w:kinsoku/>
              <w:overflowPunct/>
              <w:bidi w:val="0"/>
              <w:adjustRightInd/>
              <w:snapToGrid/>
              <w:spacing w:beforeAutospacing="0" w:afterAutospacing="0" w:line="360" w:lineRule="auto"/>
              <w:jc w:val="cente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限价</w:t>
            </w:r>
          </w:p>
        </w:tc>
        <w:tc>
          <w:tcPr>
            <w:tcW w:w="1140" w:type="dxa"/>
            <w:noWrap w:val="0"/>
            <w:vAlign w:val="center"/>
          </w:tcPr>
          <w:p w14:paraId="7EC35155">
            <w:pPr>
              <w:pageBreakBefore w:val="0"/>
              <w:kinsoku/>
              <w:overflowPunct/>
              <w:bidi w:val="0"/>
              <w:adjustRightInd/>
              <w:snapToGrid/>
              <w:spacing w:beforeAutospacing="0" w:afterAutospacing="0" w:line="360" w:lineRule="auto"/>
              <w:jc w:val="cente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注册证名称</w:t>
            </w:r>
          </w:p>
        </w:tc>
        <w:tc>
          <w:tcPr>
            <w:tcW w:w="759" w:type="dxa"/>
            <w:noWrap w:val="0"/>
            <w:vAlign w:val="center"/>
          </w:tcPr>
          <w:p w14:paraId="131A2E27">
            <w:pPr>
              <w:pageBreakBefore w:val="0"/>
              <w:kinsoku/>
              <w:overflowPunct/>
              <w:bidi w:val="0"/>
              <w:adjustRightInd/>
              <w:snapToGrid/>
              <w:spacing w:beforeAutospacing="0" w:afterAutospacing="0" w:line="360" w:lineRule="auto"/>
              <w:jc w:val="cente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注册证号</w:t>
            </w:r>
          </w:p>
        </w:tc>
        <w:tc>
          <w:tcPr>
            <w:tcW w:w="759" w:type="dxa"/>
            <w:noWrap w:val="0"/>
            <w:vAlign w:val="center"/>
          </w:tcPr>
          <w:p w14:paraId="5E6D3F88">
            <w:pPr>
              <w:pageBreakBefore w:val="0"/>
              <w:kinsoku/>
              <w:overflowPunct/>
              <w:bidi w:val="0"/>
              <w:adjustRightInd/>
              <w:snapToGrid/>
              <w:spacing w:beforeAutospacing="0" w:afterAutospacing="0" w:line="360" w:lineRule="auto"/>
              <w:jc w:val="cente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型号及规格</w:t>
            </w:r>
          </w:p>
        </w:tc>
        <w:tc>
          <w:tcPr>
            <w:tcW w:w="759" w:type="dxa"/>
            <w:noWrap w:val="0"/>
            <w:vAlign w:val="center"/>
          </w:tcPr>
          <w:p w14:paraId="0EF83BA3">
            <w:pPr>
              <w:pageBreakBefore w:val="0"/>
              <w:kinsoku/>
              <w:overflowPunct/>
              <w:bidi w:val="0"/>
              <w:adjustRightInd/>
              <w:snapToGrid/>
              <w:spacing w:beforeAutospacing="0" w:afterAutospacing="0" w:line="360" w:lineRule="auto"/>
              <w:jc w:val="center"/>
              <w:rPr>
                <w:rFonts w:hint="eastAsia" w:ascii="仿宋" w:hAnsi="仿宋" w:eastAsia="仿宋" w:cs="仿宋"/>
                <w:color w:val="auto"/>
                <w:sz w:val="24"/>
                <w:szCs w:val="24"/>
                <w:highlight w:val="none"/>
                <w:vertAlign w:val="baseline"/>
                <w:lang w:eastAsia="zh-CN"/>
              </w:rPr>
            </w:pPr>
            <w:r>
              <w:rPr>
                <w:rFonts w:hint="eastAsia" w:ascii="仿宋" w:hAnsi="仿宋" w:eastAsia="仿宋" w:cs="仿宋"/>
                <w:color w:val="auto"/>
                <w:sz w:val="24"/>
                <w:szCs w:val="24"/>
                <w:highlight w:val="none"/>
                <w:vertAlign w:val="baseline"/>
                <w:lang w:val="en-US" w:eastAsia="zh-CN"/>
              </w:rPr>
              <w:t>生产企业</w:t>
            </w:r>
          </w:p>
        </w:tc>
        <w:tc>
          <w:tcPr>
            <w:tcW w:w="1308" w:type="dxa"/>
            <w:noWrap w:val="0"/>
            <w:vAlign w:val="center"/>
          </w:tcPr>
          <w:p w14:paraId="05F1F9C0">
            <w:pPr>
              <w:pageBreakBefore w:val="0"/>
              <w:kinsoku/>
              <w:overflowPunct/>
              <w:bidi w:val="0"/>
              <w:adjustRightInd/>
              <w:snapToGrid/>
              <w:spacing w:beforeAutospacing="0" w:afterAutospacing="0" w:line="360" w:lineRule="auto"/>
              <w:jc w:val="center"/>
              <w:rPr>
                <w:rFonts w:hint="eastAsia" w:ascii="仿宋" w:hAnsi="仿宋" w:eastAsia="仿宋" w:cs="仿宋"/>
                <w:color w:val="auto"/>
                <w:sz w:val="24"/>
                <w:szCs w:val="24"/>
                <w:highlight w:val="none"/>
                <w:vertAlign w:val="baseline"/>
                <w:lang w:eastAsia="zh-CN"/>
              </w:rPr>
            </w:pPr>
            <w:r>
              <w:rPr>
                <w:rFonts w:hint="eastAsia" w:ascii="仿宋" w:hAnsi="仿宋" w:eastAsia="仿宋" w:cs="仿宋"/>
                <w:color w:val="auto"/>
                <w:sz w:val="24"/>
                <w:szCs w:val="24"/>
                <w:highlight w:val="none"/>
                <w:vertAlign w:val="baseline"/>
                <w:lang w:val="en-US" w:eastAsia="zh-CN"/>
              </w:rPr>
              <w:t>耗材或试剂价格（元）</w:t>
            </w:r>
          </w:p>
        </w:tc>
        <w:tc>
          <w:tcPr>
            <w:tcW w:w="690" w:type="dxa"/>
            <w:noWrap w:val="0"/>
            <w:vAlign w:val="center"/>
          </w:tcPr>
          <w:p w14:paraId="05AC9529">
            <w:pPr>
              <w:pageBreakBefore w:val="0"/>
              <w:kinsoku/>
              <w:overflowPunct/>
              <w:bidi w:val="0"/>
              <w:adjustRightInd/>
              <w:snapToGrid/>
              <w:spacing w:beforeAutospacing="0" w:afterAutospacing="0" w:line="360" w:lineRule="auto"/>
              <w:jc w:val="cente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备注</w:t>
            </w:r>
          </w:p>
        </w:tc>
      </w:tr>
      <w:tr w14:paraId="0B4CB3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jc w:val="center"/>
        </w:trPr>
        <w:tc>
          <w:tcPr>
            <w:tcW w:w="594" w:type="dxa"/>
            <w:noWrap w:val="0"/>
            <w:vAlign w:val="center"/>
          </w:tcPr>
          <w:p w14:paraId="059FDEFF">
            <w:pPr>
              <w:pageBreakBefore w:val="0"/>
              <w:numPr>
                <w:ilvl w:val="0"/>
                <w:numId w:val="0"/>
              </w:numPr>
              <w:kinsoku/>
              <w:overflowPunct/>
              <w:bidi w:val="0"/>
              <w:adjustRightInd/>
              <w:snapToGrid/>
              <w:spacing w:beforeAutospacing="0" w:afterAutospacing="0" w:line="360" w:lineRule="auto"/>
              <w:ind w:left="425" w:leftChars="0" w:hanging="425" w:firstLineChars="0"/>
              <w:jc w:val="cente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kern w:val="2"/>
                <w:sz w:val="24"/>
                <w:szCs w:val="24"/>
                <w:highlight w:val="none"/>
                <w:vertAlign w:val="baseline"/>
                <w:lang w:val="en-US" w:eastAsia="zh-CN" w:bidi="ar-SA"/>
              </w:rPr>
              <w:t>1</w:t>
            </w:r>
          </w:p>
        </w:tc>
        <w:tc>
          <w:tcPr>
            <w:tcW w:w="1414" w:type="dxa"/>
            <w:noWrap w:val="0"/>
            <w:vAlign w:val="center"/>
          </w:tcPr>
          <w:p w14:paraId="3014B14D">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仿宋" w:hAnsi="仿宋" w:eastAsia="仿宋" w:cs="仿宋"/>
                <w:color w:val="auto"/>
                <w:sz w:val="24"/>
                <w:szCs w:val="24"/>
                <w:highlight w:val="none"/>
                <w:lang w:val="en-US" w:eastAsia="zh-CN" w:bidi="ar-SA"/>
              </w:rPr>
            </w:pPr>
          </w:p>
        </w:tc>
        <w:tc>
          <w:tcPr>
            <w:tcW w:w="1289" w:type="dxa"/>
            <w:noWrap w:val="0"/>
            <w:vAlign w:val="center"/>
          </w:tcPr>
          <w:p w14:paraId="64B2814B">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仿宋" w:hAnsi="仿宋" w:eastAsia="仿宋" w:cs="仿宋"/>
                <w:color w:val="auto"/>
                <w:sz w:val="24"/>
                <w:szCs w:val="24"/>
                <w:highlight w:val="none"/>
                <w:lang w:val="en-US" w:eastAsia="zh-CN" w:bidi="ar-SA"/>
              </w:rPr>
            </w:pPr>
          </w:p>
        </w:tc>
        <w:tc>
          <w:tcPr>
            <w:tcW w:w="1140" w:type="dxa"/>
            <w:noWrap w:val="0"/>
            <w:vAlign w:val="center"/>
          </w:tcPr>
          <w:p w14:paraId="22C56AEE">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仿宋" w:hAnsi="仿宋" w:eastAsia="仿宋" w:cs="仿宋"/>
                <w:color w:val="auto"/>
                <w:sz w:val="24"/>
                <w:szCs w:val="24"/>
                <w:highlight w:val="none"/>
                <w:lang w:val="en-US" w:eastAsia="zh-CN" w:bidi="ar-SA"/>
              </w:rPr>
            </w:pPr>
          </w:p>
        </w:tc>
        <w:tc>
          <w:tcPr>
            <w:tcW w:w="759" w:type="dxa"/>
            <w:noWrap w:val="0"/>
            <w:vAlign w:val="center"/>
          </w:tcPr>
          <w:p w14:paraId="2D9BC520">
            <w:pPr>
              <w:pageBreakBefore w:val="0"/>
              <w:kinsoku/>
              <w:overflowPunct/>
              <w:bidi w:val="0"/>
              <w:adjustRightInd/>
              <w:snapToGrid/>
              <w:spacing w:beforeAutospacing="0" w:afterAutospacing="0" w:line="360" w:lineRule="auto"/>
              <w:jc w:val="center"/>
              <w:rPr>
                <w:rFonts w:hint="eastAsia" w:ascii="仿宋" w:hAnsi="仿宋" w:eastAsia="仿宋" w:cs="仿宋"/>
                <w:color w:val="auto"/>
                <w:sz w:val="24"/>
                <w:szCs w:val="24"/>
                <w:highlight w:val="none"/>
                <w:vertAlign w:val="baseline"/>
                <w:lang w:eastAsia="zh-CN"/>
              </w:rPr>
            </w:pPr>
          </w:p>
        </w:tc>
        <w:tc>
          <w:tcPr>
            <w:tcW w:w="759" w:type="dxa"/>
            <w:noWrap w:val="0"/>
            <w:vAlign w:val="center"/>
          </w:tcPr>
          <w:p w14:paraId="58642697">
            <w:pPr>
              <w:pageBreakBefore w:val="0"/>
              <w:kinsoku/>
              <w:overflowPunct/>
              <w:bidi w:val="0"/>
              <w:adjustRightInd/>
              <w:snapToGrid/>
              <w:spacing w:beforeAutospacing="0" w:afterAutospacing="0" w:line="360" w:lineRule="auto"/>
              <w:jc w:val="center"/>
              <w:rPr>
                <w:rFonts w:hint="eastAsia" w:ascii="仿宋" w:hAnsi="仿宋" w:eastAsia="仿宋" w:cs="仿宋"/>
                <w:color w:val="auto"/>
                <w:sz w:val="24"/>
                <w:szCs w:val="24"/>
                <w:highlight w:val="none"/>
                <w:vertAlign w:val="baseline"/>
                <w:lang w:eastAsia="zh-CN"/>
              </w:rPr>
            </w:pPr>
          </w:p>
        </w:tc>
        <w:tc>
          <w:tcPr>
            <w:tcW w:w="759" w:type="dxa"/>
            <w:noWrap w:val="0"/>
            <w:vAlign w:val="center"/>
          </w:tcPr>
          <w:p w14:paraId="1F02D01A">
            <w:pPr>
              <w:pageBreakBefore w:val="0"/>
              <w:kinsoku/>
              <w:overflowPunct/>
              <w:bidi w:val="0"/>
              <w:adjustRightInd/>
              <w:snapToGrid/>
              <w:spacing w:beforeAutospacing="0" w:afterAutospacing="0" w:line="360" w:lineRule="auto"/>
              <w:jc w:val="center"/>
              <w:rPr>
                <w:rFonts w:hint="eastAsia" w:ascii="仿宋" w:hAnsi="仿宋" w:eastAsia="仿宋" w:cs="仿宋"/>
                <w:color w:val="auto"/>
                <w:sz w:val="24"/>
                <w:szCs w:val="24"/>
                <w:highlight w:val="none"/>
                <w:vertAlign w:val="baseline"/>
                <w:lang w:eastAsia="zh-CN"/>
              </w:rPr>
            </w:pPr>
          </w:p>
        </w:tc>
        <w:tc>
          <w:tcPr>
            <w:tcW w:w="1308" w:type="dxa"/>
            <w:noWrap w:val="0"/>
            <w:vAlign w:val="center"/>
          </w:tcPr>
          <w:p w14:paraId="1746DF95">
            <w:pPr>
              <w:pageBreakBefore w:val="0"/>
              <w:kinsoku/>
              <w:overflowPunct/>
              <w:bidi w:val="0"/>
              <w:adjustRightInd/>
              <w:snapToGrid/>
              <w:spacing w:beforeAutospacing="0" w:afterAutospacing="0" w:line="360" w:lineRule="auto"/>
              <w:jc w:val="center"/>
              <w:rPr>
                <w:rFonts w:hint="eastAsia" w:ascii="仿宋" w:hAnsi="仿宋" w:eastAsia="仿宋" w:cs="仿宋"/>
                <w:color w:val="auto"/>
                <w:sz w:val="24"/>
                <w:szCs w:val="24"/>
                <w:highlight w:val="none"/>
                <w:vertAlign w:val="baseline"/>
                <w:lang w:eastAsia="zh-CN"/>
              </w:rPr>
            </w:pPr>
          </w:p>
        </w:tc>
        <w:tc>
          <w:tcPr>
            <w:tcW w:w="690" w:type="dxa"/>
            <w:noWrap w:val="0"/>
            <w:vAlign w:val="center"/>
          </w:tcPr>
          <w:p w14:paraId="1BFD3CBB">
            <w:pPr>
              <w:pageBreakBefore w:val="0"/>
              <w:kinsoku/>
              <w:overflowPunct/>
              <w:bidi w:val="0"/>
              <w:adjustRightInd/>
              <w:snapToGrid/>
              <w:spacing w:beforeAutospacing="0" w:afterAutospacing="0" w:line="360" w:lineRule="auto"/>
              <w:jc w:val="center"/>
              <w:rPr>
                <w:rFonts w:hint="eastAsia" w:ascii="仿宋" w:hAnsi="仿宋" w:eastAsia="仿宋" w:cs="仿宋"/>
                <w:color w:val="auto"/>
                <w:sz w:val="24"/>
                <w:szCs w:val="24"/>
                <w:highlight w:val="none"/>
                <w:vertAlign w:val="baseline"/>
                <w:lang w:eastAsia="zh-CN"/>
              </w:rPr>
            </w:pPr>
          </w:p>
        </w:tc>
      </w:tr>
      <w:tr w14:paraId="1B6AD4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3" w:hRule="atLeast"/>
          <w:jc w:val="center"/>
        </w:trPr>
        <w:tc>
          <w:tcPr>
            <w:tcW w:w="594" w:type="dxa"/>
            <w:noWrap w:val="0"/>
            <w:vAlign w:val="center"/>
          </w:tcPr>
          <w:p w14:paraId="4BD395B4">
            <w:pPr>
              <w:pageBreakBefore w:val="0"/>
              <w:numPr>
                <w:ilvl w:val="0"/>
                <w:numId w:val="0"/>
              </w:numPr>
              <w:kinsoku/>
              <w:overflowPunct/>
              <w:bidi w:val="0"/>
              <w:adjustRightInd/>
              <w:snapToGrid/>
              <w:spacing w:beforeAutospacing="0" w:afterAutospacing="0" w:line="360" w:lineRule="auto"/>
              <w:ind w:left="425" w:leftChars="0" w:hanging="425" w:firstLineChars="0"/>
              <w:jc w:val="cente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kern w:val="2"/>
                <w:sz w:val="24"/>
                <w:szCs w:val="24"/>
                <w:highlight w:val="none"/>
                <w:vertAlign w:val="baseline"/>
                <w:lang w:val="en-US" w:eastAsia="zh-CN" w:bidi="ar-SA"/>
              </w:rPr>
              <w:t>…</w:t>
            </w:r>
          </w:p>
        </w:tc>
        <w:tc>
          <w:tcPr>
            <w:tcW w:w="1414" w:type="dxa"/>
            <w:noWrap w:val="0"/>
            <w:vAlign w:val="center"/>
          </w:tcPr>
          <w:p w14:paraId="08F478E3">
            <w:pPr>
              <w:widowControl/>
              <w:spacing w:line="360" w:lineRule="auto"/>
              <w:jc w:val="center"/>
              <w:textAlignment w:val="center"/>
              <w:rPr>
                <w:rFonts w:hint="eastAsia" w:ascii="仿宋" w:hAnsi="仿宋" w:eastAsia="仿宋" w:cs="仿宋"/>
                <w:color w:val="auto"/>
                <w:sz w:val="24"/>
                <w:szCs w:val="24"/>
                <w:highlight w:val="none"/>
                <w:vertAlign w:val="baseline"/>
                <w:lang w:eastAsia="zh-CN"/>
              </w:rPr>
            </w:pPr>
          </w:p>
        </w:tc>
        <w:tc>
          <w:tcPr>
            <w:tcW w:w="1289" w:type="dxa"/>
            <w:noWrap w:val="0"/>
            <w:vAlign w:val="center"/>
          </w:tcPr>
          <w:p w14:paraId="5C49BF2D">
            <w:pPr>
              <w:widowControl/>
              <w:spacing w:line="360" w:lineRule="auto"/>
              <w:jc w:val="center"/>
              <w:textAlignment w:val="center"/>
              <w:rPr>
                <w:rFonts w:hint="eastAsia" w:ascii="仿宋" w:hAnsi="仿宋" w:eastAsia="仿宋" w:cs="仿宋"/>
                <w:color w:val="auto"/>
                <w:sz w:val="24"/>
                <w:szCs w:val="24"/>
                <w:highlight w:val="none"/>
                <w:vertAlign w:val="baseline"/>
                <w:lang w:eastAsia="zh-CN"/>
              </w:rPr>
            </w:pPr>
          </w:p>
        </w:tc>
        <w:tc>
          <w:tcPr>
            <w:tcW w:w="1140" w:type="dxa"/>
            <w:noWrap w:val="0"/>
            <w:vAlign w:val="center"/>
          </w:tcPr>
          <w:p w14:paraId="21C6FE73">
            <w:pPr>
              <w:pageBreakBefore w:val="0"/>
              <w:kinsoku/>
              <w:overflowPunct/>
              <w:bidi w:val="0"/>
              <w:adjustRightInd/>
              <w:snapToGrid/>
              <w:spacing w:beforeAutospacing="0" w:afterAutospacing="0" w:line="360" w:lineRule="auto"/>
              <w:jc w:val="center"/>
              <w:rPr>
                <w:rFonts w:hint="eastAsia" w:ascii="仿宋" w:hAnsi="仿宋" w:eastAsia="仿宋" w:cs="仿宋"/>
                <w:color w:val="auto"/>
                <w:sz w:val="24"/>
                <w:szCs w:val="24"/>
                <w:highlight w:val="none"/>
                <w:vertAlign w:val="baseline"/>
                <w:lang w:eastAsia="zh-CN"/>
              </w:rPr>
            </w:pPr>
          </w:p>
        </w:tc>
        <w:tc>
          <w:tcPr>
            <w:tcW w:w="759" w:type="dxa"/>
            <w:noWrap w:val="0"/>
            <w:vAlign w:val="center"/>
          </w:tcPr>
          <w:p w14:paraId="572A6306">
            <w:pPr>
              <w:pageBreakBefore w:val="0"/>
              <w:kinsoku/>
              <w:overflowPunct/>
              <w:bidi w:val="0"/>
              <w:adjustRightInd/>
              <w:snapToGrid/>
              <w:spacing w:beforeAutospacing="0" w:afterAutospacing="0" w:line="360" w:lineRule="auto"/>
              <w:jc w:val="center"/>
              <w:rPr>
                <w:rFonts w:hint="eastAsia" w:ascii="仿宋" w:hAnsi="仿宋" w:eastAsia="仿宋" w:cs="仿宋"/>
                <w:color w:val="auto"/>
                <w:sz w:val="24"/>
                <w:szCs w:val="24"/>
                <w:highlight w:val="none"/>
                <w:vertAlign w:val="baseline"/>
                <w:lang w:eastAsia="zh-CN"/>
              </w:rPr>
            </w:pPr>
          </w:p>
        </w:tc>
        <w:tc>
          <w:tcPr>
            <w:tcW w:w="759" w:type="dxa"/>
            <w:noWrap w:val="0"/>
            <w:vAlign w:val="center"/>
          </w:tcPr>
          <w:p w14:paraId="2A81FEDA">
            <w:pPr>
              <w:pageBreakBefore w:val="0"/>
              <w:kinsoku/>
              <w:overflowPunct/>
              <w:bidi w:val="0"/>
              <w:adjustRightInd/>
              <w:snapToGrid/>
              <w:spacing w:beforeAutospacing="0" w:afterAutospacing="0" w:line="360" w:lineRule="auto"/>
              <w:jc w:val="center"/>
              <w:rPr>
                <w:rFonts w:hint="eastAsia" w:ascii="仿宋" w:hAnsi="仿宋" w:eastAsia="仿宋" w:cs="仿宋"/>
                <w:color w:val="auto"/>
                <w:sz w:val="24"/>
                <w:szCs w:val="24"/>
                <w:highlight w:val="none"/>
                <w:vertAlign w:val="baseline"/>
                <w:lang w:eastAsia="zh-CN"/>
              </w:rPr>
            </w:pPr>
          </w:p>
        </w:tc>
        <w:tc>
          <w:tcPr>
            <w:tcW w:w="759" w:type="dxa"/>
            <w:noWrap w:val="0"/>
            <w:vAlign w:val="center"/>
          </w:tcPr>
          <w:p w14:paraId="764319EA">
            <w:pPr>
              <w:pageBreakBefore w:val="0"/>
              <w:kinsoku/>
              <w:overflowPunct/>
              <w:bidi w:val="0"/>
              <w:adjustRightInd/>
              <w:snapToGrid/>
              <w:spacing w:beforeAutospacing="0" w:afterAutospacing="0" w:line="360" w:lineRule="auto"/>
              <w:jc w:val="center"/>
              <w:rPr>
                <w:rFonts w:hint="eastAsia" w:ascii="仿宋" w:hAnsi="仿宋" w:eastAsia="仿宋" w:cs="仿宋"/>
                <w:color w:val="auto"/>
                <w:sz w:val="24"/>
                <w:szCs w:val="24"/>
                <w:highlight w:val="none"/>
                <w:vertAlign w:val="baseline"/>
                <w:lang w:eastAsia="zh-CN"/>
              </w:rPr>
            </w:pPr>
          </w:p>
        </w:tc>
        <w:tc>
          <w:tcPr>
            <w:tcW w:w="1308" w:type="dxa"/>
            <w:noWrap w:val="0"/>
            <w:vAlign w:val="center"/>
          </w:tcPr>
          <w:p w14:paraId="61E4CBDA">
            <w:pPr>
              <w:pageBreakBefore w:val="0"/>
              <w:kinsoku/>
              <w:overflowPunct/>
              <w:bidi w:val="0"/>
              <w:adjustRightInd/>
              <w:snapToGrid/>
              <w:spacing w:beforeAutospacing="0" w:afterAutospacing="0" w:line="360" w:lineRule="auto"/>
              <w:jc w:val="center"/>
              <w:rPr>
                <w:rFonts w:hint="eastAsia" w:ascii="仿宋" w:hAnsi="仿宋" w:eastAsia="仿宋" w:cs="仿宋"/>
                <w:color w:val="auto"/>
                <w:sz w:val="24"/>
                <w:szCs w:val="24"/>
                <w:highlight w:val="none"/>
                <w:vertAlign w:val="baseline"/>
                <w:lang w:eastAsia="zh-CN"/>
              </w:rPr>
            </w:pPr>
          </w:p>
        </w:tc>
        <w:tc>
          <w:tcPr>
            <w:tcW w:w="690" w:type="dxa"/>
            <w:noWrap w:val="0"/>
            <w:vAlign w:val="center"/>
          </w:tcPr>
          <w:p w14:paraId="1FDB1F15">
            <w:pPr>
              <w:pageBreakBefore w:val="0"/>
              <w:kinsoku/>
              <w:overflowPunct/>
              <w:bidi w:val="0"/>
              <w:adjustRightInd/>
              <w:snapToGrid/>
              <w:spacing w:beforeAutospacing="0" w:afterAutospacing="0" w:line="360" w:lineRule="auto"/>
              <w:jc w:val="center"/>
              <w:rPr>
                <w:rFonts w:hint="eastAsia" w:ascii="仿宋" w:hAnsi="仿宋" w:eastAsia="仿宋" w:cs="仿宋"/>
                <w:color w:val="auto"/>
                <w:sz w:val="24"/>
                <w:szCs w:val="24"/>
                <w:highlight w:val="none"/>
                <w:vertAlign w:val="baseline"/>
                <w:lang w:eastAsia="zh-CN"/>
              </w:rPr>
            </w:pPr>
          </w:p>
        </w:tc>
      </w:tr>
      <w:tr w14:paraId="2FF8BD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jc w:val="center"/>
        </w:trPr>
        <w:tc>
          <w:tcPr>
            <w:tcW w:w="594" w:type="dxa"/>
            <w:noWrap w:val="0"/>
            <w:vAlign w:val="center"/>
          </w:tcPr>
          <w:p w14:paraId="03E9D084">
            <w:pPr>
              <w:pageBreakBefore w:val="0"/>
              <w:numPr>
                <w:ilvl w:val="0"/>
                <w:numId w:val="0"/>
              </w:numPr>
              <w:kinsoku/>
              <w:overflowPunct/>
              <w:bidi w:val="0"/>
              <w:adjustRightInd/>
              <w:snapToGrid/>
              <w:spacing w:beforeAutospacing="0" w:afterAutospacing="0" w:line="360" w:lineRule="auto"/>
              <w:ind w:left="425" w:leftChars="0" w:hanging="425" w:firstLineChars="0"/>
              <w:jc w:val="center"/>
              <w:rPr>
                <w:rFonts w:hint="eastAsia" w:ascii="仿宋" w:hAnsi="仿宋" w:eastAsia="仿宋" w:cs="仿宋"/>
                <w:color w:val="auto"/>
                <w:sz w:val="24"/>
                <w:szCs w:val="24"/>
                <w:highlight w:val="none"/>
                <w:vertAlign w:val="baseline"/>
                <w:lang w:val="en-US" w:eastAsia="zh-CN"/>
              </w:rPr>
            </w:pPr>
          </w:p>
        </w:tc>
        <w:tc>
          <w:tcPr>
            <w:tcW w:w="1414" w:type="dxa"/>
            <w:noWrap w:val="0"/>
            <w:vAlign w:val="center"/>
          </w:tcPr>
          <w:p w14:paraId="5A6A9EBD">
            <w:pPr>
              <w:widowControl/>
              <w:spacing w:line="360" w:lineRule="auto"/>
              <w:jc w:val="center"/>
              <w:textAlignment w:val="center"/>
              <w:rPr>
                <w:rFonts w:hint="eastAsia" w:ascii="仿宋" w:hAnsi="仿宋" w:eastAsia="仿宋" w:cs="仿宋"/>
                <w:color w:val="auto"/>
                <w:sz w:val="24"/>
                <w:szCs w:val="24"/>
                <w:highlight w:val="none"/>
                <w:vertAlign w:val="baseline"/>
                <w:lang w:eastAsia="zh-CN"/>
              </w:rPr>
            </w:pPr>
          </w:p>
        </w:tc>
        <w:tc>
          <w:tcPr>
            <w:tcW w:w="1289" w:type="dxa"/>
            <w:noWrap w:val="0"/>
            <w:vAlign w:val="center"/>
          </w:tcPr>
          <w:p w14:paraId="29663C77">
            <w:pPr>
              <w:widowControl/>
              <w:spacing w:line="360" w:lineRule="auto"/>
              <w:jc w:val="center"/>
              <w:textAlignment w:val="center"/>
              <w:rPr>
                <w:rFonts w:hint="eastAsia" w:ascii="仿宋" w:hAnsi="仿宋" w:eastAsia="仿宋" w:cs="仿宋"/>
                <w:color w:val="auto"/>
                <w:sz w:val="24"/>
                <w:szCs w:val="24"/>
                <w:highlight w:val="none"/>
                <w:vertAlign w:val="baseline"/>
                <w:lang w:eastAsia="zh-CN"/>
              </w:rPr>
            </w:pPr>
          </w:p>
        </w:tc>
        <w:tc>
          <w:tcPr>
            <w:tcW w:w="1140" w:type="dxa"/>
            <w:noWrap w:val="0"/>
            <w:vAlign w:val="center"/>
          </w:tcPr>
          <w:p w14:paraId="0812955B">
            <w:pPr>
              <w:pageBreakBefore w:val="0"/>
              <w:kinsoku/>
              <w:overflowPunct/>
              <w:bidi w:val="0"/>
              <w:adjustRightInd/>
              <w:snapToGrid/>
              <w:spacing w:beforeAutospacing="0" w:afterAutospacing="0" w:line="360" w:lineRule="auto"/>
              <w:jc w:val="center"/>
              <w:rPr>
                <w:rFonts w:hint="eastAsia" w:ascii="仿宋" w:hAnsi="仿宋" w:eastAsia="仿宋" w:cs="仿宋"/>
                <w:color w:val="auto"/>
                <w:sz w:val="24"/>
                <w:szCs w:val="24"/>
                <w:highlight w:val="none"/>
                <w:vertAlign w:val="baseline"/>
                <w:lang w:eastAsia="zh-CN"/>
              </w:rPr>
            </w:pPr>
          </w:p>
        </w:tc>
        <w:tc>
          <w:tcPr>
            <w:tcW w:w="759" w:type="dxa"/>
            <w:noWrap w:val="0"/>
            <w:vAlign w:val="center"/>
          </w:tcPr>
          <w:p w14:paraId="32BB9D5D">
            <w:pPr>
              <w:pageBreakBefore w:val="0"/>
              <w:kinsoku/>
              <w:overflowPunct/>
              <w:bidi w:val="0"/>
              <w:adjustRightInd/>
              <w:snapToGrid/>
              <w:spacing w:beforeAutospacing="0" w:afterAutospacing="0" w:line="360" w:lineRule="auto"/>
              <w:jc w:val="center"/>
              <w:rPr>
                <w:rFonts w:hint="eastAsia" w:ascii="仿宋" w:hAnsi="仿宋" w:eastAsia="仿宋" w:cs="仿宋"/>
                <w:color w:val="auto"/>
                <w:sz w:val="24"/>
                <w:szCs w:val="24"/>
                <w:highlight w:val="none"/>
                <w:vertAlign w:val="baseline"/>
                <w:lang w:eastAsia="zh-CN"/>
              </w:rPr>
            </w:pPr>
          </w:p>
        </w:tc>
        <w:tc>
          <w:tcPr>
            <w:tcW w:w="759" w:type="dxa"/>
            <w:noWrap w:val="0"/>
            <w:vAlign w:val="center"/>
          </w:tcPr>
          <w:p w14:paraId="6B77B326">
            <w:pPr>
              <w:pageBreakBefore w:val="0"/>
              <w:kinsoku/>
              <w:overflowPunct/>
              <w:bidi w:val="0"/>
              <w:adjustRightInd/>
              <w:snapToGrid/>
              <w:spacing w:beforeAutospacing="0" w:afterAutospacing="0" w:line="360" w:lineRule="auto"/>
              <w:jc w:val="center"/>
              <w:rPr>
                <w:rFonts w:hint="eastAsia" w:ascii="仿宋" w:hAnsi="仿宋" w:eastAsia="仿宋" w:cs="仿宋"/>
                <w:color w:val="auto"/>
                <w:sz w:val="24"/>
                <w:szCs w:val="24"/>
                <w:highlight w:val="none"/>
                <w:vertAlign w:val="baseline"/>
                <w:lang w:eastAsia="zh-CN"/>
              </w:rPr>
            </w:pPr>
          </w:p>
        </w:tc>
        <w:tc>
          <w:tcPr>
            <w:tcW w:w="759" w:type="dxa"/>
            <w:noWrap w:val="0"/>
            <w:vAlign w:val="center"/>
          </w:tcPr>
          <w:p w14:paraId="1E82C337">
            <w:pPr>
              <w:pageBreakBefore w:val="0"/>
              <w:kinsoku/>
              <w:overflowPunct/>
              <w:bidi w:val="0"/>
              <w:adjustRightInd/>
              <w:snapToGrid/>
              <w:spacing w:beforeAutospacing="0" w:afterAutospacing="0" w:line="360" w:lineRule="auto"/>
              <w:jc w:val="center"/>
              <w:rPr>
                <w:rFonts w:hint="eastAsia" w:ascii="仿宋" w:hAnsi="仿宋" w:eastAsia="仿宋" w:cs="仿宋"/>
                <w:color w:val="auto"/>
                <w:sz w:val="24"/>
                <w:szCs w:val="24"/>
                <w:highlight w:val="none"/>
                <w:vertAlign w:val="baseline"/>
                <w:lang w:eastAsia="zh-CN"/>
              </w:rPr>
            </w:pPr>
          </w:p>
        </w:tc>
        <w:tc>
          <w:tcPr>
            <w:tcW w:w="1308" w:type="dxa"/>
            <w:noWrap w:val="0"/>
            <w:vAlign w:val="center"/>
          </w:tcPr>
          <w:p w14:paraId="203214FF">
            <w:pPr>
              <w:pageBreakBefore w:val="0"/>
              <w:kinsoku/>
              <w:overflowPunct/>
              <w:bidi w:val="0"/>
              <w:adjustRightInd/>
              <w:snapToGrid/>
              <w:spacing w:beforeAutospacing="0" w:afterAutospacing="0" w:line="360" w:lineRule="auto"/>
              <w:jc w:val="center"/>
              <w:rPr>
                <w:rFonts w:hint="eastAsia" w:ascii="仿宋" w:hAnsi="仿宋" w:eastAsia="仿宋" w:cs="仿宋"/>
                <w:color w:val="auto"/>
                <w:sz w:val="24"/>
                <w:szCs w:val="24"/>
                <w:highlight w:val="none"/>
                <w:vertAlign w:val="baseline"/>
                <w:lang w:eastAsia="zh-CN"/>
              </w:rPr>
            </w:pPr>
          </w:p>
        </w:tc>
        <w:tc>
          <w:tcPr>
            <w:tcW w:w="690" w:type="dxa"/>
            <w:noWrap w:val="0"/>
            <w:vAlign w:val="center"/>
          </w:tcPr>
          <w:p w14:paraId="5C95A13E">
            <w:pPr>
              <w:pageBreakBefore w:val="0"/>
              <w:kinsoku/>
              <w:overflowPunct/>
              <w:bidi w:val="0"/>
              <w:adjustRightInd/>
              <w:snapToGrid/>
              <w:spacing w:beforeAutospacing="0" w:afterAutospacing="0" w:line="360" w:lineRule="auto"/>
              <w:jc w:val="center"/>
              <w:rPr>
                <w:rFonts w:hint="eastAsia" w:ascii="仿宋" w:hAnsi="仿宋" w:eastAsia="仿宋" w:cs="仿宋"/>
                <w:color w:val="auto"/>
                <w:sz w:val="24"/>
                <w:szCs w:val="24"/>
                <w:highlight w:val="none"/>
                <w:vertAlign w:val="baseline"/>
                <w:lang w:eastAsia="zh-CN"/>
              </w:rPr>
            </w:pPr>
          </w:p>
        </w:tc>
      </w:tr>
      <w:tr w14:paraId="304F48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jc w:val="center"/>
        </w:trPr>
        <w:tc>
          <w:tcPr>
            <w:tcW w:w="594" w:type="dxa"/>
            <w:noWrap w:val="0"/>
            <w:vAlign w:val="center"/>
          </w:tcPr>
          <w:p w14:paraId="1B21059D">
            <w:pPr>
              <w:pageBreakBefore w:val="0"/>
              <w:numPr>
                <w:ilvl w:val="0"/>
                <w:numId w:val="0"/>
              </w:numPr>
              <w:kinsoku/>
              <w:overflowPunct/>
              <w:bidi w:val="0"/>
              <w:adjustRightInd/>
              <w:snapToGrid/>
              <w:spacing w:beforeAutospacing="0" w:afterAutospacing="0" w:line="360" w:lineRule="auto"/>
              <w:ind w:left="425" w:leftChars="0" w:hanging="425" w:firstLineChars="0"/>
              <w:jc w:val="center"/>
              <w:rPr>
                <w:rFonts w:hint="eastAsia" w:ascii="仿宋" w:hAnsi="仿宋" w:eastAsia="仿宋" w:cs="仿宋"/>
                <w:color w:val="auto"/>
                <w:sz w:val="24"/>
                <w:szCs w:val="24"/>
                <w:highlight w:val="none"/>
                <w:vertAlign w:val="baseline"/>
                <w:lang w:val="en-US" w:eastAsia="zh-CN"/>
              </w:rPr>
            </w:pPr>
          </w:p>
        </w:tc>
        <w:tc>
          <w:tcPr>
            <w:tcW w:w="1414" w:type="dxa"/>
            <w:noWrap w:val="0"/>
            <w:vAlign w:val="center"/>
          </w:tcPr>
          <w:p w14:paraId="7164A9AE">
            <w:pPr>
              <w:widowControl/>
              <w:spacing w:line="360" w:lineRule="auto"/>
              <w:jc w:val="center"/>
              <w:textAlignment w:val="center"/>
              <w:rPr>
                <w:rFonts w:hint="eastAsia" w:ascii="仿宋" w:hAnsi="仿宋" w:eastAsia="仿宋" w:cs="仿宋"/>
                <w:color w:val="auto"/>
                <w:sz w:val="24"/>
                <w:szCs w:val="24"/>
                <w:highlight w:val="none"/>
                <w:vertAlign w:val="baseline"/>
                <w:lang w:eastAsia="zh-CN"/>
              </w:rPr>
            </w:pPr>
          </w:p>
        </w:tc>
        <w:tc>
          <w:tcPr>
            <w:tcW w:w="1289" w:type="dxa"/>
            <w:noWrap w:val="0"/>
            <w:vAlign w:val="center"/>
          </w:tcPr>
          <w:p w14:paraId="0D4FF0F9">
            <w:pPr>
              <w:widowControl/>
              <w:spacing w:line="360" w:lineRule="auto"/>
              <w:jc w:val="center"/>
              <w:textAlignment w:val="center"/>
              <w:rPr>
                <w:rFonts w:hint="eastAsia" w:ascii="仿宋" w:hAnsi="仿宋" w:eastAsia="仿宋" w:cs="仿宋"/>
                <w:color w:val="auto"/>
                <w:sz w:val="24"/>
                <w:szCs w:val="24"/>
                <w:highlight w:val="none"/>
                <w:vertAlign w:val="baseline"/>
                <w:lang w:eastAsia="zh-CN"/>
              </w:rPr>
            </w:pPr>
          </w:p>
        </w:tc>
        <w:tc>
          <w:tcPr>
            <w:tcW w:w="1140" w:type="dxa"/>
            <w:noWrap w:val="0"/>
            <w:vAlign w:val="center"/>
          </w:tcPr>
          <w:p w14:paraId="4CEA705C">
            <w:pPr>
              <w:pageBreakBefore w:val="0"/>
              <w:kinsoku/>
              <w:overflowPunct/>
              <w:bidi w:val="0"/>
              <w:adjustRightInd/>
              <w:snapToGrid/>
              <w:spacing w:beforeAutospacing="0" w:afterAutospacing="0" w:line="360" w:lineRule="auto"/>
              <w:jc w:val="center"/>
              <w:rPr>
                <w:rFonts w:hint="eastAsia" w:ascii="仿宋" w:hAnsi="仿宋" w:eastAsia="仿宋" w:cs="仿宋"/>
                <w:color w:val="auto"/>
                <w:sz w:val="24"/>
                <w:szCs w:val="24"/>
                <w:highlight w:val="none"/>
                <w:vertAlign w:val="baseline"/>
                <w:lang w:eastAsia="zh-CN"/>
              </w:rPr>
            </w:pPr>
          </w:p>
        </w:tc>
        <w:tc>
          <w:tcPr>
            <w:tcW w:w="759" w:type="dxa"/>
            <w:noWrap w:val="0"/>
            <w:vAlign w:val="center"/>
          </w:tcPr>
          <w:p w14:paraId="76722A09">
            <w:pPr>
              <w:pageBreakBefore w:val="0"/>
              <w:kinsoku/>
              <w:overflowPunct/>
              <w:bidi w:val="0"/>
              <w:adjustRightInd/>
              <w:snapToGrid/>
              <w:spacing w:beforeAutospacing="0" w:afterAutospacing="0" w:line="360" w:lineRule="auto"/>
              <w:jc w:val="center"/>
              <w:rPr>
                <w:rFonts w:hint="eastAsia" w:ascii="仿宋" w:hAnsi="仿宋" w:eastAsia="仿宋" w:cs="仿宋"/>
                <w:color w:val="auto"/>
                <w:sz w:val="24"/>
                <w:szCs w:val="24"/>
                <w:highlight w:val="none"/>
                <w:vertAlign w:val="baseline"/>
                <w:lang w:eastAsia="zh-CN"/>
              </w:rPr>
            </w:pPr>
          </w:p>
        </w:tc>
        <w:tc>
          <w:tcPr>
            <w:tcW w:w="759" w:type="dxa"/>
            <w:noWrap w:val="0"/>
            <w:vAlign w:val="center"/>
          </w:tcPr>
          <w:p w14:paraId="6DAFCA8F">
            <w:pPr>
              <w:pageBreakBefore w:val="0"/>
              <w:kinsoku/>
              <w:overflowPunct/>
              <w:bidi w:val="0"/>
              <w:adjustRightInd/>
              <w:snapToGrid/>
              <w:spacing w:beforeAutospacing="0" w:afterAutospacing="0" w:line="360" w:lineRule="auto"/>
              <w:jc w:val="center"/>
              <w:rPr>
                <w:rFonts w:hint="eastAsia" w:ascii="仿宋" w:hAnsi="仿宋" w:eastAsia="仿宋" w:cs="仿宋"/>
                <w:color w:val="auto"/>
                <w:sz w:val="24"/>
                <w:szCs w:val="24"/>
                <w:highlight w:val="none"/>
                <w:vertAlign w:val="baseline"/>
                <w:lang w:eastAsia="zh-CN"/>
              </w:rPr>
            </w:pPr>
          </w:p>
        </w:tc>
        <w:tc>
          <w:tcPr>
            <w:tcW w:w="759" w:type="dxa"/>
            <w:noWrap w:val="0"/>
            <w:vAlign w:val="center"/>
          </w:tcPr>
          <w:p w14:paraId="6D11AA58">
            <w:pPr>
              <w:pageBreakBefore w:val="0"/>
              <w:kinsoku/>
              <w:overflowPunct/>
              <w:bidi w:val="0"/>
              <w:adjustRightInd/>
              <w:snapToGrid/>
              <w:spacing w:beforeAutospacing="0" w:afterAutospacing="0" w:line="360" w:lineRule="auto"/>
              <w:jc w:val="center"/>
              <w:rPr>
                <w:rFonts w:hint="eastAsia" w:ascii="仿宋" w:hAnsi="仿宋" w:eastAsia="仿宋" w:cs="仿宋"/>
                <w:color w:val="auto"/>
                <w:sz w:val="24"/>
                <w:szCs w:val="24"/>
                <w:highlight w:val="none"/>
                <w:vertAlign w:val="baseline"/>
                <w:lang w:eastAsia="zh-CN"/>
              </w:rPr>
            </w:pPr>
          </w:p>
        </w:tc>
        <w:tc>
          <w:tcPr>
            <w:tcW w:w="1308" w:type="dxa"/>
            <w:noWrap w:val="0"/>
            <w:vAlign w:val="center"/>
          </w:tcPr>
          <w:p w14:paraId="41CB35C6">
            <w:pPr>
              <w:pageBreakBefore w:val="0"/>
              <w:kinsoku/>
              <w:overflowPunct/>
              <w:bidi w:val="0"/>
              <w:adjustRightInd/>
              <w:snapToGrid/>
              <w:spacing w:beforeAutospacing="0" w:afterAutospacing="0" w:line="360" w:lineRule="auto"/>
              <w:jc w:val="center"/>
              <w:rPr>
                <w:rFonts w:hint="eastAsia" w:ascii="仿宋" w:hAnsi="仿宋" w:eastAsia="仿宋" w:cs="仿宋"/>
                <w:color w:val="auto"/>
                <w:sz w:val="24"/>
                <w:szCs w:val="24"/>
                <w:highlight w:val="none"/>
                <w:vertAlign w:val="baseline"/>
                <w:lang w:val="en-US" w:eastAsia="zh-CN"/>
              </w:rPr>
            </w:pPr>
          </w:p>
        </w:tc>
        <w:tc>
          <w:tcPr>
            <w:tcW w:w="690" w:type="dxa"/>
            <w:noWrap w:val="0"/>
            <w:vAlign w:val="center"/>
          </w:tcPr>
          <w:p w14:paraId="64465B10">
            <w:pPr>
              <w:pageBreakBefore w:val="0"/>
              <w:kinsoku/>
              <w:overflowPunct/>
              <w:bidi w:val="0"/>
              <w:adjustRightInd/>
              <w:snapToGrid/>
              <w:spacing w:beforeAutospacing="0" w:afterAutospacing="0" w:line="360" w:lineRule="auto"/>
              <w:jc w:val="center"/>
              <w:rPr>
                <w:rFonts w:hint="eastAsia" w:ascii="仿宋" w:hAnsi="仿宋" w:eastAsia="仿宋" w:cs="仿宋"/>
                <w:color w:val="auto"/>
                <w:sz w:val="24"/>
                <w:szCs w:val="24"/>
                <w:highlight w:val="none"/>
                <w:vertAlign w:val="baseline"/>
                <w:lang w:eastAsia="zh-CN"/>
              </w:rPr>
            </w:pPr>
          </w:p>
        </w:tc>
      </w:tr>
    </w:tbl>
    <w:p w14:paraId="4B63F70B">
      <w:pPr>
        <w:pageBreakBefore w:val="0"/>
        <w:kinsoku/>
        <w:overflowPunct/>
        <w:bidi w:val="0"/>
        <w:adjustRightInd/>
        <w:snapToGrid/>
        <w:spacing w:beforeAutospacing="0" w:afterAutospacing="0" w:line="360" w:lineRule="auto"/>
        <w:jc w:val="both"/>
        <w:rPr>
          <w:rFonts w:hint="eastAsia" w:ascii="仿宋" w:hAnsi="仿宋" w:eastAsia="仿宋" w:cs="仿宋"/>
          <w:color w:val="auto"/>
          <w:sz w:val="24"/>
          <w:szCs w:val="24"/>
          <w:highlight w:val="none"/>
          <w:lang w:eastAsia="zh-CN"/>
        </w:rPr>
      </w:pPr>
    </w:p>
    <w:p w14:paraId="364CD694">
      <w:pPr>
        <w:pageBreakBefore w:val="0"/>
        <w:kinsoku/>
        <w:overflowPunct/>
        <w:bidi w:val="0"/>
        <w:adjustRightInd/>
        <w:snapToGrid/>
        <w:spacing w:beforeAutospacing="0" w:afterAutospacing="0" w:line="360" w:lineRule="auto"/>
        <w:jc w:val="both"/>
        <w:rPr>
          <w:rFonts w:hint="eastAsia" w:ascii="仿宋" w:hAnsi="仿宋" w:eastAsia="仿宋" w:cs="仿宋"/>
          <w:color w:val="auto"/>
          <w:sz w:val="24"/>
          <w:szCs w:val="24"/>
          <w:highlight w:val="none"/>
          <w:lang w:eastAsia="zh-CN"/>
        </w:rPr>
      </w:pPr>
    </w:p>
    <w:p w14:paraId="6D0CD64E">
      <w:pPr>
        <w:pageBreakBefore w:val="0"/>
        <w:kinsoku/>
        <w:overflowPunct/>
        <w:bidi w:val="0"/>
        <w:adjustRightInd/>
        <w:snapToGrid/>
        <w:spacing w:beforeAutospacing="0" w:afterAutospacing="0" w:line="360" w:lineRule="auto"/>
        <w:jc w:val="both"/>
        <w:rPr>
          <w:rFonts w:hint="eastAsia" w:ascii="仿宋" w:hAnsi="仿宋" w:eastAsia="仿宋" w:cs="仿宋"/>
          <w:color w:val="auto"/>
          <w:sz w:val="24"/>
          <w:szCs w:val="24"/>
          <w:highlight w:val="none"/>
          <w:lang w:eastAsia="zh-CN"/>
        </w:rPr>
      </w:pPr>
    </w:p>
    <w:p w14:paraId="5B58E23B">
      <w:pPr>
        <w:rPr>
          <w:highlight w:val="none"/>
        </w:rPr>
      </w:pPr>
    </w:p>
    <w:p w14:paraId="768EACB7">
      <w:pPr>
        <w:rPr>
          <w:rFonts w:hint="eastAsia" w:ascii="仿宋" w:hAnsi="仿宋" w:eastAsia="仿宋" w:cs="仿宋"/>
          <w:b/>
          <w:bCs/>
          <w:spacing w:val="-1"/>
          <w:sz w:val="40"/>
          <w:szCs w:val="40"/>
          <w:highlight w:val="none"/>
          <w:lang w:val="en-US" w:eastAsia="zh-CN"/>
        </w:rPr>
      </w:pPr>
    </w:p>
    <w:p w14:paraId="5BB4C318">
      <w:pPr>
        <w:rPr>
          <w:rFonts w:hint="eastAsia" w:ascii="仿宋" w:hAnsi="仿宋" w:eastAsia="仿宋" w:cs="仿宋"/>
          <w:b/>
          <w:bCs/>
          <w:spacing w:val="-1"/>
          <w:sz w:val="40"/>
          <w:szCs w:val="40"/>
          <w:highlight w:val="none"/>
          <w:lang w:val="en-US" w:eastAsia="zh-CN"/>
        </w:rPr>
      </w:pPr>
      <w:r>
        <w:rPr>
          <w:rFonts w:hint="eastAsia" w:ascii="仿宋" w:hAnsi="仿宋" w:eastAsia="仿宋" w:cs="仿宋"/>
          <w:b/>
          <w:bCs/>
          <w:spacing w:val="-1"/>
          <w:sz w:val="40"/>
          <w:szCs w:val="40"/>
          <w:highlight w:val="none"/>
          <w:lang w:val="en-US" w:eastAsia="zh-CN"/>
        </w:rPr>
        <w:br w:type="page"/>
      </w:r>
    </w:p>
    <w:p w14:paraId="18BBCB53">
      <w:pPr>
        <w:pStyle w:val="3"/>
        <w:bidi w:val="0"/>
        <w:rPr>
          <w:rFonts w:hint="eastAsia"/>
          <w:highlight w:val="none"/>
          <w:lang w:val="zh-CN"/>
        </w:rPr>
      </w:pPr>
      <w:bookmarkStart w:id="354" w:name="_Toc11967"/>
      <w:r>
        <w:rPr>
          <w:rFonts w:hint="eastAsia"/>
          <w:highlight w:val="none"/>
          <w:lang w:val="en-US" w:eastAsia="zh-CN"/>
        </w:rPr>
        <w:t>五</w:t>
      </w:r>
      <w:r>
        <w:rPr>
          <w:rFonts w:hint="eastAsia"/>
          <w:highlight w:val="none"/>
          <w:lang w:val="zh-CN"/>
        </w:rPr>
        <w:t>、投标人资格证明文件</w:t>
      </w:r>
      <w:bookmarkEnd w:id="349"/>
      <w:bookmarkEnd w:id="351"/>
      <w:bookmarkEnd w:id="352"/>
      <w:bookmarkEnd w:id="354"/>
    </w:p>
    <w:p w14:paraId="3EC05BD3">
      <w:pPr>
        <w:shd w:val="clear"/>
        <w:spacing w:line="360" w:lineRule="auto"/>
        <w:ind w:firstLine="482" w:firstLineChars="200"/>
        <w:outlineLvl w:val="9"/>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w:t>
      </w:r>
      <w:r>
        <w:rPr>
          <w:rFonts w:hint="eastAsia" w:ascii="仿宋" w:hAnsi="仿宋" w:eastAsia="仿宋" w:cs="仿宋"/>
          <w:b/>
          <w:bCs/>
          <w:sz w:val="24"/>
          <w:szCs w:val="24"/>
          <w:highlight w:val="none"/>
          <w:lang w:val="en-US" w:eastAsia="zh-CN"/>
        </w:rPr>
        <w:t>一</w:t>
      </w:r>
      <w:r>
        <w:rPr>
          <w:rFonts w:hint="eastAsia" w:ascii="仿宋" w:hAnsi="仿宋" w:eastAsia="仿宋" w:cs="仿宋"/>
          <w:b/>
          <w:bCs/>
          <w:sz w:val="24"/>
          <w:szCs w:val="24"/>
          <w:highlight w:val="none"/>
        </w:rPr>
        <w:t>）基本资格条件：符合《中华人民共和国政府采购法》第二十二条的规定；</w:t>
      </w:r>
    </w:p>
    <w:p w14:paraId="58807ACF">
      <w:pPr>
        <w:shd w:val="clear"/>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1、提供统一社会信用代码的营业执照或其他组织经营的合法凭证或自然人的提供身份证明文件。</w:t>
      </w:r>
    </w:p>
    <w:p w14:paraId="59EDEB6D">
      <w:pPr>
        <w:shd w:val="clear"/>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 xml:space="preserve"> 2、提供财务会计制度证明材料:①可提供2024或2025年度经审计的财务报告(包含审计报告和审计报告中所涉及的财务报表和报表附注)；②可提供2024或2025年度</w:t>
      </w:r>
      <w:r>
        <w:rPr>
          <w:rFonts w:hint="eastAsia" w:ascii="仿宋" w:hAnsi="仿宋" w:eastAsia="仿宋" w:cs="仿宋"/>
          <w:highlight w:val="none"/>
          <w:lang w:eastAsia="zh-CN"/>
        </w:rPr>
        <w:t>投标人</w:t>
      </w:r>
      <w:r>
        <w:rPr>
          <w:rFonts w:hint="eastAsia" w:ascii="仿宋" w:hAnsi="仿宋" w:eastAsia="仿宋" w:cs="仿宋"/>
          <w:highlight w:val="none"/>
        </w:rPr>
        <w:t>完整的全套财务报表(应当包括资产负债表、利润表、现金流量表、所有者权益变动表、附注)；③可提供截至</w:t>
      </w:r>
      <w:r>
        <w:rPr>
          <w:rFonts w:hint="eastAsia" w:ascii="仿宋" w:hAnsi="仿宋" w:eastAsia="仿宋" w:cs="仿宋"/>
          <w:highlight w:val="none"/>
          <w:lang w:eastAsia="zh-CN"/>
        </w:rPr>
        <w:t>投标文件</w:t>
      </w:r>
      <w:r>
        <w:rPr>
          <w:rFonts w:hint="eastAsia" w:ascii="仿宋" w:hAnsi="仿宋" w:eastAsia="仿宋" w:cs="仿宋"/>
          <w:highlight w:val="none"/>
        </w:rPr>
        <w:t>提交截止日一年内银行出具的资信证明；④</w:t>
      </w:r>
      <w:r>
        <w:rPr>
          <w:rFonts w:hint="eastAsia" w:ascii="仿宋" w:hAnsi="仿宋" w:eastAsia="仿宋" w:cs="仿宋"/>
          <w:highlight w:val="none"/>
          <w:lang w:eastAsia="zh-CN"/>
        </w:rPr>
        <w:t>投标人</w:t>
      </w:r>
      <w:r>
        <w:rPr>
          <w:rFonts w:hint="eastAsia" w:ascii="仿宋" w:hAnsi="仿宋" w:eastAsia="仿宋" w:cs="仿宋"/>
          <w:highlight w:val="none"/>
        </w:rPr>
        <w:t>注册时间截至</w:t>
      </w:r>
      <w:r>
        <w:rPr>
          <w:rFonts w:hint="eastAsia" w:ascii="仿宋" w:hAnsi="仿宋" w:eastAsia="仿宋" w:cs="仿宋"/>
          <w:highlight w:val="none"/>
          <w:lang w:eastAsia="zh-CN"/>
        </w:rPr>
        <w:t>投标文件</w:t>
      </w:r>
      <w:r>
        <w:rPr>
          <w:rFonts w:hint="eastAsia" w:ascii="仿宋" w:hAnsi="仿宋" w:eastAsia="仿宋" w:cs="仿宋"/>
          <w:highlight w:val="none"/>
        </w:rPr>
        <w:t xml:space="preserve">提交截止日不足一年的，也可提供在工商管理部门备案的公司章程。以上形式的证明资料提供任何一种即可。 </w:t>
      </w:r>
    </w:p>
    <w:p w14:paraId="065BFB81">
      <w:pPr>
        <w:shd w:val="clear"/>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3、提供已缴存的2025年</w:t>
      </w:r>
      <w:r>
        <w:rPr>
          <w:rFonts w:hint="eastAsia" w:ascii="仿宋" w:hAnsi="仿宋" w:eastAsia="仿宋" w:cs="仿宋"/>
          <w:highlight w:val="none"/>
          <w:lang w:val="en-US" w:eastAsia="zh-CN"/>
        </w:rPr>
        <w:t>6</w:t>
      </w:r>
      <w:r>
        <w:rPr>
          <w:rFonts w:hint="eastAsia" w:ascii="仿宋" w:hAnsi="仿宋" w:eastAsia="仿宋" w:cs="仿宋"/>
          <w:highlight w:val="none"/>
        </w:rPr>
        <w:t>月1日以来至少三个月的社会保障资金缴存单据或社保机构开具的社会保险参保缴费情况证明。成立时间至提交</w:t>
      </w:r>
      <w:r>
        <w:rPr>
          <w:rFonts w:hint="eastAsia" w:ascii="仿宋" w:hAnsi="仿宋" w:eastAsia="仿宋" w:cs="仿宋"/>
          <w:highlight w:val="none"/>
          <w:lang w:eastAsia="zh-CN"/>
        </w:rPr>
        <w:t>投标文件</w:t>
      </w:r>
      <w:r>
        <w:rPr>
          <w:rFonts w:hint="eastAsia" w:ascii="仿宋" w:hAnsi="仿宋" w:eastAsia="仿宋" w:cs="仿宋"/>
          <w:highlight w:val="none"/>
        </w:rPr>
        <w:t>截止时间不足一个月或依法不需要缴纳社会保障资金的</w:t>
      </w:r>
      <w:r>
        <w:rPr>
          <w:rFonts w:hint="eastAsia" w:ascii="仿宋" w:hAnsi="仿宋" w:eastAsia="仿宋" w:cs="仿宋"/>
          <w:highlight w:val="none"/>
          <w:lang w:eastAsia="zh-CN"/>
        </w:rPr>
        <w:t>投标人</w:t>
      </w:r>
      <w:r>
        <w:rPr>
          <w:rFonts w:hint="eastAsia" w:ascii="仿宋" w:hAnsi="仿宋" w:eastAsia="仿宋" w:cs="仿宋"/>
          <w:highlight w:val="none"/>
        </w:rPr>
        <w:t xml:space="preserve">应提供相关文件证明。 </w:t>
      </w:r>
    </w:p>
    <w:p w14:paraId="1D492607">
      <w:pPr>
        <w:shd w:val="clear"/>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4、提供已缴纳的2025年</w:t>
      </w:r>
      <w:r>
        <w:rPr>
          <w:rFonts w:hint="eastAsia" w:ascii="仿宋" w:hAnsi="仿宋" w:eastAsia="仿宋" w:cs="仿宋"/>
          <w:highlight w:val="none"/>
          <w:lang w:val="en-US" w:eastAsia="zh-CN"/>
        </w:rPr>
        <w:t>6</w:t>
      </w:r>
      <w:r>
        <w:rPr>
          <w:rFonts w:hint="eastAsia" w:ascii="仿宋" w:hAnsi="仿宋" w:eastAsia="仿宋" w:cs="仿宋"/>
          <w:highlight w:val="none"/>
        </w:rPr>
        <w:t>月1日以来至少三个月的纳税证明或完税证明，纳税证明或完税证明上应有代收机构或税务机关的公章或业务专用章。依法免税的</w:t>
      </w:r>
      <w:r>
        <w:rPr>
          <w:rFonts w:hint="eastAsia" w:ascii="仿宋" w:hAnsi="仿宋" w:eastAsia="仿宋" w:cs="仿宋"/>
          <w:highlight w:val="none"/>
          <w:lang w:eastAsia="zh-CN"/>
        </w:rPr>
        <w:t>投标人</w:t>
      </w:r>
      <w:r>
        <w:rPr>
          <w:rFonts w:hint="eastAsia" w:ascii="仿宋" w:hAnsi="仿宋" w:eastAsia="仿宋" w:cs="仿宋"/>
          <w:highlight w:val="none"/>
        </w:rPr>
        <w:t>应提供相关文件证明。</w:t>
      </w:r>
    </w:p>
    <w:p w14:paraId="112B7369">
      <w:pPr>
        <w:shd w:val="clear"/>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5、（1）出具履行合同所必需的设备和专业技术能力的书面声明；（2）出具参加本次政府采购活动的书面声明。</w:t>
      </w:r>
    </w:p>
    <w:p w14:paraId="1135B5A0">
      <w:pPr>
        <w:shd w:val="clear"/>
        <w:spacing w:line="360" w:lineRule="auto"/>
        <w:ind w:firstLine="482" w:firstLineChars="200"/>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w:t>
      </w:r>
      <w:r>
        <w:rPr>
          <w:rFonts w:hint="eastAsia" w:ascii="仿宋" w:hAnsi="仿宋" w:eastAsia="仿宋" w:cs="仿宋"/>
          <w:b/>
          <w:bCs/>
          <w:sz w:val="24"/>
          <w:szCs w:val="24"/>
          <w:highlight w:val="none"/>
          <w:lang w:val="en-US" w:eastAsia="zh-CN"/>
        </w:rPr>
        <w:t>二</w:t>
      </w:r>
      <w:r>
        <w:rPr>
          <w:rFonts w:hint="eastAsia" w:ascii="仿宋" w:hAnsi="仿宋" w:eastAsia="仿宋" w:cs="仿宋"/>
          <w:b/>
          <w:bCs/>
          <w:sz w:val="24"/>
          <w:szCs w:val="24"/>
          <w:highlight w:val="none"/>
        </w:rPr>
        <w:t xml:space="preserve">）特定资格条件： </w:t>
      </w:r>
    </w:p>
    <w:p w14:paraId="5D95F68E">
      <w:pPr>
        <w:shd w:val="clear"/>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1、法定代表人或被授权人参加：法定代表人参加</w:t>
      </w:r>
      <w:r>
        <w:rPr>
          <w:rFonts w:hint="eastAsia" w:ascii="仿宋" w:hAnsi="仿宋" w:eastAsia="仿宋" w:cs="仿宋"/>
          <w:highlight w:val="none"/>
          <w:lang w:eastAsia="zh-CN"/>
        </w:rPr>
        <w:t>投标</w:t>
      </w:r>
      <w:r>
        <w:rPr>
          <w:rFonts w:hint="eastAsia" w:ascii="仿宋" w:hAnsi="仿宋" w:eastAsia="仿宋" w:cs="仿宋"/>
          <w:highlight w:val="none"/>
        </w:rPr>
        <w:t>的，须提供法定代表人身份证明；法定代表人授权他人参加</w:t>
      </w:r>
      <w:r>
        <w:rPr>
          <w:rFonts w:hint="eastAsia" w:ascii="仿宋" w:hAnsi="仿宋" w:eastAsia="仿宋" w:cs="仿宋"/>
          <w:highlight w:val="none"/>
          <w:lang w:eastAsia="zh-CN"/>
        </w:rPr>
        <w:t>投标</w:t>
      </w:r>
      <w:r>
        <w:rPr>
          <w:rFonts w:hint="eastAsia" w:ascii="仿宋" w:hAnsi="仿宋" w:eastAsia="仿宋" w:cs="仿宋"/>
          <w:highlight w:val="none"/>
        </w:rPr>
        <w:t>的，须提供法定代表人授权委托书。</w:t>
      </w:r>
    </w:p>
    <w:p w14:paraId="6686BC04">
      <w:pPr>
        <w:shd w:val="clear"/>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2、信用信息查询：</w:t>
      </w:r>
      <w:r>
        <w:rPr>
          <w:rFonts w:hint="eastAsia" w:ascii="仿宋" w:hAnsi="仿宋" w:eastAsia="仿宋" w:cs="仿宋"/>
          <w:highlight w:val="none"/>
          <w:lang w:eastAsia="zh-CN"/>
        </w:rPr>
        <w:t>投标人</w:t>
      </w:r>
      <w:r>
        <w:rPr>
          <w:rFonts w:hint="eastAsia" w:ascii="仿宋" w:hAnsi="仿宋" w:eastAsia="仿宋" w:cs="仿宋"/>
          <w:highlight w:val="none"/>
        </w:rPr>
        <w:t>未被列入“信用中国”网站记录的“失信被执行人”或“重大税收违法案件当事人”名单；不处于“中国政府采购网”记录的“政府采购严重违法失信行为记录名单”中的禁止参加政府采购活动期间。（以采购代理机构在</w:t>
      </w:r>
      <w:r>
        <w:rPr>
          <w:rFonts w:hint="eastAsia" w:ascii="仿宋" w:hAnsi="仿宋" w:eastAsia="仿宋" w:cs="仿宋"/>
          <w:highlight w:val="none"/>
          <w:lang w:eastAsia="zh-CN"/>
        </w:rPr>
        <w:t>开标会议</w:t>
      </w:r>
      <w:r>
        <w:rPr>
          <w:rFonts w:hint="eastAsia" w:ascii="仿宋" w:hAnsi="仿宋" w:eastAsia="仿宋" w:cs="仿宋"/>
          <w:highlight w:val="none"/>
        </w:rPr>
        <w:t>现场通过“信用中国”网站、中国政府采购网等渠道的查询结果为准）</w:t>
      </w:r>
    </w:p>
    <w:p w14:paraId="4240F7E1">
      <w:pPr>
        <w:pStyle w:val="31"/>
        <w:numPr>
          <w:ilvl w:val="0"/>
          <w:numId w:val="0"/>
        </w:numPr>
        <w:spacing w:line="360" w:lineRule="auto"/>
        <w:ind w:firstLine="480" w:firstLineChars="200"/>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3、特定资格：（1）属于医疗器械管理范围的产品需提供医疗器械注册证或医疗器械备案凭证。（2）投标人为生产厂家的须提供《医疗器械生产许可证》，投标人为代理商的须提供《医疗器械经营许可证》或《医疗器械经营备案证》（3）所投产品为进口产品的，需提供所投产品完整的授权链，且授权范围需包含本次采购项目内容。</w:t>
      </w:r>
    </w:p>
    <w:p w14:paraId="2196F6AD">
      <w:pPr>
        <w:pStyle w:val="31"/>
        <w:spacing w:line="360" w:lineRule="auto"/>
        <w:ind w:firstLine="480" w:firstLineChars="200"/>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4、本项目不接受联合体参加。</w:t>
      </w:r>
    </w:p>
    <w:p w14:paraId="2BCC680B">
      <w:pPr>
        <w:shd w:val="clear"/>
        <w:spacing w:line="360" w:lineRule="auto"/>
        <w:rPr>
          <w:rFonts w:hint="eastAsia" w:ascii="仿宋" w:hAnsi="仿宋" w:eastAsia="仿宋" w:cs="仿宋"/>
          <w:sz w:val="24"/>
          <w:szCs w:val="24"/>
          <w:highlight w:val="none"/>
          <w:lang w:val="en-US" w:eastAsia="zh-CN" w:bidi="ar-SA"/>
        </w:rPr>
      </w:pPr>
    </w:p>
    <w:p w14:paraId="2D6301D3">
      <w:pPr>
        <w:pageBreakBefore/>
        <w:shd w:val="clear"/>
        <w:spacing w:line="360" w:lineRule="auto"/>
        <w:jc w:val="center"/>
        <w:rPr>
          <w:rFonts w:hint="eastAsia" w:ascii="仿宋" w:hAnsi="仿宋" w:eastAsia="仿宋" w:cs="仿宋"/>
          <w:b/>
          <w:bCs/>
          <w:highlight w:val="none"/>
        </w:rPr>
      </w:pPr>
      <w:r>
        <w:rPr>
          <w:rFonts w:hint="eastAsia" w:ascii="仿宋" w:hAnsi="仿宋" w:eastAsia="仿宋" w:cs="仿宋"/>
          <w:b/>
          <w:bCs/>
          <w:sz w:val="32"/>
          <w:szCs w:val="32"/>
          <w:highlight w:val="none"/>
        </w:rPr>
        <w:t>投标人基本情况表</w:t>
      </w:r>
    </w:p>
    <w:tbl>
      <w:tblPr>
        <w:tblStyle w:val="20"/>
        <w:tblW w:w="8773" w:type="dxa"/>
        <w:tblInd w:w="10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718"/>
        <w:gridCol w:w="539"/>
        <w:gridCol w:w="1053"/>
        <w:gridCol w:w="1761"/>
        <w:gridCol w:w="1425"/>
        <w:gridCol w:w="1525"/>
        <w:gridCol w:w="1752"/>
      </w:tblGrid>
      <w:tr w14:paraId="25EF131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1" w:hRule="atLeast"/>
        </w:trPr>
        <w:tc>
          <w:tcPr>
            <w:tcW w:w="2310" w:type="dxa"/>
            <w:gridSpan w:val="3"/>
            <w:vAlign w:val="center"/>
          </w:tcPr>
          <w:p w14:paraId="15284F63">
            <w:pPr>
              <w:shd w:val="clear"/>
              <w:topLinePunct/>
              <w:spacing w:line="360" w:lineRule="auto"/>
              <w:jc w:val="center"/>
              <w:rPr>
                <w:rFonts w:hint="eastAsia" w:ascii="仿宋" w:hAnsi="仿宋" w:eastAsia="仿宋" w:cs="仿宋"/>
                <w:highlight w:val="none"/>
              </w:rPr>
            </w:pPr>
            <w:r>
              <w:rPr>
                <w:rFonts w:hint="eastAsia" w:ascii="仿宋" w:hAnsi="仿宋" w:eastAsia="仿宋" w:cs="仿宋"/>
                <w:highlight w:val="none"/>
              </w:rPr>
              <w:t>投标人名称</w:t>
            </w:r>
          </w:p>
        </w:tc>
        <w:tc>
          <w:tcPr>
            <w:tcW w:w="3186" w:type="dxa"/>
            <w:gridSpan w:val="2"/>
            <w:vAlign w:val="center"/>
          </w:tcPr>
          <w:p w14:paraId="20E463C1">
            <w:pPr>
              <w:shd w:val="clear"/>
              <w:topLinePunct/>
              <w:spacing w:line="360" w:lineRule="auto"/>
              <w:jc w:val="center"/>
              <w:rPr>
                <w:rFonts w:hint="eastAsia" w:ascii="仿宋" w:hAnsi="仿宋" w:eastAsia="仿宋" w:cs="仿宋"/>
                <w:highlight w:val="none"/>
              </w:rPr>
            </w:pPr>
          </w:p>
        </w:tc>
        <w:tc>
          <w:tcPr>
            <w:tcW w:w="1525" w:type="dxa"/>
            <w:vAlign w:val="center"/>
          </w:tcPr>
          <w:p w14:paraId="79D25121">
            <w:pPr>
              <w:shd w:val="clear"/>
              <w:topLinePunct/>
              <w:spacing w:line="360" w:lineRule="auto"/>
              <w:jc w:val="center"/>
              <w:rPr>
                <w:rFonts w:hint="eastAsia" w:ascii="仿宋" w:hAnsi="仿宋" w:eastAsia="仿宋" w:cs="仿宋"/>
                <w:highlight w:val="none"/>
              </w:rPr>
            </w:pPr>
            <w:r>
              <w:rPr>
                <w:rFonts w:hint="eastAsia" w:ascii="仿宋" w:hAnsi="仿宋" w:eastAsia="仿宋" w:cs="仿宋"/>
                <w:highlight w:val="none"/>
              </w:rPr>
              <w:t>法定代表人</w:t>
            </w:r>
          </w:p>
        </w:tc>
        <w:tc>
          <w:tcPr>
            <w:tcW w:w="1752" w:type="dxa"/>
            <w:vAlign w:val="center"/>
          </w:tcPr>
          <w:p w14:paraId="60768993">
            <w:pPr>
              <w:shd w:val="clear"/>
              <w:topLinePunct/>
              <w:spacing w:line="360" w:lineRule="auto"/>
              <w:jc w:val="center"/>
              <w:rPr>
                <w:rFonts w:hint="eastAsia" w:ascii="仿宋" w:hAnsi="仿宋" w:eastAsia="仿宋" w:cs="仿宋"/>
                <w:highlight w:val="none"/>
              </w:rPr>
            </w:pPr>
          </w:p>
        </w:tc>
      </w:tr>
      <w:tr w14:paraId="3BF4CB9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11" w:hRule="atLeast"/>
        </w:trPr>
        <w:tc>
          <w:tcPr>
            <w:tcW w:w="2310" w:type="dxa"/>
            <w:gridSpan w:val="3"/>
            <w:vAlign w:val="center"/>
          </w:tcPr>
          <w:p w14:paraId="35C926CC">
            <w:pPr>
              <w:shd w:val="clear"/>
              <w:topLinePunct/>
              <w:spacing w:line="360" w:lineRule="auto"/>
              <w:jc w:val="center"/>
              <w:rPr>
                <w:rFonts w:hint="eastAsia" w:ascii="仿宋" w:hAnsi="仿宋" w:eastAsia="仿宋" w:cs="仿宋"/>
                <w:highlight w:val="none"/>
              </w:rPr>
            </w:pPr>
            <w:r>
              <w:rPr>
                <w:rFonts w:hint="eastAsia" w:ascii="仿宋" w:hAnsi="仿宋" w:eastAsia="仿宋" w:cs="仿宋"/>
                <w:highlight w:val="none"/>
              </w:rPr>
              <w:t>统一</w:t>
            </w:r>
          </w:p>
          <w:p w14:paraId="707E4DFD">
            <w:pPr>
              <w:shd w:val="clear"/>
              <w:topLinePunct/>
              <w:spacing w:line="360" w:lineRule="auto"/>
              <w:jc w:val="center"/>
              <w:rPr>
                <w:rFonts w:hint="eastAsia" w:ascii="仿宋" w:hAnsi="仿宋" w:eastAsia="仿宋" w:cs="仿宋"/>
                <w:highlight w:val="none"/>
              </w:rPr>
            </w:pPr>
            <w:r>
              <w:rPr>
                <w:rFonts w:hint="eastAsia" w:ascii="仿宋" w:hAnsi="仿宋" w:eastAsia="仿宋" w:cs="仿宋"/>
                <w:highlight w:val="none"/>
              </w:rPr>
              <w:t>社会信用代码</w:t>
            </w:r>
          </w:p>
        </w:tc>
        <w:tc>
          <w:tcPr>
            <w:tcW w:w="3186" w:type="dxa"/>
            <w:gridSpan w:val="2"/>
            <w:vAlign w:val="center"/>
          </w:tcPr>
          <w:p w14:paraId="6426834F">
            <w:pPr>
              <w:shd w:val="clear"/>
              <w:topLinePunct/>
              <w:spacing w:line="360" w:lineRule="auto"/>
              <w:jc w:val="center"/>
              <w:rPr>
                <w:rFonts w:hint="eastAsia" w:ascii="仿宋" w:hAnsi="仿宋" w:eastAsia="仿宋" w:cs="仿宋"/>
                <w:highlight w:val="none"/>
              </w:rPr>
            </w:pPr>
          </w:p>
        </w:tc>
        <w:tc>
          <w:tcPr>
            <w:tcW w:w="1525" w:type="dxa"/>
            <w:vAlign w:val="center"/>
          </w:tcPr>
          <w:p w14:paraId="1C5538AD">
            <w:pPr>
              <w:shd w:val="clear"/>
              <w:topLinePunct/>
              <w:spacing w:line="360" w:lineRule="auto"/>
              <w:jc w:val="center"/>
              <w:rPr>
                <w:rFonts w:hint="eastAsia" w:ascii="仿宋" w:hAnsi="仿宋" w:eastAsia="仿宋" w:cs="仿宋"/>
                <w:highlight w:val="none"/>
              </w:rPr>
            </w:pPr>
            <w:r>
              <w:rPr>
                <w:rFonts w:hint="eastAsia" w:ascii="仿宋" w:hAnsi="仿宋" w:eastAsia="仿宋" w:cs="仿宋"/>
                <w:highlight w:val="none"/>
              </w:rPr>
              <w:t>邮政编码</w:t>
            </w:r>
          </w:p>
        </w:tc>
        <w:tc>
          <w:tcPr>
            <w:tcW w:w="1752" w:type="dxa"/>
            <w:vAlign w:val="center"/>
          </w:tcPr>
          <w:p w14:paraId="134E25CD">
            <w:pPr>
              <w:shd w:val="clear"/>
              <w:topLinePunct/>
              <w:spacing w:line="360" w:lineRule="auto"/>
              <w:jc w:val="center"/>
              <w:rPr>
                <w:rFonts w:hint="eastAsia" w:ascii="仿宋" w:hAnsi="仿宋" w:eastAsia="仿宋" w:cs="仿宋"/>
                <w:highlight w:val="none"/>
              </w:rPr>
            </w:pPr>
          </w:p>
        </w:tc>
      </w:tr>
      <w:tr w14:paraId="58E78DF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08" w:hRule="atLeast"/>
        </w:trPr>
        <w:tc>
          <w:tcPr>
            <w:tcW w:w="2310" w:type="dxa"/>
            <w:gridSpan w:val="3"/>
            <w:vAlign w:val="center"/>
          </w:tcPr>
          <w:p w14:paraId="6147586C">
            <w:pPr>
              <w:shd w:val="clear"/>
              <w:topLinePunct/>
              <w:spacing w:line="360" w:lineRule="auto"/>
              <w:jc w:val="center"/>
              <w:rPr>
                <w:rFonts w:hint="eastAsia" w:ascii="仿宋" w:hAnsi="仿宋" w:eastAsia="仿宋" w:cs="仿宋"/>
                <w:highlight w:val="none"/>
              </w:rPr>
            </w:pPr>
            <w:r>
              <w:rPr>
                <w:rFonts w:hint="eastAsia" w:ascii="仿宋" w:hAnsi="仿宋" w:eastAsia="仿宋" w:cs="仿宋"/>
                <w:highlight w:val="none"/>
              </w:rPr>
              <w:t>上年营业收入</w:t>
            </w:r>
          </w:p>
        </w:tc>
        <w:tc>
          <w:tcPr>
            <w:tcW w:w="3186" w:type="dxa"/>
            <w:gridSpan w:val="2"/>
            <w:vAlign w:val="center"/>
          </w:tcPr>
          <w:p w14:paraId="4EA53701">
            <w:pPr>
              <w:shd w:val="clear"/>
              <w:topLinePunct/>
              <w:spacing w:line="360" w:lineRule="auto"/>
              <w:jc w:val="center"/>
              <w:rPr>
                <w:rFonts w:hint="eastAsia" w:ascii="仿宋" w:hAnsi="仿宋" w:eastAsia="仿宋" w:cs="仿宋"/>
                <w:highlight w:val="none"/>
              </w:rPr>
            </w:pPr>
          </w:p>
        </w:tc>
        <w:tc>
          <w:tcPr>
            <w:tcW w:w="1525" w:type="dxa"/>
            <w:vAlign w:val="center"/>
          </w:tcPr>
          <w:p w14:paraId="6DACB3F1">
            <w:pPr>
              <w:shd w:val="clear"/>
              <w:topLinePunct/>
              <w:spacing w:line="360" w:lineRule="auto"/>
              <w:jc w:val="center"/>
              <w:rPr>
                <w:rFonts w:hint="eastAsia" w:ascii="仿宋" w:hAnsi="仿宋" w:eastAsia="仿宋" w:cs="仿宋"/>
                <w:highlight w:val="none"/>
              </w:rPr>
            </w:pPr>
            <w:r>
              <w:rPr>
                <w:rFonts w:hint="eastAsia" w:ascii="仿宋" w:hAnsi="仿宋" w:eastAsia="仿宋" w:cs="仿宋"/>
                <w:highlight w:val="none"/>
              </w:rPr>
              <w:t>员工总人数</w:t>
            </w:r>
          </w:p>
        </w:tc>
        <w:tc>
          <w:tcPr>
            <w:tcW w:w="1752" w:type="dxa"/>
            <w:vAlign w:val="center"/>
          </w:tcPr>
          <w:p w14:paraId="7BB1E29A">
            <w:pPr>
              <w:shd w:val="clear"/>
              <w:topLinePunct/>
              <w:spacing w:line="360" w:lineRule="auto"/>
              <w:jc w:val="center"/>
              <w:rPr>
                <w:rFonts w:hint="eastAsia" w:ascii="仿宋" w:hAnsi="仿宋" w:eastAsia="仿宋" w:cs="仿宋"/>
                <w:highlight w:val="none"/>
              </w:rPr>
            </w:pPr>
          </w:p>
        </w:tc>
      </w:tr>
      <w:tr w14:paraId="15DAFEA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24" w:hRule="atLeast"/>
        </w:trPr>
        <w:tc>
          <w:tcPr>
            <w:tcW w:w="718" w:type="dxa"/>
            <w:vMerge w:val="restart"/>
            <w:vAlign w:val="center"/>
          </w:tcPr>
          <w:p w14:paraId="7983A991">
            <w:pPr>
              <w:shd w:val="clear"/>
              <w:topLinePunct/>
              <w:spacing w:line="360" w:lineRule="auto"/>
              <w:jc w:val="center"/>
              <w:rPr>
                <w:rFonts w:hint="eastAsia" w:ascii="仿宋" w:hAnsi="仿宋" w:eastAsia="仿宋" w:cs="仿宋"/>
                <w:highlight w:val="none"/>
              </w:rPr>
            </w:pPr>
            <w:r>
              <w:rPr>
                <w:rFonts w:hint="eastAsia" w:ascii="仿宋" w:hAnsi="仿宋" w:eastAsia="仿宋" w:cs="仿宋"/>
                <w:highlight w:val="none"/>
              </w:rPr>
              <w:t>营业执照</w:t>
            </w:r>
          </w:p>
        </w:tc>
        <w:tc>
          <w:tcPr>
            <w:tcW w:w="1592" w:type="dxa"/>
            <w:gridSpan w:val="2"/>
            <w:vAlign w:val="center"/>
          </w:tcPr>
          <w:p w14:paraId="41A562DE">
            <w:pPr>
              <w:shd w:val="clear"/>
              <w:topLinePunct/>
              <w:spacing w:line="360" w:lineRule="auto"/>
              <w:jc w:val="center"/>
              <w:rPr>
                <w:rFonts w:hint="eastAsia" w:ascii="仿宋" w:hAnsi="仿宋" w:eastAsia="仿宋" w:cs="仿宋"/>
                <w:highlight w:val="none"/>
              </w:rPr>
            </w:pPr>
            <w:r>
              <w:rPr>
                <w:rFonts w:hint="eastAsia" w:ascii="仿宋" w:hAnsi="仿宋" w:eastAsia="仿宋" w:cs="仿宋"/>
                <w:highlight w:val="none"/>
              </w:rPr>
              <w:t>注册号码</w:t>
            </w:r>
          </w:p>
        </w:tc>
        <w:tc>
          <w:tcPr>
            <w:tcW w:w="1761" w:type="dxa"/>
            <w:vAlign w:val="center"/>
          </w:tcPr>
          <w:p w14:paraId="0D1D5189">
            <w:pPr>
              <w:shd w:val="clear"/>
              <w:topLinePunct/>
              <w:spacing w:line="360" w:lineRule="auto"/>
              <w:ind w:right="307" w:rightChars="128"/>
              <w:jc w:val="center"/>
              <w:rPr>
                <w:rFonts w:hint="eastAsia" w:ascii="仿宋" w:hAnsi="仿宋" w:eastAsia="仿宋" w:cs="仿宋"/>
                <w:highlight w:val="none"/>
              </w:rPr>
            </w:pPr>
          </w:p>
        </w:tc>
        <w:tc>
          <w:tcPr>
            <w:tcW w:w="1425" w:type="dxa"/>
            <w:vAlign w:val="center"/>
          </w:tcPr>
          <w:p w14:paraId="4ED53649">
            <w:pPr>
              <w:shd w:val="clear"/>
              <w:topLinePunct/>
              <w:spacing w:line="360" w:lineRule="auto"/>
              <w:rPr>
                <w:rFonts w:hint="eastAsia" w:ascii="仿宋" w:hAnsi="仿宋" w:eastAsia="仿宋" w:cs="仿宋"/>
                <w:highlight w:val="none"/>
              </w:rPr>
            </w:pPr>
            <w:r>
              <w:rPr>
                <w:rFonts w:hint="eastAsia" w:ascii="仿宋" w:hAnsi="仿宋" w:eastAsia="仿宋" w:cs="仿宋"/>
                <w:highlight w:val="none"/>
              </w:rPr>
              <w:t>注册地址</w:t>
            </w:r>
          </w:p>
        </w:tc>
        <w:tc>
          <w:tcPr>
            <w:tcW w:w="3277" w:type="dxa"/>
            <w:gridSpan w:val="2"/>
            <w:vAlign w:val="center"/>
          </w:tcPr>
          <w:p w14:paraId="5A81EC3F">
            <w:pPr>
              <w:shd w:val="clear"/>
              <w:topLinePunct/>
              <w:spacing w:line="360" w:lineRule="auto"/>
              <w:ind w:firstLine="120" w:firstLineChars="50"/>
              <w:jc w:val="center"/>
              <w:rPr>
                <w:rFonts w:hint="eastAsia" w:ascii="仿宋" w:hAnsi="仿宋" w:eastAsia="仿宋" w:cs="仿宋"/>
                <w:highlight w:val="none"/>
              </w:rPr>
            </w:pPr>
          </w:p>
        </w:tc>
      </w:tr>
      <w:tr w14:paraId="2BCBF0F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24" w:hRule="atLeast"/>
        </w:trPr>
        <w:tc>
          <w:tcPr>
            <w:tcW w:w="718" w:type="dxa"/>
            <w:vMerge w:val="continue"/>
            <w:vAlign w:val="center"/>
          </w:tcPr>
          <w:p w14:paraId="3AB2B187">
            <w:pPr>
              <w:shd w:val="clear"/>
              <w:topLinePunct/>
              <w:spacing w:line="360" w:lineRule="auto"/>
              <w:jc w:val="center"/>
              <w:rPr>
                <w:rFonts w:hint="eastAsia" w:ascii="仿宋" w:hAnsi="仿宋" w:eastAsia="仿宋" w:cs="仿宋"/>
                <w:highlight w:val="none"/>
              </w:rPr>
            </w:pPr>
          </w:p>
        </w:tc>
        <w:tc>
          <w:tcPr>
            <w:tcW w:w="1592" w:type="dxa"/>
            <w:gridSpan w:val="2"/>
            <w:vAlign w:val="center"/>
          </w:tcPr>
          <w:p w14:paraId="455F03F9">
            <w:pPr>
              <w:shd w:val="clear"/>
              <w:topLinePunct/>
              <w:spacing w:line="360" w:lineRule="auto"/>
              <w:jc w:val="center"/>
              <w:rPr>
                <w:rFonts w:hint="eastAsia" w:ascii="仿宋" w:hAnsi="仿宋" w:eastAsia="仿宋" w:cs="仿宋"/>
                <w:highlight w:val="none"/>
              </w:rPr>
            </w:pPr>
            <w:r>
              <w:rPr>
                <w:rFonts w:hint="eastAsia" w:ascii="仿宋" w:hAnsi="仿宋" w:eastAsia="仿宋" w:cs="仿宋"/>
                <w:highlight w:val="none"/>
              </w:rPr>
              <w:t>发证机关</w:t>
            </w:r>
          </w:p>
        </w:tc>
        <w:tc>
          <w:tcPr>
            <w:tcW w:w="1761" w:type="dxa"/>
            <w:vAlign w:val="center"/>
          </w:tcPr>
          <w:p w14:paraId="19514553">
            <w:pPr>
              <w:shd w:val="clear"/>
              <w:topLinePunct/>
              <w:spacing w:line="360" w:lineRule="auto"/>
              <w:jc w:val="center"/>
              <w:rPr>
                <w:rFonts w:hint="eastAsia" w:ascii="仿宋" w:hAnsi="仿宋" w:eastAsia="仿宋" w:cs="仿宋"/>
                <w:highlight w:val="none"/>
              </w:rPr>
            </w:pPr>
          </w:p>
        </w:tc>
        <w:tc>
          <w:tcPr>
            <w:tcW w:w="1425" w:type="dxa"/>
            <w:vAlign w:val="center"/>
          </w:tcPr>
          <w:p w14:paraId="11854772">
            <w:pPr>
              <w:shd w:val="clear"/>
              <w:topLinePunct/>
              <w:spacing w:line="360" w:lineRule="auto"/>
              <w:rPr>
                <w:rFonts w:hint="eastAsia" w:ascii="仿宋" w:hAnsi="仿宋" w:eastAsia="仿宋" w:cs="仿宋"/>
                <w:highlight w:val="none"/>
              </w:rPr>
            </w:pPr>
            <w:r>
              <w:rPr>
                <w:rFonts w:hint="eastAsia" w:ascii="仿宋" w:hAnsi="仿宋" w:eastAsia="仿宋" w:cs="仿宋"/>
                <w:highlight w:val="none"/>
              </w:rPr>
              <w:t>发证日期</w:t>
            </w:r>
          </w:p>
        </w:tc>
        <w:tc>
          <w:tcPr>
            <w:tcW w:w="3277" w:type="dxa"/>
            <w:gridSpan w:val="2"/>
            <w:vAlign w:val="center"/>
          </w:tcPr>
          <w:p w14:paraId="2A4E3E81">
            <w:pPr>
              <w:shd w:val="clear"/>
              <w:topLinePunct/>
              <w:spacing w:line="360" w:lineRule="auto"/>
              <w:ind w:firstLine="120" w:firstLineChars="50"/>
              <w:jc w:val="center"/>
              <w:rPr>
                <w:rFonts w:hint="eastAsia" w:ascii="仿宋" w:hAnsi="仿宋" w:eastAsia="仿宋" w:cs="仿宋"/>
                <w:highlight w:val="none"/>
              </w:rPr>
            </w:pPr>
          </w:p>
        </w:tc>
      </w:tr>
      <w:tr w14:paraId="5DDB256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24" w:hRule="atLeast"/>
        </w:trPr>
        <w:tc>
          <w:tcPr>
            <w:tcW w:w="718" w:type="dxa"/>
            <w:vMerge w:val="continue"/>
            <w:vAlign w:val="center"/>
          </w:tcPr>
          <w:p w14:paraId="6D8E01C4">
            <w:pPr>
              <w:shd w:val="clear"/>
              <w:topLinePunct/>
              <w:spacing w:line="360" w:lineRule="auto"/>
              <w:jc w:val="center"/>
              <w:rPr>
                <w:rFonts w:hint="eastAsia" w:ascii="仿宋" w:hAnsi="仿宋" w:eastAsia="仿宋" w:cs="仿宋"/>
                <w:highlight w:val="none"/>
              </w:rPr>
            </w:pPr>
          </w:p>
        </w:tc>
        <w:tc>
          <w:tcPr>
            <w:tcW w:w="1592" w:type="dxa"/>
            <w:gridSpan w:val="2"/>
            <w:vAlign w:val="center"/>
          </w:tcPr>
          <w:p w14:paraId="34DED12E">
            <w:pPr>
              <w:shd w:val="clear"/>
              <w:topLinePunct/>
              <w:spacing w:line="360" w:lineRule="auto"/>
              <w:jc w:val="center"/>
              <w:rPr>
                <w:rFonts w:hint="eastAsia" w:ascii="仿宋" w:hAnsi="仿宋" w:eastAsia="仿宋" w:cs="仿宋"/>
                <w:highlight w:val="none"/>
              </w:rPr>
            </w:pPr>
            <w:r>
              <w:rPr>
                <w:rFonts w:hint="eastAsia" w:ascii="仿宋" w:hAnsi="仿宋" w:eastAsia="仿宋" w:cs="仿宋"/>
                <w:highlight w:val="none"/>
              </w:rPr>
              <w:t>营业范围</w:t>
            </w:r>
          </w:p>
          <w:p w14:paraId="2FBF2BA2">
            <w:pPr>
              <w:shd w:val="clear"/>
              <w:topLinePunct/>
              <w:spacing w:line="360" w:lineRule="auto"/>
              <w:jc w:val="center"/>
              <w:rPr>
                <w:rFonts w:hint="eastAsia" w:ascii="仿宋" w:hAnsi="仿宋" w:eastAsia="仿宋" w:cs="仿宋"/>
                <w:highlight w:val="none"/>
              </w:rPr>
            </w:pPr>
            <w:r>
              <w:rPr>
                <w:rFonts w:hint="eastAsia" w:ascii="仿宋" w:hAnsi="仿宋" w:eastAsia="仿宋" w:cs="仿宋"/>
                <w:highlight w:val="none"/>
              </w:rPr>
              <w:t>（主营）</w:t>
            </w:r>
          </w:p>
        </w:tc>
        <w:tc>
          <w:tcPr>
            <w:tcW w:w="6463" w:type="dxa"/>
            <w:gridSpan w:val="4"/>
            <w:vAlign w:val="center"/>
          </w:tcPr>
          <w:p w14:paraId="4FF8E128">
            <w:pPr>
              <w:shd w:val="clear"/>
              <w:topLinePunct/>
              <w:spacing w:line="360" w:lineRule="auto"/>
              <w:ind w:firstLine="120" w:firstLineChars="50"/>
              <w:jc w:val="center"/>
              <w:rPr>
                <w:rFonts w:hint="eastAsia" w:ascii="仿宋" w:hAnsi="仿宋" w:eastAsia="仿宋" w:cs="仿宋"/>
                <w:highlight w:val="none"/>
              </w:rPr>
            </w:pPr>
          </w:p>
        </w:tc>
      </w:tr>
      <w:tr w14:paraId="5293B09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24" w:hRule="atLeast"/>
        </w:trPr>
        <w:tc>
          <w:tcPr>
            <w:tcW w:w="718" w:type="dxa"/>
            <w:vMerge w:val="continue"/>
            <w:vAlign w:val="center"/>
          </w:tcPr>
          <w:p w14:paraId="1E353FE8">
            <w:pPr>
              <w:shd w:val="clear"/>
              <w:topLinePunct/>
              <w:spacing w:line="360" w:lineRule="auto"/>
              <w:jc w:val="center"/>
              <w:rPr>
                <w:rFonts w:hint="eastAsia" w:ascii="仿宋" w:hAnsi="仿宋" w:eastAsia="仿宋" w:cs="仿宋"/>
                <w:highlight w:val="none"/>
              </w:rPr>
            </w:pPr>
          </w:p>
        </w:tc>
        <w:tc>
          <w:tcPr>
            <w:tcW w:w="1592" w:type="dxa"/>
            <w:gridSpan w:val="2"/>
            <w:vAlign w:val="center"/>
          </w:tcPr>
          <w:p w14:paraId="60E6382D">
            <w:pPr>
              <w:shd w:val="clear"/>
              <w:topLinePunct/>
              <w:spacing w:line="360" w:lineRule="auto"/>
              <w:jc w:val="center"/>
              <w:rPr>
                <w:rFonts w:hint="eastAsia" w:ascii="仿宋" w:hAnsi="仿宋" w:eastAsia="仿宋" w:cs="仿宋"/>
                <w:highlight w:val="none"/>
              </w:rPr>
            </w:pPr>
            <w:r>
              <w:rPr>
                <w:rFonts w:hint="eastAsia" w:ascii="仿宋" w:hAnsi="仿宋" w:eastAsia="仿宋" w:cs="仿宋"/>
                <w:highlight w:val="none"/>
              </w:rPr>
              <w:t>营业范围</w:t>
            </w:r>
          </w:p>
          <w:p w14:paraId="15250382">
            <w:pPr>
              <w:shd w:val="clear"/>
              <w:topLinePunct/>
              <w:spacing w:line="360" w:lineRule="auto"/>
              <w:jc w:val="center"/>
              <w:rPr>
                <w:rFonts w:hint="eastAsia" w:ascii="仿宋" w:hAnsi="仿宋" w:eastAsia="仿宋" w:cs="仿宋"/>
                <w:highlight w:val="none"/>
              </w:rPr>
            </w:pPr>
            <w:r>
              <w:rPr>
                <w:rFonts w:hint="eastAsia" w:ascii="仿宋" w:hAnsi="仿宋" w:eastAsia="仿宋" w:cs="仿宋"/>
                <w:highlight w:val="none"/>
              </w:rPr>
              <w:t>（兼营）</w:t>
            </w:r>
          </w:p>
        </w:tc>
        <w:tc>
          <w:tcPr>
            <w:tcW w:w="6463" w:type="dxa"/>
            <w:gridSpan w:val="4"/>
            <w:vAlign w:val="center"/>
          </w:tcPr>
          <w:p w14:paraId="550F680A">
            <w:pPr>
              <w:shd w:val="clear"/>
              <w:topLinePunct/>
              <w:spacing w:line="360" w:lineRule="auto"/>
              <w:ind w:firstLine="120" w:firstLineChars="50"/>
              <w:jc w:val="center"/>
              <w:rPr>
                <w:rFonts w:hint="eastAsia" w:ascii="仿宋" w:hAnsi="仿宋" w:eastAsia="仿宋" w:cs="仿宋"/>
                <w:highlight w:val="none"/>
              </w:rPr>
            </w:pPr>
          </w:p>
        </w:tc>
      </w:tr>
      <w:tr w14:paraId="78BFF48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09" w:hRule="atLeast"/>
        </w:trPr>
        <w:tc>
          <w:tcPr>
            <w:tcW w:w="2310" w:type="dxa"/>
            <w:gridSpan w:val="3"/>
            <w:vAlign w:val="center"/>
          </w:tcPr>
          <w:p w14:paraId="339F45E9">
            <w:pPr>
              <w:shd w:val="clear"/>
              <w:topLinePunct/>
              <w:spacing w:line="360" w:lineRule="auto"/>
              <w:jc w:val="center"/>
              <w:rPr>
                <w:rFonts w:hint="eastAsia" w:ascii="仿宋" w:hAnsi="仿宋" w:eastAsia="仿宋" w:cs="仿宋"/>
                <w:highlight w:val="none"/>
              </w:rPr>
            </w:pPr>
            <w:r>
              <w:rPr>
                <w:rFonts w:hint="eastAsia" w:ascii="仿宋" w:hAnsi="仿宋" w:eastAsia="仿宋" w:cs="仿宋"/>
                <w:highlight w:val="none"/>
              </w:rPr>
              <w:t>基本账户开户行及账号</w:t>
            </w:r>
          </w:p>
        </w:tc>
        <w:tc>
          <w:tcPr>
            <w:tcW w:w="6463" w:type="dxa"/>
            <w:gridSpan w:val="4"/>
            <w:vAlign w:val="center"/>
          </w:tcPr>
          <w:p w14:paraId="31B05EAB">
            <w:pPr>
              <w:shd w:val="clear"/>
              <w:topLinePunct/>
              <w:spacing w:line="360" w:lineRule="auto"/>
              <w:jc w:val="center"/>
              <w:rPr>
                <w:rFonts w:hint="eastAsia" w:ascii="仿宋" w:hAnsi="仿宋" w:eastAsia="仿宋" w:cs="仿宋"/>
                <w:highlight w:val="none"/>
              </w:rPr>
            </w:pPr>
          </w:p>
        </w:tc>
      </w:tr>
      <w:tr w14:paraId="3D8BB32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58" w:hRule="atLeast"/>
        </w:trPr>
        <w:tc>
          <w:tcPr>
            <w:tcW w:w="2310" w:type="dxa"/>
            <w:gridSpan w:val="3"/>
            <w:vAlign w:val="center"/>
          </w:tcPr>
          <w:p w14:paraId="5555C8F0">
            <w:pPr>
              <w:shd w:val="clear"/>
              <w:topLinePunct/>
              <w:spacing w:line="360" w:lineRule="auto"/>
              <w:jc w:val="center"/>
              <w:rPr>
                <w:rFonts w:hint="eastAsia" w:ascii="仿宋" w:hAnsi="仿宋" w:eastAsia="仿宋" w:cs="仿宋"/>
                <w:highlight w:val="none"/>
              </w:rPr>
            </w:pPr>
            <w:r>
              <w:rPr>
                <w:rFonts w:hint="eastAsia" w:ascii="仿宋" w:hAnsi="仿宋" w:eastAsia="仿宋" w:cs="仿宋"/>
                <w:highlight w:val="none"/>
              </w:rPr>
              <w:t>资产总额（万元）</w:t>
            </w:r>
          </w:p>
        </w:tc>
        <w:tc>
          <w:tcPr>
            <w:tcW w:w="6463" w:type="dxa"/>
            <w:gridSpan w:val="4"/>
            <w:vAlign w:val="center"/>
          </w:tcPr>
          <w:p w14:paraId="2A1557BF">
            <w:pPr>
              <w:shd w:val="clear"/>
              <w:topLinePunct/>
              <w:spacing w:line="360" w:lineRule="auto"/>
              <w:jc w:val="center"/>
              <w:rPr>
                <w:rFonts w:hint="eastAsia" w:ascii="仿宋" w:hAnsi="仿宋" w:eastAsia="仿宋" w:cs="仿宋"/>
                <w:highlight w:val="none"/>
              </w:rPr>
            </w:pPr>
          </w:p>
        </w:tc>
      </w:tr>
      <w:tr w14:paraId="6D7E283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04" w:hRule="atLeast"/>
        </w:trPr>
        <w:tc>
          <w:tcPr>
            <w:tcW w:w="2310" w:type="dxa"/>
            <w:gridSpan w:val="3"/>
            <w:vAlign w:val="center"/>
          </w:tcPr>
          <w:p w14:paraId="5E0695E8">
            <w:pPr>
              <w:shd w:val="clear"/>
              <w:topLinePunct/>
              <w:spacing w:line="360" w:lineRule="auto"/>
              <w:jc w:val="center"/>
              <w:rPr>
                <w:rFonts w:hint="eastAsia" w:ascii="仿宋" w:hAnsi="仿宋" w:eastAsia="仿宋" w:cs="仿宋"/>
                <w:highlight w:val="none"/>
              </w:rPr>
            </w:pPr>
            <w:r>
              <w:rPr>
                <w:rFonts w:hint="eastAsia" w:ascii="仿宋" w:hAnsi="仿宋" w:eastAsia="仿宋" w:cs="仿宋"/>
                <w:highlight w:val="none"/>
              </w:rPr>
              <w:t>资质名称</w:t>
            </w:r>
          </w:p>
        </w:tc>
        <w:tc>
          <w:tcPr>
            <w:tcW w:w="1761" w:type="dxa"/>
            <w:vAlign w:val="center"/>
          </w:tcPr>
          <w:p w14:paraId="5D3D72E3">
            <w:pPr>
              <w:shd w:val="clear"/>
              <w:topLinePunct/>
              <w:spacing w:line="360" w:lineRule="auto"/>
              <w:jc w:val="center"/>
              <w:rPr>
                <w:rFonts w:hint="eastAsia" w:ascii="仿宋" w:hAnsi="仿宋" w:eastAsia="仿宋" w:cs="仿宋"/>
                <w:highlight w:val="none"/>
              </w:rPr>
            </w:pPr>
            <w:r>
              <w:rPr>
                <w:rFonts w:hint="eastAsia" w:ascii="仿宋" w:hAnsi="仿宋" w:eastAsia="仿宋" w:cs="仿宋"/>
                <w:highlight w:val="none"/>
              </w:rPr>
              <w:t>等级</w:t>
            </w:r>
          </w:p>
        </w:tc>
        <w:tc>
          <w:tcPr>
            <w:tcW w:w="1425" w:type="dxa"/>
            <w:vAlign w:val="center"/>
          </w:tcPr>
          <w:p w14:paraId="1C76160C">
            <w:pPr>
              <w:shd w:val="clear"/>
              <w:topLinePunct/>
              <w:spacing w:line="360" w:lineRule="auto"/>
              <w:jc w:val="center"/>
              <w:rPr>
                <w:rFonts w:hint="eastAsia" w:ascii="仿宋" w:hAnsi="仿宋" w:eastAsia="仿宋" w:cs="仿宋"/>
                <w:highlight w:val="none"/>
              </w:rPr>
            </w:pPr>
            <w:r>
              <w:rPr>
                <w:rFonts w:hint="eastAsia" w:ascii="仿宋" w:hAnsi="仿宋" w:eastAsia="仿宋" w:cs="仿宋"/>
                <w:highlight w:val="none"/>
              </w:rPr>
              <w:t>发证机关</w:t>
            </w:r>
          </w:p>
        </w:tc>
        <w:tc>
          <w:tcPr>
            <w:tcW w:w="3277" w:type="dxa"/>
            <w:gridSpan w:val="2"/>
            <w:vAlign w:val="center"/>
          </w:tcPr>
          <w:p w14:paraId="32C1185A">
            <w:pPr>
              <w:shd w:val="clear"/>
              <w:topLinePunct/>
              <w:spacing w:line="360" w:lineRule="auto"/>
              <w:jc w:val="center"/>
              <w:rPr>
                <w:rFonts w:hint="eastAsia" w:ascii="仿宋" w:hAnsi="仿宋" w:eastAsia="仿宋" w:cs="仿宋"/>
                <w:highlight w:val="none"/>
              </w:rPr>
            </w:pPr>
            <w:r>
              <w:rPr>
                <w:rFonts w:hint="eastAsia" w:ascii="仿宋" w:hAnsi="仿宋" w:eastAsia="仿宋" w:cs="仿宋"/>
                <w:highlight w:val="none"/>
              </w:rPr>
              <w:t>有效期</w:t>
            </w:r>
          </w:p>
        </w:tc>
      </w:tr>
      <w:tr w14:paraId="3C5F3C1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26" w:hRule="atLeast"/>
        </w:trPr>
        <w:tc>
          <w:tcPr>
            <w:tcW w:w="2310" w:type="dxa"/>
            <w:gridSpan w:val="3"/>
            <w:vAlign w:val="center"/>
          </w:tcPr>
          <w:p w14:paraId="7E58D690">
            <w:pPr>
              <w:shd w:val="clear"/>
              <w:topLinePunct/>
              <w:spacing w:line="360" w:lineRule="auto"/>
              <w:jc w:val="center"/>
              <w:rPr>
                <w:rFonts w:hint="eastAsia" w:ascii="仿宋" w:hAnsi="仿宋" w:eastAsia="仿宋" w:cs="仿宋"/>
                <w:highlight w:val="none"/>
              </w:rPr>
            </w:pPr>
          </w:p>
        </w:tc>
        <w:tc>
          <w:tcPr>
            <w:tcW w:w="1761" w:type="dxa"/>
            <w:vAlign w:val="center"/>
          </w:tcPr>
          <w:p w14:paraId="18DB138C">
            <w:pPr>
              <w:shd w:val="clear"/>
              <w:topLinePunct/>
              <w:spacing w:line="360" w:lineRule="auto"/>
              <w:jc w:val="center"/>
              <w:rPr>
                <w:rFonts w:hint="eastAsia" w:ascii="仿宋" w:hAnsi="仿宋" w:eastAsia="仿宋" w:cs="仿宋"/>
                <w:highlight w:val="none"/>
              </w:rPr>
            </w:pPr>
          </w:p>
        </w:tc>
        <w:tc>
          <w:tcPr>
            <w:tcW w:w="1425" w:type="dxa"/>
            <w:vAlign w:val="center"/>
          </w:tcPr>
          <w:p w14:paraId="603B3AD4">
            <w:pPr>
              <w:shd w:val="clear"/>
              <w:topLinePunct/>
              <w:spacing w:line="360" w:lineRule="auto"/>
              <w:jc w:val="center"/>
              <w:rPr>
                <w:rFonts w:hint="eastAsia" w:ascii="仿宋" w:hAnsi="仿宋" w:eastAsia="仿宋" w:cs="仿宋"/>
                <w:highlight w:val="none"/>
              </w:rPr>
            </w:pPr>
          </w:p>
        </w:tc>
        <w:tc>
          <w:tcPr>
            <w:tcW w:w="3277" w:type="dxa"/>
            <w:gridSpan w:val="2"/>
            <w:vAlign w:val="center"/>
          </w:tcPr>
          <w:p w14:paraId="37E7A7FF">
            <w:pPr>
              <w:shd w:val="clear"/>
              <w:topLinePunct/>
              <w:spacing w:line="360" w:lineRule="auto"/>
              <w:jc w:val="center"/>
              <w:rPr>
                <w:rFonts w:hint="eastAsia" w:ascii="仿宋" w:hAnsi="仿宋" w:eastAsia="仿宋" w:cs="仿宋"/>
                <w:highlight w:val="none"/>
              </w:rPr>
            </w:pPr>
          </w:p>
        </w:tc>
      </w:tr>
      <w:tr w14:paraId="0C80A99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26" w:hRule="atLeast"/>
        </w:trPr>
        <w:tc>
          <w:tcPr>
            <w:tcW w:w="2310" w:type="dxa"/>
            <w:gridSpan w:val="3"/>
            <w:vAlign w:val="center"/>
          </w:tcPr>
          <w:p w14:paraId="7048F16A">
            <w:pPr>
              <w:shd w:val="clear"/>
              <w:topLinePunct/>
              <w:spacing w:line="360" w:lineRule="auto"/>
              <w:jc w:val="center"/>
              <w:rPr>
                <w:rFonts w:hint="eastAsia" w:ascii="仿宋" w:hAnsi="仿宋" w:eastAsia="仿宋" w:cs="仿宋"/>
                <w:highlight w:val="none"/>
              </w:rPr>
            </w:pPr>
          </w:p>
        </w:tc>
        <w:tc>
          <w:tcPr>
            <w:tcW w:w="1761" w:type="dxa"/>
            <w:vAlign w:val="center"/>
          </w:tcPr>
          <w:p w14:paraId="673CE280">
            <w:pPr>
              <w:shd w:val="clear"/>
              <w:topLinePunct/>
              <w:spacing w:line="360" w:lineRule="auto"/>
              <w:jc w:val="center"/>
              <w:rPr>
                <w:rFonts w:hint="eastAsia" w:ascii="仿宋" w:hAnsi="仿宋" w:eastAsia="仿宋" w:cs="仿宋"/>
                <w:highlight w:val="none"/>
              </w:rPr>
            </w:pPr>
          </w:p>
        </w:tc>
        <w:tc>
          <w:tcPr>
            <w:tcW w:w="1425" w:type="dxa"/>
            <w:vAlign w:val="center"/>
          </w:tcPr>
          <w:p w14:paraId="7332D43C">
            <w:pPr>
              <w:shd w:val="clear"/>
              <w:topLinePunct/>
              <w:spacing w:line="360" w:lineRule="auto"/>
              <w:jc w:val="center"/>
              <w:rPr>
                <w:rFonts w:hint="eastAsia" w:ascii="仿宋" w:hAnsi="仿宋" w:eastAsia="仿宋" w:cs="仿宋"/>
                <w:highlight w:val="none"/>
              </w:rPr>
            </w:pPr>
          </w:p>
        </w:tc>
        <w:tc>
          <w:tcPr>
            <w:tcW w:w="3277" w:type="dxa"/>
            <w:gridSpan w:val="2"/>
            <w:vAlign w:val="center"/>
          </w:tcPr>
          <w:p w14:paraId="44BF1FCF">
            <w:pPr>
              <w:shd w:val="clear"/>
              <w:topLinePunct/>
              <w:spacing w:line="360" w:lineRule="auto"/>
              <w:jc w:val="center"/>
              <w:rPr>
                <w:rFonts w:hint="eastAsia" w:ascii="仿宋" w:hAnsi="仿宋" w:eastAsia="仿宋" w:cs="仿宋"/>
                <w:highlight w:val="none"/>
              </w:rPr>
            </w:pPr>
          </w:p>
        </w:tc>
      </w:tr>
      <w:tr w14:paraId="5723D14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19" w:hRule="atLeast"/>
        </w:trPr>
        <w:tc>
          <w:tcPr>
            <w:tcW w:w="1257" w:type="dxa"/>
            <w:gridSpan w:val="2"/>
            <w:vAlign w:val="center"/>
          </w:tcPr>
          <w:p w14:paraId="3606C027">
            <w:pPr>
              <w:shd w:val="clear"/>
              <w:topLinePunct/>
              <w:spacing w:line="360" w:lineRule="auto"/>
              <w:jc w:val="center"/>
              <w:rPr>
                <w:rFonts w:hint="eastAsia" w:ascii="仿宋" w:hAnsi="仿宋" w:eastAsia="仿宋" w:cs="仿宋"/>
                <w:highlight w:val="none"/>
              </w:rPr>
            </w:pPr>
            <w:r>
              <w:rPr>
                <w:rFonts w:hint="eastAsia" w:ascii="仿宋" w:hAnsi="仿宋" w:eastAsia="仿宋" w:cs="仿宋"/>
                <w:highlight w:val="none"/>
              </w:rPr>
              <w:t>备注</w:t>
            </w:r>
          </w:p>
        </w:tc>
        <w:tc>
          <w:tcPr>
            <w:tcW w:w="7516" w:type="dxa"/>
            <w:gridSpan w:val="5"/>
            <w:vAlign w:val="center"/>
          </w:tcPr>
          <w:p w14:paraId="2A48F375">
            <w:pPr>
              <w:shd w:val="clear"/>
              <w:topLinePunct/>
              <w:spacing w:line="360" w:lineRule="auto"/>
              <w:rPr>
                <w:rFonts w:hint="eastAsia" w:ascii="仿宋" w:hAnsi="仿宋" w:eastAsia="仿宋" w:cs="仿宋"/>
                <w:highlight w:val="none"/>
              </w:rPr>
            </w:pPr>
          </w:p>
        </w:tc>
      </w:tr>
    </w:tbl>
    <w:p w14:paraId="2637A2E7">
      <w:pPr>
        <w:shd w:val="clear"/>
        <w:spacing w:line="360" w:lineRule="auto"/>
        <w:ind w:firstLine="3840" w:firstLineChars="1600"/>
        <w:rPr>
          <w:rFonts w:hint="eastAsia" w:ascii="仿宋" w:hAnsi="仿宋" w:eastAsia="仿宋" w:cs="仿宋"/>
          <w:highlight w:val="none"/>
        </w:rPr>
      </w:pPr>
    </w:p>
    <w:p w14:paraId="40A1CF2E">
      <w:pPr>
        <w:shd w:val="clear"/>
        <w:spacing w:line="360" w:lineRule="auto"/>
        <w:ind w:firstLine="3840" w:firstLineChars="1600"/>
        <w:rPr>
          <w:rFonts w:hint="eastAsia" w:ascii="仿宋" w:hAnsi="仿宋" w:eastAsia="仿宋" w:cs="仿宋"/>
          <w:highlight w:val="none"/>
        </w:rPr>
      </w:pPr>
      <w:r>
        <w:rPr>
          <w:rFonts w:hint="eastAsia" w:ascii="仿宋" w:hAnsi="仿宋" w:eastAsia="仿宋" w:cs="仿宋"/>
          <w:highlight w:val="none"/>
        </w:rPr>
        <w:t>投标人（公章）：</w:t>
      </w:r>
      <w:r>
        <w:rPr>
          <w:rFonts w:hint="eastAsia" w:ascii="仿宋" w:hAnsi="仿宋" w:eastAsia="仿宋" w:cs="仿宋"/>
          <w:highlight w:val="none"/>
          <w:u w:val="single"/>
        </w:rPr>
        <w:t xml:space="preserve">                           </w:t>
      </w:r>
    </w:p>
    <w:p w14:paraId="7EEB4AED">
      <w:pPr>
        <w:shd w:val="clear"/>
        <w:spacing w:line="360" w:lineRule="auto"/>
        <w:ind w:firstLine="3840" w:firstLineChars="1600"/>
        <w:rPr>
          <w:rFonts w:hint="eastAsia" w:ascii="仿宋" w:hAnsi="仿宋" w:eastAsia="仿宋" w:cs="仿宋"/>
          <w:highlight w:val="none"/>
          <w:u w:val="single"/>
        </w:rPr>
      </w:pPr>
      <w:r>
        <w:rPr>
          <w:rFonts w:hint="eastAsia" w:ascii="仿宋" w:hAnsi="仿宋" w:eastAsia="仿宋" w:cs="仿宋"/>
          <w:highlight w:val="none"/>
        </w:rPr>
        <w:t>法定代表人或授权代表（签字或盖章）：</w:t>
      </w:r>
      <w:r>
        <w:rPr>
          <w:rFonts w:hint="eastAsia" w:ascii="仿宋" w:hAnsi="仿宋" w:eastAsia="仿宋" w:cs="仿宋"/>
          <w:highlight w:val="none"/>
          <w:u w:val="single"/>
        </w:rPr>
        <w:t xml:space="preserve">        </w:t>
      </w:r>
    </w:p>
    <w:p w14:paraId="7AB2A6A5">
      <w:pPr>
        <w:shd w:val="clear"/>
        <w:adjustRightInd w:val="0"/>
        <w:snapToGrid w:val="0"/>
        <w:spacing w:line="360" w:lineRule="auto"/>
        <w:ind w:firstLine="3840" w:firstLineChars="1600"/>
        <w:rPr>
          <w:rFonts w:hint="eastAsia" w:ascii="仿宋" w:hAnsi="仿宋" w:eastAsia="仿宋" w:cs="仿宋"/>
          <w:highlight w:val="none"/>
          <w:u w:val="single"/>
        </w:rPr>
      </w:pPr>
      <w:r>
        <w:rPr>
          <w:rFonts w:hint="eastAsia" w:ascii="仿宋" w:hAnsi="仿宋" w:eastAsia="仿宋" w:cs="仿宋"/>
          <w:highlight w:val="none"/>
        </w:rPr>
        <w:t>日    期：</w:t>
      </w:r>
      <w:r>
        <w:rPr>
          <w:rFonts w:hint="eastAsia" w:ascii="仿宋" w:hAnsi="仿宋" w:eastAsia="仿宋" w:cs="仿宋"/>
          <w:highlight w:val="none"/>
          <w:u w:val="single"/>
        </w:rPr>
        <w:t xml:space="preserve">                                  </w:t>
      </w:r>
    </w:p>
    <w:p w14:paraId="57D7BDAA">
      <w:pPr>
        <w:pStyle w:val="13"/>
        <w:pageBreakBefore/>
        <w:spacing w:line="360" w:lineRule="auto"/>
        <w:jc w:val="center"/>
        <w:outlineLvl w:val="2"/>
        <w:rPr>
          <w:rFonts w:hint="eastAsia" w:ascii="仿宋" w:hAnsi="仿宋" w:eastAsia="仿宋" w:cs="仿宋"/>
          <w:b/>
          <w:bCs/>
          <w:color w:val="auto"/>
          <w:sz w:val="28"/>
          <w:szCs w:val="28"/>
          <w:highlight w:val="none"/>
        </w:rPr>
      </w:pPr>
      <w:bookmarkStart w:id="355" w:name="_Toc8624"/>
      <w:bookmarkStart w:id="356" w:name="_Toc13293"/>
      <w:bookmarkStart w:id="357" w:name="_Toc1168"/>
      <w:bookmarkStart w:id="358" w:name="_Toc22457"/>
      <w:bookmarkStart w:id="359" w:name="_Toc29646"/>
      <w:r>
        <w:rPr>
          <w:rFonts w:hint="eastAsia" w:ascii="仿宋" w:hAnsi="仿宋" w:eastAsia="仿宋" w:cs="仿宋"/>
          <w:b/>
          <w:bCs/>
          <w:color w:val="auto"/>
          <w:sz w:val="28"/>
          <w:szCs w:val="28"/>
          <w:highlight w:val="none"/>
        </w:rPr>
        <w:t>（一）提供统一社会信用代码的营业执照或其他组织经营的合法凭证或自然人的提供身份证明文件</w:t>
      </w:r>
      <w:bookmarkEnd w:id="355"/>
      <w:bookmarkEnd w:id="356"/>
      <w:bookmarkEnd w:id="357"/>
      <w:bookmarkEnd w:id="358"/>
      <w:bookmarkStart w:id="360" w:name="_Toc21445"/>
    </w:p>
    <w:p w14:paraId="6365B6D0">
      <w:pPr>
        <w:pStyle w:val="13"/>
        <w:spacing w:line="360" w:lineRule="auto"/>
        <w:jc w:val="center"/>
        <w:rPr>
          <w:rFonts w:hint="eastAsia" w:ascii="仿宋" w:hAnsi="仿宋" w:eastAsia="仿宋" w:cs="仿宋"/>
          <w:color w:val="auto"/>
          <w:sz w:val="24"/>
          <w:szCs w:val="24"/>
          <w:highlight w:val="none"/>
        </w:rPr>
      </w:pPr>
    </w:p>
    <w:p w14:paraId="67D9F768">
      <w:pPr>
        <w:pStyle w:val="13"/>
        <w:spacing w:line="360" w:lineRule="auto"/>
        <w:jc w:val="center"/>
        <w:rPr>
          <w:rFonts w:hint="eastAsia" w:ascii="仿宋" w:hAnsi="仿宋" w:eastAsia="仿宋" w:cs="仿宋"/>
          <w:color w:val="auto"/>
          <w:sz w:val="24"/>
          <w:szCs w:val="24"/>
          <w:highlight w:val="none"/>
        </w:rPr>
      </w:pPr>
    </w:p>
    <w:p w14:paraId="1A79B61C">
      <w:pPr>
        <w:pStyle w:val="13"/>
        <w:spacing w:line="360" w:lineRule="auto"/>
        <w:jc w:val="center"/>
        <w:rPr>
          <w:rFonts w:hint="eastAsia" w:ascii="仿宋" w:hAnsi="仿宋" w:eastAsia="仿宋" w:cs="仿宋"/>
          <w:b/>
          <w:bCs/>
          <w:color w:val="auto"/>
          <w:sz w:val="28"/>
          <w:szCs w:val="28"/>
          <w:highlight w:val="none"/>
        </w:rPr>
      </w:pPr>
      <w:r>
        <w:rPr>
          <w:rFonts w:hint="eastAsia" w:ascii="仿宋" w:hAnsi="仿宋" w:eastAsia="仿宋" w:cs="仿宋"/>
          <w:color w:val="auto"/>
          <w:sz w:val="24"/>
          <w:szCs w:val="24"/>
          <w:highlight w:val="none"/>
        </w:rPr>
        <w:t>提供扫描件或复印件加盖单位公章</w:t>
      </w:r>
    </w:p>
    <w:p w14:paraId="5B4E9C06">
      <w:pPr>
        <w:pageBreakBefore/>
        <w:spacing w:line="360" w:lineRule="auto"/>
        <w:jc w:val="center"/>
        <w:outlineLvl w:val="2"/>
        <w:rPr>
          <w:rFonts w:hint="eastAsia" w:ascii="仿宋" w:hAnsi="仿宋" w:eastAsia="仿宋" w:cs="仿宋"/>
          <w:b/>
          <w:bCs/>
          <w:color w:val="auto"/>
          <w:sz w:val="28"/>
          <w:szCs w:val="28"/>
          <w:highlight w:val="none"/>
        </w:rPr>
      </w:pPr>
      <w:bookmarkStart w:id="361" w:name="_Toc28283"/>
      <w:bookmarkStart w:id="362" w:name="_Toc20365"/>
      <w:bookmarkStart w:id="363" w:name="_Toc17229"/>
      <w:r>
        <w:rPr>
          <w:rFonts w:hint="eastAsia" w:ascii="仿宋" w:hAnsi="仿宋" w:eastAsia="仿宋" w:cs="仿宋"/>
          <w:b/>
          <w:bCs/>
          <w:color w:val="auto"/>
          <w:sz w:val="28"/>
          <w:szCs w:val="28"/>
          <w:highlight w:val="none"/>
        </w:rPr>
        <w:t>（二）财务状况报告</w:t>
      </w:r>
      <w:bookmarkEnd w:id="360"/>
      <w:bookmarkEnd w:id="361"/>
      <w:bookmarkEnd w:id="362"/>
      <w:bookmarkEnd w:id="363"/>
      <w:bookmarkStart w:id="364" w:name="_Toc17757"/>
    </w:p>
    <w:p w14:paraId="30DCFE45">
      <w:pPr>
        <w:pStyle w:val="13"/>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提供扫描件或复印件加盖单位公章</w:t>
      </w:r>
    </w:p>
    <w:p w14:paraId="3CBE1368">
      <w:pPr>
        <w:pageBreakBefore/>
        <w:spacing w:line="360" w:lineRule="auto"/>
        <w:jc w:val="center"/>
        <w:outlineLvl w:val="2"/>
        <w:rPr>
          <w:rFonts w:hint="eastAsia" w:ascii="仿宋" w:hAnsi="仿宋" w:eastAsia="仿宋" w:cs="仿宋"/>
          <w:b/>
          <w:color w:val="auto"/>
          <w:sz w:val="28"/>
          <w:szCs w:val="28"/>
          <w:highlight w:val="none"/>
        </w:rPr>
      </w:pPr>
      <w:bookmarkStart w:id="365" w:name="_Toc20635"/>
      <w:bookmarkStart w:id="366" w:name="_Toc1760"/>
      <w:bookmarkStart w:id="367" w:name="_Toc24674"/>
      <w:r>
        <w:rPr>
          <w:rFonts w:hint="eastAsia" w:ascii="仿宋" w:hAnsi="仿宋" w:eastAsia="仿宋" w:cs="仿宋"/>
          <w:b/>
          <w:color w:val="auto"/>
          <w:sz w:val="28"/>
          <w:szCs w:val="28"/>
          <w:highlight w:val="none"/>
        </w:rPr>
        <w:t>（三）税收缴纳证明</w:t>
      </w:r>
      <w:bookmarkEnd w:id="364"/>
      <w:bookmarkEnd w:id="365"/>
      <w:bookmarkEnd w:id="366"/>
      <w:bookmarkEnd w:id="367"/>
    </w:p>
    <w:p w14:paraId="7808DB49">
      <w:pPr>
        <w:pStyle w:val="13"/>
        <w:spacing w:line="360" w:lineRule="auto"/>
        <w:rPr>
          <w:rFonts w:hint="eastAsia" w:ascii="仿宋" w:hAnsi="仿宋" w:eastAsia="仿宋" w:cs="仿宋"/>
          <w:color w:val="auto"/>
          <w:highlight w:val="none"/>
        </w:rPr>
      </w:pPr>
    </w:p>
    <w:p w14:paraId="7CE3A1C2">
      <w:pPr>
        <w:pStyle w:val="13"/>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提供扫描件或复印件加盖单位公章</w:t>
      </w:r>
    </w:p>
    <w:p w14:paraId="435F2FA0">
      <w:pPr>
        <w:spacing w:line="360" w:lineRule="auto"/>
        <w:ind w:firstLine="480"/>
        <w:rPr>
          <w:rFonts w:hint="eastAsia" w:ascii="仿宋" w:hAnsi="仿宋" w:eastAsia="仿宋" w:cs="仿宋"/>
          <w:color w:val="auto"/>
          <w:kern w:val="0"/>
          <w:sz w:val="24"/>
          <w:highlight w:val="none"/>
        </w:rPr>
      </w:pPr>
    </w:p>
    <w:p w14:paraId="479A107B">
      <w:pPr>
        <w:spacing w:line="360" w:lineRule="auto"/>
        <w:ind w:firstLine="480"/>
        <w:rPr>
          <w:rFonts w:hint="eastAsia" w:ascii="仿宋" w:hAnsi="仿宋" w:eastAsia="仿宋" w:cs="仿宋"/>
          <w:color w:val="auto"/>
          <w:kern w:val="0"/>
          <w:sz w:val="24"/>
          <w:szCs w:val="22"/>
          <w:highlight w:val="none"/>
        </w:rPr>
        <w:sectPr>
          <w:footerReference r:id="rId9" w:type="default"/>
          <w:pgSz w:w="11900" w:h="16838"/>
          <w:pgMar w:top="1440" w:right="1803" w:bottom="1440" w:left="1803" w:header="567" w:footer="1134" w:gutter="0"/>
          <w:pgBorders>
            <w:top w:val="none" w:sz="0" w:space="0"/>
            <w:left w:val="none" w:sz="0" w:space="0"/>
            <w:bottom w:val="none" w:sz="0" w:space="0"/>
            <w:right w:val="none" w:sz="0" w:space="0"/>
          </w:pgBorders>
          <w:pgNumType w:fmt="decimal"/>
          <w:cols w:space="0" w:num="1"/>
          <w:rtlGutter w:val="0"/>
          <w:docGrid w:linePitch="312" w:charSpace="0"/>
        </w:sectPr>
      </w:pPr>
    </w:p>
    <w:p w14:paraId="60D4978D">
      <w:pPr>
        <w:spacing w:line="360" w:lineRule="auto"/>
        <w:jc w:val="center"/>
        <w:outlineLvl w:val="2"/>
        <w:rPr>
          <w:rFonts w:hint="eastAsia" w:ascii="仿宋" w:hAnsi="仿宋" w:eastAsia="仿宋" w:cs="仿宋"/>
          <w:b/>
          <w:color w:val="auto"/>
          <w:sz w:val="28"/>
          <w:szCs w:val="28"/>
          <w:highlight w:val="none"/>
        </w:rPr>
      </w:pPr>
      <w:bookmarkStart w:id="368" w:name="_Toc8139"/>
      <w:bookmarkStart w:id="369" w:name="_Toc28598"/>
      <w:bookmarkStart w:id="370" w:name="_Toc24437"/>
      <w:bookmarkStart w:id="371" w:name="_Toc17967"/>
      <w:r>
        <w:rPr>
          <w:rFonts w:hint="eastAsia" w:ascii="仿宋" w:hAnsi="仿宋" w:eastAsia="仿宋" w:cs="仿宋"/>
          <w:b/>
          <w:color w:val="auto"/>
          <w:sz w:val="28"/>
          <w:szCs w:val="28"/>
          <w:highlight w:val="none"/>
        </w:rPr>
        <w:t>（四）社会保障资金缴纳证明</w:t>
      </w:r>
      <w:bookmarkEnd w:id="368"/>
      <w:bookmarkEnd w:id="369"/>
      <w:bookmarkEnd w:id="370"/>
      <w:bookmarkEnd w:id="371"/>
    </w:p>
    <w:p w14:paraId="04AFEE1E">
      <w:pPr>
        <w:pStyle w:val="13"/>
        <w:spacing w:line="360" w:lineRule="auto"/>
        <w:jc w:val="center"/>
        <w:rPr>
          <w:rFonts w:hint="eastAsia" w:ascii="仿宋" w:hAnsi="仿宋" w:eastAsia="仿宋" w:cs="仿宋"/>
          <w:color w:val="auto"/>
          <w:sz w:val="24"/>
          <w:szCs w:val="24"/>
          <w:highlight w:val="none"/>
        </w:rPr>
      </w:pPr>
      <w:bookmarkStart w:id="372" w:name="_Toc8586"/>
      <w:r>
        <w:rPr>
          <w:rFonts w:hint="eastAsia" w:ascii="仿宋" w:hAnsi="仿宋" w:eastAsia="仿宋" w:cs="仿宋"/>
          <w:color w:val="auto"/>
          <w:sz w:val="24"/>
          <w:szCs w:val="24"/>
          <w:highlight w:val="none"/>
        </w:rPr>
        <w:t>提供扫描件或复印件加盖单位公章</w:t>
      </w:r>
    </w:p>
    <w:p w14:paraId="582CA1B1">
      <w:pPr>
        <w:pageBreakBefore/>
        <w:spacing w:line="360" w:lineRule="auto"/>
        <w:jc w:val="center"/>
        <w:outlineLvl w:val="2"/>
        <w:rPr>
          <w:rFonts w:hint="eastAsia" w:ascii="仿宋" w:hAnsi="仿宋" w:eastAsia="仿宋" w:cs="仿宋"/>
          <w:b/>
          <w:color w:val="auto"/>
          <w:sz w:val="28"/>
          <w:szCs w:val="28"/>
          <w:highlight w:val="none"/>
        </w:rPr>
      </w:pPr>
      <w:bookmarkStart w:id="373" w:name="_Toc30064"/>
      <w:bookmarkStart w:id="374" w:name="_Toc3577"/>
      <w:r>
        <w:rPr>
          <w:rFonts w:hint="eastAsia" w:ascii="仿宋" w:hAnsi="仿宋" w:eastAsia="仿宋" w:cs="仿宋"/>
          <w:b/>
          <w:bCs/>
          <w:color w:val="auto"/>
          <w:sz w:val="28"/>
          <w:szCs w:val="28"/>
          <w:highlight w:val="none"/>
        </w:rPr>
        <w:t>（五）出具履行合同所必需的设备和专业技术能力的书面声明</w:t>
      </w:r>
      <w:bookmarkEnd w:id="372"/>
      <w:bookmarkEnd w:id="373"/>
      <w:bookmarkEnd w:id="374"/>
    </w:p>
    <w:p w14:paraId="568212DC">
      <w:pPr>
        <w:spacing w:line="360" w:lineRule="auto"/>
        <w:rPr>
          <w:rFonts w:hint="eastAsia" w:ascii="仿宋" w:hAnsi="仿宋" w:eastAsia="仿宋" w:cs="仿宋"/>
          <w:color w:val="auto"/>
          <w:spacing w:val="4"/>
          <w:sz w:val="24"/>
          <w:szCs w:val="24"/>
          <w:highlight w:val="none"/>
          <w:u w:val="single"/>
        </w:rPr>
      </w:pPr>
      <w:r>
        <w:rPr>
          <w:rFonts w:hint="eastAsia" w:ascii="仿宋" w:hAnsi="仿宋" w:eastAsia="仿宋" w:cs="仿宋"/>
          <w:color w:val="auto"/>
          <w:spacing w:val="4"/>
          <w:sz w:val="24"/>
          <w:szCs w:val="24"/>
          <w:highlight w:val="none"/>
        </w:rPr>
        <w:t>致：</w:t>
      </w:r>
      <w:r>
        <w:rPr>
          <w:rFonts w:hint="eastAsia" w:ascii="仿宋" w:hAnsi="仿宋" w:eastAsia="仿宋" w:cs="仿宋"/>
          <w:color w:val="auto"/>
          <w:spacing w:val="4"/>
          <w:sz w:val="24"/>
          <w:szCs w:val="24"/>
          <w:highlight w:val="none"/>
          <w:u w:val="single"/>
        </w:rPr>
        <w:t xml:space="preserve">     （采购人名称）    ：</w:t>
      </w:r>
    </w:p>
    <w:p w14:paraId="1AEC0793">
      <w:pPr>
        <w:spacing w:line="360" w:lineRule="auto"/>
        <w:ind w:firstLine="480" w:firstLineChars="200"/>
        <w:rPr>
          <w:rFonts w:hint="eastAsia" w:ascii="仿宋" w:hAnsi="仿宋" w:eastAsia="仿宋" w:cs="仿宋"/>
          <w:color w:val="auto"/>
          <w:spacing w:val="4"/>
          <w:sz w:val="24"/>
          <w:szCs w:val="24"/>
          <w:highlight w:val="none"/>
          <w:u w:val="single"/>
        </w:rPr>
      </w:pPr>
      <w:r>
        <w:rPr>
          <w:rFonts w:hint="eastAsia" w:ascii="仿宋" w:hAnsi="仿宋" w:eastAsia="仿宋" w:cs="仿宋"/>
          <w:color w:val="auto"/>
          <w:kern w:val="0"/>
          <w:sz w:val="24"/>
          <w:szCs w:val="24"/>
          <w:highlight w:val="none"/>
          <w:lang w:bidi="ar"/>
        </w:rPr>
        <w:t>我方作为</w:t>
      </w:r>
      <w:r>
        <w:rPr>
          <w:rFonts w:hint="eastAsia" w:ascii="仿宋" w:hAnsi="仿宋" w:eastAsia="仿宋" w:cs="仿宋"/>
          <w:color w:val="auto"/>
          <w:kern w:val="0"/>
          <w:sz w:val="24"/>
          <w:szCs w:val="24"/>
          <w:highlight w:val="none"/>
          <w:u w:val="single"/>
          <w:lang w:bidi="ar"/>
        </w:rPr>
        <w:t xml:space="preserve">         （项目名称）         </w:t>
      </w:r>
      <w:r>
        <w:rPr>
          <w:rFonts w:hint="eastAsia" w:ascii="仿宋" w:hAnsi="仿宋" w:eastAsia="仿宋" w:cs="仿宋"/>
          <w:color w:val="auto"/>
          <w:kern w:val="0"/>
          <w:sz w:val="24"/>
          <w:szCs w:val="24"/>
          <w:highlight w:val="none"/>
          <w:lang w:bidi="ar"/>
        </w:rPr>
        <w:t>（项目编号：</w:t>
      </w:r>
      <w:r>
        <w:rPr>
          <w:rFonts w:hint="eastAsia" w:ascii="仿宋" w:hAnsi="仿宋" w:eastAsia="仿宋" w:cs="仿宋"/>
          <w:color w:val="auto"/>
          <w:kern w:val="0"/>
          <w:sz w:val="24"/>
          <w:szCs w:val="24"/>
          <w:highlight w:val="none"/>
          <w:u w:val="single"/>
          <w:lang w:bidi="ar"/>
        </w:rPr>
        <w:t xml:space="preserve">          </w:t>
      </w:r>
      <w:r>
        <w:rPr>
          <w:rFonts w:hint="eastAsia" w:ascii="仿宋" w:hAnsi="仿宋" w:eastAsia="仿宋" w:cs="仿宋"/>
          <w:color w:val="auto"/>
          <w:kern w:val="0"/>
          <w:sz w:val="24"/>
          <w:szCs w:val="24"/>
          <w:highlight w:val="none"/>
          <w:lang w:bidi="ar"/>
        </w:rPr>
        <w:t>）的</w:t>
      </w:r>
      <w:r>
        <w:rPr>
          <w:rFonts w:hint="eastAsia" w:ascii="仿宋" w:hAnsi="仿宋" w:eastAsia="仿宋" w:cs="仿宋"/>
          <w:color w:val="auto"/>
          <w:kern w:val="0"/>
          <w:sz w:val="24"/>
          <w:szCs w:val="24"/>
          <w:highlight w:val="none"/>
          <w:lang w:eastAsia="zh-CN" w:bidi="ar"/>
        </w:rPr>
        <w:t>投标人</w:t>
      </w:r>
      <w:r>
        <w:rPr>
          <w:rFonts w:hint="eastAsia" w:ascii="仿宋" w:hAnsi="仿宋" w:eastAsia="仿宋" w:cs="仿宋"/>
          <w:color w:val="auto"/>
          <w:kern w:val="0"/>
          <w:sz w:val="24"/>
          <w:szCs w:val="24"/>
          <w:highlight w:val="none"/>
          <w:lang w:bidi="ar"/>
        </w:rPr>
        <w:t>，在此郑重声明：</w:t>
      </w:r>
    </w:p>
    <w:p w14:paraId="4117B74D">
      <w:pPr>
        <w:widowControl/>
        <w:spacing w:line="360" w:lineRule="auto"/>
        <w:ind w:firstLine="480" w:firstLineChars="200"/>
        <w:jc w:val="left"/>
        <w:rPr>
          <w:rFonts w:hint="eastAsia" w:ascii="仿宋" w:hAnsi="仿宋" w:eastAsia="仿宋" w:cs="仿宋"/>
          <w:color w:val="auto"/>
          <w:kern w:val="0"/>
          <w:sz w:val="24"/>
          <w:szCs w:val="24"/>
          <w:highlight w:val="none"/>
          <w:lang w:bidi="ar"/>
        </w:rPr>
      </w:pPr>
      <w:r>
        <w:rPr>
          <w:rFonts w:hint="eastAsia" w:ascii="仿宋" w:hAnsi="仿宋" w:eastAsia="仿宋" w:cs="仿宋"/>
          <w:color w:val="auto"/>
          <w:kern w:val="0"/>
          <w:sz w:val="24"/>
          <w:szCs w:val="24"/>
          <w:highlight w:val="none"/>
          <w:lang w:bidi="ar"/>
        </w:rPr>
        <w:t>我方具备履行合同所必须的设备和专业技术能力。</w:t>
      </w:r>
    </w:p>
    <w:p w14:paraId="45428805">
      <w:pPr>
        <w:widowControl/>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bidi="ar"/>
        </w:rPr>
        <w:t>如有不实，我方将无条件地退出本项目的采购活动，并遵照</w:t>
      </w:r>
      <w:r>
        <w:rPr>
          <w:rFonts w:hint="eastAsia" w:ascii="仿宋" w:hAnsi="仿宋" w:eastAsia="仿宋" w:cs="仿宋"/>
          <w:bCs/>
          <w:color w:val="auto"/>
          <w:sz w:val="24"/>
          <w:szCs w:val="24"/>
          <w:highlight w:val="none"/>
          <w:lang w:val="zh-CN"/>
        </w:rPr>
        <w:t>《中华人民共和国政府采购法》</w:t>
      </w:r>
      <w:r>
        <w:rPr>
          <w:rFonts w:hint="eastAsia" w:ascii="仿宋" w:hAnsi="仿宋" w:eastAsia="仿宋" w:cs="仿宋"/>
          <w:color w:val="auto"/>
          <w:kern w:val="0"/>
          <w:sz w:val="24"/>
          <w:szCs w:val="24"/>
          <w:highlight w:val="none"/>
          <w:lang w:bidi="ar"/>
        </w:rPr>
        <w:t xml:space="preserve">有关“提供虚假材料的规定”接受处罚。 </w:t>
      </w:r>
    </w:p>
    <w:p w14:paraId="4980F7AA">
      <w:pPr>
        <w:widowControl/>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bidi="ar"/>
        </w:rPr>
        <w:t>特此声明。</w:t>
      </w:r>
    </w:p>
    <w:p w14:paraId="40E84BA9">
      <w:pPr>
        <w:spacing w:before="240" w:beforeLines="100" w:after="120" w:afterLines="50" w:line="360" w:lineRule="auto"/>
        <w:ind w:firstLine="620" w:firstLineChars="250"/>
        <w:rPr>
          <w:rFonts w:hint="eastAsia" w:ascii="仿宋" w:hAnsi="仿宋" w:eastAsia="仿宋" w:cs="仿宋"/>
          <w:color w:val="auto"/>
          <w:spacing w:val="4"/>
          <w:sz w:val="24"/>
          <w:szCs w:val="24"/>
          <w:highlight w:val="none"/>
        </w:rPr>
      </w:pPr>
    </w:p>
    <w:p w14:paraId="240EFAE0">
      <w:pPr>
        <w:spacing w:before="240" w:beforeLines="100" w:after="120" w:afterLines="50" w:line="360" w:lineRule="auto"/>
        <w:ind w:firstLine="170"/>
        <w:rPr>
          <w:rFonts w:hint="eastAsia" w:ascii="仿宋" w:hAnsi="仿宋" w:eastAsia="仿宋" w:cs="仿宋"/>
          <w:color w:val="auto"/>
          <w:spacing w:val="4"/>
          <w:sz w:val="24"/>
          <w:szCs w:val="24"/>
          <w:highlight w:val="none"/>
        </w:rPr>
      </w:pPr>
    </w:p>
    <w:p w14:paraId="694C888E">
      <w:pPr>
        <w:spacing w:before="240" w:beforeLines="100" w:after="120" w:afterLines="50" w:line="360" w:lineRule="auto"/>
        <w:ind w:firstLine="170"/>
        <w:rPr>
          <w:rFonts w:hint="eastAsia" w:ascii="仿宋" w:hAnsi="仿宋" w:eastAsia="仿宋" w:cs="仿宋"/>
          <w:color w:val="auto"/>
          <w:spacing w:val="4"/>
          <w:sz w:val="24"/>
          <w:szCs w:val="24"/>
          <w:highlight w:val="none"/>
        </w:rPr>
      </w:pPr>
    </w:p>
    <w:p w14:paraId="226A5AE2">
      <w:pPr>
        <w:spacing w:line="360" w:lineRule="auto"/>
        <w:ind w:firstLine="3998" w:firstLineChars="1666"/>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（公章）：</w:t>
      </w:r>
      <w:r>
        <w:rPr>
          <w:rFonts w:hint="eastAsia" w:ascii="仿宋" w:hAnsi="仿宋" w:eastAsia="仿宋" w:cs="仿宋"/>
          <w:color w:val="auto"/>
          <w:sz w:val="24"/>
          <w:szCs w:val="24"/>
          <w:highlight w:val="none"/>
          <w:u w:val="single"/>
        </w:rPr>
        <w:t xml:space="preserve">                         </w:t>
      </w:r>
    </w:p>
    <w:p w14:paraId="0FA139C9">
      <w:pPr>
        <w:spacing w:line="360" w:lineRule="auto"/>
        <w:ind w:firstLine="3998" w:firstLineChars="1666"/>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法定代表人或授权代表（签字或盖章）：</w:t>
      </w:r>
      <w:r>
        <w:rPr>
          <w:rFonts w:hint="eastAsia" w:ascii="仿宋" w:hAnsi="仿宋" w:eastAsia="仿宋" w:cs="仿宋"/>
          <w:color w:val="auto"/>
          <w:sz w:val="24"/>
          <w:szCs w:val="24"/>
          <w:highlight w:val="none"/>
          <w:u w:val="single"/>
        </w:rPr>
        <w:t xml:space="preserve">       </w:t>
      </w:r>
    </w:p>
    <w:p w14:paraId="35FC49B9">
      <w:pPr>
        <w:spacing w:line="360" w:lineRule="auto"/>
        <w:ind w:firstLine="3998" w:firstLineChars="1666"/>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日    期：</w:t>
      </w:r>
      <w:r>
        <w:rPr>
          <w:rFonts w:hint="eastAsia" w:ascii="仿宋" w:hAnsi="仿宋" w:eastAsia="仿宋" w:cs="仿宋"/>
          <w:color w:val="auto"/>
          <w:sz w:val="24"/>
          <w:szCs w:val="24"/>
          <w:highlight w:val="none"/>
          <w:u w:val="single"/>
        </w:rPr>
        <w:t xml:space="preserve">                                </w:t>
      </w:r>
    </w:p>
    <w:p w14:paraId="11516D55">
      <w:pPr>
        <w:spacing w:line="360" w:lineRule="auto"/>
        <w:rPr>
          <w:rFonts w:hint="eastAsia" w:ascii="仿宋" w:hAnsi="仿宋" w:eastAsia="仿宋" w:cs="仿宋"/>
          <w:bCs/>
          <w:color w:val="auto"/>
          <w:sz w:val="24"/>
          <w:szCs w:val="24"/>
          <w:highlight w:val="none"/>
        </w:rPr>
      </w:pPr>
    </w:p>
    <w:p w14:paraId="391FFA43">
      <w:pPr>
        <w:spacing w:line="360" w:lineRule="auto"/>
        <w:rPr>
          <w:rFonts w:hint="eastAsia" w:ascii="仿宋" w:hAnsi="仿宋" w:eastAsia="仿宋" w:cs="仿宋"/>
          <w:color w:val="auto"/>
          <w:highlight w:val="none"/>
        </w:rPr>
      </w:pPr>
      <w:bookmarkStart w:id="375" w:name="_Toc19749"/>
      <w:bookmarkStart w:id="376" w:name="_Toc13657"/>
      <w:bookmarkStart w:id="377" w:name="_Toc1093"/>
      <w:r>
        <w:rPr>
          <w:rFonts w:hint="eastAsia" w:ascii="仿宋" w:hAnsi="仿宋" w:eastAsia="仿宋" w:cs="仿宋"/>
          <w:color w:val="auto"/>
          <w:highlight w:val="none"/>
        </w:rPr>
        <w:br w:type="page"/>
      </w:r>
    </w:p>
    <w:p w14:paraId="2676BF05">
      <w:pPr>
        <w:pStyle w:val="4"/>
        <w:bidi w:val="0"/>
        <w:spacing w:line="360" w:lineRule="auto"/>
        <w:jc w:val="center"/>
        <w:rPr>
          <w:rFonts w:hint="eastAsia" w:ascii="仿宋" w:hAnsi="仿宋" w:eastAsia="仿宋" w:cs="仿宋"/>
          <w:b/>
          <w:color w:val="auto"/>
          <w:sz w:val="28"/>
          <w:szCs w:val="28"/>
          <w:highlight w:val="none"/>
          <w:lang w:val="zh-CN"/>
        </w:rPr>
      </w:pPr>
      <w:bookmarkStart w:id="378" w:name="_Toc21199"/>
      <w:bookmarkStart w:id="379" w:name="_Toc2027"/>
      <w:r>
        <w:rPr>
          <w:rFonts w:hint="eastAsia" w:ascii="仿宋" w:hAnsi="仿宋" w:eastAsia="仿宋" w:cs="仿宋"/>
          <w:b/>
          <w:color w:val="auto"/>
          <w:sz w:val="28"/>
          <w:szCs w:val="28"/>
          <w:highlight w:val="none"/>
          <w:lang w:val="zh-CN"/>
        </w:rPr>
        <w:t>（六）参加</w:t>
      </w:r>
      <w:r>
        <w:rPr>
          <w:rFonts w:hint="eastAsia" w:ascii="仿宋" w:hAnsi="仿宋" w:eastAsia="仿宋" w:cs="仿宋"/>
          <w:b/>
          <w:color w:val="auto"/>
          <w:sz w:val="28"/>
          <w:szCs w:val="28"/>
          <w:highlight w:val="none"/>
          <w:lang w:val="zh-CN" w:eastAsia="zh-CN"/>
        </w:rPr>
        <w:t>采购活动</w:t>
      </w:r>
      <w:r>
        <w:rPr>
          <w:rFonts w:hint="eastAsia" w:ascii="仿宋" w:hAnsi="仿宋" w:eastAsia="仿宋" w:cs="仿宋"/>
          <w:b/>
          <w:color w:val="auto"/>
          <w:sz w:val="28"/>
          <w:szCs w:val="28"/>
          <w:highlight w:val="none"/>
          <w:lang w:val="zh-CN"/>
        </w:rPr>
        <w:t>的书面声明</w:t>
      </w:r>
      <w:bookmarkEnd w:id="375"/>
      <w:bookmarkEnd w:id="376"/>
      <w:bookmarkEnd w:id="377"/>
      <w:bookmarkEnd w:id="378"/>
      <w:bookmarkEnd w:id="379"/>
    </w:p>
    <w:p w14:paraId="1C8C4886">
      <w:pPr>
        <w:spacing w:line="360" w:lineRule="auto"/>
        <w:rPr>
          <w:rFonts w:hint="eastAsia" w:ascii="仿宋" w:hAnsi="仿宋" w:eastAsia="仿宋" w:cs="仿宋"/>
          <w:color w:val="auto"/>
          <w:spacing w:val="4"/>
          <w:sz w:val="24"/>
          <w:szCs w:val="24"/>
          <w:highlight w:val="none"/>
          <w:u w:val="single"/>
        </w:rPr>
      </w:pPr>
      <w:r>
        <w:rPr>
          <w:rFonts w:hint="eastAsia" w:ascii="仿宋" w:hAnsi="仿宋" w:eastAsia="仿宋" w:cs="仿宋"/>
          <w:color w:val="auto"/>
          <w:spacing w:val="4"/>
          <w:sz w:val="24"/>
          <w:szCs w:val="24"/>
          <w:highlight w:val="none"/>
        </w:rPr>
        <w:t>致：</w:t>
      </w:r>
      <w:r>
        <w:rPr>
          <w:rFonts w:hint="eastAsia" w:ascii="仿宋" w:hAnsi="仿宋" w:eastAsia="仿宋" w:cs="仿宋"/>
          <w:color w:val="auto"/>
          <w:spacing w:val="4"/>
          <w:sz w:val="24"/>
          <w:szCs w:val="24"/>
          <w:highlight w:val="none"/>
          <w:u w:val="single"/>
        </w:rPr>
        <w:t xml:space="preserve">     （采购人名称）    </w:t>
      </w:r>
    </w:p>
    <w:p w14:paraId="6EA4E993">
      <w:pPr>
        <w:widowControl/>
        <w:spacing w:line="360" w:lineRule="auto"/>
        <w:ind w:firstLine="480" w:firstLineChars="200"/>
        <w:jc w:val="left"/>
        <w:rPr>
          <w:rFonts w:hint="eastAsia" w:ascii="仿宋" w:hAnsi="仿宋" w:eastAsia="仿宋" w:cs="仿宋"/>
          <w:color w:val="auto"/>
          <w:kern w:val="0"/>
          <w:sz w:val="24"/>
          <w:szCs w:val="24"/>
          <w:highlight w:val="none"/>
          <w:lang w:bidi="ar"/>
        </w:rPr>
      </w:pPr>
      <w:r>
        <w:rPr>
          <w:rFonts w:hint="eastAsia" w:ascii="仿宋" w:hAnsi="仿宋" w:eastAsia="仿宋" w:cs="仿宋"/>
          <w:color w:val="auto"/>
          <w:kern w:val="0"/>
          <w:sz w:val="24"/>
          <w:szCs w:val="24"/>
          <w:highlight w:val="none"/>
          <w:lang w:bidi="ar"/>
        </w:rPr>
        <w:t>我方作为</w:t>
      </w:r>
      <w:r>
        <w:rPr>
          <w:rFonts w:hint="eastAsia" w:ascii="仿宋" w:hAnsi="仿宋" w:eastAsia="仿宋" w:cs="仿宋"/>
          <w:color w:val="auto"/>
          <w:kern w:val="0"/>
          <w:sz w:val="24"/>
          <w:szCs w:val="24"/>
          <w:highlight w:val="none"/>
          <w:u w:val="single"/>
          <w:lang w:bidi="ar"/>
        </w:rPr>
        <w:t xml:space="preserve">         （项目名称）         </w:t>
      </w:r>
      <w:r>
        <w:rPr>
          <w:rFonts w:hint="eastAsia" w:ascii="仿宋" w:hAnsi="仿宋" w:eastAsia="仿宋" w:cs="仿宋"/>
          <w:color w:val="auto"/>
          <w:kern w:val="0"/>
          <w:sz w:val="24"/>
          <w:szCs w:val="24"/>
          <w:highlight w:val="none"/>
          <w:lang w:bidi="ar"/>
        </w:rPr>
        <w:t>（项目编号：</w:t>
      </w:r>
      <w:r>
        <w:rPr>
          <w:rFonts w:hint="eastAsia" w:ascii="仿宋" w:hAnsi="仿宋" w:eastAsia="仿宋" w:cs="仿宋"/>
          <w:color w:val="auto"/>
          <w:kern w:val="0"/>
          <w:sz w:val="24"/>
          <w:szCs w:val="24"/>
          <w:highlight w:val="none"/>
          <w:u w:val="single"/>
          <w:lang w:bidi="ar"/>
        </w:rPr>
        <w:t xml:space="preserve">          </w:t>
      </w:r>
      <w:r>
        <w:rPr>
          <w:rFonts w:hint="eastAsia" w:ascii="仿宋" w:hAnsi="仿宋" w:eastAsia="仿宋" w:cs="仿宋"/>
          <w:color w:val="auto"/>
          <w:kern w:val="0"/>
          <w:sz w:val="24"/>
          <w:szCs w:val="24"/>
          <w:highlight w:val="none"/>
          <w:lang w:bidi="ar"/>
        </w:rPr>
        <w:t>）的</w:t>
      </w:r>
      <w:r>
        <w:rPr>
          <w:rFonts w:hint="eastAsia" w:ascii="仿宋" w:hAnsi="仿宋" w:eastAsia="仿宋" w:cs="仿宋"/>
          <w:color w:val="auto"/>
          <w:kern w:val="0"/>
          <w:sz w:val="24"/>
          <w:szCs w:val="24"/>
          <w:highlight w:val="none"/>
          <w:lang w:eastAsia="zh-CN" w:bidi="ar"/>
        </w:rPr>
        <w:t>投标人</w:t>
      </w:r>
      <w:r>
        <w:rPr>
          <w:rFonts w:hint="eastAsia" w:ascii="仿宋" w:hAnsi="仿宋" w:eastAsia="仿宋" w:cs="仿宋"/>
          <w:color w:val="auto"/>
          <w:kern w:val="0"/>
          <w:sz w:val="24"/>
          <w:szCs w:val="24"/>
          <w:highlight w:val="none"/>
          <w:lang w:bidi="ar"/>
        </w:rPr>
        <w:t>，在此郑重声明：</w:t>
      </w:r>
    </w:p>
    <w:p w14:paraId="63D22E57">
      <w:pPr>
        <w:widowControl/>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bidi="ar"/>
        </w:rPr>
        <w:t>1、在参加本次</w:t>
      </w:r>
      <w:r>
        <w:rPr>
          <w:rFonts w:hint="eastAsia" w:ascii="仿宋" w:hAnsi="仿宋" w:eastAsia="仿宋" w:cs="仿宋"/>
          <w:color w:val="auto"/>
          <w:kern w:val="0"/>
          <w:sz w:val="24"/>
          <w:szCs w:val="24"/>
          <w:highlight w:val="none"/>
          <w:lang w:eastAsia="zh-CN" w:bidi="ar"/>
        </w:rPr>
        <w:t>采购活动</w:t>
      </w:r>
      <w:r>
        <w:rPr>
          <w:rFonts w:hint="eastAsia" w:ascii="仿宋" w:hAnsi="仿宋" w:eastAsia="仿宋" w:cs="仿宋"/>
          <w:color w:val="auto"/>
          <w:kern w:val="0"/>
          <w:sz w:val="24"/>
          <w:szCs w:val="24"/>
          <w:highlight w:val="none"/>
          <w:lang w:bidi="ar"/>
        </w:rPr>
        <w:t>前 3 年内的经营活动中____（填“没有”或“有”）重大违法记录。</w:t>
      </w:r>
      <w:r>
        <w:rPr>
          <w:rFonts w:hint="eastAsia" w:ascii="仿宋" w:hAnsi="仿宋" w:eastAsia="仿宋" w:cs="仿宋"/>
          <w:color w:val="auto"/>
          <w:kern w:val="0"/>
          <w:sz w:val="24"/>
          <w:szCs w:val="24"/>
          <w:highlight w:val="none"/>
          <w:lang w:eastAsia="zh-CN" w:bidi="ar"/>
        </w:rPr>
        <w:t>投标人</w:t>
      </w:r>
      <w:r>
        <w:rPr>
          <w:rFonts w:hint="eastAsia" w:ascii="仿宋" w:hAnsi="仿宋" w:eastAsia="仿宋" w:cs="仿宋"/>
          <w:color w:val="auto"/>
          <w:kern w:val="0"/>
          <w:sz w:val="24"/>
          <w:szCs w:val="24"/>
          <w:highlight w:val="none"/>
          <w:lang w:bidi="ar"/>
        </w:rPr>
        <w:t>在参加</w:t>
      </w:r>
      <w:r>
        <w:rPr>
          <w:rFonts w:hint="eastAsia" w:ascii="仿宋" w:hAnsi="仿宋" w:eastAsia="仿宋" w:cs="仿宋"/>
          <w:color w:val="auto"/>
          <w:kern w:val="0"/>
          <w:sz w:val="24"/>
          <w:szCs w:val="24"/>
          <w:highlight w:val="none"/>
          <w:lang w:eastAsia="zh-CN" w:bidi="ar"/>
        </w:rPr>
        <w:t>采购活动</w:t>
      </w:r>
      <w:r>
        <w:rPr>
          <w:rFonts w:hint="eastAsia" w:ascii="仿宋" w:hAnsi="仿宋" w:eastAsia="仿宋" w:cs="仿宋"/>
          <w:color w:val="auto"/>
          <w:kern w:val="0"/>
          <w:sz w:val="24"/>
          <w:szCs w:val="24"/>
          <w:highlight w:val="none"/>
          <w:lang w:bidi="ar"/>
        </w:rPr>
        <w:t>前 3 年内因违法经营被禁止在一定期限内参加</w:t>
      </w:r>
      <w:r>
        <w:rPr>
          <w:rFonts w:hint="eastAsia" w:ascii="仿宋" w:hAnsi="仿宋" w:eastAsia="仿宋" w:cs="仿宋"/>
          <w:color w:val="auto"/>
          <w:kern w:val="0"/>
          <w:sz w:val="24"/>
          <w:szCs w:val="24"/>
          <w:highlight w:val="none"/>
          <w:lang w:eastAsia="zh-CN" w:bidi="ar"/>
        </w:rPr>
        <w:t>采购活动</w:t>
      </w:r>
      <w:r>
        <w:rPr>
          <w:rFonts w:hint="eastAsia" w:ascii="仿宋" w:hAnsi="仿宋" w:eastAsia="仿宋" w:cs="仿宋"/>
          <w:color w:val="auto"/>
          <w:kern w:val="0"/>
          <w:sz w:val="24"/>
          <w:szCs w:val="24"/>
          <w:highlight w:val="none"/>
          <w:lang w:bidi="ar"/>
        </w:rPr>
        <w:t>，期限届满的，可以参加</w:t>
      </w:r>
      <w:r>
        <w:rPr>
          <w:rFonts w:hint="eastAsia" w:ascii="仿宋" w:hAnsi="仿宋" w:eastAsia="仿宋" w:cs="仿宋"/>
          <w:color w:val="auto"/>
          <w:kern w:val="0"/>
          <w:sz w:val="24"/>
          <w:szCs w:val="24"/>
          <w:highlight w:val="none"/>
          <w:lang w:eastAsia="zh-CN" w:bidi="ar"/>
        </w:rPr>
        <w:t>采购活动</w:t>
      </w:r>
      <w:r>
        <w:rPr>
          <w:rFonts w:hint="eastAsia" w:ascii="仿宋" w:hAnsi="仿宋" w:eastAsia="仿宋" w:cs="仿宋"/>
          <w:color w:val="auto"/>
          <w:kern w:val="0"/>
          <w:sz w:val="24"/>
          <w:szCs w:val="24"/>
          <w:highlight w:val="none"/>
          <w:lang w:bidi="ar"/>
        </w:rPr>
        <w:t xml:space="preserve">，但应提供期限届满的证明材料。 </w:t>
      </w:r>
    </w:p>
    <w:p w14:paraId="7D5B432F">
      <w:pPr>
        <w:widowControl/>
        <w:spacing w:line="360" w:lineRule="auto"/>
        <w:ind w:firstLine="480" w:firstLineChars="200"/>
        <w:jc w:val="left"/>
        <w:rPr>
          <w:rFonts w:hint="eastAsia" w:ascii="仿宋" w:hAnsi="仿宋" w:eastAsia="仿宋" w:cs="仿宋"/>
          <w:color w:val="auto"/>
          <w:kern w:val="0"/>
          <w:sz w:val="24"/>
          <w:szCs w:val="24"/>
          <w:highlight w:val="none"/>
          <w:lang w:bidi="ar"/>
        </w:rPr>
      </w:pPr>
      <w:r>
        <w:rPr>
          <w:rFonts w:hint="eastAsia" w:ascii="仿宋" w:hAnsi="仿宋" w:eastAsia="仿宋" w:cs="仿宋"/>
          <w:color w:val="auto"/>
          <w:kern w:val="0"/>
          <w:sz w:val="24"/>
          <w:szCs w:val="24"/>
          <w:highlight w:val="none"/>
          <w:lang w:bidi="ar"/>
        </w:rPr>
        <w:t>2、我方______（填“未被列入”或“被列入”）失信被执行人名单。</w:t>
      </w:r>
    </w:p>
    <w:p w14:paraId="2E855F17">
      <w:pPr>
        <w:widowControl/>
        <w:spacing w:line="360" w:lineRule="auto"/>
        <w:ind w:firstLine="480" w:firstLineChars="200"/>
        <w:jc w:val="left"/>
        <w:rPr>
          <w:rFonts w:hint="eastAsia" w:ascii="仿宋" w:hAnsi="仿宋" w:eastAsia="仿宋" w:cs="仿宋"/>
          <w:color w:val="auto"/>
          <w:kern w:val="0"/>
          <w:sz w:val="24"/>
          <w:szCs w:val="24"/>
          <w:highlight w:val="none"/>
          <w:lang w:bidi="ar"/>
        </w:rPr>
      </w:pPr>
      <w:r>
        <w:rPr>
          <w:rFonts w:hint="eastAsia" w:ascii="仿宋" w:hAnsi="仿宋" w:eastAsia="仿宋" w:cs="仿宋"/>
          <w:color w:val="auto"/>
          <w:kern w:val="0"/>
          <w:sz w:val="24"/>
          <w:szCs w:val="24"/>
          <w:highlight w:val="none"/>
          <w:lang w:bidi="ar"/>
        </w:rPr>
        <w:t>3、我方______（填“未被列入”或“被列入”）重大税收违法案件当事人名单。</w:t>
      </w:r>
    </w:p>
    <w:p w14:paraId="775A1BC8">
      <w:pPr>
        <w:widowControl/>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bidi="ar"/>
        </w:rPr>
        <w:t xml:space="preserve">4、我方______（填“未被列入”或“被列入”）政府采购严重违法失信行为记录名单。 </w:t>
      </w:r>
    </w:p>
    <w:p w14:paraId="52D20BFF">
      <w:pPr>
        <w:widowControl/>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bidi="ar"/>
        </w:rPr>
        <w:t>如有不实，我方将无条件地退出本项目的采购活动，并遵照</w:t>
      </w:r>
      <w:r>
        <w:rPr>
          <w:rFonts w:hint="eastAsia" w:ascii="仿宋" w:hAnsi="仿宋" w:eastAsia="仿宋" w:cs="仿宋"/>
          <w:bCs/>
          <w:color w:val="auto"/>
          <w:sz w:val="24"/>
          <w:szCs w:val="24"/>
          <w:highlight w:val="none"/>
          <w:lang w:val="zh-CN"/>
        </w:rPr>
        <w:t>《中华人民共和国政府采购法》</w:t>
      </w:r>
      <w:r>
        <w:rPr>
          <w:rFonts w:hint="eastAsia" w:ascii="仿宋" w:hAnsi="仿宋" w:eastAsia="仿宋" w:cs="仿宋"/>
          <w:color w:val="auto"/>
          <w:kern w:val="0"/>
          <w:sz w:val="24"/>
          <w:szCs w:val="24"/>
          <w:highlight w:val="none"/>
          <w:lang w:bidi="ar"/>
        </w:rPr>
        <w:t xml:space="preserve">有关“提供虚假材料的规定”接受处罚。 </w:t>
      </w:r>
    </w:p>
    <w:p w14:paraId="05AEFAFB">
      <w:pPr>
        <w:widowControl/>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bidi="ar"/>
        </w:rPr>
        <w:t>特此声明。</w:t>
      </w:r>
    </w:p>
    <w:p w14:paraId="16D1DB28">
      <w:pPr>
        <w:autoSpaceDE w:val="0"/>
        <w:autoSpaceDN w:val="0"/>
        <w:adjustRightInd w:val="0"/>
        <w:spacing w:line="360" w:lineRule="auto"/>
        <w:ind w:firstLine="480" w:firstLineChars="200"/>
        <w:rPr>
          <w:rFonts w:hint="eastAsia" w:ascii="仿宋" w:hAnsi="仿宋" w:eastAsia="仿宋" w:cs="仿宋"/>
          <w:color w:val="auto"/>
          <w:sz w:val="24"/>
          <w:szCs w:val="24"/>
          <w:highlight w:val="none"/>
        </w:rPr>
      </w:pPr>
    </w:p>
    <w:p w14:paraId="3E8CC8DF">
      <w:pPr>
        <w:autoSpaceDE w:val="0"/>
        <w:autoSpaceDN w:val="0"/>
        <w:adjustRightInd w:val="0"/>
        <w:spacing w:line="360" w:lineRule="auto"/>
        <w:ind w:firstLine="480" w:firstLineChars="200"/>
        <w:rPr>
          <w:rFonts w:hint="eastAsia" w:ascii="仿宋" w:hAnsi="仿宋" w:eastAsia="仿宋" w:cs="仿宋"/>
          <w:color w:val="auto"/>
          <w:sz w:val="24"/>
          <w:szCs w:val="24"/>
          <w:highlight w:val="none"/>
        </w:rPr>
      </w:pPr>
    </w:p>
    <w:p w14:paraId="77F1D1CF">
      <w:pPr>
        <w:spacing w:line="360" w:lineRule="auto"/>
        <w:ind w:firstLine="3840" w:firstLineChars="16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（公章）：</w:t>
      </w:r>
      <w:r>
        <w:rPr>
          <w:rFonts w:hint="eastAsia" w:ascii="仿宋" w:hAnsi="仿宋" w:eastAsia="仿宋" w:cs="仿宋"/>
          <w:color w:val="auto"/>
          <w:sz w:val="24"/>
          <w:szCs w:val="24"/>
          <w:highlight w:val="none"/>
          <w:u w:val="single"/>
        </w:rPr>
        <w:t xml:space="preserve">                       </w:t>
      </w:r>
    </w:p>
    <w:p w14:paraId="3B08D4B2">
      <w:pPr>
        <w:spacing w:line="360" w:lineRule="auto"/>
        <w:ind w:firstLine="3840" w:firstLineChars="1600"/>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法定代表人或授权代表（签字或盖章）：</w:t>
      </w:r>
      <w:r>
        <w:rPr>
          <w:rFonts w:hint="eastAsia" w:ascii="仿宋" w:hAnsi="仿宋" w:eastAsia="仿宋" w:cs="仿宋"/>
          <w:color w:val="auto"/>
          <w:sz w:val="24"/>
          <w:szCs w:val="24"/>
          <w:highlight w:val="none"/>
          <w:u w:val="single"/>
        </w:rPr>
        <w:t xml:space="preserve">   </w:t>
      </w:r>
    </w:p>
    <w:p w14:paraId="27D53FA0">
      <w:pPr>
        <w:spacing w:line="360" w:lineRule="auto"/>
        <w:ind w:left="0" w:leftChars="0" w:firstLine="3900" w:firstLineChars="1625"/>
        <w:rPr>
          <w:rFonts w:hint="eastAsia" w:ascii="仿宋" w:hAnsi="仿宋" w:eastAsia="仿宋" w:cs="仿宋"/>
          <w:b/>
          <w:bCs/>
          <w:color w:val="auto"/>
          <w:sz w:val="28"/>
          <w:szCs w:val="28"/>
          <w:highlight w:val="none"/>
          <w:lang w:val="en-US" w:eastAsia="zh-CN"/>
        </w:rPr>
      </w:pPr>
      <w:r>
        <w:rPr>
          <w:rFonts w:hint="eastAsia" w:ascii="仿宋" w:hAnsi="仿宋" w:eastAsia="仿宋" w:cs="仿宋"/>
          <w:color w:val="auto"/>
          <w:sz w:val="24"/>
          <w:szCs w:val="24"/>
          <w:highlight w:val="none"/>
        </w:rPr>
        <w:t>日    期：</w:t>
      </w:r>
      <w:r>
        <w:rPr>
          <w:rFonts w:hint="eastAsia" w:ascii="仿宋" w:hAnsi="仿宋" w:eastAsia="仿宋" w:cs="仿宋"/>
          <w:color w:val="auto"/>
          <w:sz w:val="24"/>
          <w:szCs w:val="24"/>
          <w:highlight w:val="none"/>
          <w:u w:val="single"/>
        </w:rPr>
        <w:t xml:space="preserve">                            </w:t>
      </w:r>
    </w:p>
    <w:p w14:paraId="7197EA18">
      <w:pPr>
        <w:spacing w:line="360" w:lineRule="auto"/>
        <w:rPr>
          <w:rFonts w:hint="eastAsia" w:ascii="仿宋" w:hAnsi="仿宋" w:eastAsia="仿宋" w:cs="仿宋"/>
          <w:b/>
          <w:color w:val="auto"/>
          <w:sz w:val="28"/>
          <w:szCs w:val="28"/>
          <w:highlight w:val="none"/>
          <w:lang w:val="en-US" w:eastAsia="zh-CN"/>
        </w:rPr>
      </w:pPr>
      <w:bookmarkStart w:id="380" w:name="_Toc15006"/>
      <w:bookmarkStart w:id="381" w:name="_Toc22262"/>
      <w:r>
        <w:rPr>
          <w:rFonts w:hint="eastAsia" w:ascii="仿宋" w:hAnsi="仿宋" w:eastAsia="仿宋" w:cs="仿宋"/>
          <w:b/>
          <w:color w:val="auto"/>
          <w:sz w:val="28"/>
          <w:szCs w:val="28"/>
          <w:highlight w:val="none"/>
          <w:lang w:val="en-US" w:eastAsia="zh-CN"/>
        </w:rPr>
        <w:br w:type="page"/>
      </w:r>
    </w:p>
    <w:p w14:paraId="45516246">
      <w:pPr>
        <w:pStyle w:val="4"/>
        <w:bidi w:val="0"/>
        <w:jc w:val="center"/>
        <w:rPr>
          <w:rFonts w:hint="eastAsia" w:ascii="仿宋" w:hAnsi="仿宋" w:eastAsia="仿宋" w:cs="仿宋"/>
          <w:b/>
          <w:color w:val="auto"/>
          <w:sz w:val="28"/>
          <w:szCs w:val="28"/>
          <w:highlight w:val="none"/>
        </w:rPr>
      </w:pPr>
      <w:bookmarkStart w:id="382" w:name="_Toc16088"/>
      <w:bookmarkStart w:id="383" w:name="_Toc4607"/>
      <w:r>
        <w:rPr>
          <w:rFonts w:hint="eastAsia" w:ascii="仿宋" w:hAnsi="仿宋" w:eastAsia="仿宋" w:cs="仿宋"/>
          <w:b/>
          <w:color w:val="auto"/>
          <w:sz w:val="28"/>
          <w:szCs w:val="28"/>
          <w:highlight w:val="none"/>
          <w:lang w:val="en-US" w:eastAsia="zh-CN"/>
        </w:rPr>
        <w:t>（七）</w:t>
      </w:r>
      <w:r>
        <w:rPr>
          <w:rFonts w:hint="eastAsia" w:ascii="仿宋" w:hAnsi="仿宋" w:eastAsia="仿宋" w:cs="仿宋"/>
          <w:b/>
          <w:color w:val="auto"/>
          <w:sz w:val="28"/>
          <w:szCs w:val="28"/>
          <w:highlight w:val="none"/>
          <w:lang w:val="zh-CN"/>
        </w:rPr>
        <w:t>法定代表人身份证明/法定代表人授权书</w:t>
      </w:r>
      <w:bookmarkEnd w:id="359"/>
      <w:bookmarkEnd w:id="380"/>
      <w:bookmarkEnd w:id="381"/>
      <w:bookmarkEnd w:id="382"/>
      <w:bookmarkEnd w:id="383"/>
    </w:p>
    <w:p w14:paraId="6AF54E42">
      <w:pPr>
        <w:adjustRightInd w:val="0"/>
        <w:snapToGrid w:val="0"/>
        <w:spacing w:line="360" w:lineRule="auto"/>
        <w:jc w:val="center"/>
        <w:rPr>
          <w:rFonts w:hint="eastAsia" w:ascii="仿宋" w:hAnsi="仿宋" w:eastAsia="仿宋" w:cs="仿宋"/>
          <w:b/>
          <w:color w:val="auto"/>
          <w:sz w:val="24"/>
          <w:szCs w:val="24"/>
          <w:highlight w:val="none"/>
        </w:rPr>
      </w:pPr>
      <w:bookmarkStart w:id="384" w:name="_Toc495681406"/>
      <w:bookmarkStart w:id="385" w:name="_Toc495671263"/>
      <w:bookmarkStart w:id="386" w:name="_Toc1610"/>
      <w:bookmarkStart w:id="387" w:name="_Toc495908048"/>
      <w:bookmarkStart w:id="388" w:name="_Toc495681533"/>
      <w:bookmarkStart w:id="389" w:name="_Toc495681252"/>
      <w:r>
        <w:rPr>
          <w:rFonts w:hint="eastAsia" w:ascii="仿宋" w:hAnsi="仿宋" w:eastAsia="仿宋" w:cs="仿宋"/>
          <w:b/>
          <w:color w:val="auto"/>
          <w:sz w:val="24"/>
          <w:szCs w:val="24"/>
          <w:highlight w:val="none"/>
        </w:rPr>
        <w:t>（1）法定代表人身份证明</w:t>
      </w:r>
      <w:bookmarkEnd w:id="384"/>
      <w:bookmarkEnd w:id="385"/>
      <w:bookmarkEnd w:id="386"/>
      <w:bookmarkEnd w:id="387"/>
      <w:bookmarkEnd w:id="388"/>
      <w:bookmarkEnd w:id="389"/>
    </w:p>
    <w:p w14:paraId="23B5C773">
      <w:pPr>
        <w:autoSpaceDE w:val="0"/>
        <w:autoSpaceDN w:val="0"/>
        <w:adjustRightInd w:val="0"/>
        <w:snapToGrid w:val="0"/>
        <w:spacing w:before="120" w:line="360" w:lineRule="auto"/>
        <w:ind w:firstLine="480" w:firstLineChars="200"/>
        <w:jc w:val="left"/>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kern w:val="0"/>
          <w:sz w:val="24"/>
          <w:szCs w:val="24"/>
          <w:highlight w:val="none"/>
        </w:rPr>
        <w:t>名称：</w:t>
      </w:r>
      <w:r>
        <w:rPr>
          <w:rFonts w:hint="eastAsia" w:ascii="仿宋" w:hAnsi="仿宋" w:eastAsia="仿宋" w:cs="仿宋"/>
          <w:color w:val="auto"/>
          <w:kern w:val="0"/>
          <w:sz w:val="24"/>
          <w:szCs w:val="24"/>
          <w:highlight w:val="none"/>
          <w:u w:val="single"/>
          <w:lang w:val="en-US" w:eastAsia="zh-CN"/>
        </w:rPr>
        <w:t xml:space="preserve">                                              </w:t>
      </w:r>
      <w:r>
        <w:rPr>
          <w:rFonts w:hint="eastAsia" w:ascii="仿宋" w:hAnsi="仿宋" w:eastAsia="仿宋" w:cs="仿宋"/>
          <w:color w:val="auto"/>
          <w:kern w:val="0"/>
          <w:sz w:val="24"/>
          <w:szCs w:val="24"/>
          <w:highlight w:val="none"/>
          <w:lang w:val="en-US" w:eastAsia="zh-CN"/>
        </w:rPr>
        <w:t xml:space="preserve">   </w:t>
      </w:r>
    </w:p>
    <w:p w14:paraId="08E208A5">
      <w:pPr>
        <w:autoSpaceDE w:val="0"/>
        <w:autoSpaceDN w:val="0"/>
        <w:adjustRightInd w:val="0"/>
        <w:snapToGrid w:val="0"/>
        <w:spacing w:before="120" w:line="360" w:lineRule="auto"/>
        <w:ind w:firstLine="480" w:firstLineChars="200"/>
        <w:jc w:val="left"/>
        <w:rPr>
          <w:rFonts w:hint="eastAsia" w:ascii="仿宋" w:hAnsi="仿宋" w:eastAsia="仿宋" w:cs="仿宋"/>
          <w:color w:val="auto"/>
          <w:kern w:val="0"/>
          <w:sz w:val="24"/>
          <w:szCs w:val="24"/>
          <w:highlight w:val="none"/>
          <w:u w:val="single"/>
          <w:lang w:val="en-US" w:eastAsia="zh-CN"/>
        </w:rPr>
      </w:pPr>
      <w:r>
        <w:rPr>
          <w:rFonts w:hint="eastAsia" w:ascii="仿宋" w:hAnsi="仿宋" w:eastAsia="仿宋" w:cs="仿宋"/>
          <w:color w:val="auto"/>
          <w:kern w:val="0"/>
          <w:sz w:val="24"/>
          <w:szCs w:val="24"/>
          <w:highlight w:val="none"/>
        </w:rPr>
        <w:t>统一社会信用代码：</w:t>
      </w:r>
      <w:r>
        <w:rPr>
          <w:rFonts w:hint="eastAsia" w:ascii="仿宋" w:hAnsi="仿宋" w:eastAsia="仿宋" w:cs="仿宋"/>
          <w:color w:val="auto"/>
          <w:kern w:val="0"/>
          <w:sz w:val="24"/>
          <w:szCs w:val="24"/>
          <w:highlight w:val="none"/>
          <w:u w:val="single"/>
          <w:lang w:val="en-US" w:eastAsia="zh-CN"/>
        </w:rPr>
        <w:t xml:space="preserve">                                        </w:t>
      </w:r>
    </w:p>
    <w:p w14:paraId="1846F66D">
      <w:pPr>
        <w:autoSpaceDE w:val="0"/>
        <w:autoSpaceDN w:val="0"/>
        <w:adjustRightInd w:val="0"/>
        <w:snapToGrid w:val="0"/>
        <w:spacing w:before="120" w:line="360" w:lineRule="auto"/>
        <w:ind w:firstLine="480" w:firstLineChars="200"/>
        <w:jc w:val="left"/>
        <w:rPr>
          <w:rFonts w:hint="eastAsia" w:ascii="仿宋" w:hAnsi="仿宋" w:eastAsia="仿宋" w:cs="仿宋"/>
          <w:color w:val="auto"/>
          <w:kern w:val="0"/>
          <w:sz w:val="24"/>
          <w:szCs w:val="24"/>
          <w:highlight w:val="none"/>
          <w:u w:val="single"/>
        </w:rPr>
      </w:pPr>
      <w:r>
        <w:rPr>
          <w:rFonts w:hint="eastAsia" w:ascii="仿宋" w:hAnsi="仿宋" w:eastAsia="仿宋" w:cs="仿宋"/>
          <w:color w:val="auto"/>
          <w:kern w:val="0"/>
          <w:sz w:val="24"/>
          <w:szCs w:val="24"/>
          <w:highlight w:val="none"/>
        </w:rPr>
        <w:t>注册地址：</w:t>
      </w:r>
      <w:r>
        <w:rPr>
          <w:rFonts w:hint="eastAsia" w:ascii="仿宋" w:hAnsi="仿宋" w:eastAsia="仿宋" w:cs="仿宋"/>
          <w:color w:val="auto"/>
          <w:kern w:val="0"/>
          <w:sz w:val="24"/>
          <w:szCs w:val="24"/>
          <w:highlight w:val="none"/>
          <w:u w:val="single"/>
          <w:lang w:val="en-US" w:eastAsia="zh-CN"/>
        </w:rPr>
        <w:t xml:space="preserve">                                                </w:t>
      </w:r>
    </w:p>
    <w:p w14:paraId="7BE424E4">
      <w:pPr>
        <w:autoSpaceDE w:val="0"/>
        <w:autoSpaceDN w:val="0"/>
        <w:adjustRightInd w:val="0"/>
        <w:snapToGrid w:val="0"/>
        <w:spacing w:before="120" w:line="360" w:lineRule="auto"/>
        <w:ind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成立时间：</w:t>
      </w:r>
      <w:r>
        <w:rPr>
          <w:rFonts w:hint="eastAsia" w:ascii="仿宋" w:hAnsi="仿宋" w:eastAsia="仿宋" w:cs="仿宋"/>
          <w:color w:val="auto"/>
          <w:kern w:val="0"/>
          <w:sz w:val="24"/>
          <w:szCs w:val="24"/>
          <w:highlight w:val="none"/>
          <w:u w:val="single"/>
          <w:lang w:val="en-US" w:eastAsia="zh-CN"/>
        </w:rPr>
        <w:t xml:space="preserve">  </w:t>
      </w:r>
      <w:r>
        <w:rPr>
          <w:rFonts w:hint="eastAsia" w:ascii="仿宋" w:hAnsi="仿宋" w:eastAsia="仿宋" w:cs="仿宋"/>
          <w:color w:val="auto"/>
          <w:kern w:val="0"/>
          <w:sz w:val="24"/>
          <w:szCs w:val="24"/>
          <w:highlight w:val="none"/>
          <w:u w:val="single"/>
        </w:rPr>
        <w:t>年</w:t>
      </w:r>
      <w:r>
        <w:rPr>
          <w:rFonts w:hint="eastAsia" w:ascii="仿宋" w:hAnsi="仿宋" w:eastAsia="仿宋" w:cs="仿宋"/>
          <w:color w:val="auto"/>
          <w:kern w:val="0"/>
          <w:sz w:val="24"/>
          <w:szCs w:val="24"/>
          <w:highlight w:val="none"/>
          <w:u w:val="single"/>
          <w:lang w:val="en-US" w:eastAsia="zh-CN"/>
        </w:rPr>
        <w:t xml:space="preserve">  </w:t>
      </w:r>
      <w:r>
        <w:rPr>
          <w:rFonts w:hint="eastAsia" w:ascii="仿宋" w:hAnsi="仿宋" w:eastAsia="仿宋" w:cs="仿宋"/>
          <w:color w:val="auto"/>
          <w:kern w:val="0"/>
          <w:sz w:val="24"/>
          <w:szCs w:val="24"/>
          <w:highlight w:val="none"/>
          <w:u w:val="single"/>
        </w:rPr>
        <w:t>月</w:t>
      </w:r>
      <w:r>
        <w:rPr>
          <w:rFonts w:hint="eastAsia" w:ascii="仿宋" w:hAnsi="仿宋" w:eastAsia="仿宋" w:cs="仿宋"/>
          <w:color w:val="auto"/>
          <w:kern w:val="0"/>
          <w:sz w:val="24"/>
          <w:szCs w:val="24"/>
          <w:highlight w:val="none"/>
          <w:u w:val="single"/>
          <w:lang w:val="en-US" w:eastAsia="zh-CN"/>
        </w:rPr>
        <w:t xml:space="preserve">  </w:t>
      </w:r>
      <w:r>
        <w:rPr>
          <w:rFonts w:hint="eastAsia" w:ascii="仿宋" w:hAnsi="仿宋" w:eastAsia="仿宋" w:cs="仿宋"/>
          <w:color w:val="auto"/>
          <w:kern w:val="0"/>
          <w:sz w:val="24"/>
          <w:szCs w:val="24"/>
          <w:highlight w:val="none"/>
          <w:u w:val="single"/>
        </w:rPr>
        <w:t>日</w:t>
      </w:r>
      <w:r>
        <w:rPr>
          <w:rFonts w:hint="eastAsia" w:ascii="仿宋" w:hAnsi="仿宋" w:eastAsia="仿宋" w:cs="仿宋"/>
          <w:color w:val="auto"/>
          <w:kern w:val="0"/>
          <w:sz w:val="24"/>
          <w:szCs w:val="24"/>
          <w:highlight w:val="none"/>
        </w:rPr>
        <w:t>；经营期限：</w:t>
      </w:r>
      <w:r>
        <w:rPr>
          <w:rFonts w:hint="eastAsia" w:ascii="仿宋" w:hAnsi="仿宋" w:eastAsia="仿宋" w:cs="仿宋"/>
          <w:color w:val="auto"/>
          <w:kern w:val="0"/>
          <w:sz w:val="24"/>
          <w:szCs w:val="24"/>
          <w:highlight w:val="none"/>
          <w:u w:val="single"/>
          <w:lang w:val="en-US" w:eastAsia="zh-CN"/>
        </w:rPr>
        <w:t xml:space="preserve">                              </w:t>
      </w:r>
    </w:p>
    <w:p w14:paraId="2B7070BC">
      <w:pPr>
        <w:autoSpaceDE w:val="0"/>
        <w:autoSpaceDN w:val="0"/>
        <w:adjustRightInd w:val="0"/>
        <w:snapToGrid w:val="0"/>
        <w:spacing w:before="120" w:line="360" w:lineRule="auto"/>
        <w:ind w:firstLine="480" w:firstLineChars="200"/>
        <w:jc w:val="left"/>
        <w:rPr>
          <w:rFonts w:hint="eastAsia" w:ascii="仿宋" w:hAnsi="仿宋" w:eastAsia="仿宋" w:cs="仿宋"/>
          <w:color w:val="auto"/>
          <w:kern w:val="0"/>
          <w:sz w:val="24"/>
          <w:szCs w:val="24"/>
          <w:highlight w:val="none"/>
          <w:u w:val="single"/>
        </w:rPr>
      </w:pPr>
      <w:r>
        <w:rPr>
          <w:rFonts w:hint="eastAsia" w:ascii="仿宋" w:hAnsi="仿宋" w:eastAsia="仿宋" w:cs="仿宋"/>
          <w:color w:val="auto"/>
          <w:kern w:val="0"/>
          <w:sz w:val="24"/>
          <w:szCs w:val="24"/>
          <w:highlight w:val="none"/>
        </w:rPr>
        <w:t>经营范围：</w:t>
      </w:r>
      <w:r>
        <w:rPr>
          <w:rFonts w:hint="eastAsia" w:ascii="仿宋" w:hAnsi="仿宋" w:eastAsia="仿宋" w:cs="仿宋"/>
          <w:color w:val="auto"/>
          <w:kern w:val="0"/>
          <w:sz w:val="24"/>
          <w:szCs w:val="24"/>
          <w:highlight w:val="none"/>
          <w:u w:val="single"/>
          <w:lang w:val="en-US" w:eastAsia="zh-CN"/>
        </w:rPr>
        <w:t xml:space="preserve">          </w:t>
      </w:r>
      <w:r>
        <w:rPr>
          <w:rFonts w:hint="eastAsia" w:ascii="仿宋" w:hAnsi="仿宋" w:eastAsia="仿宋" w:cs="仿宋"/>
          <w:color w:val="auto"/>
          <w:kern w:val="0"/>
          <w:sz w:val="24"/>
          <w:szCs w:val="24"/>
          <w:highlight w:val="none"/>
        </w:rPr>
        <w:t>主营：</w:t>
      </w:r>
      <w:r>
        <w:rPr>
          <w:rFonts w:hint="eastAsia" w:ascii="仿宋" w:hAnsi="仿宋" w:eastAsia="仿宋" w:cs="仿宋"/>
          <w:color w:val="auto"/>
          <w:kern w:val="0"/>
          <w:sz w:val="24"/>
          <w:szCs w:val="24"/>
          <w:highlight w:val="none"/>
          <w:u w:val="single"/>
          <w:lang w:val="en-US" w:eastAsia="zh-CN"/>
        </w:rPr>
        <w:t xml:space="preserve">           </w:t>
      </w:r>
      <w:r>
        <w:rPr>
          <w:rFonts w:hint="eastAsia" w:ascii="仿宋" w:hAnsi="仿宋" w:eastAsia="仿宋" w:cs="仿宋"/>
          <w:color w:val="auto"/>
          <w:kern w:val="0"/>
          <w:sz w:val="24"/>
          <w:szCs w:val="24"/>
          <w:highlight w:val="none"/>
        </w:rPr>
        <w:t>兼营：</w:t>
      </w:r>
      <w:r>
        <w:rPr>
          <w:rFonts w:hint="eastAsia" w:ascii="仿宋" w:hAnsi="仿宋" w:eastAsia="仿宋" w:cs="仿宋"/>
          <w:color w:val="auto"/>
          <w:kern w:val="0"/>
          <w:sz w:val="24"/>
          <w:szCs w:val="24"/>
          <w:highlight w:val="none"/>
          <w:u w:val="single"/>
          <w:lang w:val="en-US" w:eastAsia="zh-CN"/>
        </w:rPr>
        <w:t xml:space="preserve">               </w:t>
      </w:r>
    </w:p>
    <w:p w14:paraId="7FCDA3F8">
      <w:pPr>
        <w:autoSpaceDE w:val="0"/>
        <w:autoSpaceDN w:val="0"/>
        <w:adjustRightInd w:val="0"/>
        <w:snapToGrid w:val="0"/>
        <w:spacing w:before="120" w:line="360" w:lineRule="auto"/>
        <w:ind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姓名：</w:t>
      </w:r>
      <w:r>
        <w:rPr>
          <w:rFonts w:hint="eastAsia" w:ascii="仿宋" w:hAnsi="仿宋" w:eastAsia="仿宋" w:cs="仿宋"/>
          <w:color w:val="auto"/>
          <w:kern w:val="0"/>
          <w:sz w:val="24"/>
          <w:szCs w:val="24"/>
          <w:highlight w:val="none"/>
          <w:u w:val="single"/>
          <w:lang w:val="en-US" w:eastAsia="zh-CN"/>
        </w:rPr>
        <w:t xml:space="preserve">      </w:t>
      </w:r>
      <w:r>
        <w:rPr>
          <w:rFonts w:hint="eastAsia" w:ascii="仿宋" w:hAnsi="仿宋" w:eastAsia="仿宋" w:cs="仿宋"/>
          <w:color w:val="auto"/>
          <w:kern w:val="0"/>
          <w:sz w:val="24"/>
          <w:szCs w:val="24"/>
          <w:highlight w:val="none"/>
        </w:rPr>
        <w:t>性别：</w:t>
      </w:r>
      <w:r>
        <w:rPr>
          <w:rFonts w:hint="eastAsia" w:ascii="仿宋" w:hAnsi="仿宋" w:eastAsia="仿宋" w:cs="仿宋"/>
          <w:color w:val="auto"/>
          <w:kern w:val="0"/>
          <w:sz w:val="24"/>
          <w:szCs w:val="24"/>
          <w:highlight w:val="none"/>
          <w:u w:val="single"/>
          <w:lang w:val="en-US" w:eastAsia="zh-CN"/>
        </w:rPr>
        <w:t xml:space="preserve">          </w:t>
      </w:r>
      <w:r>
        <w:rPr>
          <w:rFonts w:hint="eastAsia" w:ascii="仿宋" w:hAnsi="仿宋" w:eastAsia="仿宋" w:cs="仿宋"/>
          <w:color w:val="auto"/>
          <w:kern w:val="0"/>
          <w:sz w:val="24"/>
          <w:szCs w:val="24"/>
          <w:highlight w:val="none"/>
        </w:rPr>
        <w:t>年龄：</w:t>
      </w:r>
      <w:r>
        <w:rPr>
          <w:rFonts w:hint="eastAsia" w:ascii="仿宋" w:hAnsi="仿宋" w:eastAsia="仿宋" w:cs="仿宋"/>
          <w:color w:val="auto"/>
          <w:kern w:val="0"/>
          <w:sz w:val="24"/>
          <w:szCs w:val="24"/>
          <w:highlight w:val="none"/>
          <w:u w:val="single"/>
          <w:lang w:val="en-US" w:eastAsia="zh-CN"/>
        </w:rPr>
        <w:t xml:space="preserve">         </w:t>
      </w:r>
      <w:r>
        <w:rPr>
          <w:rFonts w:hint="eastAsia" w:ascii="仿宋" w:hAnsi="仿宋" w:eastAsia="仿宋" w:cs="仿宋"/>
          <w:color w:val="auto"/>
          <w:kern w:val="0"/>
          <w:sz w:val="24"/>
          <w:szCs w:val="24"/>
          <w:highlight w:val="none"/>
        </w:rPr>
        <w:t>系</w:t>
      </w:r>
      <w:r>
        <w:rPr>
          <w:rFonts w:hint="eastAsia" w:ascii="仿宋" w:hAnsi="仿宋" w:eastAsia="仿宋" w:cs="仿宋"/>
          <w:color w:val="auto"/>
          <w:kern w:val="0"/>
          <w:sz w:val="24"/>
          <w:szCs w:val="24"/>
          <w:highlight w:val="none"/>
          <w:u w:val="single"/>
          <w:lang w:val="en-US" w:eastAsia="zh-CN"/>
        </w:rPr>
        <w:t xml:space="preserve">         </w:t>
      </w:r>
      <w:r>
        <w:rPr>
          <w:rFonts w:hint="eastAsia" w:ascii="仿宋" w:hAnsi="仿宋" w:eastAsia="仿宋" w:cs="仿宋"/>
          <w:color w:val="auto"/>
          <w:kern w:val="0"/>
          <w:sz w:val="24"/>
          <w:szCs w:val="24"/>
          <w:highlight w:val="none"/>
        </w:rPr>
        <w:t>（</w:t>
      </w:r>
      <w:r>
        <w:rPr>
          <w:rFonts w:hint="eastAsia" w:ascii="仿宋" w:hAnsi="仿宋" w:eastAsia="仿宋" w:cs="仿宋"/>
          <w:color w:val="auto"/>
          <w:sz w:val="24"/>
          <w:szCs w:val="24"/>
          <w:highlight w:val="none"/>
          <w:lang w:val="en-US" w:eastAsia="zh-CN"/>
        </w:rPr>
        <w:t>投标人</w:t>
      </w:r>
      <w:r>
        <w:rPr>
          <w:rFonts w:hint="eastAsia" w:ascii="仿宋" w:hAnsi="仿宋" w:eastAsia="仿宋" w:cs="仿宋"/>
          <w:color w:val="auto"/>
          <w:kern w:val="0"/>
          <w:sz w:val="24"/>
          <w:szCs w:val="24"/>
          <w:highlight w:val="none"/>
        </w:rPr>
        <w:t>名称）的法定代表人。</w:t>
      </w:r>
    </w:p>
    <w:p w14:paraId="61BE94C1">
      <w:pPr>
        <w:autoSpaceDE w:val="0"/>
        <w:autoSpaceDN w:val="0"/>
        <w:adjustRightInd w:val="0"/>
        <w:snapToGrid w:val="0"/>
        <w:spacing w:before="120" w:line="360" w:lineRule="auto"/>
        <w:ind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特此证明。</w:t>
      </w:r>
    </w:p>
    <w:p w14:paraId="702BF422">
      <w:pPr>
        <w:autoSpaceDE w:val="0"/>
        <w:autoSpaceDN w:val="0"/>
        <w:adjustRightInd w:val="0"/>
        <w:snapToGrid w:val="0"/>
        <w:spacing w:before="120"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附：法定代表人身份证复印件</w:t>
      </w:r>
    </w:p>
    <w:tbl>
      <w:tblPr>
        <w:tblStyle w:val="20"/>
        <w:tblW w:w="7996" w:type="dxa"/>
        <w:tblInd w:w="540" w:type="dxa"/>
        <w:tblLayout w:type="fixed"/>
        <w:tblCellMar>
          <w:top w:w="0" w:type="dxa"/>
          <w:left w:w="108" w:type="dxa"/>
          <w:bottom w:w="0" w:type="dxa"/>
          <w:right w:w="108" w:type="dxa"/>
        </w:tblCellMar>
      </w:tblPr>
      <w:tblGrid>
        <w:gridCol w:w="4081"/>
        <w:gridCol w:w="3915"/>
      </w:tblGrid>
      <w:tr w14:paraId="7D019B73">
        <w:tblPrEx>
          <w:tblCellMar>
            <w:top w:w="0" w:type="dxa"/>
            <w:left w:w="108" w:type="dxa"/>
            <w:bottom w:w="0" w:type="dxa"/>
            <w:right w:w="108" w:type="dxa"/>
          </w:tblCellMar>
        </w:tblPrEx>
        <w:trPr>
          <w:trHeight w:val="2818" w:hRule="atLeast"/>
        </w:trPr>
        <w:tc>
          <w:tcPr>
            <w:tcW w:w="4081" w:type="dxa"/>
            <w:tcBorders>
              <w:top w:val="single" w:color="auto" w:sz="6" w:space="0"/>
              <w:left w:val="single" w:color="auto" w:sz="6" w:space="0"/>
              <w:bottom w:val="single" w:color="auto" w:sz="6" w:space="0"/>
              <w:right w:val="single" w:color="auto" w:sz="6" w:space="0"/>
            </w:tcBorders>
            <w:noWrap w:val="0"/>
            <w:vAlign w:val="center"/>
          </w:tcPr>
          <w:p w14:paraId="0F59805A">
            <w:pPr>
              <w:spacing w:line="360" w:lineRule="auto"/>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法定代表人身份证</w:t>
            </w:r>
          </w:p>
          <w:p w14:paraId="1EDFC92D">
            <w:pPr>
              <w:spacing w:line="360" w:lineRule="auto"/>
              <w:jc w:val="center"/>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lang w:val="zh-CN"/>
              </w:rPr>
              <w:t>复印件</w:t>
            </w:r>
          </w:p>
        </w:tc>
        <w:tc>
          <w:tcPr>
            <w:tcW w:w="3915" w:type="dxa"/>
            <w:tcBorders>
              <w:top w:val="single" w:color="auto" w:sz="6" w:space="0"/>
              <w:left w:val="single" w:color="auto" w:sz="6" w:space="0"/>
              <w:bottom w:val="single" w:color="auto" w:sz="6" w:space="0"/>
              <w:right w:val="single" w:color="auto" w:sz="6" w:space="0"/>
            </w:tcBorders>
            <w:noWrap w:val="0"/>
            <w:vAlign w:val="center"/>
          </w:tcPr>
          <w:p w14:paraId="6D47F8C3">
            <w:pPr>
              <w:spacing w:line="360" w:lineRule="auto"/>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法定代表人身份证</w:t>
            </w:r>
          </w:p>
          <w:p w14:paraId="2D1392BF">
            <w:pPr>
              <w:spacing w:line="360" w:lineRule="auto"/>
              <w:jc w:val="center"/>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lang w:val="zh-CN"/>
              </w:rPr>
              <w:t>复印件</w:t>
            </w:r>
          </w:p>
        </w:tc>
      </w:tr>
    </w:tbl>
    <w:p w14:paraId="4ED4FF80">
      <w:pPr>
        <w:spacing w:line="360" w:lineRule="auto"/>
        <w:ind w:firstLine="1920" w:firstLineChars="800"/>
        <w:rPr>
          <w:rFonts w:hint="eastAsia" w:ascii="仿宋" w:hAnsi="仿宋" w:eastAsia="仿宋" w:cs="仿宋"/>
          <w:color w:val="auto"/>
          <w:sz w:val="24"/>
          <w:szCs w:val="24"/>
          <w:highlight w:val="none"/>
          <w:lang w:eastAsia="zh-CN"/>
        </w:rPr>
      </w:pPr>
      <w:r>
        <w:rPr>
          <w:rFonts w:hint="eastAsia" w:ascii="仿宋" w:hAnsi="仿宋" w:eastAsia="仿宋" w:cs="仿宋"/>
          <w:color w:val="auto"/>
          <w:kern w:val="0"/>
          <w:sz w:val="24"/>
          <w:szCs w:val="24"/>
          <w:highlight w:val="none"/>
          <w:lang w:val="en-US" w:eastAsia="zh-CN"/>
        </w:rPr>
        <w:t xml:space="preserve"> </w:t>
      </w:r>
    </w:p>
    <w:p w14:paraId="0B20ED38">
      <w:pPr>
        <w:spacing w:line="360" w:lineRule="auto"/>
        <w:ind w:left="0" w:leftChars="0" w:firstLine="3578" w:firstLineChars="1491"/>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（公章）：</w:t>
      </w:r>
      <w:r>
        <w:rPr>
          <w:rFonts w:hint="eastAsia" w:ascii="仿宋" w:hAnsi="仿宋" w:eastAsia="仿宋" w:cs="仿宋"/>
          <w:color w:val="auto"/>
          <w:sz w:val="24"/>
          <w:szCs w:val="24"/>
          <w:highlight w:val="none"/>
          <w:u w:val="single"/>
        </w:rPr>
        <w:t xml:space="preserve">                   </w:t>
      </w:r>
    </w:p>
    <w:p w14:paraId="05AB343A">
      <w:pPr>
        <w:spacing w:line="360" w:lineRule="auto"/>
        <w:ind w:left="0" w:leftChars="0" w:firstLine="3578" w:firstLineChars="1491"/>
        <w:outlineLvl w:val="9"/>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法定代表人</w:t>
      </w:r>
      <w:r>
        <w:rPr>
          <w:rFonts w:hint="eastAsia" w:ascii="仿宋" w:hAnsi="仿宋" w:eastAsia="仿宋" w:cs="仿宋"/>
          <w:color w:val="auto"/>
          <w:sz w:val="24"/>
          <w:szCs w:val="24"/>
          <w:highlight w:val="none"/>
          <w:lang w:val="en-US" w:eastAsia="zh-CN"/>
        </w:rPr>
        <w:t>或</w:t>
      </w:r>
      <w:r>
        <w:rPr>
          <w:rFonts w:hint="eastAsia" w:ascii="仿宋" w:hAnsi="仿宋" w:eastAsia="仿宋" w:cs="仿宋"/>
          <w:color w:val="auto"/>
          <w:sz w:val="24"/>
          <w:szCs w:val="24"/>
          <w:highlight w:val="none"/>
        </w:rPr>
        <w:t>授权代表：</w:t>
      </w:r>
      <w:r>
        <w:rPr>
          <w:rFonts w:hint="eastAsia" w:ascii="仿宋" w:hAnsi="仿宋" w:eastAsia="仿宋" w:cs="仿宋"/>
          <w:color w:val="auto"/>
          <w:sz w:val="24"/>
          <w:szCs w:val="24"/>
          <w:highlight w:val="none"/>
          <w:u w:val="single"/>
        </w:rPr>
        <w:t>（签字或盖章）</w:t>
      </w:r>
    </w:p>
    <w:p w14:paraId="02FCDE07">
      <w:pPr>
        <w:spacing w:line="360" w:lineRule="auto"/>
        <w:ind w:left="0" w:leftChars="0" w:firstLine="3578" w:firstLineChars="1491"/>
        <w:outlineLvl w:val="9"/>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日    期：</w:t>
      </w:r>
      <w:r>
        <w:rPr>
          <w:rFonts w:hint="eastAsia" w:ascii="仿宋" w:hAnsi="仿宋" w:eastAsia="仿宋" w:cs="仿宋"/>
          <w:color w:val="auto"/>
          <w:sz w:val="24"/>
          <w:szCs w:val="24"/>
          <w:highlight w:val="none"/>
          <w:u w:val="single"/>
        </w:rPr>
        <w:t xml:space="preserve">                        </w:t>
      </w:r>
    </w:p>
    <w:p w14:paraId="702FF738">
      <w:pPr>
        <w:adjustRightInd w:val="0"/>
        <w:snapToGrid w:val="0"/>
        <w:spacing w:line="360" w:lineRule="auto"/>
        <w:ind w:left="0" w:leftChars="0" w:firstLine="3592" w:firstLineChars="1491"/>
        <w:jc w:val="both"/>
        <w:rPr>
          <w:rFonts w:hint="eastAsia" w:ascii="仿宋" w:hAnsi="仿宋" w:eastAsia="仿宋" w:cs="仿宋"/>
          <w:b/>
          <w:color w:val="auto"/>
          <w:sz w:val="24"/>
          <w:szCs w:val="24"/>
          <w:highlight w:val="none"/>
        </w:rPr>
      </w:pPr>
      <w:r>
        <w:rPr>
          <w:rFonts w:hint="eastAsia" w:ascii="仿宋" w:hAnsi="仿宋" w:eastAsia="仿宋" w:cs="仿宋"/>
          <w:b/>
          <w:bCs/>
          <w:color w:val="auto"/>
          <w:sz w:val="24"/>
          <w:szCs w:val="24"/>
          <w:highlight w:val="none"/>
        </w:rPr>
        <w:br w:type="page"/>
      </w:r>
      <w:bookmarkStart w:id="390" w:name="_Toc18921"/>
      <w:bookmarkStart w:id="391" w:name="_Toc495671264"/>
      <w:bookmarkStart w:id="392" w:name="_Toc495681253"/>
      <w:bookmarkStart w:id="393" w:name="_Toc495681534"/>
      <w:bookmarkStart w:id="394" w:name="_Toc495681407"/>
      <w:bookmarkStart w:id="395" w:name="_Toc495908049"/>
      <w:r>
        <w:rPr>
          <w:rFonts w:hint="eastAsia" w:ascii="仿宋" w:hAnsi="仿宋" w:eastAsia="仿宋" w:cs="仿宋"/>
          <w:b/>
          <w:color w:val="auto"/>
          <w:sz w:val="24"/>
          <w:szCs w:val="24"/>
          <w:highlight w:val="none"/>
        </w:rPr>
        <w:t>（2）法定代表人授权书</w:t>
      </w:r>
      <w:bookmarkEnd w:id="390"/>
      <w:bookmarkEnd w:id="391"/>
      <w:bookmarkEnd w:id="392"/>
      <w:bookmarkEnd w:id="393"/>
      <w:bookmarkEnd w:id="394"/>
      <w:bookmarkEnd w:id="395"/>
    </w:p>
    <w:p w14:paraId="6E7FA52F">
      <w:pPr>
        <w:autoSpaceDE w:val="0"/>
        <w:autoSpaceDN w:val="0"/>
        <w:adjustRightInd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陕西笃信招标有限公司：</w:t>
      </w:r>
    </w:p>
    <w:p w14:paraId="1062A6D0">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注册于</w:t>
      </w:r>
      <w:r>
        <w:rPr>
          <w:rFonts w:hint="eastAsia" w:ascii="仿宋" w:hAnsi="仿宋" w:eastAsia="仿宋" w:cs="仿宋"/>
          <w:color w:val="auto"/>
          <w:sz w:val="24"/>
          <w:szCs w:val="24"/>
          <w:highlight w:val="none"/>
          <w:u w:val="single"/>
          <w:lang w:val="zh-CN"/>
        </w:rPr>
        <w:t>（工商行政管理局名称）</w:t>
      </w:r>
      <w:r>
        <w:rPr>
          <w:rFonts w:hint="eastAsia" w:ascii="仿宋" w:hAnsi="仿宋" w:eastAsia="仿宋" w:cs="仿宋"/>
          <w:color w:val="auto"/>
          <w:sz w:val="24"/>
          <w:szCs w:val="24"/>
          <w:highlight w:val="none"/>
          <w:lang w:val="zh-CN"/>
        </w:rPr>
        <w:t>之</w:t>
      </w:r>
      <w:r>
        <w:rPr>
          <w:rFonts w:hint="eastAsia" w:ascii="仿宋" w:hAnsi="仿宋" w:eastAsia="仿宋" w:cs="仿宋"/>
          <w:color w:val="auto"/>
          <w:sz w:val="24"/>
          <w:szCs w:val="24"/>
          <w:highlight w:val="none"/>
          <w:u w:val="single"/>
          <w:lang w:val="zh-CN"/>
        </w:rPr>
        <w:t>（</w:t>
      </w:r>
      <w:r>
        <w:rPr>
          <w:rFonts w:hint="eastAsia" w:ascii="仿宋" w:hAnsi="仿宋" w:eastAsia="仿宋" w:cs="仿宋"/>
          <w:color w:val="auto"/>
          <w:sz w:val="24"/>
          <w:szCs w:val="24"/>
          <w:highlight w:val="none"/>
          <w:u w:val="single"/>
          <w:lang w:val="zh-CN" w:eastAsia="zh-CN"/>
        </w:rPr>
        <w:t>投标人</w:t>
      </w:r>
      <w:r>
        <w:rPr>
          <w:rFonts w:hint="eastAsia" w:ascii="仿宋" w:hAnsi="仿宋" w:eastAsia="仿宋" w:cs="仿宋"/>
          <w:color w:val="auto"/>
          <w:sz w:val="24"/>
          <w:szCs w:val="24"/>
          <w:highlight w:val="none"/>
          <w:u w:val="single"/>
          <w:lang w:val="zh-CN"/>
        </w:rPr>
        <w:t>全称）</w:t>
      </w:r>
      <w:r>
        <w:rPr>
          <w:rFonts w:hint="eastAsia" w:ascii="仿宋" w:hAnsi="仿宋" w:eastAsia="仿宋" w:cs="仿宋"/>
          <w:color w:val="auto"/>
          <w:sz w:val="24"/>
          <w:szCs w:val="24"/>
          <w:highlight w:val="none"/>
          <w:lang w:val="zh-CN"/>
        </w:rPr>
        <w:t>的法定代表人</w:t>
      </w:r>
      <w:r>
        <w:rPr>
          <w:rFonts w:hint="eastAsia" w:ascii="仿宋" w:hAnsi="仿宋" w:eastAsia="仿宋" w:cs="仿宋"/>
          <w:color w:val="auto"/>
          <w:sz w:val="24"/>
          <w:szCs w:val="24"/>
          <w:highlight w:val="none"/>
          <w:u w:val="single"/>
          <w:lang w:val="zh-CN"/>
        </w:rPr>
        <w:t>（姓名）</w:t>
      </w:r>
      <w:r>
        <w:rPr>
          <w:rFonts w:hint="eastAsia" w:ascii="仿宋" w:hAnsi="仿宋" w:eastAsia="仿宋" w:cs="仿宋"/>
          <w:color w:val="auto"/>
          <w:sz w:val="24"/>
          <w:szCs w:val="24"/>
          <w:highlight w:val="none"/>
          <w:lang w:val="zh-CN"/>
        </w:rPr>
        <w:t>授权</w:t>
      </w:r>
      <w:r>
        <w:rPr>
          <w:rFonts w:hint="eastAsia" w:ascii="仿宋" w:hAnsi="仿宋" w:eastAsia="仿宋" w:cs="仿宋"/>
          <w:color w:val="auto"/>
          <w:sz w:val="24"/>
          <w:szCs w:val="24"/>
          <w:highlight w:val="none"/>
          <w:u w:val="single"/>
          <w:lang w:val="zh-CN"/>
        </w:rPr>
        <w:t>（被授权人姓名）</w:t>
      </w:r>
      <w:r>
        <w:rPr>
          <w:rFonts w:hint="eastAsia" w:ascii="仿宋" w:hAnsi="仿宋" w:eastAsia="仿宋" w:cs="仿宋"/>
          <w:color w:val="auto"/>
          <w:sz w:val="24"/>
          <w:szCs w:val="24"/>
          <w:highlight w:val="none"/>
        </w:rPr>
        <w:t>为我方合法委托代理人。代理人根据授权，以我方名义签署、澄清、说明、递交、撤回、修改</w:t>
      </w:r>
      <w:r>
        <w:rPr>
          <w:rFonts w:hint="eastAsia" w:ascii="仿宋" w:hAnsi="仿宋" w:eastAsia="仿宋" w:cs="仿宋"/>
          <w:color w:val="auto"/>
          <w:sz w:val="24"/>
          <w:szCs w:val="24"/>
          <w:highlight w:val="none"/>
          <w:u w:val="single"/>
        </w:rPr>
        <w:t>（项目名称）</w:t>
      </w:r>
      <w:r>
        <w:rPr>
          <w:rFonts w:hint="eastAsia" w:ascii="仿宋" w:hAnsi="仿宋" w:eastAsia="仿宋" w:cs="仿宋"/>
          <w:color w:val="auto"/>
          <w:sz w:val="24"/>
          <w:szCs w:val="24"/>
          <w:highlight w:val="none"/>
          <w:lang w:eastAsia="zh-CN"/>
        </w:rPr>
        <w:t>投标文件</w:t>
      </w:r>
      <w:r>
        <w:rPr>
          <w:rFonts w:hint="eastAsia" w:ascii="仿宋" w:hAnsi="仿宋" w:eastAsia="仿宋" w:cs="仿宋"/>
          <w:color w:val="auto"/>
          <w:sz w:val="24"/>
          <w:szCs w:val="24"/>
          <w:highlight w:val="none"/>
        </w:rPr>
        <w:t>、签订合同和处理有关事宜，其法律后果由我方承担。</w:t>
      </w:r>
    </w:p>
    <w:p w14:paraId="3F8F433A">
      <w:pPr>
        <w:spacing w:line="360" w:lineRule="auto"/>
        <w:ind w:firstLine="480" w:firstLineChars="20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代理人无转委托权。</w:t>
      </w:r>
      <w:r>
        <w:rPr>
          <w:rFonts w:hint="eastAsia" w:ascii="仿宋" w:hAnsi="仿宋" w:eastAsia="仿宋" w:cs="仿宋"/>
          <w:color w:val="auto"/>
          <w:sz w:val="24"/>
          <w:szCs w:val="24"/>
          <w:highlight w:val="none"/>
          <w:lang w:val="en-US" w:eastAsia="zh-CN"/>
        </w:rPr>
        <w:t xml:space="preserve"> </w:t>
      </w:r>
    </w:p>
    <w:p w14:paraId="6EFA0CB9">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投标人</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（盖单位公章）</w:t>
      </w:r>
    </w:p>
    <w:p w14:paraId="7F00FD98">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（签字或盖章）</w:t>
      </w:r>
    </w:p>
    <w:p w14:paraId="3CC563F2">
      <w:pPr>
        <w:spacing w:line="360" w:lineRule="auto"/>
        <w:ind w:firstLine="480" w:firstLineChars="200"/>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rPr>
        <w:t>身份证号码：</w:t>
      </w:r>
      <w:r>
        <w:rPr>
          <w:rFonts w:hint="eastAsia" w:ascii="仿宋" w:hAnsi="仿宋" w:eastAsia="仿宋" w:cs="仿宋"/>
          <w:color w:val="auto"/>
          <w:sz w:val="24"/>
          <w:szCs w:val="24"/>
          <w:highlight w:val="none"/>
          <w:u w:val="single"/>
          <w:lang w:val="en-US" w:eastAsia="zh-CN"/>
        </w:rPr>
        <w:t xml:space="preserve">                       </w:t>
      </w:r>
    </w:p>
    <w:p w14:paraId="1C2DAAD7">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委托代理人：</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（签字或盖章）</w:t>
      </w:r>
    </w:p>
    <w:p w14:paraId="1540FE28">
      <w:pPr>
        <w:spacing w:line="360" w:lineRule="auto"/>
        <w:ind w:firstLine="480" w:firstLineChars="200"/>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rPr>
        <w:t>身份证号码：</w:t>
      </w:r>
      <w:r>
        <w:rPr>
          <w:rFonts w:hint="eastAsia" w:ascii="仿宋" w:hAnsi="仿宋" w:eastAsia="仿宋" w:cs="仿宋"/>
          <w:color w:val="auto"/>
          <w:sz w:val="24"/>
          <w:szCs w:val="24"/>
          <w:highlight w:val="none"/>
          <w:u w:val="single"/>
          <w:lang w:val="en-US" w:eastAsia="zh-CN"/>
        </w:rPr>
        <w:t xml:space="preserve">                        </w:t>
      </w:r>
    </w:p>
    <w:p w14:paraId="191A01AC">
      <w:pPr>
        <w:spacing w:line="360" w:lineRule="auto"/>
        <w:ind w:firstLine="6000" w:firstLineChars="25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日</w:t>
      </w:r>
    </w:p>
    <w:p w14:paraId="289F013F">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本授权有效期：自开标之日起90日历天。</w:t>
      </w:r>
    </w:p>
    <w:p w14:paraId="4D0017FE">
      <w:pPr>
        <w:autoSpaceDE w:val="0"/>
        <w:autoSpaceDN w:val="0"/>
        <w:adjustRightInd w:val="0"/>
        <w:snapToGrid w:val="0"/>
        <w:spacing w:before="120" w:line="360" w:lineRule="auto"/>
        <w:ind w:firstLine="480" w:firstLineChars="200"/>
        <w:jc w:val="left"/>
        <w:rPr>
          <w:rFonts w:hint="eastAsia" w:ascii="仿宋" w:hAnsi="仿宋" w:eastAsia="仿宋" w:cs="仿宋"/>
          <w:color w:val="auto"/>
          <w:sz w:val="24"/>
          <w:szCs w:val="24"/>
          <w:highlight w:val="none"/>
        </w:rPr>
      </w:pPr>
      <w:bookmarkStart w:id="396" w:name="_Toc26573"/>
      <w:bookmarkStart w:id="397" w:name="_Toc20777"/>
      <w:r>
        <w:rPr>
          <w:rFonts w:hint="eastAsia" w:ascii="仿宋" w:hAnsi="仿宋" w:eastAsia="仿宋" w:cs="仿宋"/>
          <w:color w:val="auto"/>
          <w:sz w:val="24"/>
          <w:szCs w:val="24"/>
          <w:highlight w:val="none"/>
        </w:rPr>
        <w:t>附：法定代表人</w:t>
      </w:r>
      <w:r>
        <w:rPr>
          <w:rFonts w:hint="eastAsia" w:ascii="仿宋" w:hAnsi="仿宋" w:eastAsia="仿宋" w:cs="仿宋"/>
          <w:color w:val="auto"/>
          <w:sz w:val="24"/>
          <w:szCs w:val="24"/>
          <w:highlight w:val="none"/>
          <w:lang w:eastAsia="zh-CN"/>
        </w:rPr>
        <w:t>和委托代理人</w:t>
      </w:r>
      <w:r>
        <w:rPr>
          <w:rFonts w:hint="eastAsia" w:ascii="仿宋" w:hAnsi="仿宋" w:eastAsia="仿宋" w:cs="仿宋"/>
          <w:color w:val="auto"/>
          <w:sz w:val="24"/>
          <w:szCs w:val="24"/>
          <w:highlight w:val="none"/>
        </w:rPr>
        <w:t>身份证复印件</w:t>
      </w:r>
    </w:p>
    <w:tbl>
      <w:tblPr>
        <w:tblStyle w:val="2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984"/>
        <w:gridCol w:w="3755"/>
      </w:tblGrid>
      <w:tr w14:paraId="2165C5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79" w:hRule="atLeast"/>
          <w:jc w:val="center"/>
        </w:trPr>
        <w:tc>
          <w:tcPr>
            <w:tcW w:w="3984" w:type="dxa"/>
            <w:noWrap w:val="0"/>
            <w:vAlign w:val="center"/>
          </w:tcPr>
          <w:p w14:paraId="07FA72B2">
            <w:pPr>
              <w:widowControl w:val="0"/>
              <w:spacing w:line="360" w:lineRule="auto"/>
              <w:jc w:val="center"/>
              <w:outlineLvl w:val="9"/>
              <w:rPr>
                <w:rFonts w:hint="eastAsia" w:ascii="仿宋" w:hAnsi="仿宋" w:eastAsia="仿宋" w:cs="仿宋"/>
                <w:bCs/>
                <w:color w:val="auto"/>
                <w:sz w:val="24"/>
                <w:szCs w:val="24"/>
                <w:highlight w:val="none"/>
                <w:vertAlign w:val="baseline"/>
              </w:rPr>
            </w:pPr>
            <w:r>
              <w:rPr>
                <w:rFonts w:hint="eastAsia" w:ascii="仿宋" w:hAnsi="仿宋" w:eastAsia="仿宋" w:cs="仿宋"/>
                <w:color w:val="auto"/>
                <w:sz w:val="24"/>
                <w:szCs w:val="24"/>
                <w:highlight w:val="none"/>
              </w:rPr>
              <w:t>法定代表人身份证复印件</w:t>
            </w:r>
          </w:p>
        </w:tc>
        <w:tc>
          <w:tcPr>
            <w:tcW w:w="3755" w:type="dxa"/>
            <w:noWrap w:val="0"/>
            <w:vAlign w:val="center"/>
          </w:tcPr>
          <w:p w14:paraId="1F65B8DD">
            <w:pPr>
              <w:widowControl w:val="0"/>
              <w:spacing w:line="360" w:lineRule="auto"/>
              <w:jc w:val="center"/>
              <w:outlineLvl w:val="9"/>
              <w:rPr>
                <w:rFonts w:hint="eastAsia" w:ascii="仿宋" w:hAnsi="仿宋" w:eastAsia="仿宋" w:cs="仿宋"/>
                <w:bCs/>
                <w:color w:val="auto"/>
                <w:sz w:val="24"/>
                <w:szCs w:val="24"/>
                <w:highlight w:val="none"/>
                <w:vertAlign w:val="baseline"/>
              </w:rPr>
            </w:pPr>
            <w:r>
              <w:rPr>
                <w:rFonts w:hint="eastAsia" w:ascii="仿宋" w:hAnsi="仿宋" w:eastAsia="仿宋" w:cs="仿宋"/>
                <w:color w:val="auto"/>
                <w:sz w:val="24"/>
                <w:szCs w:val="24"/>
                <w:highlight w:val="none"/>
              </w:rPr>
              <w:t>被授权委托代理人身份证复印件</w:t>
            </w:r>
          </w:p>
        </w:tc>
      </w:tr>
      <w:tr w14:paraId="416AB7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18" w:hRule="atLeast"/>
          <w:jc w:val="center"/>
        </w:trPr>
        <w:tc>
          <w:tcPr>
            <w:tcW w:w="3984" w:type="dxa"/>
            <w:noWrap w:val="0"/>
            <w:vAlign w:val="center"/>
          </w:tcPr>
          <w:p w14:paraId="06388986">
            <w:pPr>
              <w:widowControl w:val="0"/>
              <w:spacing w:line="360" w:lineRule="auto"/>
              <w:jc w:val="center"/>
              <w:outlineLvl w:val="9"/>
              <w:rPr>
                <w:rFonts w:hint="eastAsia" w:ascii="仿宋" w:hAnsi="仿宋" w:eastAsia="仿宋" w:cs="仿宋"/>
                <w:bCs/>
                <w:color w:val="auto"/>
                <w:sz w:val="24"/>
                <w:szCs w:val="24"/>
                <w:highlight w:val="none"/>
                <w:vertAlign w:val="baseline"/>
              </w:rPr>
            </w:pPr>
            <w:r>
              <w:rPr>
                <w:rFonts w:hint="eastAsia" w:ascii="仿宋" w:hAnsi="仿宋" w:eastAsia="仿宋" w:cs="仿宋"/>
                <w:color w:val="auto"/>
                <w:sz w:val="24"/>
                <w:szCs w:val="24"/>
                <w:highlight w:val="none"/>
              </w:rPr>
              <w:t>法定代表人身份证复印件</w:t>
            </w:r>
          </w:p>
        </w:tc>
        <w:tc>
          <w:tcPr>
            <w:tcW w:w="3755" w:type="dxa"/>
            <w:noWrap w:val="0"/>
            <w:vAlign w:val="center"/>
          </w:tcPr>
          <w:p w14:paraId="4D56C88D">
            <w:pPr>
              <w:widowControl w:val="0"/>
              <w:spacing w:line="360" w:lineRule="auto"/>
              <w:jc w:val="center"/>
              <w:outlineLvl w:val="9"/>
              <w:rPr>
                <w:rFonts w:hint="eastAsia" w:ascii="仿宋" w:hAnsi="仿宋" w:eastAsia="仿宋" w:cs="仿宋"/>
                <w:bCs/>
                <w:color w:val="auto"/>
                <w:sz w:val="24"/>
                <w:szCs w:val="24"/>
                <w:highlight w:val="none"/>
                <w:vertAlign w:val="baseline"/>
              </w:rPr>
            </w:pPr>
            <w:r>
              <w:rPr>
                <w:rFonts w:hint="eastAsia" w:ascii="仿宋" w:hAnsi="仿宋" w:eastAsia="仿宋" w:cs="仿宋"/>
                <w:color w:val="auto"/>
                <w:sz w:val="24"/>
                <w:szCs w:val="24"/>
                <w:highlight w:val="none"/>
              </w:rPr>
              <w:t>被授权委托代理人身份证复印件</w:t>
            </w:r>
          </w:p>
        </w:tc>
      </w:tr>
    </w:tbl>
    <w:p w14:paraId="684A1575">
      <w:pPr>
        <w:spacing w:line="360" w:lineRule="auto"/>
        <w:ind w:firstLine="480" w:firstLineChars="200"/>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说明：</w:t>
      </w:r>
    </w:p>
    <w:p w14:paraId="576254EC">
      <w:pPr>
        <w:shd w:val="clear" w:color="auto" w:fill="auto"/>
        <w:spacing w:line="360" w:lineRule="auto"/>
        <w:ind w:firstLine="482" w:firstLineChars="200"/>
        <w:rPr>
          <w:rFonts w:hint="eastAsia" w:ascii="仿宋" w:hAnsi="仿宋" w:eastAsia="仿宋" w:cs="仿宋"/>
          <w:b/>
          <w:bCs/>
          <w:color w:val="auto"/>
          <w:sz w:val="24"/>
          <w:szCs w:val="24"/>
          <w:highlight w:val="none"/>
          <w:lang w:val="zh-CN"/>
        </w:rPr>
      </w:pPr>
      <w:r>
        <w:rPr>
          <w:rFonts w:hint="eastAsia" w:ascii="仿宋" w:hAnsi="仿宋" w:eastAsia="仿宋" w:cs="仿宋"/>
          <w:b/>
          <w:bCs/>
          <w:color w:val="auto"/>
          <w:sz w:val="24"/>
          <w:szCs w:val="24"/>
          <w:highlight w:val="none"/>
        </w:rPr>
        <w:t>1.</w:t>
      </w:r>
      <w:r>
        <w:rPr>
          <w:rFonts w:hint="eastAsia" w:ascii="仿宋" w:hAnsi="仿宋" w:eastAsia="仿宋" w:cs="仿宋"/>
          <w:b/>
          <w:bCs/>
          <w:color w:val="auto"/>
          <w:sz w:val="24"/>
          <w:szCs w:val="24"/>
          <w:highlight w:val="none"/>
          <w:lang w:eastAsia="zh-CN"/>
        </w:rPr>
        <w:t>后附</w:t>
      </w:r>
      <w:r>
        <w:rPr>
          <w:rFonts w:hint="eastAsia" w:ascii="仿宋" w:hAnsi="仿宋" w:eastAsia="仿宋" w:cs="仿宋"/>
          <w:b/>
          <w:bCs/>
          <w:color w:val="auto"/>
          <w:sz w:val="24"/>
          <w:szCs w:val="24"/>
          <w:highlight w:val="none"/>
        </w:rPr>
        <w:t>被授权代表本单位证明</w:t>
      </w:r>
      <w:r>
        <w:rPr>
          <w:rFonts w:hint="eastAsia" w:ascii="仿宋" w:hAnsi="仿宋" w:eastAsia="仿宋" w:cs="仿宋"/>
          <w:b w:val="0"/>
          <w:bCs w:val="0"/>
          <w:color w:val="auto"/>
          <w:sz w:val="24"/>
          <w:szCs w:val="24"/>
          <w:highlight w:val="none"/>
        </w:rPr>
        <w:t>：</w:t>
      </w:r>
      <w:r>
        <w:rPr>
          <w:rFonts w:hint="eastAsia" w:ascii="仿宋" w:hAnsi="仿宋" w:eastAsia="仿宋" w:cs="仿宋"/>
          <w:b/>
          <w:bCs/>
          <w:highlight w:val="none"/>
        </w:rPr>
        <w:t>投标截止前六个月内任意一个月缴纳的社保缴纳证明</w:t>
      </w:r>
      <w:r>
        <w:rPr>
          <w:rFonts w:hint="eastAsia" w:ascii="仿宋" w:hAnsi="仿宋" w:eastAsia="仿宋" w:cs="仿宋"/>
          <w:b/>
          <w:bCs/>
          <w:color w:val="auto"/>
          <w:sz w:val="24"/>
          <w:szCs w:val="24"/>
          <w:highlight w:val="none"/>
        </w:rPr>
        <w:t>。</w:t>
      </w:r>
    </w:p>
    <w:p w14:paraId="77CE92AE">
      <w:pPr>
        <w:shd w:val="clear" w:color="auto" w:fill="auto"/>
        <w:spacing w:line="360" w:lineRule="auto"/>
        <w:ind w:firstLine="480" w:firstLineChars="200"/>
        <w:rPr>
          <w:rFonts w:hint="eastAsia" w:ascii="仿宋" w:hAnsi="仿宋" w:eastAsia="仿宋" w:cs="仿宋"/>
          <w:b/>
          <w:bCs/>
          <w:color w:val="auto"/>
          <w:sz w:val="24"/>
          <w:szCs w:val="24"/>
          <w:highlight w:val="none"/>
          <w:lang w:val="en-US" w:eastAsia="zh-CN"/>
        </w:rPr>
      </w:pP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zh-CN"/>
        </w:rPr>
        <w:t>本授权有效期为开标之日起不少于90天，仅限授权代表参加开标时提供。</w:t>
      </w:r>
    </w:p>
    <w:bookmarkEnd w:id="396"/>
    <w:bookmarkEnd w:id="397"/>
    <w:p w14:paraId="6673BFDE">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r>
    </w:p>
    <w:p w14:paraId="2DA86D48">
      <w:pPr>
        <w:pStyle w:val="4"/>
        <w:bidi w:val="0"/>
        <w:spacing w:line="360" w:lineRule="auto"/>
        <w:jc w:val="center"/>
        <w:rPr>
          <w:rFonts w:hint="eastAsia" w:ascii="仿宋" w:hAnsi="仿宋" w:eastAsia="仿宋" w:cs="仿宋"/>
          <w:b/>
          <w:color w:val="auto"/>
          <w:sz w:val="28"/>
          <w:szCs w:val="28"/>
          <w:highlight w:val="none"/>
          <w:lang w:val="en-US" w:eastAsia="zh-CN"/>
        </w:rPr>
      </w:pPr>
      <w:bookmarkStart w:id="398" w:name="_Toc9657"/>
      <w:bookmarkStart w:id="399" w:name="_Toc16493"/>
      <w:r>
        <w:rPr>
          <w:rFonts w:hint="eastAsia" w:ascii="仿宋" w:hAnsi="仿宋" w:eastAsia="仿宋" w:cs="仿宋"/>
          <w:b/>
          <w:color w:val="auto"/>
          <w:sz w:val="28"/>
          <w:szCs w:val="28"/>
          <w:highlight w:val="none"/>
          <w:lang w:val="en-US" w:eastAsia="zh-CN"/>
        </w:rPr>
        <w:t>（八）特定资格</w:t>
      </w:r>
      <w:bookmarkEnd w:id="398"/>
      <w:bookmarkEnd w:id="399"/>
    </w:p>
    <w:p w14:paraId="05665B2C">
      <w:pPr>
        <w:pStyle w:val="5"/>
        <w:bidi w:val="0"/>
        <w:spacing w:line="360" w:lineRule="auto"/>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t>（</w:t>
      </w:r>
      <w:r>
        <w:rPr>
          <w:rFonts w:hint="eastAsia" w:ascii="仿宋" w:hAnsi="仿宋" w:eastAsia="仿宋" w:cs="仿宋"/>
          <w:b w:val="0"/>
          <w:bCs w:val="0"/>
          <w:sz w:val="24"/>
          <w:szCs w:val="24"/>
          <w:highlight w:val="none"/>
          <w:lang w:val="en-US" w:eastAsia="zh-CN"/>
        </w:rPr>
        <w:t>1</w:t>
      </w:r>
      <w:r>
        <w:rPr>
          <w:rFonts w:hint="eastAsia" w:ascii="仿宋" w:hAnsi="仿宋" w:eastAsia="仿宋" w:cs="仿宋"/>
          <w:b w:val="0"/>
          <w:bCs w:val="0"/>
          <w:sz w:val="24"/>
          <w:szCs w:val="24"/>
          <w:highlight w:val="none"/>
          <w:lang w:eastAsia="zh-CN"/>
        </w:rPr>
        <w:t>）属于医疗器械管理范围的产品需提供医疗器械注册证</w:t>
      </w:r>
      <w:r>
        <w:rPr>
          <w:rFonts w:hint="eastAsia" w:ascii="仿宋" w:hAnsi="仿宋" w:eastAsia="仿宋" w:cs="仿宋"/>
          <w:b w:val="0"/>
          <w:bCs w:val="0"/>
          <w:sz w:val="24"/>
          <w:szCs w:val="24"/>
          <w:highlight w:val="none"/>
        </w:rPr>
        <w:t>或医疗器械备案凭证。</w:t>
      </w:r>
    </w:p>
    <w:p w14:paraId="4C96218C">
      <w:pPr>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br w:type="page"/>
      </w:r>
    </w:p>
    <w:p w14:paraId="6772BE8B">
      <w:pPr>
        <w:pStyle w:val="5"/>
        <w:bidi w:val="0"/>
        <w:spacing w:line="360" w:lineRule="auto"/>
        <w:rPr>
          <w:rFonts w:hint="eastAsia" w:ascii="仿宋" w:hAnsi="仿宋" w:eastAsia="仿宋" w:cs="仿宋"/>
          <w:b w:val="0"/>
          <w:bCs w:val="0"/>
          <w:sz w:val="22"/>
          <w:szCs w:val="22"/>
          <w:highlight w:val="none"/>
          <w:lang w:eastAsia="zh-CN"/>
        </w:rPr>
      </w:pPr>
      <w:r>
        <w:rPr>
          <w:rFonts w:hint="eastAsia" w:ascii="仿宋" w:hAnsi="仿宋" w:eastAsia="仿宋" w:cs="仿宋"/>
          <w:b w:val="0"/>
          <w:bCs w:val="0"/>
          <w:sz w:val="24"/>
          <w:szCs w:val="24"/>
          <w:highlight w:val="none"/>
          <w:lang w:eastAsia="zh-CN"/>
        </w:rPr>
        <w:t>（2）</w:t>
      </w:r>
      <w:r>
        <w:rPr>
          <w:rFonts w:hint="eastAsia" w:ascii="仿宋" w:hAnsi="仿宋" w:eastAsia="仿宋" w:cs="仿宋"/>
          <w:b w:val="0"/>
          <w:bCs w:val="0"/>
          <w:sz w:val="24"/>
          <w:szCs w:val="24"/>
          <w:highlight w:val="none"/>
        </w:rPr>
        <w:t>投标人为生产厂家的须提供《医疗器械生产许可证》，投标人为代理商的须提供《医疗器械经营许可证》或《医疗器械经营备案证》</w:t>
      </w:r>
      <w:r>
        <w:rPr>
          <w:rFonts w:hint="eastAsia" w:ascii="仿宋" w:hAnsi="仿宋" w:eastAsia="仿宋" w:cs="仿宋"/>
          <w:b w:val="0"/>
          <w:bCs w:val="0"/>
          <w:sz w:val="24"/>
          <w:szCs w:val="24"/>
          <w:highlight w:val="none"/>
          <w:lang w:eastAsia="zh-CN"/>
        </w:rPr>
        <w:t>。</w:t>
      </w:r>
      <w:r>
        <w:rPr>
          <w:rFonts w:hint="eastAsia" w:ascii="仿宋" w:hAnsi="仿宋" w:eastAsia="仿宋" w:cs="仿宋"/>
          <w:b w:val="0"/>
          <w:bCs w:val="0"/>
          <w:sz w:val="22"/>
          <w:szCs w:val="22"/>
          <w:highlight w:val="none"/>
          <w:lang w:eastAsia="zh-CN"/>
        </w:rPr>
        <w:br w:type="page"/>
      </w:r>
    </w:p>
    <w:p w14:paraId="76C62560">
      <w:pPr>
        <w:pStyle w:val="5"/>
        <w:bidi w:val="0"/>
        <w:spacing w:line="360" w:lineRule="auto"/>
        <w:rPr>
          <w:rFonts w:hint="eastAsia" w:ascii="仿宋" w:hAnsi="仿宋" w:eastAsia="仿宋" w:cs="仿宋"/>
          <w:b w:val="0"/>
          <w:bCs w:val="0"/>
          <w:sz w:val="22"/>
          <w:szCs w:val="22"/>
          <w:highlight w:val="none"/>
          <w:lang w:eastAsia="zh-CN"/>
        </w:rPr>
      </w:pPr>
      <w:r>
        <w:rPr>
          <w:rFonts w:hint="eastAsia" w:ascii="仿宋" w:hAnsi="仿宋" w:eastAsia="仿宋" w:cs="仿宋"/>
          <w:b w:val="0"/>
          <w:bCs w:val="0"/>
          <w:sz w:val="24"/>
          <w:szCs w:val="24"/>
          <w:highlight w:val="none"/>
          <w:lang w:eastAsia="zh-CN"/>
        </w:rPr>
        <w:t>（</w:t>
      </w:r>
      <w:r>
        <w:rPr>
          <w:rFonts w:hint="eastAsia" w:ascii="仿宋" w:hAnsi="仿宋" w:eastAsia="仿宋" w:cs="仿宋"/>
          <w:b w:val="0"/>
          <w:bCs w:val="0"/>
          <w:sz w:val="24"/>
          <w:szCs w:val="24"/>
          <w:highlight w:val="none"/>
          <w:lang w:val="en-US" w:eastAsia="zh-CN"/>
        </w:rPr>
        <w:t>3</w:t>
      </w:r>
      <w:r>
        <w:rPr>
          <w:rFonts w:hint="eastAsia" w:ascii="仿宋" w:hAnsi="仿宋" w:eastAsia="仿宋" w:cs="仿宋"/>
          <w:b w:val="0"/>
          <w:bCs w:val="0"/>
          <w:sz w:val="24"/>
          <w:szCs w:val="24"/>
          <w:highlight w:val="none"/>
          <w:lang w:eastAsia="zh-CN"/>
        </w:rPr>
        <w:t>）</w:t>
      </w:r>
      <w:r>
        <w:rPr>
          <w:rFonts w:hint="eastAsia" w:ascii="仿宋" w:hAnsi="仿宋" w:eastAsia="仿宋" w:cs="仿宋"/>
          <w:b w:val="0"/>
          <w:bCs w:val="0"/>
          <w:sz w:val="24"/>
          <w:szCs w:val="24"/>
          <w:highlight w:val="none"/>
        </w:rPr>
        <w:t>所投</w:t>
      </w:r>
      <w:r>
        <w:rPr>
          <w:rFonts w:hint="eastAsia" w:ascii="仿宋" w:hAnsi="仿宋" w:eastAsia="仿宋" w:cs="仿宋"/>
          <w:b w:val="0"/>
          <w:bCs w:val="0"/>
          <w:sz w:val="24"/>
          <w:szCs w:val="24"/>
          <w:highlight w:val="none"/>
          <w:lang w:val="en-US" w:eastAsia="zh-CN"/>
        </w:rPr>
        <w:t>产品</w:t>
      </w:r>
      <w:r>
        <w:rPr>
          <w:rFonts w:hint="eastAsia" w:ascii="仿宋" w:hAnsi="仿宋" w:eastAsia="仿宋" w:cs="仿宋"/>
          <w:b w:val="0"/>
          <w:bCs w:val="0"/>
          <w:sz w:val="24"/>
          <w:szCs w:val="24"/>
          <w:highlight w:val="none"/>
        </w:rPr>
        <w:t>为进口产品的，需提供所投产品完整的授权链，且授权范围需包含本次采购项目内容</w:t>
      </w:r>
      <w:r>
        <w:rPr>
          <w:rFonts w:hint="eastAsia" w:ascii="仿宋" w:hAnsi="仿宋" w:eastAsia="仿宋" w:cs="仿宋"/>
          <w:b w:val="0"/>
          <w:bCs w:val="0"/>
          <w:sz w:val="24"/>
          <w:szCs w:val="24"/>
          <w:highlight w:val="none"/>
          <w:lang w:eastAsia="zh-CN"/>
        </w:rPr>
        <w:t>。</w:t>
      </w:r>
    </w:p>
    <w:p w14:paraId="6381B0BB">
      <w:pPr>
        <w:spacing w:line="360" w:lineRule="auto"/>
        <w:rPr>
          <w:rFonts w:hint="eastAsia" w:ascii="仿宋" w:hAnsi="仿宋" w:eastAsia="仿宋" w:cs="仿宋"/>
          <w:highlight w:val="none"/>
          <w:lang w:eastAsia="zh-CN"/>
        </w:rPr>
      </w:pPr>
    </w:p>
    <w:p w14:paraId="6027FC8D">
      <w:pPr>
        <w:spacing w:line="360" w:lineRule="auto"/>
        <w:rPr>
          <w:rFonts w:hint="eastAsia" w:ascii="仿宋" w:hAnsi="仿宋" w:eastAsia="仿宋" w:cs="仿宋"/>
          <w:b/>
          <w:bCs/>
          <w:sz w:val="32"/>
          <w:szCs w:val="15"/>
          <w:highlight w:val="none"/>
          <w:lang w:val="zh-CN"/>
        </w:rPr>
      </w:pPr>
      <w:bookmarkStart w:id="400" w:name="_Toc13262"/>
      <w:r>
        <w:rPr>
          <w:rFonts w:hint="eastAsia" w:ascii="仿宋" w:hAnsi="仿宋" w:eastAsia="仿宋" w:cs="仿宋"/>
          <w:b/>
          <w:bCs/>
          <w:sz w:val="32"/>
          <w:szCs w:val="15"/>
          <w:highlight w:val="none"/>
          <w:lang w:val="zh-CN"/>
        </w:rPr>
        <w:br w:type="page"/>
      </w:r>
    </w:p>
    <w:p w14:paraId="0A1F6405">
      <w:pPr>
        <w:pStyle w:val="4"/>
        <w:numPr>
          <w:ilvl w:val="0"/>
          <w:numId w:val="15"/>
        </w:numPr>
        <w:bidi w:val="0"/>
        <w:spacing w:line="360" w:lineRule="auto"/>
        <w:jc w:val="center"/>
        <w:rPr>
          <w:rFonts w:hint="eastAsia" w:ascii="仿宋" w:hAnsi="仿宋" w:eastAsia="仿宋" w:cs="仿宋"/>
          <w:b/>
          <w:color w:val="auto"/>
          <w:sz w:val="28"/>
          <w:szCs w:val="28"/>
          <w:highlight w:val="none"/>
          <w:lang w:val="en-US" w:eastAsia="zh-CN"/>
        </w:rPr>
      </w:pPr>
      <w:bookmarkStart w:id="401" w:name="_Toc12569"/>
      <w:r>
        <w:rPr>
          <w:rFonts w:hint="eastAsia" w:ascii="仿宋" w:hAnsi="仿宋" w:eastAsia="仿宋" w:cs="仿宋"/>
          <w:b/>
          <w:color w:val="auto"/>
          <w:sz w:val="28"/>
          <w:szCs w:val="28"/>
          <w:highlight w:val="none"/>
          <w:lang w:val="en-US" w:eastAsia="zh-CN"/>
        </w:rPr>
        <w:t>非联合体声明</w:t>
      </w:r>
      <w:bookmarkEnd w:id="401"/>
    </w:p>
    <w:p w14:paraId="59FA599B">
      <w:pPr>
        <w:widowControl w:val="0"/>
        <w:numPr>
          <w:ilvl w:val="0"/>
          <w:numId w:val="0"/>
        </w:numPr>
        <w:spacing w:line="360" w:lineRule="auto"/>
        <w:jc w:val="both"/>
        <w:rPr>
          <w:rFonts w:hint="eastAsia" w:ascii="仿宋" w:hAnsi="仿宋" w:eastAsia="仿宋" w:cs="仿宋"/>
          <w:highlight w:val="none"/>
          <w:lang w:val="en-US" w:eastAsia="zh-CN"/>
        </w:rPr>
      </w:pPr>
    </w:p>
    <w:p w14:paraId="7962C87F">
      <w:pPr>
        <w:shd w:val="clear"/>
        <w:spacing w:line="360" w:lineRule="auto"/>
        <w:ind w:firstLine="480" w:firstLineChars="20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格式自拟</w:t>
      </w:r>
    </w:p>
    <w:p w14:paraId="2EABE673">
      <w:pPr>
        <w:shd w:val="clear"/>
        <w:spacing w:line="360" w:lineRule="auto"/>
        <w:ind w:firstLine="480" w:firstLineChars="200"/>
        <w:rPr>
          <w:rFonts w:hint="eastAsia" w:ascii="仿宋" w:hAnsi="仿宋" w:eastAsia="仿宋" w:cs="仿宋"/>
          <w:color w:val="auto"/>
          <w:sz w:val="24"/>
          <w:szCs w:val="24"/>
          <w:highlight w:val="none"/>
          <w:lang w:val="zh-CN" w:eastAsia="zh-CN"/>
        </w:rPr>
      </w:pPr>
      <w:r>
        <w:rPr>
          <w:rFonts w:hint="eastAsia" w:ascii="仿宋" w:hAnsi="仿宋" w:eastAsia="仿宋" w:cs="仿宋"/>
          <w:color w:val="auto"/>
          <w:sz w:val="24"/>
          <w:szCs w:val="24"/>
          <w:highlight w:val="none"/>
          <w:lang w:val="zh-CN" w:eastAsia="zh-CN"/>
        </w:rPr>
        <w:br w:type="page"/>
      </w:r>
    </w:p>
    <w:p w14:paraId="50F9FBB5">
      <w:pPr>
        <w:pStyle w:val="3"/>
        <w:bidi w:val="0"/>
        <w:rPr>
          <w:rFonts w:hint="eastAsia"/>
          <w:highlight w:val="none"/>
          <w:lang w:val="zh-CN"/>
        </w:rPr>
      </w:pPr>
      <w:bookmarkStart w:id="402" w:name="_Toc19460"/>
      <w:r>
        <w:rPr>
          <w:rFonts w:hint="eastAsia"/>
          <w:highlight w:val="none"/>
          <w:lang w:val="en-US" w:eastAsia="zh-CN"/>
        </w:rPr>
        <w:t>六</w:t>
      </w:r>
      <w:r>
        <w:rPr>
          <w:rFonts w:hint="eastAsia"/>
          <w:highlight w:val="none"/>
          <w:lang w:val="zh-CN"/>
        </w:rPr>
        <w:t>、提供政府采购政策等证明材料</w:t>
      </w:r>
      <w:bookmarkEnd w:id="400"/>
      <w:bookmarkEnd w:id="402"/>
    </w:p>
    <w:p w14:paraId="5056C85F">
      <w:pPr>
        <w:shd w:val="clea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（1）中小企业声明函（</w:t>
      </w:r>
      <w:r>
        <w:rPr>
          <w:rFonts w:hint="eastAsia" w:ascii="仿宋" w:hAnsi="仿宋" w:eastAsia="仿宋" w:cs="仿宋"/>
          <w:b/>
          <w:bCs/>
          <w:sz w:val="24"/>
          <w:szCs w:val="24"/>
          <w:highlight w:val="none"/>
          <w:lang w:eastAsia="zh-CN"/>
        </w:rPr>
        <w:t>如适用</w:t>
      </w:r>
      <w:r>
        <w:rPr>
          <w:rFonts w:hint="eastAsia" w:ascii="仿宋" w:hAnsi="仿宋" w:eastAsia="仿宋" w:cs="仿宋"/>
          <w:sz w:val="24"/>
          <w:szCs w:val="24"/>
          <w:highlight w:val="none"/>
        </w:rPr>
        <w:t>，请提供，格式见附件1，注：本项目属于</w:t>
      </w:r>
      <w:r>
        <w:rPr>
          <w:rFonts w:hint="eastAsia" w:ascii="仿宋" w:hAnsi="仿宋" w:eastAsia="仿宋" w:cs="仿宋"/>
          <w:b/>
          <w:bCs/>
          <w:sz w:val="24"/>
          <w:szCs w:val="24"/>
          <w:highlight w:val="none"/>
          <w:lang w:val="en-US" w:eastAsia="zh-CN"/>
        </w:rPr>
        <w:t>工业</w:t>
      </w:r>
      <w:r>
        <w:rPr>
          <w:rFonts w:hint="eastAsia" w:ascii="仿宋" w:hAnsi="仿宋" w:eastAsia="仿宋" w:cs="仿宋"/>
          <w:sz w:val="24"/>
          <w:szCs w:val="24"/>
          <w:highlight w:val="none"/>
        </w:rPr>
        <w:t>）；</w:t>
      </w:r>
    </w:p>
    <w:p w14:paraId="5FF44618">
      <w:pPr>
        <w:shd w:val="clear"/>
        <w:spacing w:line="360" w:lineRule="auto"/>
        <w:ind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lang w:eastAsia="zh-CN"/>
        </w:rPr>
        <w:t>）残疾人福利性单位声明函（如适用，请提供，格式见附件</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lang w:eastAsia="zh-CN"/>
        </w:rPr>
        <w:t>）；</w:t>
      </w:r>
    </w:p>
    <w:p w14:paraId="175D682C">
      <w:pPr>
        <w:shd w:val="clear"/>
        <w:spacing w:line="360" w:lineRule="auto"/>
        <w:ind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lang w:eastAsia="zh-CN"/>
        </w:rPr>
        <w:t>）监狱企业、福利企业证明材料（如适用，请提供）；</w:t>
      </w:r>
    </w:p>
    <w:p w14:paraId="68E6E07E">
      <w:pPr>
        <w:shd w:val="clear"/>
        <w:spacing w:line="360" w:lineRule="auto"/>
        <w:ind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lang w:eastAsia="zh-CN"/>
        </w:rPr>
        <w:t>）各投标人可根据企业从业人员、营业收入、资产总额等指标，按照采购文件约定的采购标的对应的中小企业划分标准所属行业和《中小企业划型标准规定》（工信部联企业〔2011〕300 号）进行自测，判断属于中型、小型还是微型企业。</w:t>
      </w:r>
    </w:p>
    <w:p w14:paraId="293C25F7">
      <w:pPr>
        <w:shd w:val="clear"/>
        <w:spacing w:line="360" w:lineRule="auto"/>
        <w:ind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特别提醒：中标投标人享受中小企业扶持政策的，中标投标人的《中小企业声明函》或《残疾人福利性单位声明函》或监狱企业证明文件将随中标结果公告一同公布，接受社会监督。</w:t>
      </w:r>
    </w:p>
    <w:p w14:paraId="1AE40B56">
      <w:pPr>
        <w:pageBreakBefore/>
        <w:shd w:val="clear"/>
        <w:adjustRightInd w:val="0"/>
        <w:snapToGrid w:val="0"/>
        <w:spacing w:line="360" w:lineRule="auto"/>
        <w:rPr>
          <w:rFonts w:hint="eastAsia" w:ascii="仿宋" w:hAnsi="仿宋" w:eastAsia="仿宋" w:cs="仿宋"/>
          <w:b/>
          <w:bCs/>
          <w:highlight w:val="none"/>
        </w:rPr>
      </w:pPr>
      <w:r>
        <w:rPr>
          <w:rFonts w:hint="eastAsia" w:ascii="仿宋" w:hAnsi="仿宋" w:eastAsia="仿宋" w:cs="仿宋"/>
          <w:b/>
          <w:bCs/>
          <w:highlight w:val="none"/>
        </w:rPr>
        <w:t>附件1：</w:t>
      </w:r>
    </w:p>
    <w:p w14:paraId="276AE267">
      <w:pPr>
        <w:wordWrap/>
        <w:bidi w:val="0"/>
        <w:spacing w:line="360" w:lineRule="auto"/>
        <w:jc w:val="center"/>
        <w:textAlignment w:val="auto"/>
        <w:rPr>
          <w:rFonts w:hint="eastAsia" w:ascii="仿宋" w:hAnsi="仿宋" w:eastAsia="仿宋" w:cs="仿宋"/>
          <w:b/>
          <w:bCs/>
          <w:color w:val="auto"/>
          <w:spacing w:val="0"/>
          <w:w w:val="100"/>
          <w:sz w:val="28"/>
          <w:szCs w:val="24"/>
          <w:highlight w:val="none"/>
        </w:rPr>
      </w:pPr>
      <w:r>
        <w:rPr>
          <w:rFonts w:hint="eastAsia" w:ascii="仿宋" w:hAnsi="仿宋" w:eastAsia="仿宋" w:cs="仿宋"/>
          <w:b/>
          <w:bCs/>
          <w:color w:val="auto"/>
          <w:spacing w:val="0"/>
          <w:w w:val="100"/>
          <w:sz w:val="28"/>
          <w:szCs w:val="24"/>
          <w:highlight w:val="none"/>
        </w:rPr>
        <w:t>中小企业声明函（货物）</w:t>
      </w:r>
    </w:p>
    <w:p w14:paraId="5364FD04">
      <w:pPr>
        <w:widowControl w:val="0"/>
        <w:kinsoku w:val="0"/>
        <w:wordWrap/>
        <w:overflowPunct w:val="0"/>
        <w:bidi w:val="0"/>
        <w:spacing w:before="34" w:line="360" w:lineRule="auto"/>
        <w:ind w:firstLine="480" w:firstLineChars="200"/>
        <w:jc w:val="both"/>
        <w:textAlignment w:val="auto"/>
        <w:rPr>
          <w:rFonts w:hint="eastAsia" w:ascii="仿宋" w:hAnsi="仿宋" w:eastAsia="仿宋" w:cs="仿宋"/>
          <w:color w:val="auto"/>
          <w:spacing w:val="0"/>
          <w:w w:val="100"/>
          <w:kern w:val="2"/>
          <w:sz w:val="24"/>
          <w:szCs w:val="24"/>
          <w:highlight w:val="none"/>
          <w:lang w:val="en-US" w:eastAsia="zh-CN" w:bidi="ar-SA"/>
        </w:rPr>
      </w:pPr>
      <w:r>
        <w:rPr>
          <w:rFonts w:hint="eastAsia" w:ascii="仿宋" w:hAnsi="仿宋" w:eastAsia="仿宋" w:cs="仿宋"/>
          <w:color w:val="auto"/>
          <w:spacing w:val="0"/>
          <w:w w:val="100"/>
          <w:kern w:val="2"/>
          <w:sz w:val="24"/>
          <w:szCs w:val="24"/>
          <w:highlight w:val="none"/>
          <w:lang w:val="en-US" w:eastAsia="zh-CN" w:bidi="ar-SA"/>
        </w:rPr>
        <w:t>本公司（联合体）郑重声明，根据《政府采购促进中小企业发展管理办法》（财库﹝2020﹞46号）的规定，本公司（联合体）参加</w:t>
      </w:r>
      <w:r>
        <w:rPr>
          <w:rFonts w:hint="eastAsia" w:ascii="仿宋" w:hAnsi="仿宋" w:eastAsia="仿宋" w:cs="仿宋"/>
          <w:color w:val="auto"/>
          <w:spacing w:val="0"/>
          <w:w w:val="100"/>
          <w:kern w:val="2"/>
          <w:sz w:val="24"/>
          <w:szCs w:val="24"/>
          <w:highlight w:val="none"/>
          <w:u w:val="single"/>
          <w:lang w:val="en-US" w:eastAsia="zh-CN" w:bidi="ar-SA"/>
        </w:rPr>
        <w:t>（单位名称）</w:t>
      </w:r>
      <w:r>
        <w:rPr>
          <w:rFonts w:hint="eastAsia" w:ascii="仿宋" w:hAnsi="仿宋" w:eastAsia="仿宋" w:cs="仿宋"/>
          <w:color w:val="auto"/>
          <w:spacing w:val="0"/>
          <w:w w:val="100"/>
          <w:kern w:val="2"/>
          <w:sz w:val="24"/>
          <w:szCs w:val="24"/>
          <w:highlight w:val="none"/>
          <w:lang w:val="en-US" w:eastAsia="zh-CN" w:bidi="ar-SA"/>
        </w:rPr>
        <w:t>的</w:t>
      </w:r>
      <w:r>
        <w:rPr>
          <w:rFonts w:hint="eastAsia" w:ascii="仿宋" w:hAnsi="仿宋" w:eastAsia="仿宋" w:cs="仿宋"/>
          <w:color w:val="auto"/>
          <w:spacing w:val="0"/>
          <w:w w:val="100"/>
          <w:kern w:val="2"/>
          <w:sz w:val="24"/>
          <w:szCs w:val="24"/>
          <w:highlight w:val="none"/>
          <w:u w:val="single"/>
          <w:lang w:val="en-US" w:eastAsia="zh-CN" w:bidi="ar-SA"/>
        </w:rPr>
        <w:t>（项目名称）</w:t>
      </w:r>
      <w:r>
        <w:rPr>
          <w:rFonts w:hint="eastAsia" w:ascii="仿宋" w:hAnsi="仿宋" w:eastAsia="仿宋" w:cs="仿宋"/>
          <w:color w:val="auto"/>
          <w:spacing w:val="0"/>
          <w:w w:val="100"/>
          <w:kern w:val="2"/>
          <w:sz w:val="24"/>
          <w:szCs w:val="24"/>
          <w:highlight w:val="none"/>
          <w:lang w:val="en-US" w:eastAsia="zh-CN" w:bidi="ar-SA"/>
        </w:rPr>
        <w:t>采购活动，提供的货物全部由符合政策要求的中小企业制造。相关企业（含联合体中的中小企业、签订分包意向协议的中小企业）的具体情况如下：</w:t>
      </w:r>
    </w:p>
    <w:p w14:paraId="1AC94A56">
      <w:pPr>
        <w:widowControl w:val="0"/>
        <w:tabs>
          <w:tab w:val="left" w:pos="1384"/>
          <w:tab w:val="left" w:pos="4562"/>
          <w:tab w:val="left" w:pos="6803"/>
        </w:tabs>
        <w:kinsoku w:val="0"/>
        <w:wordWrap/>
        <w:overflowPunct w:val="0"/>
        <w:bidi w:val="0"/>
        <w:spacing w:before="13" w:line="360" w:lineRule="auto"/>
        <w:ind w:left="105" w:right="142" w:firstLine="655"/>
        <w:jc w:val="both"/>
        <w:textAlignment w:val="auto"/>
        <w:rPr>
          <w:rFonts w:hint="eastAsia" w:ascii="仿宋" w:hAnsi="仿宋" w:eastAsia="仿宋" w:cs="仿宋"/>
          <w:color w:val="auto"/>
          <w:spacing w:val="0"/>
          <w:w w:val="100"/>
          <w:kern w:val="2"/>
          <w:sz w:val="24"/>
          <w:szCs w:val="24"/>
          <w:highlight w:val="none"/>
          <w:u w:val="single"/>
          <w:lang w:val="en-US" w:eastAsia="zh-CN" w:bidi="ar-SA"/>
        </w:rPr>
      </w:pPr>
      <w:r>
        <w:rPr>
          <w:rFonts w:hint="eastAsia" w:ascii="仿宋" w:hAnsi="仿宋" w:eastAsia="仿宋" w:cs="仿宋"/>
          <w:color w:val="auto"/>
          <w:spacing w:val="0"/>
          <w:w w:val="100"/>
          <w:kern w:val="2"/>
          <w:sz w:val="24"/>
          <w:szCs w:val="24"/>
          <w:highlight w:val="none"/>
          <w:lang w:val="en-US" w:eastAsia="zh-CN" w:bidi="ar-SA"/>
        </w:rPr>
        <w:t>1.</w:t>
      </w:r>
      <w:r>
        <w:rPr>
          <w:rFonts w:hint="eastAsia" w:ascii="仿宋" w:hAnsi="仿宋" w:eastAsia="仿宋" w:cs="仿宋"/>
          <w:color w:val="auto"/>
          <w:spacing w:val="0"/>
          <w:w w:val="100"/>
          <w:kern w:val="2"/>
          <w:sz w:val="24"/>
          <w:szCs w:val="24"/>
          <w:highlight w:val="none"/>
          <w:u w:val="single"/>
          <w:lang w:val="en-US" w:eastAsia="zh-CN" w:bidi="ar-SA"/>
        </w:rPr>
        <w:t xml:space="preserve"> （标的名称）</w:t>
      </w:r>
      <w:r>
        <w:rPr>
          <w:rFonts w:hint="eastAsia" w:ascii="仿宋" w:hAnsi="仿宋" w:eastAsia="仿宋" w:cs="仿宋"/>
          <w:i/>
          <w:color w:val="auto"/>
          <w:spacing w:val="0"/>
          <w:w w:val="100"/>
          <w:kern w:val="2"/>
          <w:sz w:val="24"/>
          <w:szCs w:val="24"/>
          <w:highlight w:val="none"/>
          <w:lang w:val="en-US" w:eastAsia="zh-CN" w:bidi="ar-SA"/>
        </w:rPr>
        <w:t xml:space="preserve"> </w:t>
      </w:r>
      <w:r>
        <w:rPr>
          <w:rFonts w:hint="eastAsia" w:ascii="仿宋" w:hAnsi="仿宋" w:eastAsia="仿宋" w:cs="仿宋"/>
          <w:color w:val="auto"/>
          <w:spacing w:val="0"/>
          <w:w w:val="100"/>
          <w:kern w:val="2"/>
          <w:sz w:val="24"/>
          <w:szCs w:val="24"/>
          <w:highlight w:val="none"/>
          <w:lang w:val="en-US" w:eastAsia="zh-CN" w:bidi="ar-SA"/>
        </w:rPr>
        <w:t>，属于</w:t>
      </w:r>
      <w:r>
        <w:rPr>
          <w:rFonts w:hint="eastAsia" w:ascii="仿宋" w:hAnsi="仿宋" w:eastAsia="仿宋" w:cs="仿宋"/>
          <w:color w:val="auto"/>
          <w:spacing w:val="0"/>
          <w:w w:val="100"/>
          <w:kern w:val="2"/>
          <w:sz w:val="24"/>
          <w:szCs w:val="24"/>
          <w:highlight w:val="none"/>
          <w:u w:val="single"/>
          <w:lang w:val="en-US" w:eastAsia="zh-CN" w:bidi="ar-SA"/>
        </w:rPr>
        <w:t xml:space="preserve">       （采购文件中明确的所属行业）</w:t>
      </w:r>
      <w:r>
        <w:rPr>
          <w:rFonts w:hint="eastAsia" w:ascii="仿宋" w:hAnsi="仿宋" w:eastAsia="仿宋" w:cs="仿宋"/>
          <w:color w:val="auto"/>
          <w:spacing w:val="0"/>
          <w:w w:val="100"/>
          <w:kern w:val="2"/>
          <w:sz w:val="24"/>
          <w:szCs w:val="24"/>
          <w:highlight w:val="none"/>
          <w:lang w:val="en-US" w:eastAsia="zh-CN" w:bidi="ar-SA"/>
        </w:rPr>
        <w:t>；制造商为</w:t>
      </w:r>
      <w:r>
        <w:rPr>
          <w:rFonts w:hint="eastAsia" w:ascii="仿宋" w:hAnsi="仿宋" w:eastAsia="仿宋" w:cs="仿宋"/>
          <w:color w:val="auto"/>
          <w:spacing w:val="0"/>
          <w:w w:val="100"/>
          <w:kern w:val="2"/>
          <w:sz w:val="24"/>
          <w:szCs w:val="24"/>
          <w:highlight w:val="none"/>
          <w:u w:val="single"/>
          <w:lang w:val="en-US" w:eastAsia="zh-CN" w:bidi="ar-SA"/>
        </w:rPr>
        <w:t>（企业名称），</w:t>
      </w:r>
      <w:r>
        <w:rPr>
          <w:rFonts w:hint="eastAsia" w:ascii="仿宋" w:hAnsi="仿宋" w:eastAsia="仿宋" w:cs="仿宋"/>
          <w:color w:val="auto"/>
          <w:spacing w:val="0"/>
          <w:w w:val="100"/>
          <w:kern w:val="2"/>
          <w:sz w:val="24"/>
          <w:szCs w:val="24"/>
          <w:highlight w:val="none"/>
          <w:lang w:val="en-US" w:eastAsia="zh-CN" w:bidi="ar-SA"/>
        </w:rPr>
        <w:t>从业人员</w:t>
      </w:r>
      <w:r>
        <w:rPr>
          <w:rFonts w:hint="eastAsia" w:ascii="仿宋" w:hAnsi="仿宋" w:eastAsia="仿宋" w:cs="仿宋"/>
          <w:color w:val="auto"/>
          <w:spacing w:val="0"/>
          <w:w w:val="100"/>
          <w:kern w:val="2"/>
          <w:sz w:val="24"/>
          <w:szCs w:val="24"/>
          <w:highlight w:val="none"/>
          <w:u w:val="single"/>
          <w:lang w:val="en-US" w:eastAsia="zh-CN" w:bidi="ar-SA"/>
        </w:rPr>
        <w:t xml:space="preserve">   </w:t>
      </w:r>
      <w:r>
        <w:rPr>
          <w:rFonts w:hint="eastAsia" w:ascii="仿宋" w:hAnsi="仿宋" w:eastAsia="仿宋" w:cs="仿宋"/>
          <w:color w:val="auto"/>
          <w:spacing w:val="0"/>
          <w:w w:val="100"/>
          <w:kern w:val="2"/>
          <w:sz w:val="24"/>
          <w:szCs w:val="24"/>
          <w:highlight w:val="none"/>
          <w:lang w:val="en-US" w:eastAsia="zh-CN" w:bidi="ar-SA"/>
        </w:rPr>
        <w:t>人，营业收入为</w:t>
      </w:r>
      <w:r>
        <w:rPr>
          <w:rFonts w:hint="eastAsia" w:ascii="仿宋" w:hAnsi="仿宋" w:eastAsia="仿宋" w:cs="仿宋"/>
          <w:color w:val="auto"/>
          <w:spacing w:val="0"/>
          <w:w w:val="100"/>
          <w:kern w:val="2"/>
          <w:sz w:val="24"/>
          <w:szCs w:val="24"/>
          <w:highlight w:val="none"/>
          <w:u w:val="single"/>
          <w:lang w:val="en-US" w:eastAsia="zh-CN" w:bidi="ar-SA"/>
        </w:rPr>
        <w:t xml:space="preserve">   </w:t>
      </w:r>
      <w:r>
        <w:rPr>
          <w:rFonts w:hint="eastAsia" w:ascii="仿宋" w:hAnsi="仿宋" w:eastAsia="仿宋" w:cs="仿宋"/>
          <w:color w:val="auto"/>
          <w:spacing w:val="0"/>
          <w:w w:val="100"/>
          <w:kern w:val="2"/>
          <w:sz w:val="24"/>
          <w:szCs w:val="24"/>
          <w:highlight w:val="none"/>
          <w:lang w:val="en-US" w:eastAsia="zh-CN" w:bidi="ar-SA"/>
        </w:rPr>
        <w:t>万元，资产总额为</w:t>
      </w:r>
      <w:r>
        <w:rPr>
          <w:rFonts w:hint="eastAsia" w:ascii="仿宋" w:hAnsi="仿宋" w:eastAsia="仿宋" w:cs="仿宋"/>
          <w:color w:val="auto"/>
          <w:spacing w:val="0"/>
          <w:w w:val="100"/>
          <w:kern w:val="2"/>
          <w:sz w:val="24"/>
          <w:szCs w:val="24"/>
          <w:highlight w:val="none"/>
          <w:u w:val="single"/>
          <w:lang w:val="en-US" w:eastAsia="zh-CN" w:bidi="ar-SA"/>
        </w:rPr>
        <w:t xml:space="preserve"> </w:t>
      </w:r>
      <w:r>
        <w:rPr>
          <w:rFonts w:hint="eastAsia" w:ascii="仿宋" w:hAnsi="仿宋" w:eastAsia="仿宋" w:cs="仿宋"/>
          <w:color w:val="auto"/>
          <w:spacing w:val="0"/>
          <w:w w:val="100"/>
          <w:kern w:val="2"/>
          <w:sz w:val="24"/>
          <w:szCs w:val="24"/>
          <w:highlight w:val="none"/>
          <w:u w:val="single"/>
          <w:lang w:val="en-US" w:eastAsia="zh-CN" w:bidi="ar-SA"/>
        </w:rPr>
        <w:tab/>
      </w:r>
      <w:r>
        <w:rPr>
          <w:rFonts w:hint="eastAsia" w:ascii="仿宋" w:hAnsi="仿宋" w:eastAsia="仿宋" w:cs="仿宋"/>
          <w:color w:val="auto"/>
          <w:spacing w:val="0"/>
          <w:w w:val="100"/>
          <w:kern w:val="2"/>
          <w:sz w:val="24"/>
          <w:szCs w:val="24"/>
          <w:highlight w:val="none"/>
          <w:lang w:val="en-US" w:eastAsia="zh-CN" w:bidi="ar-SA"/>
        </w:rPr>
        <w:t>万元，属于</w:t>
      </w:r>
      <w:r>
        <w:rPr>
          <w:rFonts w:hint="eastAsia" w:ascii="仿宋" w:hAnsi="仿宋" w:eastAsia="仿宋" w:cs="仿宋"/>
          <w:color w:val="auto"/>
          <w:spacing w:val="0"/>
          <w:w w:val="100"/>
          <w:kern w:val="2"/>
          <w:sz w:val="24"/>
          <w:szCs w:val="24"/>
          <w:highlight w:val="none"/>
          <w:u w:val="single"/>
          <w:lang w:val="en-US" w:eastAsia="zh-CN" w:bidi="ar-SA"/>
        </w:rPr>
        <w:t>（中型企业、小型企业、微型企业）；</w:t>
      </w:r>
    </w:p>
    <w:p w14:paraId="453700A1">
      <w:pPr>
        <w:widowControl w:val="0"/>
        <w:tabs>
          <w:tab w:val="left" w:pos="1065"/>
          <w:tab w:val="left" w:pos="4262"/>
          <w:tab w:val="left" w:pos="6477"/>
        </w:tabs>
        <w:kinsoku w:val="0"/>
        <w:wordWrap/>
        <w:overflowPunct w:val="0"/>
        <w:bidi w:val="0"/>
        <w:spacing w:before="20" w:line="360" w:lineRule="auto"/>
        <w:ind w:left="105" w:right="142" w:firstLine="655"/>
        <w:jc w:val="both"/>
        <w:textAlignment w:val="auto"/>
        <w:rPr>
          <w:rFonts w:hint="eastAsia" w:ascii="仿宋" w:hAnsi="仿宋" w:eastAsia="仿宋" w:cs="仿宋"/>
          <w:color w:val="auto"/>
          <w:spacing w:val="0"/>
          <w:w w:val="100"/>
          <w:kern w:val="2"/>
          <w:sz w:val="24"/>
          <w:szCs w:val="24"/>
          <w:highlight w:val="none"/>
          <w:u w:val="single"/>
          <w:lang w:val="en-US" w:eastAsia="zh-CN" w:bidi="ar-SA"/>
        </w:rPr>
      </w:pPr>
      <w:r>
        <w:rPr>
          <w:rFonts w:hint="eastAsia" w:ascii="仿宋" w:hAnsi="仿宋" w:eastAsia="仿宋" w:cs="仿宋"/>
          <w:color w:val="auto"/>
          <w:spacing w:val="0"/>
          <w:w w:val="100"/>
          <w:kern w:val="2"/>
          <w:sz w:val="24"/>
          <w:szCs w:val="24"/>
          <w:highlight w:val="none"/>
          <w:lang w:val="en-US" w:eastAsia="zh-CN" w:bidi="ar-SA"/>
        </w:rPr>
        <w:t>2.</w:t>
      </w:r>
      <w:r>
        <w:rPr>
          <w:rFonts w:hint="eastAsia" w:ascii="仿宋" w:hAnsi="仿宋" w:eastAsia="仿宋" w:cs="仿宋"/>
          <w:color w:val="auto"/>
          <w:spacing w:val="0"/>
          <w:w w:val="100"/>
          <w:kern w:val="2"/>
          <w:sz w:val="24"/>
          <w:szCs w:val="24"/>
          <w:highlight w:val="none"/>
          <w:u w:val="single"/>
          <w:lang w:val="en-US" w:eastAsia="zh-CN" w:bidi="ar-SA"/>
        </w:rPr>
        <w:t xml:space="preserve"> （标的名称）</w:t>
      </w:r>
      <w:r>
        <w:rPr>
          <w:rFonts w:hint="eastAsia" w:ascii="仿宋" w:hAnsi="仿宋" w:eastAsia="仿宋" w:cs="仿宋"/>
          <w:color w:val="auto"/>
          <w:spacing w:val="0"/>
          <w:w w:val="100"/>
          <w:kern w:val="2"/>
          <w:sz w:val="24"/>
          <w:szCs w:val="24"/>
          <w:highlight w:val="none"/>
          <w:lang w:val="en-US" w:eastAsia="zh-CN" w:bidi="ar-SA"/>
        </w:rPr>
        <w:t>，属于</w:t>
      </w:r>
      <w:r>
        <w:rPr>
          <w:rFonts w:hint="eastAsia" w:ascii="仿宋" w:hAnsi="仿宋" w:eastAsia="仿宋" w:cs="仿宋"/>
          <w:color w:val="auto"/>
          <w:spacing w:val="0"/>
          <w:w w:val="100"/>
          <w:kern w:val="2"/>
          <w:sz w:val="24"/>
          <w:szCs w:val="24"/>
          <w:highlight w:val="none"/>
          <w:u w:val="single"/>
          <w:lang w:val="en-US" w:eastAsia="zh-CN" w:bidi="ar-SA"/>
        </w:rPr>
        <w:t>（采购文件中明确的所属行业）行业</w:t>
      </w:r>
      <w:r>
        <w:rPr>
          <w:rFonts w:hint="eastAsia" w:ascii="仿宋" w:hAnsi="仿宋" w:eastAsia="仿宋" w:cs="仿宋"/>
          <w:color w:val="auto"/>
          <w:spacing w:val="0"/>
          <w:w w:val="100"/>
          <w:kern w:val="2"/>
          <w:sz w:val="24"/>
          <w:szCs w:val="24"/>
          <w:highlight w:val="none"/>
          <w:lang w:val="en-US" w:eastAsia="zh-CN" w:bidi="ar-SA"/>
        </w:rPr>
        <w:t>；制造商为</w:t>
      </w:r>
      <w:r>
        <w:rPr>
          <w:rFonts w:hint="eastAsia" w:ascii="仿宋" w:hAnsi="仿宋" w:eastAsia="仿宋" w:cs="仿宋"/>
          <w:color w:val="auto"/>
          <w:spacing w:val="0"/>
          <w:w w:val="100"/>
          <w:kern w:val="2"/>
          <w:sz w:val="24"/>
          <w:szCs w:val="24"/>
          <w:highlight w:val="none"/>
          <w:u w:val="single"/>
          <w:lang w:val="en-US" w:eastAsia="zh-CN" w:bidi="ar-SA"/>
        </w:rPr>
        <w:t>（企业名称）</w:t>
      </w:r>
      <w:r>
        <w:rPr>
          <w:rFonts w:hint="eastAsia" w:ascii="仿宋" w:hAnsi="仿宋" w:eastAsia="仿宋" w:cs="仿宋"/>
          <w:color w:val="auto"/>
          <w:spacing w:val="0"/>
          <w:w w:val="100"/>
          <w:kern w:val="2"/>
          <w:sz w:val="24"/>
          <w:szCs w:val="24"/>
          <w:highlight w:val="none"/>
          <w:lang w:val="en-US" w:eastAsia="zh-CN" w:bidi="ar-SA"/>
        </w:rPr>
        <w:t>，从业人员</w:t>
      </w:r>
      <w:r>
        <w:rPr>
          <w:rFonts w:hint="eastAsia" w:ascii="仿宋" w:hAnsi="仿宋" w:eastAsia="仿宋" w:cs="仿宋"/>
          <w:color w:val="auto"/>
          <w:spacing w:val="0"/>
          <w:w w:val="100"/>
          <w:kern w:val="2"/>
          <w:sz w:val="24"/>
          <w:szCs w:val="24"/>
          <w:highlight w:val="none"/>
          <w:u w:val="single"/>
          <w:lang w:val="en-US" w:eastAsia="zh-CN" w:bidi="ar-SA"/>
        </w:rPr>
        <w:tab/>
      </w:r>
      <w:r>
        <w:rPr>
          <w:rFonts w:hint="eastAsia" w:ascii="仿宋" w:hAnsi="仿宋" w:eastAsia="仿宋" w:cs="仿宋"/>
          <w:color w:val="auto"/>
          <w:spacing w:val="0"/>
          <w:w w:val="100"/>
          <w:kern w:val="2"/>
          <w:sz w:val="24"/>
          <w:szCs w:val="24"/>
          <w:highlight w:val="none"/>
          <w:lang w:val="en-US" w:eastAsia="zh-CN" w:bidi="ar-SA"/>
        </w:rPr>
        <w:t>人，营业收入 为</w:t>
      </w:r>
      <w:r>
        <w:rPr>
          <w:rFonts w:hint="eastAsia" w:ascii="仿宋" w:hAnsi="仿宋" w:eastAsia="仿宋" w:cs="仿宋"/>
          <w:color w:val="auto"/>
          <w:spacing w:val="0"/>
          <w:w w:val="100"/>
          <w:kern w:val="2"/>
          <w:sz w:val="24"/>
          <w:szCs w:val="24"/>
          <w:highlight w:val="none"/>
          <w:u w:val="single"/>
          <w:lang w:val="en-US" w:eastAsia="zh-CN" w:bidi="ar-SA"/>
        </w:rPr>
        <w:tab/>
      </w:r>
      <w:r>
        <w:rPr>
          <w:rFonts w:hint="eastAsia" w:ascii="仿宋" w:hAnsi="仿宋" w:eastAsia="仿宋" w:cs="仿宋"/>
          <w:color w:val="auto"/>
          <w:spacing w:val="0"/>
          <w:w w:val="100"/>
          <w:kern w:val="2"/>
          <w:sz w:val="24"/>
          <w:szCs w:val="24"/>
          <w:highlight w:val="none"/>
          <w:lang w:val="en-US" w:eastAsia="zh-CN" w:bidi="ar-SA"/>
        </w:rPr>
        <w:t>万元，资产总额为</w:t>
      </w:r>
      <w:r>
        <w:rPr>
          <w:rFonts w:hint="eastAsia" w:ascii="仿宋" w:hAnsi="仿宋" w:eastAsia="仿宋" w:cs="仿宋"/>
          <w:color w:val="auto"/>
          <w:spacing w:val="0"/>
          <w:w w:val="100"/>
          <w:kern w:val="2"/>
          <w:sz w:val="24"/>
          <w:szCs w:val="24"/>
          <w:highlight w:val="none"/>
          <w:u w:val="single"/>
          <w:lang w:val="en-US" w:eastAsia="zh-CN" w:bidi="ar-SA"/>
        </w:rPr>
        <w:t xml:space="preserve">  </w:t>
      </w:r>
      <w:r>
        <w:rPr>
          <w:rFonts w:hint="eastAsia" w:ascii="仿宋" w:hAnsi="仿宋" w:eastAsia="仿宋" w:cs="仿宋"/>
          <w:color w:val="auto"/>
          <w:spacing w:val="0"/>
          <w:w w:val="100"/>
          <w:kern w:val="2"/>
          <w:sz w:val="24"/>
          <w:szCs w:val="24"/>
          <w:highlight w:val="none"/>
          <w:lang w:val="en-US" w:eastAsia="zh-CN" w:bidi="ar-SA"/>
        </w:rPr>
        <w:t>万元，属于</w:t>
      </w:r>
      <w:r>
        <w:rPr>
          <w:rFonts w:hint="eastAsia" w:ascii="仿宋" w:hAnsi="仿宋" w:eastAsia="仿宋" w:cs="仿宋"/>
          <w:color w:val="auto"/>
          <w:spacing w:val="0"/>
          <w:w w:val="100"/>
          <w:kern w:val="2"/>
          <w:sz w:val="24"/>
          <w:szCs w:val="24"/>
          <w:highlight w:val="none"/>
          <w:u w:val="single"/>
          <w:lang w:val="en-US" w:eastAsia="zh-CN" w:bidi="ar-SA"/>
        </w:rPr>
        <w:t>（中型企业、小型 企业、微型企业）；</w:t>
      </w:r>
    </w:p>
    <w:p w14:paraId="6174C8B7">
      <w:pPr>
        <w:widowControl w:val="0"/>
        <w:kinsoku w:val="0"/>
        <w:wordWrap/>
        <w:overflowPunct w:val="0"/>
        <w:bidi w:val="0"/>
        <w:spacing w:before="34" w:line="360" w:lineRule="auto"/>
        <w:ind w:firstLine="480" w:firstLineChars="200"/>
        <w:jc w:val="both"/>
        <w:textAlignment w:val="auto"/>
        <w:rPr>
          <w:rFonts w:hint="eastAsia" w:ascii="仿宋" w:hAnsi="仿宋" w:eastAsia="仿宋" w:cs="仿宋"/>
          <w:color w:val="auto"/>
          <w:spacing w:val="0"/>
          <w:w w:val="100"/>
          <w:kern w:val="2"/>
          <w:sz w:val="24"/>
          <w:szCs w:val="24"/>
          <w:highlight w:val="none"/>
          <w:lang w:val="en-US" w:eastAsia="zh-CN" w:bidi="ar-SA"/>
        </w:rPr>
      </w:pPr>
      <w:r>
        <w:rPr>
          <w:rFonts w:hint="eastAsia" w:ascii="仿宋" w:hAnsi="仿宋" w:eastAsia="仿宋" w:cs="仿宋"/>
          <w:color w:val="auto"/>
          <w:spacing w:val="0"/>
          <w:w w:val="100"/>
          <w:kern w:val="2"/>
          <w:sz w:val="24"/>
          <w:szCs w:val="24"/>
          <w:highlight w:val="none"/>
          <w:lang w:val="en-US" w:eastAsia="zh-CN" w:bidi="ar-SA"/>
        </w:rPr>
        <w:t xml:space="preserve">…… </w:t>
      </w:r>
    </w:p>
    <w:p w14:paraId="2CA85ED3">
      <w:pPr>
        <w:widowControl w:val="0"/>
        <w:kinsoku w:val="0"/>
        <w:wordWrap/>
        <w:overflowPunct w:val="0"/>
        <w:bidi w:val="0"/>
        <w:spacing w:before="34" w:line="360" w:lineRule="auto"/>
        <w:ind w:firstLine="480" w:firstLineChars="200"/>
        <w:jc w:val="both"/>
        <w:textAlignment w:val="auto"/>
        <w:rPr>
          <w:rFonts w:hint="eastAsia" w:ascii="仿宋" w:hAnsi="仿宋" w:eastAsia="仿宋" w:cs="仿宋"/>
          <w:color w:val="auto"/>
          <w:spacing w:val="0"/>
          <w:w w:val="100"/>
          <w:kern w:val="2"/>
          <w:sz w:val="24"/>
          <w:szCs w:val="24"/>
          <w:highlight w:val="none"/>
          <w:lang w:val="en-US" w:eastAsia="zh-CN" w:bidi="ar-SA"/>
        </w:rPr>
      </w:pPr>
      <w:r>
        <w:rPr>
          <w:rFonts w:hint="eastAsia" w:ascii="仿宋" w:hAnsi="仿宋" w:eastAsia="仿宋" w:cs="仿宋"/>
          <w:color w:val="auto"/>
          <w:spacing w:val="0"/>
          <w:w w:val="100"/>
          <w:kern w:val="2"/>
          <w:sz w:val="24"/>
          <w:szCs w:val="24"/>
          <w:highlight w:val="none"/>
          <w:lang w:val="en-US" w:eastAsia="zh-CN" w:bidi="ar-SA"/>
        </w:rPr>
        <w:t>以上企业，不属于大企业的分支机构，不存在控股股东为大企业的情形，也不存在与大企业的负责人为同一人的情形。</w:t>
      </w:r>
    </w:p>
    <w:p w14:paraId="0970BAE5">
      <w:pPr>
        <w:widowControl w:val="0"/>
        <w:kinsoku w:val="0"/>
        <w:wordWrap/>
        <w:overflowPunct w:val="0"/>
        <w:bidi w:val="0"/>
        <w:spacing w:before="34" w:line="360" w:lineRule="auto"/>
        <w:ind w:firstLine="480" w:firstLineChars="200"/>
        <w:jc w:val="both"/>
        <w:textAlignment w:val="auto"/>
        <w:rPr>
          <w:rFonts w:hint="eastAsia" w:ascii="仿宋" w:hAnsi="仿宋" w:eastAsia="仿宋" w:cs="仿宋"/>
          <w:color w:val="auto"/>
          <w:spacing w:val="0"/>
          <w:w w:val="100"/>
          <w:kern w:val="2"/>
          <w:sz w:val="24"/>
          <w:szCs w:val="24"/>
          <w:highlight w:val="none"/>
          <w:lang w:val="en-US" w:eastAsia="zh-CN" w:bidi="ar-SA"/>
        </w:rPr>
      </w:pPr>
      <w:r>
        <w:rPr>
          <w:rFonts w:hint="eastAsia" w:ascii="仿宋" w:hAnsi="仿宋" w:eastAsia="仿宋" w:cs="仿宋"/>
          <w:color w:val="auto"/>
          <w:spacing w:val="0"/>
          <w:w w:val="100"/>
          <w:kern w:val="2"/>
          <w:sz w:val="24"/>
          <w:szCs w:val="24"/>
          <w:highlight w:val="none"/>
          <w:lang w:val="en-US" w:eastAsia="zh-CN" w:bidi="ar-SA"/>
        </w:rPr>
        <w:t>本企业对上述声明内容的真实性负责。如有虚假，将依法承担相应责任。</w:t>
      </w:r>
    </w:p>
    <w:p w14:paraId="34182DF8">
      <w:pPr>
        <w:keepLines w:val="0"/>
        <w:kinsoku/>
        <w:wordWrap/>
        <w:overflowPunct/>
        <w:bidi w:val="0"/>
        <w:spacing w:line="360" w:lineRule="auto"/>
        <w:ind w:firstLine="2880" w:firstLineChars="1200"/>
        <w:textAlignment w:val="auto"/>
        <w:rPr>
          <w:rFonts w:hint="eastAsia" w:ascii="仿宋" w:hAnsi="仿宋" w:eastAsia="仿宋" w:cs="仿宋"/>
          <w:color w:val="auto"/>
          <w:spacing w:val="0"/>
          <w:w w:val="100"/>
          <w:sz w:val="24"/>
          <w:szCs w:val="24"/>
          <w:highlight w:val="none"/>
        </w:rPr>
      </w:pPr>
    </w:p>
    <w:p w14:paraId="11308C79">
      <w:pPr>
        <w:keepLines w:val="0"/>
        <w:kinsoku/>
        <w:wordWrap/>
        <w:overflowPunct/>
        <w:bidi w:val="0"/>
        <w:spacing w:line="360" w:lineRule="auto"/>
        <w:ind w:left="0" w:leftChars="0" w:firstLine="3998" w:firstLineChars="1666"/>
        <w:textAlignment w:val="auto"/>
        <w:rPr>
          <w:rFonts w:hint="eastAsia" w:ascii="仿宋" w:hAnsi="仿宋" w:eastAsia="仿宋" w:cs="仿宋"/>
          <w:color w:val="auto"/>
          <w:spacing w:val="0"/>
          <w:w w:val="100"/>
          <w:sz w:val="24"/>
          <w:szCs w:val="24"/>
          <w:highlight w:val="none"/>
        </w:rPr>
      </w:pPr>
      <w:r>
        <w:rPr>
          <w:rFonts w:hint="eastAsia" w:ascii="仿宋" w:hAnsi="仿宋" w:eastAsia="仿宋" w:cs="仿宋"/>
          <w:color w:val="auto"/>
          <w:spacing w:val="0"/>
          <w:w w:val="100"/>
          <w:sz w:val="24"/>
          <w:szCs w:val="24"/>
          <w:highlight w:val="none"/>
        </w:rPr>
        <w:t>企业名称（盖章）：</w:t>
      </w:r>
      <w:r>
        <w:rPr>
          <w:rFonts w:hint="eastAsia" w:ascii="仿宋" w:hAnsi="仿宋" w:eastAsia="仿宋" w:cs="仿宋"/>
          <w:color w:val="auto"/>
          <w:spacing w:val="0"/>
          <w:w w:val="100"/>
          <w:sz w:val="24"/>
          <w:szCs w:val="24"/>
          <w:highlight w:val="none"/>
          <w:u w:val="single"/>
        </w:rPr>
        <w:t xml:space="preserve"> </w:t>
      </w:r>
      <w:r>
        <w:rPr>
          <w:rFonts w:hint="eastAsia" w:ascii="仿宋" w:hAnsi="仿宋" w:eastAsia="仿宋" w:cs="仿宋"/>
          <w:color w:val="auto"/>
          <w:spacing w:val="0"/>
          <w:w w:val="100"/>
          <w:sz w:val="24"/>
          <w:szCs w:val="24"/>
          <w:highlight w:val="none"/>
          <w:u w:val="single"/>
          <w:lang w:val="en-US" w:eastAsia="zh-CN"/>
        </w:rPr>
        <w:t xml:space="preserve">        </w:t>
      </w:r>
      <w:r>
        <w:rPr>
          <w:rFonts w:hint="eastAsia" w:ascii="仿宋" w:hAnsi="仿宋" w:eastAsia="仿宋" w:cs="仿宋"/>
          <w:color w:val="auto"/>
          <w:spacing w:val="0"/>
          <w:w w:val="100"/>
          <w:sz w:val="24"/>
          <w:szCs w:val="24"/>
          <w:highlight w:val="none"/>
          <w:u w:val="single"/>
        </w:rPr>
        <w:t xml:space="preserve">           </w:t>
      </w:r>
      <w:r>
        <w:rPr>
          <w:rFonts w:hint="eastAsia" w:ascii="仿宋" w:hAnsi="仿宋" w:eastAsia="仿宋" w:cs="仿宋"/>
          <w:color w:val="auto"/>
          <w:spacing w:val="0"/>
          <w:w w:val="100"/>
          <w:sz w:val="24"/>
          <w:szCs w:val="24"/>
          <w:highlight w:val="none"/>
          <w:u w:val="single"/>
          <w:lang w:val="en-US" w:eastAsia="zh-CN"/>
        </w:rPr>
        <w:t xml:space="preserve"> </w:t>
      </w:r>
      <w:r>
        <w:rPr>
          <w:rFonts w:hint="eastAsia" w:ascii="仿宋" w:hAnsi="仿宋" w:eastAsia="仿宋" w:cs="仿宋"/>
          <w:color w:val="auto"/>
          <w:spacing w:val="0"/>
          <w:w w:val="100"/>
          <w:sz w:val="24"/>
          <w:szCs w:val="24"/>
          <w:highlight w:val="none"/>
        </w:rPr>
        <w:t xml:space="preserve"> </w:t>
      </w:r>
    </w:p>
    <w:p w14:paraId="24C47166">
      <w:pPr>
        <w:keepLines w:val="0"/>
        <w:kinsoku/>
        <w:wordWrap/>
        <w:overflowPunct/>
        <w:bidi w:val="0"/>
        <w:spacing w:line="360" w:lineRule="auto"/>
        <w:ind w:left="0" w:leftChars="0" w:firstLine="3998" w:firstLineChars="1666"/>
        <w:textAlignment w:val="auto"/>
        <w:rPr>
          <w:rFonts w:hint="eastAsia" w:ascii="仿宋" w:hAnsi="仿宋" w:eastAsia="仿宋" w:cs="仿宋"/>
          <w:color w:val="auto"/>
          <w:spacing w:val="0"/>
          <w:w w:val="100"/>
          <w:sz w:val="24"/>
          <w:szCs w:val="24"/>
          <w:highlight w:val="none"/>
          <w:u w:val="single"/>
        </w:rPr>
      </w:pPr>
      <w:r>
        <w:rPr>
          <w:rFonts w:hint="eastAsia" w:ascii="仿宋" w:hAnsi="仿宋" w:eastAsia="仿宋" w:cs="仿宋"/>
          <w:color w:val="auto"/>
          <w:spacing w:val="0"/>
          <w:w w:val="100"/>
          <w:sz w:val="24"/>
          <w:szCs w:val="24"/>
          <w:highlight w:val="none"/>
        </w:rPr>
        <w:t xml:space="preserve">日 </w:t>
      </w:r>
      <w:r>
        <w:rPr>
          <w:rFonts w:hint="eastAsia" w:ascii="仿宋" w:hAnsi="仿宋" w:eastAsia="仿宋" w:cs="仿宋"/>
          <w:color w:val="auto"/>
          <w:spacing w:val="0"/>
          <w:w w:val="100"/>
          <w:sz w:val="24"/>
          <w:szCs w:val="24"/>
          <w:highlight w:val="none"/>
          <w:lang w:val="en-US" w:eastAsia="zh-CN"/>
        </w:rPr>
        <w:t xml:space="preserve">   </w:t>
      </w:r>
      <w:r>
        <w:rPr>
          <w:rFonts w:hint="eastAsia" w:ascii="仿宋" w:hAnsi="仿宋" w:eastAsia="仿宋" w:cs="仿宋"/>
          <w:color w:val="auto"/>
          <w:spacing w:val="0"/>
          <w:w w:val="100"/>
          <w:sz w:val="24"/>
          <w:szCs w:val="24"/>
          <w:highlight w:val="none"/>
        </w:rPr>
        <w:t>期：</w:t>
      </w:r>
      <w:r>
        <w:rPr>
          <w:rFonts w:hint="eastAsia" w:ascii="仿宋" w:hAnsi="仿宋" w:eastAsia="仿宋" w:cs="仿宋"/>
          <w:color w:val="auto"/>
          <w:spacing w:val="0"/>
          <w:w w:val="100"/>
          <w:sz w:val="24"/>
          <w:szCs w:val="24"/>
          <w:highlight w:val="none"/>
          <w:u w:val="single"/>
        </w:rPr>
        <w:t xml:space="preserve">        </w:t>
      </w:r>
      <w:r>
        <w:rPr>
          <w:rFonts w:hint="eastAsia" w:ascii="仿宋" w:hAnsi="仿宋" w:eastAsia="仿宋" w:cs="仿宋"/>
          <w:color w:val="auto"/>
          <w:spacing w:val="0"/>
          <w:w w:val="100"/>
          <w:sz w:val="24"/>
          <w:szCs w:val="24"/>
          <w:highlight w:val="none"/>
          <w:u w:val="single"/>
          <w:lang w:val="en-US" w:eastAsia="zh-CN"/>
        </w:rPr>
        <w:t xml:space="preserve">           </w:t>
      </w:r>
      <w:r>
        <w:rPr>
          <w:rFonts w:hint="eastAsia" w:ascii="仿宋" w:hAnsi="仿宋" w:eastAsia="仿宋" w:cs="仿宋"/>
          <w:color w:val="auto"/>
          <w:spacing w:val="0"/>
          <w:w w:val="100"/>
          <w:sz w:val="24"/>
          <w:szCs w:val="24"/>
          <w:highlight w:val="none"/>
          <w:u w:val="single"/>
        </w:rPr>
        <w:t xml:space="preserve">          </w:t>
      </w:r>
    </w:p>
    <w:p w14:paraId="6E4347A9">
      <w:pPr>
        <w:keepLines w:val="0"/>
        <w:kinsoku/>
        <w:wordWrap/>
        <w:overflowPunct/>
        <w:bidi w:val="0"/>
        <w:spacing w:line="360" w:lineRule="auto"/>
        <w:textAlignment w:val="auto"/>
        <w:rPr>
          <w:rFonts w:hint="eastAsia" w:ascii="仿宋" w:hAnsi="仿宋" w:eastAsia="仿宋" w:cs="仿宋"/>
          <w:color w:val="auto"/>
          <w:spacing w:val="0"/>
          <w:w w:val="100"/>
          <w:sz w:val="24"/>
          <w:szCs w:val="24"/>
          <w:highlight w:val="none"/>
          <w:u w:val="single"/>
        </w:rPr>
      </w:pPr>
    </w:p>
    <w:p w14:paraId="3315134B">
      <w:pPr>
        <w:keepLines w:val="0"/>
        <w:kinsoku/>
        <w:wordWrap/>
        <w:overflowPunct/>
        <w:bidi w:val="0"/>
        <w:spacing w:line="360" w:lineRule="auto"/>
        <w:textAlignment w:val="auto"/>
        <w:rPr>
          <w:rFonts w:hint="eastAsia" w:ascii="仿宋" w:hAnsi="仿宋" w:eastAsia="仿宋" w:cs="仿宋"/>
          <w:color w:val="auto"/>
          <w:spacing w:val="0"/>
          <w:w w:val="100"/>
          <w:sz w:val="24"/>
          <w:szCs w:val="24"/>
          <w:highlight w:val="none"/>
        </w:rPr>
      </w:pPr>
      <w:r>
        <w:rPr>
          <w:rFonts w:hint="eastAsia" w:ascii="仿宋" w:hAnsi="仿宋" w:eastAsia="仿宋" w:cs="仿宋"/>
          <w:color w:val="auto"/>
          <w:spacing w:val="0"/>
          <w:w w:val="100"/>
          <w:sz w:val="24"/>
          <w:szCs w:val="24"/>
          <w:highlight w:val="none"/>
        </w:rPr>
        <w:t>1</w:t>
      </w:r>
      <w:r>
        <w:rPr>
          <w:rFonts w:hint="eastAsia" w:ascii="仿宋" w:hAnsi="仿宋" w:eastAsia="仿宋" w:cs="仿宋"/>
          <w:color w:val="auto"/>
          <w:spacing w:val="0"/>
          <w:w w:val="100"/>
          <w:sz w:val="24"/>
          <w:szCs w:val="24"/>
          <w:highlight w:val="none"/>
          <w:lang w:eastAsia="zh-CN"/>
        </w:rPr>
        <w:t>、</w:t>
      </w:r>
      <w:r>
        <w:rPr>
          <w:rFonts w:hint="eastAsia" w:ascii="仿宋" w:hAnsi="仿宋" w:eastAsia="仿宋" w:cs="仿宋"/>
          <w:color w:val="auto"/>
          <w:spacing w:val="0"/>
          <w:w w:val="100"/>
          <w:sz w:val="24"/>
          <w:szCs w:val="24"/>
          <w:highlight w:val="none"/>
        </w:rPr>
        <w:t>从业人员、营业收入、资产总额填报上一年度数据，无上一年度数据的新成立企业可不填报。</w:t>
      </w:r>
    </w:p>
    <w:p w14:paraId="558B9C30">
      <w:pPr>
        <w:spacing w:line="360" w:lineRule="auto"/>
        <w:rPr>
          <w:rFonts w:hint="eastAsia" w:ascii="仿宋" w:hAnsi="仿宋" w:eastAsia="仿宋" w:cs="仿宋"/>
          <w:b/>
          <w:bCs/>
          <w:color w:val="auto"/>
          <w:sz w:val="28"/>
          <w:szCs w:val="24"/>
          <w:highlight w:val="none"/>
        </w:rPr>
      </w:pPr>
      <w:r>
        <w:rPr>
          <w:rFonts w:hint="eastAsia" w:ascii="仿宋" w:hAnsi="仿宋" w:eastAsia="仿宋" w:cs="仿宋"/>
          <w:b/>
          <w:bCs/>
          <w:color w:val="auto"/>
          <w:sz w:val="28"/>
          <w:szCs w:val="24"/>
          <w:highlight w:val="none"/>
        </w:rPr>
        <w:br w:type="page"/>
      </w:r>
    </w:p>
    <w:p w14:paraId="5A8E9EC7">
      <w:pPr>
        <w:pageBreakBefore/>
        <w:shd w:val="clear"/>
        <w:spacing w:line="360" w:lineRule="auto"/>
        <w:rPr>
          <w:rFonts w:hint="eastAsia" w:ascii="仿宋" w:hAnsi="仿宋" w:eastAsia="仿宋" w:cs="仿宋"/>
          <w:b/>
          <w:sz w:val="24"/>
          <w:szCs w:val="32"/>
          <w:highlight w:val="none"/>
        </w:rPr>
      </w:pPr>
      <w:r>
        <w:rPr>
          <w:rFonts w:hint="eastAsia" w:ascii="仿宋" w:hAnsi="仿宋" w:eastAsia="仿宋" w:cs="仿宋"/>
          <w:b/>
          <w:highlight w:val="none"/>
        </w:rPr>
        <w:t>附件2：</w:t>
      </w:r>
    </w:p>
    <w:p w14:paraId="7D0FF2FB">
      <w:pPr>
        <w:shd w:val="clear"/>
        <w:spacing w:line="360" w:lineRule="auto"/>
        <w:jc w:val="center"/>
        <w:rPr>
          <w:rFonts w:hint="eastAsia" w:ascii="仿宋" w:hAnsi="仿宋" w:eastAsia="仿宋" w:cs="仿宋"/>
          <w:b/>
          <w:sz w:val="24"/>
          <w:szCs w:val="32"/>
          <w:highlight w:val="none"/>
        </w:rPr>
      </w:pPr>
      <w:r>
        <w:rPr>
          <w:rFonts w:hint="eastAsia" w:ascii="仿宋" w:hAnsi="仿宋" w:eastAsia="仿宋" w:cs="仿宋"/>
          <w:b/>
          <w:sz w:val="24"/>
          <w:szCs w:val="32"/>
          <w:highlight w:val="none"/>
        </w:rPr>
        <w:t>残疾人福利性单位声明函</w:t>
      </w:r>
    </w:p>
    <w:p w14:paraId="5A8B9888">
      <w:pPr>
        <w:shd w:val="clear"/>
        <w:spacing w:line="360" w:lineRule="auto"/>
        <w:ind w:firstLine="480" w:firstLineChars="200"/>
        <w:rPr>
          <w:rFonts w:hint="eastAsia" w:ascii="仿宋" w:hAnsi="仿宋" w:eastAsia="仿宋" w:cs="仿宋"/>
          <w:sz w:val="24"/>
          <w:szCs w:val="32"/>
          <w:highlight w:val="none"/>
        </w:rPr>
      </w:pPr>
      <w:r>
        <w:rPr>
          <w:rFonts w:hint="eastAsia" w:ascii="仿宋" w:hAnsi="仿宋" w:eastAsia="仿宋" w:cs="仿宋"/>
          <w:sz w:val="24"/>
          <w:szCs w:val="32"/>
          <w:highlight w:val="none"/>
        </w:rPr>
        <w:t>本单位郑重声明，根据《财政部 民政部 中国残疾人联合会关于促进残疾人就业政府采购政策的通知》（财库〔2017〕 141号）的规定，本单位为符合条件的残疾人福利性单位，且本单位参加</w:t>
      </w:r>
      <w:r>
        <w:rPr>
          <w:rFonts w:hint="eastAsia" w:ascii="仿宋" w:hAnsi="仿宋" w:eastAsia="仿宋" w:cs="仿宋"/>
          <w:sz w:val="24"/>
          <w:szCs w:val="32"/>
          <w:highlight w:val="none"/>
          <w:u w:val="single"/>
        </w:rPr>
        <w:t xml:space="preserve">            </w:t>
      </w:r>
      <w:r>
        <w:rPr>
          <w:rFonts w:hint="eastAsia" w:ascii="仿宋" w:hAnsi="仿宋" w:eastAsia="仿宋" w:cs="仿宋"/>
          <w:sz w:val="24"/>
          <w:szCs w:val="32"/>
          <w:highlight w:val="none"/>
        </w:rPr>
        <w:t>单位的</w:t>
      </w:r>
      <w:r>
        <w:rPr>
          <w:rFonts w:hint="eastAsia" w:ascii="仿宋" w:hAnsi="仿宋" w:eastAsia="仿宋" w:cs="仿宋"/>
          <w:sz w:val="24"/>
          <w:szCs w:val="32"/>
          <w:highlight w:val="none"/>
          <w:u w:val="single"/>
        </w:rPr>
        <w:t xml:space="preserve">            </w:t>
      </w:r>
      <w:r>
        <w:rPr>
          <w:rFonts w:hint="eastAsia" w:ascii="仿宋" w:hAnsi="仿宋" w:eastAsia="仿宋" w:cs="仿宋"/>
          <w:sz w:val="24"/>
          <w:szCs w:val="32"/>
          <w:highlight w:val="none"/>
        </w:rPr>
        <w:t>项目采购活动提供本单位制造的货物（由本单位承担工程/提供服务），或者提供其他残疾人福利性单位制造的货物（不包括使用非残疾人福利性单位注册商标的货物）。</w:t>
      </w:r>
    </w:p>
    <w:p w14:paraId="592E4B31">
      <w:pPr>
        <w:shd w:val="clear"/>
        <w:spacing w:line="360" w:lineRule="auto"/>
        <w:ind w:firstLine="480" w:firstLineChars="200"/>
        <w:rPr>
          <w:rFonts w:hint="eastAsia" w:ascii="仿宋" w:hAnsi="仿宋" w:eastAsia="仿宋" w:cs="仿宋"/>
          <w:sz w:val="24"/>
          <w:szCs w:val="32"/>
          <w:highlight w:val="none"/>
        </w:rPr>
      </w:pPr>
      <w:r>
        <w:rPr>
          <w:rFonts w:hint="eastAsia" w:ascii="仿宋" w:hAnsi="仿宋" w:eastAsia="仿宋" w:cs="仿宋"/>
          <w:sz w:val="24"/>
          <w:szCs w:val="32"/>
          <w:highlight w:val="none"/>
        </w:rPr>
        <w:t>本单位对上述声明的真实性负责。如有虚假，将依法承担相应责任。</w:t>
      </w:r>
    </w:p>
    <w:p w14:paraId="0CBCC1DB">
      <w:pPr>
        <w:shd w:val="clear"/>
        <w:spacing w:line="360" w:lineRule="auto"/>
        <w:ind w:firstLine="480" w:firstLineChars="200"/>
        <w:rPr>
          <w:rFonts w:hint="eastAsia" w:ascii="仿宋" w:hAnsi="仿宋" w:eastAsia="仿宋" w:cs="仿宋"/>
          <w:sz w:val="24"/>
          <w:szCs w:val="32"/>
          <w:highlight w:val="none"/>
        </w:rPr>
      </w:pPr>
    </w:p>
    <w:p w14:paraId="0BD3F2FB">
      <w:pPr>
        <w:shd w:val="clear"/>
        <w:spacing w:line="360" w:lineRule="auto"/>
        <w:ind w:firstLine="3360" w:firstLineChars="1400"/>
        <w:rPr>
          <w:rFonts w:hint="eastAsia" w:ascii="仿宋" w:hAnsi="仿宋" w:eastAsia="仿宋" w:cs="仿宋"/>
          <w:sz w:val="24"/>
          <w:szCs w:val="32"/>
          <w:highlight w:val="none"/>
        </w:rPr>
      </w:pPr>
      <w:r>
        <w:rPr>
          <w:rFonts w:hint="eastAsia" w:ascii="仿宋" w:hAnsi="仿宋" w:eastAsia="仿宋" w:cs="仿宋"/>
          <w:sz w:val="24"/>
          <w:szCs w:val="32"/>
          <w:highlight w:val="none"/>
        </w:rPr>
        <w:t>投标人（公章）：</w:t>
      </w:r>
      <w:r>
        <w:rPr>
          <w:rFonts w:hint="eastAsia" w:ascii="仿宋" w:hAnsi="仿宋" w:eastAsia="仿宋" w:cs="仿宋"/>
          <w:sz w:val="24"/>
          <w:szCs w:val="32"/>
          <w:highlight w:val="none"/>
          <w:u w:val="single"/>
        </w:rPr>
        <w:t xml:space="preserve">                            </w:t>
      </w:r>
    </w:p>
    <w:p w14:paraId="7F8A5F66">
      <w:pPr>
        <w:shd w:val="clear"/>
        <w:spacing w:line="360" w:lineRule="auto"/>
        <w:ind w:firstLine="3360" w:firstLineChars="1400"/>
        <w:rPr>
          <w:rFonts w:hint="eastAsia" w:ascii="仿宋" w:hAnsi="仿宋" w:eastAsia="仿宋" w:cs="仿宋"/>
          <w:sz w:val="24"/>
          <w:szCs w:val="32"/>
          <w:highlight w:val="none"/>
          <w:u w:val="single"/>
        </w:rPr>
      </w:pPr>
      <w:r>
        <w:rPr>
          <w:rFonts w:hint="eastAsia" w:ascii="仿宋" w:hAnsi="仿宋" w:eastAsia="仿宋" w:cs="仿宋"/>
          <w:sz w:val="24"/>
          <w:szCs w:val="32"/>
          <w:highlight w:val="none"/>
        </w:rPr>
        <w:t>法定代表人或授权代表（签字或盖章）：</w:t>
      </w:r>
      <w:r>
        <w:rPr>
          <w:rFonts w:hint="eastAsia" w:ascii="仿宋" w:hAnsi="仿宋" w:eastAsia="仿宋" w:cs="仿宋"/>
          <w:sz w:val="24"/>
          <w:szCs w:val="32"/>
          <w:highlight w:val="none"/>
          <w:u w:val="single"/>
        </w:rPr>
        <w:t xml:space="preserve">        </w:t>
      </w:r>
    </w:p>
    <w:p w14:paraId="2F5156FF">
      <w:pPr>
        <w:shd w:val="clear"/>
        <w:autoSpaceDE w:val="0"/>
        <w:autoSpaceDN w:val="0"/>
        <w:adjustRightInd w:val="0"/>
        <w:snapToGrid w:val="0"/>
        <w:spacing w:line="360" w:lineRule="auto"/>
        <w:ind w:firstLine="3360" w:firstLineChars="1400"/>
        <w:rPr>
          <w:rFonts w:hint="eastAsia" w:ascii="仿宋" w:hAnsi="仿宋" w:eastAsia="仿宋" w:cs="仿宋"/>
          <w:sz w:val="24"/>
          <w:szCs w:val="32"/>
          <w:highlight w:val="none"/>
          <w:u w:val="single"/>
        </w:rPr>
      </w:pPr>
      <w:r>
        <w:rPr>
          <w:rFonts w:hint="eastAsia" w:ascii="仿宋" w:hAnsi="仿宋" w:eastAsia="仿宋" w:cs="仿宋"/>
          <w:sz w:val="24"/>
          <w:szCs w:val="32"/>
          <w:highlight w:val="none"/>
        </w:rPr>
        <w:t>日    期：</w:t>
      </w:r>
      <w:r>
        <w:rPr>
          <w:rFonts w:hint="eastAsia" w:ascii="仿宋" w:hAnsi="仿宋" w:eastAsia="仿宋" w:cs="仿宋"/>
          <w:sz w:val="24"/>
          <w:szCs w:val="32"/>
          <w:highlight w:val="none"/>
          <w:u w:val="single"/>
        </w:rPr>
        <w:t xml:space="preserve">                                  </w:t>
      </w:r>
    </w:p>
    <w:p w14:paraId="56970834">
      <w:pPr>
        <w:shd w:val="clear"/>
        <w:adjustRightInd w:val="0"/>
        <w:snapToGrid w:val="0"/>
        <w:spacing w:line="360" w:lineRule="auto"/>
        <w:rPr>
          <w:rFonts w:hint="eastAsia" w:ascii="仿宋" w:hAnsi="仿宋" w:eastAsia="仿宋" w:cs="仿宋"/>
          <w:sz w:val="24"/>
          <w:szCs w:val="32"/>
          <w:highlight w:val="none"/>
        </w:rPr>
      </w:pPr>
    </w:p>
    <w:p w14:paraId="21DB5B59">
      <w:pPr>
        <w:shd w:val="clear"/>
        <w:autoSpaceDE w:val="0"/>
        <w:autoSpaceDN w:val="0"/>
        <w:adjustRightInd w:val="0"/>
        <w:snapToGrid w:val="0"/>
        <w:spacing w:line="360" w:lineRule="auto"/>
        <w:rPr>
          <w:rFonts w:hint="eastAsia" w:ascii="仿宋" w:hAnsi="仿宋" w:eastAsia="仿宋" w:cs="仿宋"/>
          <w:bCs/>
          <w:sz w:val="24"/>
          <w:szCs w:val="32"/>
          <w:highlight w:val="none"/>
        </w:rPr>
      </w:pPr>
      <w:r>
        <w:rPr>
          <w:rFonts w:hint="eastAsia" w:ascii="仿宋" w:hAnsi="仿宋" w:eastAsia="仿宋" w:cs="仿宋"/>
          <w:sz w:val="24"/>
          <w:szCs w:val="32"/>
          <w:highlight w:val="none"/>
        </w:rPr>
        <w:t>说明：</w:t>
      </w:r>
      <w:r>
        <w:rPr>
          <w:rFonts w:hint="eastAsia" w:ascii="仿宋" w:hAnsi="仿宋" w:eastAsia="仿宋" w:cs="仿宋"/>
          <w:bCs/>
          <w:sz w:val="24"/>
          <w:szCs w:val="32"/>
          <w:highlight w:val="none"/>
        </w:rPr>
        <w:t>未按上述要求提供、</w:t>
      </w:r>
      <w:r>
        <w:rPr>
          <w:rFonts w:hint="eastAsia" w:ascii="仿宋" w:hAnsi="仿宋" w:eastAsia="仿宋" w:cs="仿宋"/>
          <w:sz w:val="24"/>
          <w:szCs w:val="32"/>
          <w:highlight w:val="none"/>
        </w:rPr>
        <w:t>填写</w:t>
      </w:r>
      <w:r>
        <w:rPr>
          <w:rFonts w:hint="eastAsia" w:ascii="仿宋" w:hAnsi="仿宋" w:eastAsia="仿宋" w:cs="仿宋"/>
          <w:bCs/>
          <w:sz w:val="24"/>
          <w:szCs w:val="32"/>
          <w:highlight w:val="none"/>
        </w:rPr>
        <w:t>的，评审时不予以考虑。</w:t>
      </w:r>
    </w:p>
    <w:p w14:paraId="1CAEF0EC">
      <w:pPr>
        <w:pageBreakBefore/>
        <w:shd w:val="clear"/>
        <w:spacing w:line="360" w:lineRule="auto"/>
        <w:rPr>
          <w:rFonts w:hint="eastAsia" w:ascii="仿宋" w:hAnsi="仿宋" w:eastAsia="仿宋" w:cs="仿宋"/>
          <w:b/>
          <w:sz w:val="24"/>
          <w:szCs w:val="32"/>
          <w:highlight w:val="none"/>
        </w:rPr>
      </w:pPr>
      <w:r>
        <w:rPr>
          <w:rFonts w:hint="eastAsia" w:ascii="仿宋" w:hAnsi="仿宋" w:eastAsia="仿宋" w:cs="仿宋"/>
          <w:b/>
          <w:highlight w:val="none"/>
        </w:rPr>
        <w:t>附件3：</w:t>
      </w:r>
    </w:p>
    <w:p w14:paraId="010F1982">
      <w:pPr>
        <w:shd w:val="clear"/>
        <w:spacing w:line="360" w:lineRule="auto"/>
        <w:ind w:firstLine="482" w:firstLineChars="200"/>
        <w:jc w:val="center"/>
        <w:rPr>
          <w:rFonts w:hint="eastAsia" w:ascii="仿宋" w:hAnsi="仿宋" w:eastAsia="仿宋" w:cs="仿宋"/>
          <w:b/>
          <w:bCs/>
          <w:sz w:val="24"/>
          <w:szCs w:val="32"/>
          <w:highlight w:val="none"/>
        </w:rPr>
      </w:pPr>
      <w:r>
        <w:rPr>
          <w:rFonts w:hint="eastAsia" w:ascii="仿宋" w:hAnsi="仿宋" w:eastAsia="仿宋" w:cs="仿宋"/>
          <w:b/>
          <w:bCs/>
          <w:sz w:val="24"/>
          <w:szCs w:val="32"/>
          <w:highlight w:val="none"/>
        </w:rPr>
        <w:t>监狱企业证明函</w:t>
      </w:r>
    </w:p>
    <w:p w14:paraId="72452A65">
      <w:pPr>
        <w:shd w:val="clear"/>
        <w:spacing w:line="360" w:lineRule="auto"/>
        <w:ind w:firstLine="480" w:firstLineChars="200"/>
        <w:rPr>
          <w:rFonts w:hint="eastAsia" w:ascii="仿宋" w:hAnsi="仿宋" w:eastAsia="仿宋" w:cs="仿宋"/>
          <w:sz w:val="24"/>
          <w:szCs w:val="32"/>
          <w:highlight w:val="none"/>
        </w:rPr>
      </w:pPr>
      <w:r>
        <w:rPr>
          <w:rFonts w:hint="eastAsia" w:ascii="仿宋" w:hAnsi="仿宋" w:eastAsia="仿宋" w:cs="仿宋"/>
          <w:sz w:val="24"/>
          <w:szCs w:val="32"/>
          <w:highlight w:val="none"/>
        </w:rPr>
        <w:t>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47CD475F">
      <w:pPr>
        <w:shd w:val="clear"/>
        <w:spacing w:line="360" w:lineRule="auto"/>
        <w:ind w:firstLine="480" w:firstLineChars="200"/>
        <w:rPr>
          <w:rFonts w:hint="eastAsia" w:ascii="仿宋" w:hAnsi="仿宋" w:eastAsia="仿宋" w:cs="仿宋"/>
          <w:sz w:val="24"/>
          <w:szCs w:val="32"/>
          <w:highlight w:val="none"/>
        </w:rPr>
      </w:pPr>
      <w:r>
        <w:rPr>
          <w:rFonts w:hint="eastAsia" w:ascii="仿宋" w:hAnsi="仿宋" w:eastAsia="仿宋" w:cs="仿宋"/>
          <w:sz w:val="24"/>
          <w:szCs w:val="32"/>
          <w:highlight w:val="none"/>
        </w:rPr>
        <w:t>监狱企业参加政府采购活动时，应当提供由省级以上监狱管理局、戒毒管理局（含新疆生产建设兵团）出具的属于监狱企业的证明文件。</w:t>
      </w:r>
    </w:p>
    <w:p w14:paraId="39EC7F72">
      <w:pPr>
        <w:shd w:val="clear"/>
        <w:spacing w:line="360" w:lineRule="auto"/>
        <w:ind w:firstLine="480" w:firstLineChars="200"/>
        <w:rPr>
          <w:rFonts w:hint="eastAsia" w:ascii="仿宋" w:hAnsi="仿宋" w:eastAsia="仿宋" w:cs="仿宋"/>
          <w:sz w:val="24"/>
          <w:szCs w:val="24"/>
          <w:highlight w:val="none"/>
        </w:rPr>
      </w:pPr>
    </w:p>
    <w:p w14:paraId="36757873">
      <w:pPr>
        <w:shd w:val="clear"/>
        <w:spacing w:before="120" w:beforeLines="50" w:after="120" w:afterLines="50" w:line="360" w:lineRule="auto"/>
        <w:jc w:val="right"/>
        <w:rPr>
          <w:rFonts w:hint="eastAsia" w:ascii="仿宋" w:hAnsi="仿宋" w:eastAsia="仿宋" w:cs="仿宋"/>
          <w:sz w:val="24"/>
          <w:szCs w:val="24"/>
          <w:highlight w:val="none"/>
        </w:rPr>
      </w:pPr>
    </w:p>
    <w:p w14:paraId="3C17B8A4">
      <w:pPr>
        <w:shd w:val="clear"/>
        <w:spacing w:line="360" w:lineRule="auto"/>
        <w:ind w:firstLine="3360" w:firstLineChars="1400"/>
        <w:rPr>
          <w:rFonts w:hint="eastAsia" w:ascii="仿宋" w:hAnsi="仿宋" w:eastAsia="仿宋" w:cs="仿宋"/>
          <w:sz w:val="24"/>
          <w:szCs w:val="32"/>
          <w:highlight w:val="none"/>
        </w:rPr>
      </w:pPr>
      <w:r>
        <w:rPr>
          <w:rFonts w:hint="eastAsia" w:ascii="仿宋" w:hAnsi="仿宋" w:eastAsia="仿宋" w:cs="仿宋"/>
          <w:sz w:val="24"/>
          <w:szCs w:val="32"/>
          <w:highlight w:val="none"/>
        </w:rPr>
        <w:t>投标人（公章）：</w:t>
      </w:r>
      <w:r>
        <w:rPr>
          <w:rFonts w:hint="eastAsia" w:ascii="仿宋" w:hAnsi="仿宋" w:eastAsia="仿宋" w:cs="仿宋"/>
          <w:sz w:val="24"/>
          <w:szCs w:val="32"/>
          <w:highlight w:val="none"/>
          <w:u w:val="single"/>
        </w:rPr>
        <w:t xml:space="preserve">                            </w:t>
      </w:r>
    </w:p>
    <w:p w14:paraId="51E3D5CE">
      <w:pPr>
        <w:shd w:val="clear"/>
        <w:spacing w:line="360" w:lineRule="auto"/>
        <w:ind w:firstLine="3360" w:firstLineChars="1400"/>
        <w:rPr>
          <w:rFonts w:hint="eastAsia" w:ascii="仿宋" w:hAnsi="仿宋" w:eastAsia="仿宋" w:cs="仿宋"/>
          <w:sz w:val="24"/>
          <w:szCs w:val="32"/>
          <w:highlight w:val="none"/>
          <w:u w:val="single"/>
        </w:rPr>
      </w:pPr>
      <w:r>
        <w:rPr>
          <w:rFonts w:hint="eastAsia" w:ascii="仿宋" w:hAnsi="仿宋" w:eastAsia="仿宋" w:cs="仿宋"/>
          <w:sz w:val="24"/>
          <w:szCs w:val="32"/>
          <w:highlight w:val="none"/>
        </w:rPr>
        <w:t>法定代表人或授权代表（签字或盖章）：</w:t>
      </w:r>
      <w:r>
        <w:rPr>
          <w:rFonts w:hint="eastAsia" w:ascii="仿宋" w:hAnsi="仿宋" w:eastAsia="仿宋" w:cs="仿宋"/>
          <w:sz w:val="24"/>
          <w:szCs w:val="32"/>
          <w:highlight w:val="none"/>
          <w:u w:val="single"/>
        </w:rPr>
        <w:t xml:space="preserve">        </w:t>
      </w:r>
    </w:p>
    <w:p w14:paraId="2EEFB447">
      <w:pPr>
        <w:shd w:val="clear"/>
        <w:autoSpaceDE w:val="0"/>
        <w:autoSpaceDN w:val="0"/>
        <w:adjustRightInd w:val="0"/>
        <w:snapToGrid w:val="0"/>
        <w:spacing w:line="360" w:lineRule="auto"/>
        <w:ind w:firstLine="3360" w:firstLineChars="1400"/>
        <w:rPr>
          <w:rFonts w:hint="eastAsia" w:ascii="仿宋" w:hAnsi="仿宋" w:eastAsia="仿宋" w:cs="仿宋"/>
          <w:sz w:val="24"/>
          <w:szCs w:val="32"/>
          <w:highlight w:val="none"/>
          <w:u w:val="single"/>
        </w:rPr>
      </w:pPr>
      <w:r>
        <w:rPr>
          <w:rFonts w:hint="eastAsia" w:ascii="仿宋" w:hAnsi="仿宋" w:eastAsia="仿宋" w:cs="仿宋"/>
          <w:sz w:val="24"/>
          <w:szCs w:val="32"/>
          <w:highlight w:val="none"/>
        </w:rPr>
        <w:t>日    期：</w:t>
      </w:r>
      <w:r>
        <w:rPr>
          <w:rFonts w:hint="eastAsia" w:ascii="仿宋" w:hAnsi="仿宋" w:eastAsia="仿宋" w:cs="仿宋"/>
          <w:sz w:val="24"/>
          <w:szCs w:val="32"/>
          <w:highlight w:val="none"/>
          <w:u w:val="single"/>
        </w:rPr>
        <w:t xml:space="preserve">                                  </w:t>
      </w:r>
    </w:p>
    <w:p w14:paraId="2DECFB77">
      <w:pPr>
        <w:shd w:val="clear"/>
        <w:adjustRightInd w:val="0"/>
        <w:snapToGrid w:val="0"/>
        <w:spacing w:line="360" w:lineRule="auto"/>
        <w:ind w:firstLine="240" w:firstLineChars="100"/>
        <w:rPr>
          <w:rFonts w:hint="eastAsia" w:ascii="仿宋" w:hAnsi="仿宋" w:eastAsia="仿宋" w:cs="仿宋"/>
          <w:sz w:val="24"/>
          <w:szCs w:val="32"/>
          <w:highlight w:val="none"/>
        </w:rPr>
      </w:pPr>
    </w:p>
    <w:p w14:paraId="67750747">
      <w:pPr>
        <w:shd w:val="clear"/>
        <w:adjustRightInd w:val="0"/>
        <w:snapToGrid w:val="0"/>
        <w:spacing w:line="360" w:lineRule="auto"/>
        <w:ind w:firstLine="240" w:firstLineChars="100"/>
        <w:rPr>
          <w:rFonts w:hint="eastAsia" w:ascii="仿宋" w:hAnsi="仿宋" w:eastAsia="仿宋" w:cs="仿宋"/>
          <w:bCs/>
          <w:sz w:val="24"/>
          <w:szCs w:val="32"/>
          <w:highlight w:val="none"/>
        </w:rPr>
        <w:sectPr>
          <w:footerReference r:id="rId10" w:type="default"/>
          <w:pgSz w:w="11906" w:h="16838"/>
          <w:pgMar w:top="1417" w:right="1417" w:bottom="1417" w:left="1417" w:header="851" w:footer="992" w:gutter="0"/>
          <w:pgNumType w:fmt="decimal"/>
          <w:cols w:space="0" w:num="1"/>
          <w:docGrid w:linePitch="312" w:charSpace="0"/>
        </w:sectPr>
      </w:pPr>
      <w:r>
        <w:rPr>
          <w:rFonts w:hint="eastAsia" w:ascii="仿宋" w:hAnsi="仿宋" w:eastAsia="仿宋" w:cs="仿宋"/>
          <w:sz w:val="24"/>
          <w:szCs w:val="32"/>
          <w:highlight w:val="none"/>
        </w:rPr>
        <w:t>说明：</w:t>
      </w:r>
      <w:r>
        <w:rPr>
          <w:rFonts w:hint="eastAsia" w:ascii="仿宋" w:hAnsi="仿宋" w:eastAsia="仿宋" w:cs="仿宋"/>
          <w:bCs/>
          <w:sz w:val="24"/>
          <w:szCs w:val="32"/>
          <w:highlight w:val="none"/>
        </w:rPr>
        <w:t>未按上述要求提供、</w:t>
      </w:r>
      <w:r>
        <w:rPr>
          <w:rFonts w:hint="eastAsia" w:ascii="仿宋" w:hAnsi="仿宋" w:eastAsia="仿宋" w:cs="仿宋"/>
          <w:sz w:val="24"/>
          <w:szCs w:val="32"/>
          <w:highlight w:val="none"/>
        </w:rPr>
        <w:t>填写</w:t>
      </w:r>
      <w:r>
        <w:rPr>
          <w:rFonts w:hint="eastAsia" w:ascii="仿宋" w:hAnsi="仿宋" w:eastAsia="仿宋" w:cs="仿宋"/>
          <w:bCs/>
          <w:sz w:val="24"/>
          <w:szCs w:val="32"/>
          <w:highlight w:val="none"/>
        </w:rPr>
        <w:t>的，评审时不予以考虑。</w:t>
      </w:r>
    </w:p>
    <w:p w14:paraId="15E472E3">
      <w:pPr>
        <w:pStyle w:val="3"/>
        <w:bidi w:val="0"/>
        <w:rPr>
          <w:rFonts w:hint="eastAsia"/>
          <w:highlight w:val="none"/>
        </w:rPr>
      </w:pPr>
      <w:bookmarkStart w:id="403" w:name="_Toc15019"/>
      <w:bookmarkStart w:id="404" w:name="_Toc21011"/>
      <w:bookmarkStart w:id="405" w:name="_Toc9672"/>
      <w:bookmarkStart w:id="406" w:name="_Toc16852"/>
      <w:r>
        <w:rPr>
          <w:rFonts w:hint="eastAsia"/>
          <w:highlight w:val="none"/>
          <w:lang w:val="en-US" w:eastAsia="zh-CN"/>
        </w:rPr>
        <w:t>七</w:t>
      </w:r>
      <w:r>
        <w:rPr>
          <w:rFonts w:hint="eastAsia"/>
          <w:highlight w:val="none"/>
          <w:lang w:val="zh-CN"/>
        </w:rPr>
        <w:t>、</w:t>
      </w:r>
      <w:r>
        <w:rPr>
          <w:rFonts w:hint="eastAsia"/>
          <w:highlight w:val="none"/>
        </w:rPr>
        <w:t>技术规格偏离表</w:t>
      </w:r>
      <w:bookmarkEnd w:id="403"/>
      <w:bookmarkEnd w:id="404"/>
    </w:p>
    <w:p w14:paraId="495D07C4">
      <w:pPr>
        <w:wordWrap/>
        <w:bidi w:val="0"/>
        <w:spacing w:line="360" w:lineRule="auto"/>
        <w:textAlignment w:val="auto"/>
        <w:rPr>
          <w:rFonts w:hint="eastAsia" w:ascii="仿宋" w:hAnsi="仿宋" w:eastAsia="仿宋" w:cs="仿宋"/>
          <w:sz w:val="28"/>
          <w:szCs w:val="28"/>
          <w:highlight w:val="none"/>
        </w:rPr>
      </w:pPr>
      <w:r>
        <w:rPr>
          <w:rFonts w:hint="eastAsia" w:ascii="仿宋" w:hAnsi="仿宋" w:eastAsia="仿宋" w:cs="仿宋"/>
          <w:sz w:val="24"/>
          <w:szCs w:val="24"/>
          <w:highlight w:val="none"/>
        </w:rPr>
        <w:t xml:space="preserve">项目编号：                                     </w:t>
      </w:r>
    </w:p>
    <w:tbl>
      <w:tblPr>
        <w:tblStyle w:val="20"/>
        <w:tblW w:w="9076"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581"/>
        <w:gridCol w:w="1127"/>
        <w:gridCol w:w="2082"/>
        <w:gridCol w:w="2169"/>
        <w:gridCol w:w="693"/>
        <w:gridCol w:w="1388"/>
        <w:gridCol w:w="1036"/>
      </w:tblGrid>
      <w:tr w14:paraId="750B7C8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85" w:hRule="atLeast"/>
          <w:jc w:val="center"/>
        </w:trPr>
        <w:tc>
          <w:tcPr>
            <w:tcW w:w="581" w:type="dxa"/>
            <w:noWrap w:val="0"/>
            <w:vAlign w:val="center"/>
          </w:tcPr>
          <w:p w14:paraId="5B986EAF">
            <w:pPr>
              <w:wordWrap/>
              <w:bidi w:val="0"/>
              <w:adjustRightInd w:val="0"/>
              <w:snapToGrid w:val="0"/>
              <w:spacing w:line="360" w:lineRule="auto"/>
              <w:ind w:right="23"/>
              <w:jc w:val="center"/>
              <w:textAlignment w:val="auto"/>
              <w:rPr>
                <w:rFonts w:hint="eastAsia" w:ascii="仿宋" w:hAnsi="仿宋" w:eastAsia="仿宋" w:cs="仿宋"/>
                <w:b/>
                <w:bCs/>
                <w:sz w:val="22"/>
                <w:szCs w:val="22"/>
                <w:highlight w:val="none"/>
              </w:rPr>
            </w:pPr>
            <w:r>
              <w:rPr>
                <w:rFonts w:hint="eastAsia" w:ascii="仿宋" w:hAnsi="仿宋" w:eastAsia="仿宋" w:cs="仿宋"/>
                <w:b/>
                <w:bCs/>
                <w:sz w:val="22"/>
                <w:szCs w:val="22"/>
                <w:highlight w:val="none"/>
              </w:rPr>
              <w:t>序号</w:t>
            </w:r>
          </w:p>
        </w:tc>
        <w:tc>
          <w:tcPr>
            <w:tcW w:w="1127" w:type="dxa"/>
            <w:noWrap w:val="0"/>
            <w:vAlign w:val="center"/>
          </w:tcPr>
          <w:p w14:paraId="1ECDD337">
            <w:pPr>
              <w:wordWrap/>
              <w:bidi w:val="0"/>
              <w:adjustRightInd w:val="0"/>
              <w:snapToGrid w:val="0"/>
              <w:spacing w:line="360" w:lineRule="auto"/>
              <w:ind w:right="23"/>
              <w:jc w:val="center"/>
              <w:textAlignment w:val="auto"/>
              <w:rPr>
                <w:rFonts w:hint="eastAsia" w:ascii="仿宋" w:hAnsi="仿宋" w:eastAsia="仿宋" w:cs="仿宋"/>
                <w:b/>
                <w:bCs/>
                <w:sz w:val="22"/>
                <w:szCs w:val="22"/>
                <w:highlight w:val="none"/>
              </w:rPr>
            </w:pPr>
            <w:r>
              <w:rPr>
                <w:rFonts w:hint="eastAsia" w:ascii="仿宋" w:hAnsi="仿宋" w:eastAsia="仿宋" w:cs="仿宋"/>
                <w:b/>
                <w:bCs/>
                <w:sz w:val="22"/>
                <w:szCs w:val="22"/>
                <w:highlight w:val="none"/>
              </w:rPr>
              <w:t>文件</w:t>
            </w:r>
          </w:p>
          <w:p w14:paraId="388B4E8C">
            <w:pPr>
              <w:wordWrap/>
              <w:bidi w:val="0"/>
              <w:adjustRightInd w:val="0"/>
              <w:snapToGrid w:val="0"/>
              <w:spacing w:line="360" w:lineRule="auto"/>
              <w:ind w:right="23"/>
              <w:jc w:val="center"/>
              <w:textAlignment w:val="auto"/>
              <w:rPr>
                <w:rFonts w:hint="eastAsia" w:ascii="仿宋" w:hAnsi="仿宋" w:eastAsia="仿宋" w:cs="仿宋"/>
                <w:b/>
                <w:bCs/>
                <w:sz w:val="22"/>
                <w:szCs w:val="22"/>
                <w:highlight w:val="none"/>
              </w:rPr>
            </w:pPr>
            <w:r>
              <w:rPr>
                <w:rFonts w:hint="eastAsia" w:ascii="仿宋" w:hAnsi="仿宋" w:eastAsia="仿宋" w:cs="仿宋"/>
                <w:b/>
                <w:bCs/>
                <w:sz w:val="22"/>
                <w:szCs w:val="22"/>
                <w:highlight w:val="none"/>
              </w:rPr>
              <w:t>条目号</w:t>
            </w:r>
          </w:p>
        </w:tc>
        <w:tc>
          <w:tcPr>
            <w:tcW w:w="2082" w:type="dxa"/>
            <w:noWrap w:val="0"/>
            <w:vAlign w:val="center"/>
          </w:tcPr>
          <w:p w14:paraId="5FCE1274">
            <w:pPr>
              <w:wordWrap/>
              <w:bidi w:val="0"/>
              <w:adjustRightInd w:val="0"/>
              <w:snapToGrid w:val="0"/>
              <w:spacing w:line="360" w:lineRule="auto"/>
              <w:ind w:right="23"/>
              <w:jc w:val="center"/>
              <w:textAlignment w:val="auto"/>
              <w:rPr>
                <w:rFonts w:hint="eastAsia" w:ascii="仿宋" w:hAnsi="仿宋" w:eastAsia="仿宋" w:cs="仿宋"/>
                <w:b/>
                <w:sz w:val="22"/>
                <w:szCs w:val="22"/>
                <w:highlight w:val="none"/>
                <w:lang w:val="en-US" w:eastAsia="zh-CN"/>
              </w:rPr>
            </w:pPr>
            <w:r>
              <w:rPr>
                <w:rFonts w:hint="eastAsia" w:ascii="仿宋" w:hAnsi="仿宋" w:eastAsia="仿宋" w:cs="仿宋"/>
                <w:b/>
                <w:sz w:val="22"/>
                <w:szCs w:val="22"/>
                <w:highlight w:val="none"/>
                <w:lang w:val="en-US" w:eastAsia="zh-CN"/>
              </w:rPr>
              <w:t>招标文件</w:t>
            </w:r>
          </w:p>
          <w:p w14:paraId="5C895952">
            <w:pPr>
              <w:wordWrap/>
              <w:bidi w:val="0"/>
              <w:adjustRightInd w:val="0"/>
              <w:snapToGrid w:val="0"/>
              <w:spacing w:line="360" w:lineRule="auto"/>
              <w:ind w:right="23"/>
              <w:jc w:val="center"/>
              <w:textAlignment w:val="auto"/>
              <w:rPr>
                <w:rFonts w:hint="eastAsia" w:ascii="仿宋" w:hAnsi="仿宋" w:eastAsia="仿宋" w:cs="仿宋"/>
                <w:b/>
                <w:sz w:val="22"/>
                <w:szCs w:val="22"/>
                <w:highlight w:val="none"/>
              </w:rPr>
            </w:pPr>
            <w:r>
              <w:rPr>
                <w:rFonts w:hint="eastAsia" w:ascii="仿宋" w:hAnsi="仿宋" w:eastAsia="仿宋" w:cs="仿宋"/>
                <w:b/>
                <w:sz w:val="22"/>
                <w:szCs w:val="22"/>
                <w:highlight w:val="none"/>
              </w:rPr>
              <w:t>规格及技术需求</w:t>
            </w:r>
          </w:p>
        </w:tc>
        <w:tc>
          <w:tcPr>
            <w:tcW w:w="2169" w:type="dxa"/>
            <w:noWrap w:val="0"/>
            <w:vAlign w:val="center"/>
          </w:tcPr>
          <w:p w14:paraId="2C051718">
            <w:pPr>
              <w:wordWrap/>
              <w:bidi w:val="0"/>
              <w:adjustRightInd w:val="0"/>
              <w:snapToGrid w:val="0"/>
              <w:spacing w:line="360" w:lineRule="auto"/>
              <w:ind w:right="23"/>
              <w:jc w:val="center"/>
              <w:textAlignment w:val="auto"/>
              <w:rPr>
                <w:rFonts w:hint="eastAsia" w:ascii="仿宋" w:hAnsi="仿宋" w:eastAsia="仿宋" w:cs="仿宋"/>
                <w:b/>
                <w:sz w:val="22"/>
                <w:szCs w:val="22"/>
                <w:highlight w:val="none"/>
              </w:rPr>
            </w:pPr>
            <w:r>
              <w:rPr>
                <w:rFonts w:hint="eastAsia" w:ascii="仿宋" w:hAnsi="仿宋" w:eastAsia="仿宋" w:cs="仿宋"/>
                <w:b/>
                <w:sz w:val="22"/>
                <w:szCs w:val="22"/>
                <w:highlight w:val="none"/>
                <w:lang w:eastAsia="zh-CN"/>
              </w:rPr>
              <w:t>投标</w:t>
            </w:r>
            <w:r>
              <w:rPr>
                <w:rFonts w:hint="eastAsia" w:ascii="仿宋" w:hAnsi="仿宋" w:eastAsia="仿宋" w:cs="仿宋"/>
                <w:b/>
                <w:sz w:val="22"/>
                <w:szCs w:val="22"/>
                <w:highlight w:val="none"/>
              </w:rPr>
              <w:t>文件</w:t>
            </w:r>
          </w:p>
          <w:p w14:paraId="0B1CE1DB">
            <w:pPr>
              <w:wordWrap/>
              <w:bidi w:val="0"/>
              <w:adjustRightInd w:val="0"/>
              <w:snapToGrid w:val="0"/>
              <w:spacing w:line="360" w:lineRule="auto"/>
              <w:ind w:right="23"/>
              <w:jc w:val="center"/>
              <w:textAlignment w:val="auto"/>
              <w:rPr>
                <w:rFonts w:hint="eastAsia" w:ascii="仿宋" w:hAnsi="仿宋" w:eastAsia="仿宋" w:cs="仿宋"/>
                <w:b/>
                <w:sz w:val="22"/>
                <w:szCs w:val="22"/>
                <w:highlight w:val="none"/>
              </w:rPr>
            </w:pPr>
            <w:r>
              <w:rPr>
                <w:rFonts w:hint="eastAsia" w:ascii="仿宋" w:hAnsi="仿宋" w:eastAsia="仿宋" w:cs="仿宋"/>
                <w:b/>
                <w:sz w:val="22"/>
                <w:szCs w:val="22"/>
                <w:highlight w:val="none"/>
              </w:rPr>
              <w:t>规格及技术参数</w:t>
            </w:r>
          </w:p>
        </w:tc>
        <w:tc>
          <w:tcPr>
            <w:tcW w:w="693" w:type="dxa"/>
            <w:noWrap w:val="0"/>
            <w:vAlign w:val="center"/>
          </w:tcPr>
          <w:p w14:paraId="3DA57F7D">
            <w:pPr>
              <w:wordWrap/>
              <w:bidi w:val="0"/>
              <w:adjustRightInd w:val="0"/>
              <w:snapToGrid w:val="0"/>
              <w:spacing w:line="360" w:lineRule="auto"/>
              <w:ind w:right="23"/>
              <w:jc w:val="center"/>
              <w:textAlignment w:val="auto"/>
              <w:rPr>
                <w:rFonts w:hint="eastAsia" w:ascii="仿宋" w:hAnsi="仿宋" w:eastAsia="仿宋" w:cs="仿宋"/>
                <w:b/>
                <w:bCs/>
                <w:sz w:val="22"/>
                <w:szCs w:val="22"/>
                <w:highlight w:val="none"/>
              </w:rPr>
            </w:pPr>
            <w:r>
              <w:rPr>
                <w:rFonts w:hint="eastAsia" w:ascii="仿宋" w:hAnsi="仿宋" w:eastAsia="仿宋" w:cs="仿宋"/>
                <w:b/>
                <w:bCs/>
                <w:sz w:val="22"/>
                <w:szCs w:val="22"/>
                <w:highlight w:val="none"/>
              </w:rPr>
              <w:t>偏离</w:t>
            </w:r>
          </w:p>
        </w:tc>
        <w:tc>
          <w:tcPr>
            <w:tcW w:w="1388" w:type="dxa"/>
            <w:noWrap w:val="0"/>
            <w:vAlign w:val="center"/>
          </w:tcPr>
          <w:p w14:paraId="75E4EE38">
            <w:pPr>
              <w:wordWrap/>
              <w:bidi w:val="0"/>
              <w:adjustRightInd w:val="0"/>
              <w:snapToGrid w:val="0"/>
              <w:spacing w:line="360" w:lineRule="auto"/>
              <w:ind w:right="23"/>
              <w:jc w:val="center"/>
              <w:textAlignment w:val="auto"/>
              <w:rPr>
                <w:rFonts w:hint="eastAsia" w:ascii="仿宋" w:hAnsi="仿宋" w:eastAsia="仿宋" w:cs="仿宋"/>
                <w:b/>
                <w:bCs/>
                <w:sz w:val="22"/>
                <w:szCs w:val="22"/>
                <w:highlight w:val="none"/>
              </w:rPr>
            </w:pPr>
            <w:r>
              <w:rPr>
                <w:rFonts w:hint="eastAsia" w:ascii="仿宋" w:hAnsi="仿宋" w:eastAsia="仿宋" w:cs="仿宋"/>
                <w:b/>
                <w:bCs/>
                <w:sz w:val="22"/>
                <w:szCs w:val="22"/>
                <w:highlight w:val="none"/>
              </w:rPr>
              <w:t>偏离</w:t>
            </w:r>
          </w:p>
          <w:p w14:paraId="6735890E">
            <w:pPr>
              <w:wordWrap/>
              <w:bidi w:val="0"/>
              <w:adjustRightInd w:val="0"/>
              <w:snapToGrid w:val="0"/>
              <w:spacing w:line="360" w:lineRule="auto"/>
              <w:ind w:right="23"/>
              <w:jc w:val="center"/>
              <w:textAlignment w:val="auto"/>
              <w:rPr>
                <w:rFonts w:hint="eastAsia" w:ascii="仿宋" w:hAnsi="仿宋" w:eastAsia="仿宋" w:cs="仿宋"/>
                <w:b/>
                <w:bCs/>
                <w:sz w:val="22"/>
                <w:szCs w:val="22"/>
                <w:highlight w:val="none"/>
              </w:rPr>
            </w:pPr>
            <w:r>
              <w:rPr>
                <w:rFonts w:hint="eastAsia" w:ascii="仿宋" w:hAnsi="仿宋" w:eastAsia="仿宋" w:cs="仿宋"/>
                <w:b/>
                <w:bCs/>
                <w:sz w:val="22"/>
                <w:szCs w:val="22"/>
                <w:highlight w:val="none"/>
              </w:rPr>
              <w:t>及其影响</w:t>
            </w:r>
          </w:p>
        </w:tc>
        <w:tc>
          <w:tcPr>
            <w:tcW w:w="1036" w:type="dxa"/>
            <w:noWrap w:val="0"/>
            <w:vAlign w:val="center"/>
          </w:tcPr>
          <w:p w14:paraId="24169CC1">
            <w:pPr>
              <w:wordWrap/>
              <w:bidi w:val="0"/>
              <w:adjustRightInd w:val="0"/>
              <w:snapToGrid w:val="0"/>
              <w:spacing w:line="360" w:lineRule="auto"/>
              <w:ind w:right="23"/>
              <w:jc w:val="center"/>
              <w:textAlignment w:val="auto"/>
              <w:rPr>
                <w:rFonts w:hint="eastAsia" w:ascii="仿宋" w:hAnsi="仿宋" w:eastAsia="仿宋" w:cs="仿宋"/>
                <w:b/>
                <w:bCs/>
                <w:sz w:val="22"/>
                <w:szCs w:val="22"/>
                <w:highlight w:val="none"/>
                <w:lang w:val="en-US" w:eastAsia="zh-CN"/>
              </w:rPr>
            </w:pPr>
            <w:r>
              <w:rPr>
                <w:rFonts w:hint="eastAsia" w:ascii="仿宋" w:hAnsi="仿宋" w:eastAsia="仿宋" w:cs="仿宋"/>
                <w:b/>
                <w:bCs/>
                <w:sz w:val="22"/>
                <w:szCs w:val="22"/>
                <w:highlight w:val="none"/>
                <w:lang w:val="en-US" w:eastAsia="zh-CN"/>
              </w:rPr>
              <w:t>佐证材料页码</w:t>
            </w:r>
          </w:p>
        </w:tc>
      </w:tr>
      <w:tr w14:paraId="3861A80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75" w:hRule="exact"/>
          <w:jc w:val="center"/>
        </w:trPr>
        <w:tc>
          <w:tcPr>
            <w:tcW w:w="581" w:type="dxa"/>
            <w:noWrap w:val="0"/>
            <w:vAlign w:val="top"/>
          </w:tcPr>
          <w:p w14:paraId="0AEB3261">
            <w:pPr>
              <w:wordWrap/>
              <w:bidi w:val="0"/>
              <w:adjustRightInd w:val="0"/>
              <w:snapToGrid w:val="0"/>
              <w:spacing w:line="360" w:lineRule="auto"/>
              <w:ind w:right="24"/>
              <w:textAlignment w:val="auto"/>
              <w:rPr>
                <w:rFonts w:hint="eastAsia" w:ascii="仿宋" w:hAnsi="仿宋" w:eastAsia="仿宋" w:cs="仿宋"/>
                <w:bCs/>
                <w:szCs w:val="21"/>
                <w:highlight w:val="none"/>
              </w:rPr>
            </w:pPr>
          </w:p>
        </w:tc>
        <w:tc>
          <w:tcPr>
            <w:tcW w:w="1127" w:type="dxa"/>
            <w:noWrap w:val="0"/>
            <w:vAlign w:val="top"/>
          </w:tcPr>
          <w:p w14:paraId="158910DB">
            <w:pPr>
              <w:wordWrap/>
              <w:bidi w:val="0"/>
              <w:adjustRightInd w:val="0"/>
              <w:snapToGrid w:val="0"/>
              <w:spacing w:line="360" w:lineRule="auto"/>
              <w:ind w:right="24"/>
              <w:textAlignment w:val="auto"/>
              <w:rPr>
                <w:rFonts w:hint="eastAsia" w:ascii="仿宋" w:hAnsi="仿宋" w:eastAsia="仿宋" w:cs="仿宋"/>
                <w:bCs/>
                <w:szCs w:val="21"/>
                <w:highlight w:val="none"/>
              </w:rPr>
            </w:pPr>
          </w:p>
        </w:tc>
        <w:tc>
          <w:tcPr>
            <w:tcW w:w="2082" w:type="dxa"/>
            <w:noWrap w:val="0"/>
            <w:vAlign w:val="top"/>
          </w:tcPr>
          <w:p w14:paraId="48E61872">
            <w:pPr>
              <w:wordWrap/>
              <w:bidi w:val="0"/>
              <w:adjustRightInd w:val="0"/>
              <w:snapToGrid w:val="0"/>
              <w:spacing w:line="360" w:lineRule="auto"/>
              <w:ind w:right="24"/>
              <w:textAlignment w:val="auto"/>
              <w:rPr>
                <w:rFonts w:hint="eastAsia" w:ascii="仿宋" w:hAnsi="仿宋" w:eastAsia="仿宋" w:cs="仿宋"/>
                <w:bCs/>
                <w:szCs w:val="21"/>
                <w:highlight w:val="none"/>
              </w:rPr>
            </w:pPr>
          </w:p>
        </w:tc>
        <w:tc>
          <w:tcPr>
            <w:tcW w:w="2169" w:type="dxa"/>
            <w:noWrap w:val="0"/>
            <w:vAlign w:val="top"/>
          </w:tcPr>
          <w:p w14:paraId="40452EA1">
            <w:pPr>
              <w:wordWrap/>
              <w:bidi w:val="0"/>
              <w:adjustRightInd w:val="0"/>
              <w:snapToGrid w:val="0"/>
              <w:spacing w:line="360" w:lineRule="auto"/>
              <w:ind w:right="24"/>
              <w:textAlignment w:val="auto"/>
              <w:rPr>
                <w:rFonts w:hint="eastAsia" w:ascii="仿宋" w:hAnsi="仿宋" w:eastAsia="仿宋" w:cs="仿宋"/>
                <w:bCs/>
                <w:szCs w:val="21"/>
                <w:highlight w:val="none"/>
              </w:rPr>
            </w:pPr>
          </w:p>
        </w:tc>
        <w:tc>
          <w:tcPr>
            <w:tcW w:w="693" w:type="dxa"/>
            <w:noWrap w:val="0"/>
            <w:vAlign w:val="top"/>
          </w:tcPr>
          <w:p w14:paraId="59C6131E">
            <w:pPr>
              <w:wordWrap/>
              <w:bidi w:val="0"/>
              <w:adjustRightInd w:val="0"/>
              <w:snapToGrid w:val="0"/>
              <w:spacing w:line="360" w:lineRule="auto"/>
              <w:ind w:right="24"/>
              <w:textAlignment w:val="auto"/>
              <w:rPr>
                <w:rFonts w:hint="eastAsia" w:ascii="仿宋" w:hAnsi="仿宋" w:eastAsia="仿宋" w:cs="仿宋"/>
                <w:bCs/>
                <w:szCs w:val="21"/>
                <w:highlight w:val="none"/>
              </w:rPr>
            </w:pPr>
          </w:p>
        </w:tc>
        <w:tc>
          <w:tcPr>
            <w:tcW w:w="1388" w:type="dxa"/>
            <w:noWrap w:val="0"/>
            <w:vAlign w:val="top"/>
          </w:tcPr>
          <w:p w14:paraId="5827A12B">
            <w:pPr>
              <w:wordWrap/>
              <w:bidi w:val="0"/>
              <w:adjustRightInd w:val="0"/>
              <w:snapToGrid w:val="0"/>
              <w:spacing w:line="360" w:lineRule="auto"/>
              <w:ind w:right="24"/>
              <w:textAlignment w:val="auto"/>
              <w:rPr>
                <w:rFonts w:hint="eastAsia" w:ascii="仿宋" w:hAnsi="仿宋" w:eastAsia="仿宋" w:cs="仿宋"/>
                <w:bCs/>
                <w:szCs w:val="21"/>
                <w:highlight w:val="none"/>
              </w:rPr>
            </w:pPr>
          </w:p>
        </w:tc>
        <w:tc>
          <w:tcPr>
            <w:tcW w:w="1036" w:type="dxa"/>
            <w:noWrap w:val="0"/>
            <w:vAlign w:val="top"/>
          </w:tcPr>
          <w:p w14:paraId="7641B1D2">
            <w:pPr>
              <w:wordWrap/>
              <w:bidi w:val="0"/>
              <w:adjustRightInd w:val="0"/>
              <w:snapToGrid w:val="0"/>
              <w:spacing w:line="360" w:lineRule="auto"/>
              <w:ind w:right="24"/>
              <w:textAlignment w:val="auto"/>
              <w:rPr>
                <w:rFonts w:hint="eastAsia" w:ascii="仿宋" w:hAnsi="仿宋" w:eastAsia="仿宋" w:cs="仿宋"/>
                <w:bCs/>
                <w:szCs w:val="21"/>
                <w:highlight w:val="none"/>
              </w:rPr>
            </w:pPr>
          </w:p>
        </w:tc>
      </w:tr>
      <w:tr w14:paraId="6C96050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75" w:hRule="exact"/>
          <w:jc w:val="center"/>
        </w:trPr>
        <w:tc>
          <w:tcPr>
            <w:tcW w:w="581" w:type="dxa"/>
            <w:noWrap w:val="0"/>
            <w:vAlign w:val="top"/>
          </w:tcPr>
          <w:p w14:paraId="52D5545F">
            <w:pPr>
              <w:wordWrap/>
              <w:bidi w:val="0"/>
              <w:adjustRightInd w:val="0"/>
              <w:snapToGrid w:val="0"/>
              <w:spacing w:line="360" w:lineRule="auto"/>
              <w:ind w:right="24"/>
              <w:textAlignment w:val="auto"/>
              <w:rPr>
                <w:rFonts w:hint="eastAsia" w:ascii="仿宋" w:hAnsi="仿宋" w:eastAsia="仿宋" w:cs="仿宋"/>
                <w:bCs/>
                <w:szCs w:val="21"/>
                <w:highlight w:val="none"/>
              </w:rPr>
            </w:pPr>
          </w:p>
        </w:tc>
        <w:tc>
          <w:tcPr>
            <w:tcW w:w="1127" w:type="dxa"/>
            <w:noWrap w:val="0"/>
            <w:vAlign w:val="top"/>
          </w:tcPr>
          <w:p w14:paraId="6A66B05D">
            <w:pPr>
              <w:wordWrap/>
              <w:bidi w:val="0"/>
              <w:adjustRightInd w:val="0"/>
              <w:snapToGrid w:val="0"/>
              <w:spacing w:line="360" w:lineRule="auto"/>
              <w:ind w:right="24"/>
              <w:textAlignment w:val="auto"/>
              <w:rPr>
                <w:rFonts w:hint="eastAsia" w:ascii="仿宋" w:hAnsi="仿宋" w:eastAsia="仿宋" w:cs="仿宋"/>
                <w:bCs/>
                <w:szCs w:val="21"/>
                <w:highlight w:val="none"/>
              </w:rPr>
            </w:pPr>
          </w:p>
        </w:tc>
        <w:tc>
          <w:tcPr>
            <w:tcW w:w="2082" w:type="dxa"/>
            <w:noWrap w:val="0"/>
            <w:vAlign w:val="top"/>
          </w:tcPr>
          <w:p w14:paraId="6169F56B">
            <w:pPr>
              <w:wordWrap/>
              <w:bidi w:val="0"/>
              <w:adjustRightInd w:val="0"/>
              <w:snapToGrid w:val="0"/>
              <w:spacing w:line="360" w:lineRule="auto"/>
              <w:ind w:right="24"/>
              <w:textAlignment w:val="auto"/>
              <w:rPr>
                <w:rFonts w:hint="eastAsia" w:ascii="仿宋" w:hAnsi="仿宋" w:eastAsia="仿宋" w:cs="仿宋"/>
                <w:bCs/>
                <w:szCs w:val="21"/>
                <w:highlight w:val="none"/>
              </w:rPr>
            </w:pPr>
          </w:p>
        </w:tc>
        <w:tc>
          <w:tcPr>
            <w:tcW w:w="2169" w:type="dxa"/>
            <w:noWrap w:val="0"/>
            <w:vAlign w:val="top"/>
          </w:tcPr>
          <w:p w14:paraId="2C8E8C1E">
            <w:pPr>
              <w:wordWrap/>
              <w:bidi w:val="0"/>
              <w:adjustRightInd w:val="0"/>
              <w:snapToGrid w:val="0"/>
              <w:spacing w:line="360" w:lineRule="auto"/>
              <w:ind w:right="24"/>
              <w:textAlignment w:val="auto"/>
              <w:rPr>
                <w:rFonts w:hint="eastAsia" w:ascii="仿宋" w:hAnsi="仿宋" w:eastAsia="仿宋" w:cs="仿宋"/>
                <w:bCs/>
                <w:szCs w:val="21"/>
                <w:highlight w:val="none"/>
              </w:rPr>
            </w:pPr>
          </w:p>
        </w:tc>
        <w:tc>
          <w:tcPr>
            <w:tcW w:w="693" w:type="dxa"/>
            <w:noWrap w:val="0"/>
            <w:vAlign w:val="top"/>
          </w:tcPr>
          <w:p w14:paraId="5ED979D3">
            <w:pPr>
              <w:wordWrap/>
              <w:bidi w:val="0"/>
              <w:adjustRightInd w:val="0"/>
              <w:snapToGrid w:val="0"/>
              <w:spacing w:line="360" w:lineRule="auto"/>
              <w:ind w:right="24"/>
              <w:textAlignment w:val="auto"/>
              <w:rPr>
                <w:rFonts w:hint="eastAsia" w:ascii="仿宋" w:hAnsi="仿宋" w:eastAsia="仿宋" w:cs="仿宋"/>
                <w:bCs/>
                <w:szCs w:val="21"/>
                <w:highlight w:val="none"/>
              </w:rPr>
            </w:pPr>
          </w:p>
        </w:tc>
        <w:tc>
          <w:tcPr>
            <w:tcW w:w="1388" w:type="dxa"/>
            <w:noWrap w:val="0"/>
            <w:vAlign w:val="top"/>
          </w:tcPr>
          <w:p w14:paraId="315B7FC7">
            <w:pPr>
              <w:wordWrap/>
              <w:bidi w:val="0"/>
              <w:adjustRightInd w:val="0"/>
              <w:snapToGrid w:val="0"/>
              <w:spacing w:line="360" w:lineRule="auto"/>
              <w:ind w:right="24"/>
              <w:textAlignment w:val="auto"/>
              <w:rPr>
                <w:rFonts w:hint="eastAsia" w:ascii="仿宋" w:hAnsi="仿宋" w:eastAsia="仿宋" w:cs="仿宋"/>
                <w:bCs/>
                <w:szCs w:val="21"/>
                <w:highlight w:val="none"/>
              </w:rPr>
            </w:pPr>
          </w:p>
        </w:tc>
        <w:tc>
          <w:tcPr>
            <w:tcW w:w="1036" w:type="dxa"/>
            <w:noWrap w:val="0"/>
            <w:vAlign w:val="top"/>
          </w:tcPr>
          <w:p w14:paraId="74B5ACD1">
            <w:pPr>
              <w:wordWrap/>
              <w:bidi w:val="0"/>
              <w:adjustRightInd w:val="0"/>
              <w:snapToGrid w:val="0"/>
              <w:spacing w:line="360" w:lineRule="auto"/>
              <w:ind w:right="24"/>
              <w:textAlignment w:val="auto"/>
              <w:rPr>
                <w:rFonts w:hint="eastAsia" w:ascii="仿宋" w:hAnsi="仿宋" w:eastAsia="仿宋" w:cs="仿宋"/>
                <w:bCs/>
                <w:szCs w:val="21"/>
                <w:highlight w:val="none"/>
              </w:rPr>
            </w:pPr>
          </w:p>
        </w:tc>
      </w:tr>
      <w:tr w14:paraId="248F3A8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75" w:hRule="exact"/>
          <w:jc w:val="center"/>
        </w:trPr>
        <w:tc>
          <w:tcPr>
            <w:tcW w:w="581" w:type="dxa"/>
            <w:noWrap w:val="0"/>
            <w:vAlign w:val="top"/>
          </w:tcPr>
          <w:p w14:paraId="3C16CE48">
            <w:pPr>
              <w:wordWrap/>
              <w:bidi w:val="0"/>
              <w:adjustRightInd w:val="0"/>
              <w:snapToGrid w:val="0"/>
              <w:spacing w:line="360" w:lineRule="auto"/>
              <w:ind w:right="24"/>
              <w:textAlignment w:val="auto"/>
              <w:rPr>
                <w:rFonts w:hint="eastAsia" w:ascii="仿宋" w:hAnsi="仿宋" w:eastAsia="仿宋" w:cs="仿宋"/>
                <w:bCs/>
                <w:szCs w:val="21"/>
                <w:highlight w:val="none"/>
              </w:rPr>
            </w:pPr>
          </w:p>
        </w:tc>
        <w:tc>
          <w:tcPr>
            <w:tcW w:w="1127" w:type="dxa"/>
            <w:noWrap w:val="0"/>
            <w:vAlign w:val="top"/>
          </w:tcPr>
          <w:p w14:paraId="1CFAFCD6">
            <w:pPr>
              <w:wordWrap/>
              <w:bidi w:val="0"/>
              <w:adjustRightInd w:val="0"/>
              <w:snapToGrid w:val="0"/>
              <w:spacing w:line="360" w:lineRule="auto"/>
              <w:ind w:right="24"/>
              <w:textAlignment w:val="auto"/>
              <w:rPr>
                <w:rFonts w:hint="eastAsia" w:ascii="仿宋" w:hAnsi="仿宋" w:eastAsia="仿宋" w:cs="仿宋"/>
                <w:bCs/>
                <w:szCs w:val="21"/>
                <w:highlight w:val="none"/>
              </w:rPr>
            </w:pPr>
          </w:p>
        </w:tc>
        <w:tc>
          <w:tcPr>
            <w:tcW w:w="2082" w:type="dxa"/>
            <w:noWrap w:val="0"/>
            <w:vAlign w:val="top"/>
          </w:tcPr>
          <w:p w14:paraId="49D95AB2">
            <w:pPr>
              <w:wordWrap/>
              <w:bidi w:val="0"/>
              <w:adjustRightInd w:val="0"/>
              <w:snapToGrid w:val="0"/>
              <w:spacing w:line="360" w:lineRule="auto"/>
              <w:ind w:right="24"/>
              <w:textAlignment w:val="auto"/>
              <w:rPr>
                <w:rFonts w:hint="eastAsia" w:ascii="仿宋" w:hAnsi="仿宋" w:eastAsia="仿宋" w:cs="仿宋"/>
                <w:bCs/>
                <w:szCs w:val="21"/>
                <w:highlight w:val="none"/>
              </w:rPr>
            </w:pPr>
          </w:p>
        </w:tc>
        <w:tc>
          <w:tcPr>
            <w:tcW w:w="2169" w:type="dxa"/>
            <w:noWrap w:val="0"/>
            <w:vAlign w:val="top"/>
          </w:tcPr>
          <w:p w14:paraId="0ACC9CDF">
            <w:pPr>
              <w:wordWrap/>
              <w:bidi w:val="0"/>
              <w:adjustRightInd w:val="0"/>
              <w:snapToGrid w:val="0"/>
              <w:spacing w:line="360" w:lineRule="auto"/>
              <w:ind w:right="24"/>
              <w:textAlignment w:val="auto"/>
              <w:rPr>
                <w:rFonts w:hint="eastAsia" w:ascii="仿宋" w:hAnsi="仿宋" w:eastAsia="仿宋" w:cs="仿宋"/>
                <w:bCs/>
                <w:szCs w:val="21"/>
                <w:highlight w:val="none"/>
              </w:rPr>
            </w:pPr>
          </w:p>
        </w:tc>
        <w:tc>
          <w:tcPr>
            <w:tcW w:w="693" w:type="dxa"/>
            <w:noWrap w:val="0"/>
            <w:vAlign w:val="top"/>
          </w:tcPr>
          <w:p w14:paraId="2822FCB2">
            <w:pPr>
              <w:wordWrap/>
              <w:bidi w:val="0"/>
              <w:adjustRightInd w:val="0"/>
              <w:snapToGrid w:val="0"/>
              <w:spacing w:line="360" w:lineRule="auto"/>
              <w:ind w:right="24"/>
              <w:textAlignment w:val="auto"/>
              <w:rPr>
                <w:rFonts w:hint="eastAsia" w:ascii="仿宋" w:hAnsi="仿宋" w:eastAsia="仿宋" w:cs="仿宋"/>
                <w:bCs/>
                <w:szCs w:val="21"/>
                <w:highlight w:val="none"/>
              </w:rPr>
            </w:pPr>
          </w:p>
        </w:tc>
        <w:tc>
          <w:tcPr>
            <w:tcW w:w="1388" w:type="dxa"/>
            <w:noWrap w:val="0"/>
            <w:vAlign w:val="top"/>
          </w:tcPr>
          <w:p w14:paraId="22766B4E">
            <w:pPr>
              <w:wordWrap/>
              <w:bidi w:val="0"/>
              <w:adjustRightInd w:val="0"/>
              <w:snapToGrid w:val="0"/>
              <w:spacing w:line="360" w:lineRule="auto"/>
              <w:ind w:right="24"/>
              <w:textAlignment w:val="auto"/>
              <w:rPr>
                <w:rFonts w:hint="eastAsia" w:ascii="仿宋" w:hAnsi="仿宋" w:eastAsia="仿宋" w:cs="仿宋"/>
                <w:bCs/>
                <w:szCs w:val="21"/>
                <w:highlight w:val="none"/>
              </w:rPr>
            </w:pPr>
          </w:p>
        </w:tc>
        <w:tc>
          <w:tcPr>
            <w:tcW w:w="1036" w:type="dxa"/>
            <w:noWrap w:val="0"/>
            <w:vAlign w:val="top"/>
          </w:tcPr>
          <w:p w14:paraId="11FE0C8D">
            <w:pPr>
              <w:wordWrap/>
              <w:bidi w:val="0"/>
              <w:adjustRightInd w:val="0"/>
              <w:snapToGrid w:val="0"/>
              <w:spacing w:line="360" w:lineRule="auto"/>
              <w:ind w:right="24"/>
              <w:textAlignment w:val="auto"/>
              <w:rPr>
                <w:rFonts w:hint="eastAsia" w:ascii="仿宋" w:hAnsi="仿宋" w:eastAsia="仿宋" w:cs="仿宋"/>
                <w:bCs/>
                <w:szCs w:val="21"/>
                <w:highlight w:val="none"/>
              </w:rPr>
            </w:pPr>
          </w:p>
        </w:tc>
      </w:tr>
      <w:tr w14:paraId="7F6232D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75" w:hRule="exact"/>
          <w:jc w:val="center"/>
        </w:trPr>
        <w:tc>
          <w:tcPr>
            <w:tcW w:w="581" w:type="dxa"/>
            <w:noWrap w:val="0"/>
            <w:vAlign w:val="top"/>
          </w:tcPr>
          <w:p w14:paraId="1B6EFB90">
            <w:pPr>
              <w:wordWrap/>
              <w:bidi w:val="0"/>
              <w:adjustRightInd w:val="0"/>
              <w:snapToGrid w:val="0"/>
              <w:spacing w:line="360" w:lineRule="auto"/>
              <w:ind w:right="24"/>
              <w:textAlignment w:val="auto"/>
              <w:rPr>
                <w:rFonts w:hint="eastAsia" w:ascii="仿宋" w:hAnsi="仿宋" w:eastAsia="仿宋" w:cs="仿宋"/>
                <w:bCs/>
                <w:szCs w:val="21"/>
                <w:highlight w:val="none"/>
              </w:rPr>
            </w:pPr>
          </w:p>
        </w:tc>
        <w:tc>
          <w:tcPr>
            <w:tcW w:w="1127" w:type="dxa"/>
            <w:noWrap w:val="0"/>
            <w:vAlign w:val="top"/>
          </w:tcPr>
          <w:p w14:paraId="23656411">
            <w:pPr>
              <w:wordWrap/>
              <w:bidi w:val="0"/>
              <w:adjustRightInd w:val="0"/>
              <w:snapToGrid w:val="0"/>
              <w:spacing w:line="360" w:lineRule="auto"/>
              <w:ind w:right="24"/>
              <w:textAlignment w:val="auto"/>
              <w:rPr>
                <w:rFonts w:hint="eastAsia" w:ascii="仿宋" w:hAnsi="仿宋" w:eastAsia="仿宋" w:cs="仿宋"/>
                <w:bCs/>
                <w:szCs w:val="21"/>
                <w:highlight w:val="none"/>
              </w:rPr>
            </w:pPr>
          </w:p>
        </w:tc>
        <w:tc>
          <w:tcPr>
            <w:tcW w:w="2082" w:type="dxa"/>
            <w:noWrap w:val="0"/>
            <w:vAlign w:val="top"/>
          </w:tcPr>
          <w:p w14:paraId="6DA64944">
            <w:pPr>
              <w:wordWrap/>
              <w:bidi w:val="0"/>
              <w:adjustRightInd w:val="0"/>
              <w:snapToGrid w:val="0"/>
              <w:spacing w:line="360" w:lineRule="auto"/>
              <w:ind w:right="24"/>
              <w:textAlignment w:val="auto"/>
              <w:rPr>
                <w:rFonts w:hint="eastAsia" w:ascii="仿宋" w:hAnsi="仿宋" w:eastAsia="仿宋" w:cs="仿宋"/>
                <w:bCs/>
                <w:szCs w:val="21"/>
                <w:highlight w:val="none"/>
              </w:rPr>
            </w:pPr>
          </w:p>
        </w:tc>
        <w:tc>
          <w:tcPr>
            <w:tcW w:w="2169" w:type="dxa"/>
            <w:noWrap w:val="0"/>
            <w:vAlign w:val="top"/>
          </w:tcPr>
          <w:p w14:paraId="5EBA28D1">
            <w:pPr>
              <w:wordWrap/>
              <w:bidi w:val="0"/>
              <w:adjustRightInd w:val="0"/>
              <w:snapToGrid w:val="0"/>
              <w:spacing w:line="360" w:lineRule="auto"/>
              <w:ind w:right="24"/>
              <w:textAlignment w:val="auto"/>
              <w:rPr>
                <w:rFonts w:hint="eastAsia" w:ascii="仿宋" w:hAnsi="仿宋" w:eastAsia="仿宋" w:cs="仿宋"/>
                <w:bCs/>
                <w:szCs w:val="21"/>
                <w:highlight w:val="none"/>
              </w:rPr>
            </w:pPr>
          </w:p>
        </w:tc>
        <w:tc>
          <w:tcPr>
            <w:tcW w:w="693" w:type="dxa"/>
            <w:noWrap w:val="0"/>
            <w:vAlign w:val="top"/>
          </w:tcPr>
          <w:p w14:paraId="3D354C03">
            <w:pPr>
              <w:wordWrap/>
              <w:bidi w:val="0"/>
              <w:adjustRightInd w:val="0"/>
              <w:snapToGrid w:val="0"/>
              <w:spacing w:line="360" w:lineRule="auto"/>
              <w:ind w:right="24"/>
              <w:textAlignment w:val="auto"/>
              <w:rPr>
                <w:rFonts w:hint="eastAsia" w:ascii="仿宋" w:hAnsi="仿宋" w:eastAsia="仿宋" w:cs="仿宋"/>
                <w:bCs/>
                <w:szCs w:val="21"/>
                <w:highlight w:val="none"/>
              </w:rPr>
            </w:pPr>
          </w:p>
        </w:tc>
        <w:tc>
          <w:tcPr>
            <w:tcW w:w="1388" w:type="dxa"/>
            <w:noWrap w:val="0"/>
            <w:vAlign w:val="top"/>
          </w:tcPr>
          <w:p w14:paraId="69852C4E">
            <w:pPr>
              <w:wordWrap/>
              <w:bidi w:val="0"/>
              <w:adjustRightInd w:val="0"/>
              <w:snapToGrid w:val="0"/>
              <w:spacing w:line="360" w:lineRule="auto"/>
              <w:ind w:right="24"/>
              <w:textAlignment w:val="auto"/>
              <w:rPr>
                <w:rFonts w:hint="eastAsia" w:ascii="仿宋" w:hAnsi="仿宋" w:eastAsia="仿宋" w:cs="仿宋"/>
                <w:bCs/>
                <w:szCs w:val="21"/>
                <w:highlight w:val="none"/>
              </w:rPr>
            </w:pPr>
          </w:p>
        </w:tc>
        <w:tc>
          <w:tcPr>
            <w:tcW w:w="1036" w:type="dxa"/>
            <w:noWrap w:val="0"/>
            <w:vAlign w:val="top"/>
          </w:tcPr>
          <w:p w14:paraId="751E1B7D">
            <w:pPr>
              <w:wordWrap/>
              <w:bidi w:val="0"/>
              <w:adjustRightInd w:val="0"/>
              <w:snapToGrid w:val="0"/>
              <w:spacing w:line="360" w:lineRule="auto"/>
              <w:ind w:right="24"/>
              <w:textAlignment w:val="auto"/>
              <w:rPr>
                <w:rFonts w:hint="eastAsia" w:ascii="仿宋" w:hAnsi="仿宋" w:eastAsia="仿宋" w:cs="仿宋"/>
                <w:bCs/>
                <w:szCs w:val="21"/>
                <w:highlight w:val="none"/>
              </w:rPr>
            </w:pPr>
          </w:p>
        </w:tc>
      </w:tr>
      <w:tr w14:paraId="65B8272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75" w:hRule="exact"/>
          <w:jc w:val="center"/>
        </w:trPr>
        <w:tc>
          <w:tcPr>
            <w:tcW w:w="581" w:type="dxa"/>
            <w:noWrap w:val="0"/>
            <w:vAlign w:val="top"/>
          </w:tcPr>
          <w:p w14:paraId="271C36DF">
            <w:pPr>
              <w:wordWrap/>
              <w:bidi w:val="0"/>
              <w:adjustRightInd w:val="0"/>
              <w:snapToGrid w:val="0"/>
              <w:spacing w:line="360" w:lineRule="auto"/>
              <w:ind w:right="24"/>
              <w:textAlignment w:val="auto"/>
              <w:rPr>
                <w:rFonts w:hint="eastAsia" w:ascii="仿宋" w:hAnsi="仿宋" w:eastAsia="仿宋" w:cs="仿宋"/>
                <w:bCs/>
                <w:szCs w:val="21"/>
                <w:highlight w:val="none"/>
              </w:rPr>
            </w:pPr>
          </w:p>
        </w:tc>
        <w:tc>
          <w:tcPr>
            <w:tcW w:w="1127" w:type="dxa"/>
            <w:noWrap w:val="0"/>
            <w:vAlign w:val="top"/>
          </w:tcPr>
          <w:p w14:paraId="3CDD3EF1">
            <w:pPr>
              <w:wordWrap/>
              <w:bidi w:val="0"/>
              <w:adjustRightInd w:val="0"/>
              <w:snapToGrid w:val="0"/>
              <w:spacing w:line="360" w:lineRule="auto"/>
              <w:ind w:right="24"/>
              <w:textAlignment w:val="auto"/>
              <w:rPr>
                <w:rFonts w:hint="eastAsia" w:ascii="仿宋" w:hAnsi="仿宋" w:eastAsia="仿宋" w:cs="仿宋"/>
                <w:bCs/>
                <w:szCs w:val="21"/>
                <w:highlight w:val="none"/>
              </w:rPr>
            </w:pPr>
          </w:p>
        </w:tc>
        <w:tc>
          <w:tcPr>
            <w:tcW w:w="2082" w:type="dxa"/>
            <w:noWrap w:val="0"/>
            <w:vAlign w:val="top"/>
          </w:tcPr>
          <w:p w14:paraId="6D36154D">
            <w:pPr>
              <w:wordWrap/>
              <w:bidi w:val="0"/>
              <w:adjustRightInd w:val="0"/>
              <w:snapToGrid w:val="0"/>
              <w:spacing w:line="360" w:lineRule="auto"/>
              <w:ind w:right="24"/>
              <w:textAlignment w:val="auto"/>
              <w:rPr>
                <w:rFonts w:hint="eastAsia" w:ascii="仿宋" w:hAnsi="仿宋" w:eastAsia="仿宋" w:cs="仿宋"/>
                <w:bCs/>
                <w:szCs w:val="21"/>
                <w:highlight w:val="none"/>
              </w:rPr>
            </w:pPr>
          </w:p>
        </w:tc>
        <w:tc>
          <w:tcPr>
            <w:tcW w:w="2169" w:type="dxa"/>
            <w:noWrap w:val="0"/>
            <w:vAlign w:val="top"/>
          </w:tcPr>
          <w:p w14:paraId="587340F6">
            <w:pPr>
              <w:wordWrap/>
              <w:bidi w:val="0"/>
              <w:adjustRightInd w:val="0"/>
              <w:snapToGrid w:val="0"/>
              <w:spacing w:line="360" w:lineRule="auto"/>
              <w:ind w:right="24"/>
              <w:textAlignment w:val="auto"/>
              <w:rPr>
                <w:rFonts w:hint="eastAsia" w:ascii="仿宋" w:hAnsi="仿宋" w:eastAsia="仿宋" w:cs="仿宋"/>
                <w:bCs/>
                <w:szCs w:val="21"/>
                <w:highlight w:val="none"/>
              </w:rPr>
            </w:pPr>
          </w:p>
        </w:tc>
        <w:tc>
          <w:tcPr>
            <w:tcW w:w="693" w:type="dxa"/>
            <w:noWrap w:val="0"/>
            <w:vAlign w:val="top"/>
          </w:tcPr>
          <w:p w14:paraId="1D6272BD">
            <w:pPr>
              <w:wordWrap/>
              <w:bidi w:val="0"/>
              <w:adjustRightInd w:val="0"/>
              <w:snapToGrid w:val="0"/>
              <w:spacing w:line="360" w:lineRule="auto"/>
              <w:ind w:right="24"/>
              <w:textAlignment w:val="auto"/>
              <w:rPr>
                <w:rFonts w:hint="eastAsia" w:ascii="仿宋" w:hAnsi="仿宋" w:eastAsia="仿宋" w:cs="仿宋"/>
                <w:bCs/>
                <w:szCs w:val="21"/>
                <w:highlight w:val="none"/>
              </w:rPr>
            </w:pPr>
          </w:p>
        </w:tc>
        <w:tc>
          <w:tcPr>
            <w:tcW w:w="1388" w:type="dxa"/>
            <w:noWrap w:val="0"/>
            <w:vAlign w:val="top"/>
          </w:tcPr>
          <w:p w14:paraId="55412CD1">
            <w:pPr>
              <w:wordWrap/>
              <w:bidi w:val="0"/>
              <w:adjustRightInd w:val="0"/>
              <w:snapToGrid w:val="0"/>
              <w:spacing w:line="360" w:lineRule="auto"/>
              <w:ind w:right="24"/>
              <w:textAlignment w:val="auto"/>
              <w:rPr>
                <w:rFonts w:hint="eastAsia" w:ascii="仿宋" w:hAnsi="仿宋" w:eastAsia="仿宋" w:cs="仿宋"/>
                <w:bCs/>
                <w:szCs w:val="21"/>
                <w:highlight w:val="none"/>
              </w:rPr>
            </w:pPr>
          </w:p>
        </w:tc>
        <w:tc>
          <w:tcPr>
            <w:tcW w:w="1036" w:type="dxa"/>
            <w:noWrap w:val="0"/>
            <w:vAlign w:val="top"/>
          </w:tcPr>
          <w:p w14:paraId="1B32ECCC">
            <w:pPr>
              <w:wordWrap/>
              <w:bidi w:val="0"/>
              <w:adjustRightInd w:val="0"/>
              <w:snapToGrid w:val="0"/>
              <w:spacing w:line="360" w:lineRule="auto"/>
              <w:ind w:right="24"/>
              <w:textAlignment w:val="auto"/>
              <w:rPr>
                <w:rFonts w:hint="eastAsia" w:ascii="仿宋" w:hAnsi="仿宋" w:eastAsia="仿宋" w:cs="仿宋"/>
                <w:bCs/>
                <w:szCs w:val="21"/>
                <w:highlight w:val="none"/>
              </w:rPr>
            </w:pPr>
          </w:p>
        </w:tc>
      </w:tr>
      <w:tr w14:paraId="1A235C3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35" w:hRule="exact"/>
          <w:jc w:val="center"/>
        </w:trPr>
        <w:tc>
          <w:tcPr>
            <w:tcW w:w="581" w:type="dxa"/>
            <w:noWrap w:val="0"/>
            <w:vAlign w:val="top"/>
          </w:tcPr>
          <w:p w14:paraId="7CAC4A26">
            <w:pPr>
              <w:wordWrap/>
              <w:bidi w:val="0"/>
              <w:adjustRightInd w:val="0"/>
              <w:snapToGrid w:val="0"/>
              <w:spacing w:line="360" w:lineRule="auto"/>
              <w:ind w:right="24"/>
              <w:textAlignment w:val="auto"/>
              <w:rPr>
                <w:rFonts w:hint="eastAsia" w:ascii="仿宋" w:hAnsi="仿宋" w:eastAsia="仿宋" w:cs="仿宋"/>
                <w:bCs/>
                <w:szCs w:val="21"/>
                <w:highlight w:val="none"/>
              </w:rPr>
            </w:pPr>
          </w:p>
        </w:tc>
        <w:tc>
          <w:tcPr>
            <w:tcW w:w="1127" w:type="dxa"/>
            <w:noWrap w:val="0"/>
            <w:vAlign w:val="top"/>
          </w:tcPr>
          <w:p w14:paraId="4A6EFE4B">
            <w:pPr>
              <w:wordWrap/>
              <w:bidi w:val="0"/>
              <w:adjustRightInd w:val="0"/>
              <w:snapToGrid w:val="0"/>
              <w:spacing w:line="360" w:lineRule="auto"/>
              <w:ind w:right="24"/>
              <w:textAlignment w:val="auto"/>
              <w:rPr>
                <w:rFonts w:hint="eastAsia" w:ascii="仿宋" w:hAnsi="仿宋" w:eastAsia="仿宋" w:cs="仿宋"/>
                <w:bCs/>
                <w:szCs w:val="21"/>
                <w:highlight w:val="none"/>
              </w:rPr>
            </w:pPr>
          </w:p>
        </w:tc>
        <w:tc>
          <w:tcPr>
            <w:tcW w:w="2082" w:type="dxa"/>
            <w:noWrap w:val="0"/>
            <w:vAlign w:val="top"/>
          </w:tcPr>
          <w:p w14:paraId="7DBECBFA">
            <w:pPr>
              <w:wordWrap/>
              <w:bidi w:val="0"/>
              <w:adjustRightInd w:val="0"/>
              <w:snapToGrid w:val="0"/>
              <w:spacing w:line="360" w:lineRule="auto"/>
              <w:ind w:right="24"/>
              <w:textAlignment w:val="auto"/>
              <w:rPr>
                <w:rFonts w:hint="eastAsia" w:ascii="仿宋" w:hAnsi="仿宋" w:eastAsia="仿宋" w:cs="仿宋"/>
                <w:bCs/>
                <w:szCs w:val="21"/>
                <w:highlight w:val="none"/>
              </w:rPr>
            </w:pPr>
          </w:p>
        </w:tc>
        <w:tc>
          <w:tcPr>
            <w:tcW w:w="2169" w:type="dxa"/>
            <w:noWrap w:val="0"/>
            <w:vAlign w:val="top"/>
          </w:tcPr>
          <w:p w14:paraId="35B61FE9">
            <w:pPr>
              <w:wordWrap/>
              <w:bidi w:val="0"/>
              <w:adjustRightInd w:val="0"/>
              <w:snapToGrid w:val="0"/>
              <w:spacing w:line="360" w:lineRule="auto"/>
              <w:ind w:right="24"/>
              <w:textAlignment w:val="auto"/>
              <w:rPr>
                <w:rFonts w:hint="eastAsia" w:ascii="仿宋" w:hAnsi="仿宋" w:eastAsia="仿宋" w:cs="仿宋"/>
                <w:bCs/>
                <w:szCs w:val="21"/>
                <w:highlight w:val="none"/>
              </w:rPr>
            </w:pPr>
          </w:p>
        </w:tc>
        <w:tc>
          <w:tcPr>
            <w:tcW w:w="693" w:type="dxa"/>
            <w:noWrap w:val="0"/>
            <w:vAlign w:val="top"/>
          </w:tcPr>
          <w:p w14:paraId="35E24C5D">
            <w:pPr>
              <w:wordWrap/>
              <w:bidi w:val="0"/>
              <w:adjustRightInd w:val="0"/>
              <w:snapToGrid w:val="0"/>
              <w:spacing w:line="360" w:lineRule="auto"/>
              <w:ind w:right="24"/>
              <w:textAlignment w:val="auto"/>
              <w:rPr>
                <w:rFonts w:hint="eastAsia" w:ascii="仿宋" w:hAnsi="仿宋" w:eastAsia="仿宋" w:cs="仿宋"/>
                <w:bCs/>
                <w:szCs w:val="21"/>
                <w:highlight w:val="none"/>
              </w:rPr>
            </w:pPr>
          </w:p>
        </w:tc>
        <w:tc>
          <w:tcPr>
            <w:tcW w:w="1388" w:type="dxa"/>
            <w:noWrap w:val="0"/>
            <w:vAlign w:val="top"/>
          </w:tcPr>
          <w:p w14:paraId="2A7747A6">
            <w:pPr>
              <w:wordWrap/>
              <w:bidi w:val="0"/>
              <w:adjustRightInd w:val="0"/>
              <w:snapToGrid w:val="0"/>
              <w:spacing w:line="360" w:lineRule="auto"/>
              <w:ind w:right="24"/>
              <w:textAlignment w:val="auto"/>
              <w:rPr>
                <w:rFonts w:hint="eastAsia" w:ascii="仿宋" w:hAnsi="仿宋" w:eastAsia="仿宋" w:cs="仿宋"/>
                <w:bCs/>
                <w:szCs w:val="21"/>
                <w:highlight w:val="none"/>
              </w:rPr>
            </w:pPr>
          </w:p>
        </w:tc>
        <w:tc>
          <w:tcPr>
            <w:tcW w:w="1036" w:type="dxa"/>
            <w:noWrap w:val="0"/>
            <w:vAlign w:val="top"/>
          </w:tcPr>
          <w:p w14:paraId="0E66253B">
            <w:pPr>
              <w:wordWrap/>
              <w:bidi w:val="0"/>
              <w:adjustRightInd w:val="0"/>
              <w:snapToGrid w:val="0"/>
              <w:spacing w:line="360" w:lineRule="auto"/>
              <w:ind w:right="24"/>
              <w:textAlignment w:val="auto"/>
              <w:rPr>
                <w:rFonts w:hint="eastAsia" w:ascii="仿宋" w:hAnsi="仿宋" w:eastAsia="仿宋" w:cs="仿宋"/>
                <w:bCs/>
                <w:szCs w:val="21"/>
                <w:highlight w:val="none"/>
              </w:rPr>
            </w:pPr>
          </w:p>
        </w:tc>
      </w:tr>
    </w:tbl>
    <w:p w14:paraId="76F13B11">
      <w:pPr>
        <w:wordWrap/>
        <w:bidi w:val="0"/>
        <w:spacing w:line="360" w:lineRule="auto"/>
        <w:ind w:right="-226" w:rightChars="-94" w:firstLine="480" w:firstLineChars="20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注：</w:t>
      </w:r>
    </w:p>
    <w:p w14:paraId="52134B59">
      <w:pPr>
        <w:wordWrap/>
        <w:bidi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w:t>
      </w:r>
      <w:r>
        <w:rPr>
          <w:rFonts w:hint="eastAsia" w:ascii="仿宋" w:hAnsi="仿宋" w:eastAsia="仿宋" w:cs="仿宋"/>
          <w:sz w:val="24"/>
          <w:highlight w:val="none"/>
        </w:rPr>
        <w:t>本表</w:t>
      </w:r>
      <w:r>
        <w:rPr>
          <w:rFonts w:hint="eastAsia" w:ascii="仿宋" w:hAnsi="仿宋" w:eastAsia="仿宋" w:cs="仿宋"/>
          <w:sz w:val="24"/>
          <w:highlight w:val="none"/>
          <w:lang w:val="en-US" w:eastAsia="zh-CN"/>
        </w:rPr>
        <w:t>按照招标</w:t>
      </w:r>
      <w:r>
        <w:rPr>
          <w:rFonts w:hint="eastAsia" w:ascii="仿宋" w:hAnsi="仿宋" w:eastAsia="仿宋" w:cs="仿宋"/>
          <w:sz w:val="24"/>
          <w:highlight w:val="none"/>
        </w:rPr>
        <w:t>文件</w:t>
      </w:r>
      <w:r>
        <w:rPr>
          <w:rFonts w:hint="eastAsia" w:ascii="仿宋" w:hAnsi="仿宋" w:eastAsia="仿宋" w:cs="仿宋"/>
          <w:sz w:val="24"/>
          <w:highlight w:val="none"/>
          <w:lang w:eastAsia="zh-CN"/>
        </w:rPr>
        <w:t>“第三部分  招标内容及要求”</w:t>
      </w:r>
      <w:r>
        <w:rPr>
          <w:rFonts w:hint="eastAsia" w:ascii="仿宋" w:hAnsi="仿宋" w:eastAsia="仿宋" w:cs="仿宋"/>
          <w:sz w:val="24"/>
          <w:szCs w:val="24"/>
          <w:highlight w:val="none"/>
        </w:rPr>
        <w:t>内容</w:t>
      </w:r>
      <w:r>
        <w:rPr>
          <w:rFonts w:hint="eastAsia" w:ascii="仿宋" w:hAnsi="仿宋" w:eastAsia="仿宋" w:cs="仿宋"/>
          <w:b/>
          <w:bCs/>
          <w:sz w:val="24"/>
          <w:szCs w:val="24"/>
          <w:highlight w:val="none"/>
        </w:rPr>
        <w:t>逐条响应</w:t>
      </w:r>
      <w:r>
        <w:rPr>
          <w:rFonts w:hint="eastAsia" w:ascii="仿宋" w:hAnsi="仿宋" w:eastAsia="仿宋" w:cs="仿宋"/>
          <w:sz w:val="24"/>
          <w:szCs w:val="24"/>
          <w:highlight w:val="none"/>
        </w:rPr>
        <w:t>。</w:t>
      </w:r>
    </w:p>
    <w:p w14:paraId="07D60407">
      <w:pPr>
        <w:wordWrap/>
        <w:bidi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2.</w:t>
      </w:r>
      <w:r>
        <w:rPr>
          <w:rFonts w:hint="eastAsia" w:ascii="仿宋" w:hAnsi="仿宋" w:eastAsia="仿宋" w:cs="仿宋"/>
          <w:sz w:val="24"/>
          <w:szCs w:val="24"/>
          <w:highlight w:val="none"/>
          <w:lang w:eastAsia="zh-CN"/>
        </w:rPr>
        <w:t>投标人</w:t>
      </w:r>
      <w:r>
        <w:rPr>
          <w:rFonts w:hint="eastAsia" w:ascii="仿宋" w:hAnsi="仿宋" w:eastAsia="仿宋" w:cs="仿宋"/>
          <w:sz w:val="24"/>
          <w:szCs w:val="24"/>
          <w:highlight w:val="none"/>
        </w:rPr>
        <w:t>必须据实填写，不得虚假响应，否则将取消其投标或</w:t>
      </w:r>
      <w:r>
        <w:rPr>
          <w:rFonts w:hint="eastAsia" w:ascii="仿宋" w:hAnsi="仿宋" w:eastAsia="仿宋" w:cs="仿宋"/>
          <w:sz w:val="24"/>
          <w:szCs w:val="24"/>
          <w:highlight w:val="none"/>
          <w:lang w:val="en-US" w:eastAsia="zh-CN"/>
        </w:rPr>
        <w:t>成交</w:t>
      </w:r>
      <w:r>
        <w:rPr>
          <w:rFonts w:hint="eastAsia" w:ascii="仿宋" w:hAnsi="仿宋" w:eastAsia="仿宋" w:cs="仿宋"/>
          <w:sz w:val="24"/>
          <w:szCs w:val="24"/>
          <w:highlight w:val="none"/>
        </w:rPr>
        <w:t>资格，并按有关规定进处罚。</w:t>
      </w:r>
    </w:p>
    <w:p w14:paraId="3E827301">
      <w:pPr>
        <w:wordWrap/>
        <w:bidi w:val="0"/>
        <w:spacing w:line="360" w:lineRule="auto"/>
        <w:ind w:firstLine="480" w:firstLineChars="200"/>
        <w:textAlignment w:val="auto"/>
        <w:rPr>
          <w:rFonts w:hint="eastAsia" w:ascii="仿宋" w:hAnsi="仿宋" w:eastAsia="仿宋" w:cs="仿宋"/>
          <w:sz w:val="24"/>
          <w:szCs w:val="24"/>
          <w:highlight w:val="none"/>
          <w:lang w:val="en-US"/>
        </w:rPr>
      </w:pPr>
      <w:r>
        <w:rPr>
          <w:rFonts w:hint="eastAsia" w:ascii="仿宋" w:hAnsi="仿宋" w:eastAsia="仿宋" w:cs="仿宋"/>
          <w:sz w:val="24"/>
          <w:szCs w:val="24"/>
          <w:highlight w:val="none"/>
          <w:lang w:val="en-US" w:eastAsia="zh-CN"/>
        </w:rPr>
        <w:t>3.后附技术参数及★项相关证明资料。</w:t>
      </w:r>
    </w:p>
    <w:p w14:paraId="74FC37D3">
      <w:pPr>
        <w:wordWrap/>
        <w:bidi w:val="0"/>
        <w:adjustRightInd w:val="0"/>
        <w:snapToGrid w:val="0"/>
        <w:spacing w:line="360" w:lineRule="auto"/>
        <w:ind w:left="0" w:leftChars="0" w:firstLine="2520" w:firstLineChars="1050"/>
        <w:textAlignment w:val="auto"/>
        <w:rPr>
          <w:rFonts w:hint="eastAsia" w:ascii="仿宋" w:hAnsi="仿宋" w:eastAsia="仿宋" w:cs="仿宋"/>
          <w:sz w:val="24"/>
          <w:szCs w:val="24"/>
          <w:highlight w:val="none"/>
          <w:lang w:eastAsia="zh-CN"/>
        </w:rPr>
      </w:pPr>
    </w:p>
    <w:p w14:paraId="5A71981D">
      <w:pPr>
        <w:wordWrap/>
        <w:bidi w:val="0"/>
        <w:adjustRightInd w:val="0"/>
        <w:snapToGrid w:val="0"/>
        <w:spacing w:line="360" w:lineRule="auto"/>
        <w:ind w:left="0" w:leftChars="0" w:firstLine="2520" w:firstLineChars="105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投标人</w:t>
      </w:r>
      <w:r>
        <w:rPr>
          <w:rFonts w:hint="eastAsia" w:ascii="仿宋" w:hAnsi="仿宋" w:eastAsia="仿宋" w:cs="仿宋"/>
          <w:sz w:val="24"/>
          <w:szCs w:val="24"/>
          <w:highlight w:val="none"/>
        </w:rPr>
        <w:t>（公章）：</w:t>
      </w:r>
      <w:r>
        <w:rPr>
          <w:rFonts w:hint="eastAsia" w:ascii="仿宋" w:hAnsi="仿宋" w:eastAsia="仿宋" w:cs="仿宋"/>
          <w:sz w:val="24"/>
          <w:szCs w:val="24"/>
          <w:highlight w:val="none"/>
          <w:u w:val="single"/>
        </w:rPr>
        <w:t xml:space="preserve">                         </w:t>
      </w:r>
    </w:p>
    <w:p w14:paraId="4EEFFD30">
      <w:pPr>
        <w:wordWrap/>
        <w:bidi w:val="0"/>
        <w:adjustRightInd w:val="0"/>
        <w:snapToGrid w:val="0"/>
        <w:spacing w:line="360" w:lineRule="auto"/>
        <w:ind w:left="0" w:leftChars="0" w:firstLine="2520" w:firstLineChars="1050"/>
        <w:textAlignment w:val="auto"/>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法定代表人</w:t>
      </w:r>
      <w:r>
        <w:rPr>
          <w:rFonts w:hint="eastAsia" w:ascii="仿宋" w:hAnsi="仿宋" w:eastAsia="仿宋" w:cs="仿宋"/>
          <w:sz w:val="24"/>
          <w:szCs w:val="24"/>
          <w:highlight w:val="none"/>
          <w:lang w:val="en-US" w:eastAsia="zh-CN"/>
        </w:rPr>
        <w:t>或</w:t>
      </w:r>
      <w:r>
        <w:rPr>
          <w:rFonts w:hint="eastAsia" w:ascii="仿宋" w:hAnsi="仿宋" w:eastAsia="仿宋" w:cs="仿宋"/>
          <w:sz w:val="24"/>
          <w:szCs w:val="24"/>
          <w:highlight w:val="none"/>
        </w:rPr>
        <w:t>授权代表（签字或盖章）：</w:t>
      </w:r>
      <w:r>
        <w:rPr>
          <w:rFonts w:hint="eastAsia" w:ascii="仿宋" w:hAnsi="仿宋" w:eastAsia="仿宋" w:cs="仿宋"/>
          <w:sz w:val="24"/>
          <w:szCs w:val="24"/>
          <w:highlight w:val="none"/>
          <w:u w:val="single"/>
        </w:rPr>
        <w:t xml:space="preserve">       </w:t>
      </w:r>
    </w:p>
    <w:p w14:paraId="59ABA642">
      <w:pPr>
        <w:pStyle w:val="13"/>
        <w:wordWrap/>
        <w:bidi w:val="0"/>
        <w:spacing w:line="360" w:lineRule="auto"/>
        <w:ind w:left="0" w:leftChars="0" w:firstLine="2520" w:firstLineChars="1050"/>
        <w:textAlignment w:val="auto"/>
        <w:rPr>
          <w:rFonts w:hint="eastAsia" w:ascii="仿宋" w:hAnsi="仿宋" w:eastAsia="仿宋" w:cs="仿宋"/>
          <w:b/>
          <w:sz w:val="24"/>
          <w:szCs w:val="24"/>
          <w:highlight w:val="none"/>
        </w:rPr>
      </w:pPr>
      <w:r>
        <w:rPr>
          <w:rFonts w:hint="eastAsia" w:ascii="仿宋" w:hAnsi="仿宋" w:eastAsia="仿宋" w:cs="仿宋"/>
          <w:sz w:val="24"/>
          <w:szCs w:val="24"/>
          <w:highlight w:val="none"/>
        </w:rPr>
        <w:t>日    期：</w:t>
      </w:r>
      <w:r>
        <w:rPr>
          <w:rFonts w:hint="eastAsia" w:ascii="仿宋" w:hAnsi="仿宋" w:eastAsia="仿宋" w:cs="仿宋"/>
          <w:sz w:val="24"/>
          <w:szCs w:val="24"/>
          <w:highlight w:val="none"/>
          <w:u w:val="single"/>
        </w:rPr>
        <w:t xml:space="preserve">                              </w:t>
      </w:r>
    </w:p>
    <w:p w14:paraId="5B8E6B8E">
      <w:pPr>
        <w:spacing w:line="360" w:lineRule="auto"/>
        <w:rPr>
          <w:rFonts w:hint="eastAsia" w:ascii="仿宋" w:hAnsi="仿宋" w:eastAsia="仿宋" w:cs="仿宋"/>
          <w:highlight w:val="none"/>
          <w:lang w:val="en-US" w:eastAsia="zh-CN"/>
        </w:rPr>
      </w:pPr>
      <w:r>
        <w:rPr>
          <w:rFonts w:hint="eastAsia" w:ascii="仿宋" w:hAnsi="仿宋" w:eastAsia="仿宋" w:cs="仿宋"/>
          <w:highlight w:val="none"/>
          <w:lang w:val="en-US" w:eastAsia="zh-CN"/>
        </w:rPr>
        <w:br w:type="page"/>
      </w:r>
    </w:p>
    <w:p w14:paraId="5DA7CC7A">
      <w:pPr>
        <w:pStyle w:val="3"/>
        <w:bidi w:val="0"/>
        <w:rPr>
          <w:rFonts w:hint="eastAsia"/>
          <w:highlight w:val="none"/>
          <w:lang w:val="zh-CN"/>
        </w:rPr>
      </w:pPr>
      <w:bookmarkStart w:id="407" w:name="_Toc21510"/>
      <w:bookmarkStart w:id="408" w:name="_Toc20903"/>
      <w:r>
        <w:rPr>
          <w:rFonts w:hint="eastAsia"/>
          <w:highlight w:val="none"/>
          <w:lang w:val="en-US" w:eastAsia="zh-CN"/>
        </w:rPr>
        <w:t>八</w:t>
      </w:r>
      <w:r>
        <w:rPr>
          <w:rFonts w:hint="eastAsia"/>
          <w:highlight w:val="none"/>
          <w:lang w:val="zh-CN"/>
        </w:rPr>
        <w:t>、</w:t>
      </w:r>
      <w:r>
        <w:rPr>
          <w:rFonts w:hint="eastAsia"/>
          <w:highlight w:val="none"/>
          <w:lang w:val="en-US" w:eastAsia="zh-CN"/>
        </w:rPr>
        <w:t>商务</w:t>
      </w:r>
      <w:r>
        <w:rPr>
          <w:rFonts w:hint="eastAsia"/>
          <w:highlight w:val="none"/>
          <w:lang w:val="zh-CN"/>
        </w:rPr>
        <w:t>条款偏离表</w:t>
      </w:r>
      <w:bookmarkEnd w:id="405"/>
      <w:bookmarkEnd w:id="406"/>
      <w:bookmarkEnd w:id="407"/>
      <w:bookmarkEnd w:id="408"/>
    </w:p>
    <w:p w14:paraId="20FE3C46">
      <w:pPr>
        <w:shd w:val="clear"/>
        <w:spacing w:line="360" w:lineRule="auto"/>
        <w:rPr>
          <w:rFonts w:hint="eastAsia" w:ascii="仿宋" w:hAnsi="仿宋" w:eastAsia="仿宋" w:cs="仿宋"/>
          <w:bCs/>
          <w:highlight w:val="none"/>
        </w:rPr>
      </w:pPr>
      <w:r>
        <w:rPr>
          <w:rFonts w:hint="eastAsia" w:ascii="仿宋" w:hAnsi="仿宋" w:eastAsia="仿宋" w:cs="仿宋"/>
          <w:bCs/>
          <w:highlight w:val="none"/>
        </w:rPr>
        <w:t xml:space="preserve">项目编号：                             </w:t>
      </w:r>
    </w:p>
    <w:tbl>
      <w:tblPr>
        <w:tblStyle w:val="20"/>
        <w:tblW w:w="972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476"/>
        <w:gridCol w:w="1217"/>
        <w:gridCol w:w="2780"/>
        <w:gridCol w:w="3070"/>
        <w:gridCol w:w="750"/>
        <w:gridCol w:w="1429"/>
      </w:tblGrid>
      <w:tr w14:paraId="14523F0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32" w:hRule="atLeast"/>
          <w:jc w:val="center"/>
        </w:trPr>
        <w:tc>
          <w:tcPr>
            <w:tcW w:w="476" w:type="dxa"/>
            <w:vAlign w:val="center"/>
          </w:tcPr>
          <w:p w14:paraId="464822D5">
            <w:pPr>
              <w:shd w:val="clear"/>
              <w:adjustRightInd w:val="0"/>
              <w:snapToGrid w:val="0"/>
              <w:spacing w:line="360" w:lineRule="auto"/>
              <w:ind w:right="23"/>
              <w:jc w:val="center"/>
              <w:rPr>
                <w:rFonts w:hint="eastAsia" w:ascii="仿宋" w:hAnsi="仿宋" w:eastAsia="仿宋" w:cs="仿宋"/>
                <w:b/>
                <w:bCs/>
                <w:highlight w:val="none"/>
              </w:rPr>
            </w:pPr>
            <w:r>
              <w:rPr>
                <w:rFonts w:hint="eastAsia" w:ascii="仿宋" w:hAnsi="仿宋" w:eastAsia="仿宋" w:cs="仿宋"/>
                <w:b/>
                <w:bCs/>
                <w:highlight w:val="none"/>
              </w:rPr>
              <w:t>序号</w:t>
            </w:r>
          </w:p>
        </w:tc>
        <w:tc>
          <w:tcPr>
            <w:tcW w:w="1217" w:type="dxa"/>
            <w:vAlign w:val="center"/>
          </w:tcPr>
          <w:p w14:paraId="6C57EA91">
            <w:pPr>
              <w:shd w:val="clear"/>
              <w:adjustRightInd w:val="0"/>
              <w:snapToGrid w:val="0"/>
              <w:spacing w:line="360" w:lineRule="auto"/>
              <w:ind w:right="23"/>
              <w:jc w:val="center"/>
              <w:rPr>
                <w:rFonts w:hint="eastAsia" w:ascii="仿宋" w:hAnsi="仿宋" w:eastAsia="仿宋" w:cs="仿宋"/>
                <w:b/>
                <w:bCs/>
                <w:highlight w:val="none"/>
              </w:rPr>
            </w:pPr>
            <w:r>
              <w:rPr>
                <w:rFonts w:hint="eastAsia" w:ascii="仿宋" w:hAnsi="仿宋" w:eastAsia="仿宋" w:cs="仿宋"/>
                <w:b/>
                <w:bCs/>
                <w:highlight w:val="none"/>
              </w:rPr>
              <w:t>文件</w:t>
            </w:r>
          </w:p>
          <w:p w14:paraId="43CEE8ED">
            <w:pPr>
              <w:shd w:val="clear"/>
              <w:adjustRightInd w:val="0"/>
              <w:snapToGrid w:val="0"/>
              <w:spacing w:line="360" w:lineRule="auto"/>
              <w:ind w:right="23"/>
              <w:jc w:val="center"/>
              <w:rPr>
                <w:rFonts w:hint="eastAsia" w:ascii="仿宋" w:hAnsi="仿宋" w:eastAsia="仿宋" w:cs="仿宋"/>
                <w:b/>
                <w:bCs/>
                <w:highlight w:val="none"/>
              </w:rPr>
            </w:pPr>
            <w:r>
              <w:rPr>
                <w:rFonts w:hint="eastAsia" w:ascii="仿宋" w:hAnsi="仿宋" w:eastAsia="仿宋" w:cs="仿宋"/>
                <w:b/>
                <w:bCs/>
                <w:highlight w:val="none"/>
              </w:rPr>
              <w:t>条目号</w:t>
            </w:r>
          </w:p>
        </w:tc>
        <w:tc>
          <w:tcPr>
            <w:tcW w:w="2780" w:type="dxa"/>
            <w:vAlign w:val="center"/>
          </w:tcPr>
          <w:p w14:paraId="467CBA7C">
            <w:pPr>
              <w:shd w:val="clear"/>
              <w:adjustRightInd w:val="0"/>
              <w:snapToGrid w:val="0"/>
              <w:spacing w:line="360" w:lineRule="auto"/>
              <w:ind w:right="23"/>
              <w:jc w:val="center"/>
              <w:rPr>
                <w:rFonts w:hint="eastAsia" w:ascii="仿宋" w:hAnsi="仿宋" w:eastAsia="仿宋" w:cs="仿宋"/>
                <w:b/>
                <w:bCs/>
                <w:highlight w:val="none"/>
              </w:rPr>
            </w:pPr>
            <w:r>
              <w:rPr>
                <w:rFonts w:hint="eastAsia" w:ascii="仿宋" w:hAnsi="仿宋" w:eastAsia="仿宋" w:cs="仿宋"/>
                <w:b/>
                <w:bCs/>
                <w:highlight w:val="none"/>
              </w:rPr>
              <w:t>招标文件</w:t>
            </w:r>
          </w:p>
          <w:p w14:paraId="0C9FA4D6">
            <w:pPr>
              <w:shd w:val="clear"/>
              <w:adjustRightInd w:val="0"/>
              <w:snapToGrid w:val="0"/>
              <w:spacing w:line="360" w:lineRule="auto"/>
              <w:ind w:right="23"/>
              <w:jc w:val="center"/>
              <w:rPr>
                <w:rFonts w:hint="eastAsia" w:ascii="仿宋" w:hAnsi="仿宋" w:eastAsia="仿宋" w:cs="仿宋"/>
                <w:b/>
                <w:bCs/>
                <w:highlight w:val="none"/>
              </w:rPr>
            </w:pPr>
            <w:r>
              <w:rPr>
                <w:rFonts w:hint="eastAsia" w:ascii="仿宋" w:hAnsi="仿宋" w:eastAsia="仿宋" w:cs="仿宋"/>
                <w:b/>
                <w:bCs/>
                <w:highlight w:val="none"/>
                <w:lang w:val="en-US" w:eastAsia="zh-CN"/>
              </w:rPr>
              <w:t>商务</w:t>
            </w:r>
            <w:r>
              <w:rPr>
                <w:rFonts w:hint="eastAsia" w:ascii="仿宋" w:hAnsi="仿宋" w:eastAsia="仿宋" w:cs="仿宋"/>
                <w:b/>
                <w:bCs/>
                <w:highlight w:val="none"/>
              </w:rPr>
              <w:t>条款要求</w:t>
            </w:r>
          </w:p>
        </w:tc>
        <w:tc>
          <w:tcPr>
            <w:tcW w:w="3070" w:type="dxa"/>
            <w:vAlign w:val="center"/>
          </w:tcPr>
          <w:p w14:paraId="6CFC3FC2">
            <w:pPr>
              <w:shd w:val="clear"/>
              <w:adjustRightInd w:val="0"/>
              <w:snapToGrid w:val="0"/>
              <w:spacing w:line="360" w:lineRule="auto"/>
              <w:ind w:right="23"/>
              <w:jc w:val="center"/>
              <w:rPr>
                <w:rFonts w:hint="eastAsia" w:ascii="仿宋" w:hAnsi="仿宋" w:eastAsia="仿宋" w:cs="仿宋"/>
                <w:b/>
                <w:bCs/>
                <w:highlight w:val="none"/>
              </w:rPr>
            </w:pPr>
            <w:r>
              <w:rPr>
                <w:rFonts w:hint="eastAsia" w:ascii="仿宋" w:hAnsi="仿宋" w:eastAsia="仿宋" w:cs="仿宋"/>
                <w:b/>
                <w:bCs/>
                <w:highlight w:val="none"/>
              </w:rPr>
              <w:t>投标文件</w:t>
            </w:r>
          </w:p>
          <w:p w14:paraId="619CBC24">
            <w:pPr>
              <w:shd w:val="clear"/>
              <w:adjustRightInd w:val="0"/>
              <w:snapToGrid w:val="0"/>
              <w:spacing w:line="360" w:lineRule="auto"/>
              <w:ind w:right="23"/>
              <w:jc w:val="center"/>
              <w:rPr>
                <w:rFonts w:hint="eastAsia" w:ascii="仿宋" w:hAnsi="仿宋" w:eastAsia="仿宋" w:cs="仿宋"/>
                <w:b/>
                <w:bCs/>
                <w:highlight w:val="none"/>
                <w:lang w:val="en-US" w:eastAsia="zh-CN"/>
              </w:rPr>
            </w:pPr>
            <w:r>
              <w:rPr>
                <w:rFonts w:hint="eastAsia" w:ascii="仿宋" w:hAnsi="仿宋" w:eastAsia="仿宋" w:cs="仿宋"/>
                <w:b/>
                <w:bCs/>
                <w:highlight w:val="none"/>
                <w:lang w:val="en-US" w:eastAsia="zh-CN"/>
              </w:rPr>
              <w:t>商务</w:t>
            </w:r>
            <w:r>
              <w:rPr>
                <w:rFonts w:hint="eastAsia" w:ascii="仿宋" w:hAnsi="仿宋" w:eastAsia="仿宋" w:cs="仿宋"/>
                <w:b/>
                <w:bCs/>
                <w:highlight w:val="none"/>
              </w:rPr>
              <w:t>条款要求</w:t>
            </w:r>
            <w:r>
              <w:rPr>
                <w:rFonts w:hint="eastAsia" w:ascii="仿宋" w:hAnsi="仿宋" w:eastAsia="仿宋" w:cs="仿宋"/>
                <w:b/>
                <w:bCs/>
                <w:highlight w:val="none"/>
                <w:lang w:val="en-US" w:eastAsia="zh-CN"/>
              </w:rPr>
              <w:t>响应</w:t>
            </w:r>
          </w:p>
        </w:tc>
        <w:tc>
          <w:tcPr>
            <w:tcW w:w="750" w:type="dxa"/>
            <w:vAlign w:val="center"/>
          </w:tcPr>
          <w:p w14:paraId="3967043C">
            <w:pPr>
              <w:shd w:val="clear"/>
              <w:adjustRightInd w:val="0"/>
              <w:snapToGrid w:val="0"/>
              <w:spacing w:line="360" w:lineRule="auto"/>
              <w:ind w:right="23"/>
              <w:jc w:val="center"/>
              <w:rPr>
                <w:rFonts w:hint="eastAsia" w:ascii="仿宋" w:hAnsi="仿宋" w:eastAsia="仿宋" w:cs="仿宋"/>
                <w:b/>
                <w:bCs/>
                <w:highlight w:val="none"/>
              </w:rPr>
            </w:pPr>
            <w:r>
              <w:rPr>
                <w:rFonts w:hint="eastAsia" w:ascii="仿宋" w:hAnsi="仿宋" w:eastAsia="仿宋" w:cs="仿宋"/>
                <w:b/>
                <w:bCs/>
                <w:highlight w:val="none"/>
              </w:rPr>
              <w:t>偏离</w:t>
            </w:r>
          </w:p>
        </w:tc>
        <w:tc>
          <w:tcPr>
            <w:tcW w:w="1429" w:type="dxa"/>
            <w:vAlign w:val="center"/>
          </w:tcPr>
          <w:p w14:paraId="7E5956B8">
            <w:pPr>
              <w:shd w:val="clear"/>
              <w:adjustRightInd w:val="0"/>
              <w:snapToGrid w:val="0"/>
              <w:spacing w:line="360" w:lineRule="auto"/>
              <w:ind w:right="23"/>
              <w:jc w:val="center"/>
              <w:rPr>
                <w:rFonts w:hint="eastAsia" w:ascii="仿宋" w:hAnsi="仿宋" w:eastAsia="仿宋" w:cs="仿宋"/>
                <w:b/>
                <w:bCs/>
                <w:highlight w:val="none"/>
              </w:rPr>
            </w:pPr>
            <w:r>
              <w:rPr>
                <w:rFonts w:hint="eastAsia" w:ascii="仿宋" w:hAnsi="仿宋" w:eastAsia="仿宋" w:cs="仿宋"/>
                <w:b/>
                <w:bCs/>
                <w:highlight w:val="none"/>
              </w:rPr>
              <w:t>偏离</w:t>
            </w:r>
          </w:p>
          <w:p w14:paraId="6F6B438E">
            <w:pPr>
              <w:shd w:val="clear"/>
              <w:adjustRightInd w:val="0"/>
              <w:snapToGrid w:val="0"/>
              <w:spacing w:line="360" w:lineRule="auto"/>
              <w:ind w:right="23"/>
              <w:jc w:val="center"/>
              <w:rPr>
                <w:rFonts w:hint="eastAsia" w:ascii="仿宋" w:hAnsi="仿宋" w:eastAsia="仿宋" w:cs="仿宋"/>
                <w:b/>
                <w:bCs/>
                <w:highlight w:val="none"/>
              </w:rPr>
            </w:pPr>
            <w:r>
              <w:rPr>
                <w:rFonts w:hint="eastAsia" w:ascii="仿宋" w:hAnsi="仿宋" w:eastAsia="仿宋" w:cs="仿宋"/>
                <w:b/>
                <w:bCs/>
                <w:highlight w:val="none"/>
              </w:rPr>
              <w:t>及其影响</w:t>
            </w:r>
          </w:p>
        </w:tc>
      </w:tr>
      <w:tr w14:paraId="6C9EF06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476" w:type="dxa"/>
          </w:tcPr>
          <w:p w14:paraId="5C50A1C4">
            <w:pPr>
              <w:shd w:val="clear"/>
              <w:adjustRightInd w:val="0"/>
              <w:snapToGrid w:val="0"/>
              <w:spacing w:line="360" w:lineRule="auto"/>
              <w:ind w:right="24"/>
              <w:rPr>
                <w:rFonts w:hint="eastAsia" w:ascii="仿宋" w:hAnsi="仿宋" w:eastAsia="仿宋" w:cs="仿宋"/>
                <w:bCs/>
                <w:highlight w:val="none"/>
              </w:rPr>
            </w:pPr>
          </w:p>
        </w:tc>
        <w:tc>
          <w:tcPr>
            <w:tcW w:w="1217" w:type="dxa"/>
          </w:tcPr>
          <w:p w14:paraId="5A4DF36A">
            <w:pPr>
              <w:shd w:val="clear"/>
              <w:adjustRightInd w:val="0"/>
              <w:snapToGrid w:val="0"/>
              <w:spacing w:line="360" w:lineRule="auto"/>
              <w:ind w:right="24"/>
              <w:rPr>
                <w:rFonts w:hint="eastAsia" w:ascii="仿宋" w:hAnsi="仿宋" w:eastAsia="仿宋" w:cs="仿宋"/>
                <w:bCs/>
                <w:highlight w:val="none"/>
              </w:rPr>
            </w:pPr>
          </w:p>
        </w:tc>
        <w:tc>
          <w:tcPr>
            <w:tcW w:w="2780" w:type="dxa"/>
          </w:tcPr>
          <w:p w14:paraId="4C790151">
            <w:pPr>
              <w:shd w:val="clear"/>
              <w:adjustRightInd w:val="0"/>
              <w:snapToGrid w:val="0"/>
              <w:spacing w:line="360" w:lineRule="auto"/>
              <w:ind w:right="24"/>
              <w:rPr>
                <w:rFonts w:hint="eastAsia" w:ascii="仿宋" w:hAnsi="仿宋" w:eastAsia="仿宋" w:cs="仿宋"/>
                <w:bCs/>
                <w:highlight w:val="none"/>
              </w:rPr>
            </w:pPr>
          </w:p>
        </w:tc>
        <w:tc>
          <w:tcPr>
            <w:tcW w:w="3070" w:type="dxa"/>
          </w:tcPr>
          <w:p w14:paraId="759EDF6D">
            <w:pPr>
              <w:shd w:val="clear"/>
              <w:adjustRightInd w:val="0"/>
              <w:snapToGrid w:val="0"/>
              <w:spacing w:line="360" w:lineRule="auto"/>
              <w:ind w:right="24"/>
              <w:rPr>
                <w:rFonts w:hint="eastAsia" w:ascii="仿宋" w:hAnsi="仿宋" w:eastAsia="仿宋" w:cs="仿宋"/>
                <w:bCs/>
                <w:highlight w:val="none"/>
              </w:rPr>
            </w:pPr>
          </w:p>
        </w:tc>
        <w:tc>
          <w:tcPr>
            <w:tcW w:w="750" w:type="dxa"/>
          </w:tcPr>
          <w:p w14:paraId="28934C93">
            <w:pPr>
              <w:shd w:val="clear"/>
              <w:adjustRightInd w:val="0"/>
              <w:snapToGrid w:val="0"/>
              <w:spacing w:line="360" w:lineRule="auto"/>
              <w:ind w:right="24"/>
              <w:rPr>
                <w:rFonts w:hint="eastAsia" w:ascii="仿宋" w:hAnsi="仿宋" w:eastAsia="仿宋" w:cs="仿宋"/>
                <w:bCs/>
                <w:highlight w:val="none"/>
              </w:rPr>
            </w:pPr>
          </w:p>
        </w:tc>
        <w:tc>
          <w:tcPr>
            <w:tcW w:w="1429" w:type="dxa"/>
          </w:tcPr>
          <w:p w14:paraId="65EE2B1F">
            <w:pPr>
              <w:shd w:val="clear"/>
              <w:adjustRightInd w:val="0"/>
              <w:snapToGrid w:val="0"/>
              <w:spacing w:line="360" w:lineRule="auto"/>
              <w:ind w:right="24"/>
              <w:rPr>
                <w:rFonts w:hint="eastAsia" w:ascii="仿宋" w:hAnsi="仿宋" w:eastAsia="仿宋" w:cs="仿宋"/>
                <w:bCs/>
                <w:highlight w:val="none"/>
              </w:rPr>
            </w:pPr>
          </w:p>
        </w:tc>
      </w:tr>
      <w:tr w14:paraId="3ABDA7A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476" w:type="dxa"/>
          </w:tcPr>
          <w:p w14:paraId="4F88AA8B">
            <w:pPr>
              <w:shd w:val="clear"/>
              <w:adjustRightInd w:val="0"/>
              <w:snapToGrid w:val="0"/>
              <w:spacing w:line="360" w:lineRule="auto"/>
              <w:ind w:right="24"/>
              <w:rPr>
                <w:rFonts w:hint="eastAsia" w:ascii="仿宋" w:hAnsi="仿宋" w:eastAsia="仿宋" w:cs="仿宋"/>
                <w:bCs/>
                <w:highlight w:val="none"/>
              </w:rPr>
            </w:pPr>
          </w:p>
        </w:tc>
        <w:tc>
          <w:tcPr>
            <w:tcW w:w="1217" w:type="dxa"/>
          </w:tcPr>
          <w:p w14:paraId="26A3F101">
            <w:pPr>
              <w:shd w:val="clear"/>
              <w:adjustRightInd w:val="0"/>
              <w:snapToGrid w:val="0"/>
              <w:spacing w:line="360" w:lineRule="auto"/>
              <w:ind w:right="24"/>
              <w:rPr>
                <w:rFonts w:hint="eastAsia" w:ascii="仿宋" w:hAnsi="仿宋" w:eastAsia="仿宋" w:cs="仿宋"/>
                <w:bCs/>
                <w:highlight w:val="none"/>
              </w:rPr>
            </w:pPr>
          </w:p>
        </w:tc>
        <w:tc>
          <w:tcPr>
            <w:tcW w:w="2780" w:type="dxa"/>
          </w:tcPr>
          <w:p w14:paraId="3F6F596D">
            <w:pPr>
              <w:shd w:val="clear"/>
              <w:adjustRightInd w:val="0"/>
              <w:snapToGrid w:val="0"/>
              <w:spacing w:line="360" w:lineRule="auto"/>
              <w:ind w:right="24"/>
              <w:rPr>
                <w:rFonts w:hint="eastAsia" w:ascii="仿宋" w:hAnsi="仿宋" w:eastAsia="仿宋" w:cs="仿宋"/>
                <w:bCs/>
                <w:highlight w:val="none"/>
              </w:rPr>
            </w:pPr>
          </w:p>
        </w:tc>
        <w:tc>
          <w:tcPr>
            <w:tcW w:w="3070" w:type="dxa"/>
          </w:tcPr>
          <w:p w14:paraId="114FDC5E">
            <w:pPr>
              <w:shd w:val="clear"/>
              <w:adjustRightInd w:val="0"/>
              <w:snapToGrid w:val="0"/>
              <w:spacing w:line="360" w:lineRule="auto"/>
              <w:ind w:right="24"/>
              <w:rPr>
                <w:rFonts w:hint="eastAsia" w:ascii="仿宋" w:hAnsi="仿宋" w:eastAsia="仿宋" w:cs="仿宋"/>
                <w:bCs/>
                <w:highlight w:val="none"/>
              </w:rPr>
            </w:pPr>
          </w:p>
        </w:tc>
        <w:tc>
          <w:tcPr>
            <w:tcW w:w="750" w:type="dxa"/>
          </w:tcPr>
          <w:p w14:paraId="315CC022">
            <w:pPr>
              <w:shd w:val="clear"/>
              <w:adjustRightInd w:val="0"/>
              <w:snapToGrid w:val="0"/>
              <w:spacing w:line="360" w:lineRule="auto"/>
              <w:ind w:right="24"/>
              <w:rPr>
                <w:rFonts w:hint="eastAsia" w:ascii="仿宋" w:hAnsi="仿宋" w:eastAsia="仿宋" w:cs="仿宋"/>
                <w:bCs/>
                <w:highlight w:val="none"/>
              </w:rPr>
            </w:pPr>
          </w:p>
        </w:tc>
        <w:tc>
          <w:tcPr>
            <w:tcW w:w="1429" w:type="dxa"/>
          </w:tcPr>
          <w:p w14:paraId="44815CCC">
            <w:pPr>
              <w:shd w:val="clear"/>
              <w:adjustRightInd w:val="0"/>
              <w:snapToGrid w:val="0"/>
              <w:spacing w:line="360" w:lineRule="auto"/>
              <w:ind w:right="24"/>
              <w:rPr>
                <w:rFonts w:hint="eastAsia" w:ascii="仿宋" w:hAnsi="仿宋" w:eastAsia="仿宋" w:cs="仿宋"/>
                <w:bCs/>
                <w:highlight w:val="none"/>
              </w:rPr>
            </w:pPr>
          </w:p>
        </w:tc>
      </w:tr>
      <w:tr w14:paraId="551838C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476" w:type="dxa"/>
          </w:tcPr>
          <w:p w14:paraId="1A86636C">
            <w:pPr>
              <w:shd w:val="clear"/>
              <w:adjustRightInd w:val="0"/>
              <w:snapToGrid w:val="0"/>
              <w:spacing w:line="360" w:lineRule="auto"/>
              <w:ind w:right="24"/>
              <w:rPr>
                <w:rFonts w:hint="eastAsia" w:ascii="仿宋" w:hAnsi="仿宋" w:eastAsia="仿宋" w:cs="仿宋"/>
                <w:bCs/>
                <w:highlight w:val="none"/>
              </w:rPr>
            </w:pPr>
          </w:p>
        </w:tc>
        <w:tc>
          <w:tcPr>
            <w:tcW w:w="1217" w:type="dxa"/>
          </w:tcPr>
          <w:p w14:paraId="4B2488B9">
            <w:pPr>
              <w:shd w:val="clear"/>
              <w:adjustRightInd w:val="0"/>
              <w:snapToGrid w:val="0"/>
              <w:spacing w:line="360" w:lineRule="auto"/>
              <w:ind w:right="24"/>
              <w:rPr>
                <w:rFonts w:hint="eastAsia" w:ascii="仿宋" w:hAnsi="仿宋" w:eastAsia="仿宋" w:cs="仿宋"/>
                <w:bCs/>
                <w:highlight w:val="none"/>
              </w:rPr>
            </w:pPr>
          </w:p>
        </w:tc>
        <w:tc>
          <w:tcPr>
            <w:tcW w:w="2780" w:type="dxa"/>
          </w:tcPr>
          <w:p w14:paraId="6419C946">
            <w:pPr>
              <w:shd w:val="clear"/>
              <w:adjustRightInd w:val="0"/>
              <w:snapToGrid w:val="0"/>
              <w:spacing w:line="360" w:lineRule="auto"/>
              <w:ind w:right="24"/>
              <w:rPr>
                <w:rFonts w:hint="eastAsia" w:ascii="仿宋" w:hAnsi="仿宋" w:eastAsia="仿宋" w:cs="仿宋"/>
                <w:bCs/>
                <w:highlight w:val="none"/>
              </w:rPr>
            </w:pPr>
          </w:p>
        </w:tc>
        <w:tc>
          <w:tcPr>
            <w:tcW w:w="3070" w:type="dxa"/>
          </w:tcPr>
          <w:p w14:paraId="510853D7">
            <w:pPr>
              <w:shd w:val="clear"/>
              <w:adjustRightInd w:val="0"/>
              <w:snapToGrid w:val="0"/>
              <w:spacing w:line="360" w:lineRule="auto"/>
              <w:ind w:right="24"/>
              <w:rPr>
                <w:rFonts w:hint="eastAsia" w:ascii="仿宋" w:hAnsi="仿宋" w:eastAsia="仿宋" w:cs="仿宋"/>
                <w:bCs/>
                <w:highlight w:val="none"/>
              </w:rPr>
            </w:pPr>
          </w:p>
        </w:tc>
        <w:tc>
          <w:tcPr>
            <w:tcW w:w="750" w:type="dxa"/>
          </w:tcPr>
          <w:p w14:paraId="3E3681DE">
            <w:pPr>
              <w:shd w:val="clear"/>
              <w:adjustRightInd w:val="0"/>
              <w:snapToGrid w:val="0"/>
              <w:spacing w:line="360" w:lineRule="auto"/>
              <w:ind w:right="24"/>
              <w:rPr>
                <w:rFonts w:hint="eastAsia" w:ascii="仿宋" w:hAnsi="仿宋" w:eastAsia="仿宋" w:cs="仿宋"/>
                <w:bCs/>
                <w:highlight w:val="none"/>
              </w:rPr>
            </w:pPr>
          </w:p>
        </w:tc>
        <w:tc>
          <w:tcPr>
            <w:tcW w:w="1429" w:type="dxa"/>
          </w:tcPr>
          <w:p w14:paraId="2AE44728">
            <w:pPr>
              <w:shd w:val="clear"/>
              <w:adjustRightInd w:val="0"/>
              <w:snapToGrid w:val="0"/>
              <w:spacing w:line="360" w:lineRule="auto"/>
              <w:ind w:right="24"/>
              <w:rPr>
                <w:rFonts w:hint="eastAsia" w:ascii="仿宋" w:hAnsi="仿宋" w:eastAsia="仿宋" w:cs="仿宋"/>
                <w:bCs/>
                <w:highlight w:val="none"/>
              </w:rPr>
            </w:pPr>
          </w:p>
        </w:tc>
      </w:tr>
      <w:tr w14:paraId="1668C7C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476" w:type="dxa"/>
          </w:tcPr>
          <w:p w14:paraId="16DA8AB2">
            <w:pPr>
              <w:shd w:val="clear"/>
              <w:adjustRightInd w:val="0"/>
              <w:snapToGrid w:val="0"/>
              <w:spacing w:line="360" w:lineRule="auto"/>
              <w:ind w:right="24"/>
              <w:rPr>
                <w:rFonts w:hint="eastAsia" w:ascii="仿宋" w:hAnsi="仿宋" w:eastAsia="仿宋" w:cs="仿宋"/>
                <w:bCs/>
                <w:highlight w:val="none"/>
              </w:rPr>
            </w:pPr>
          </w:p>
        </w:tc>
        <w:tc>
          <w:tcPr>
            <w:tcW w:w="1217" w:type="dxa"/>
          </w:tcPr>
          <w:p w14:paraId="0E24F20C">
            <w:pPr>
              <w:shd w:val="clear"/>
              <w:adjustRightInd w:val="0"/>
              <w:snapToGrid w:val="0"/>
              <w:spacing w:line="360" w:lineRule="auto"/>
              <w:ind w:right="24"/>
              <w:rPr>
                <w:rFonts w:hint="eastAsia" w:ascii="仿宋" w:hAnsi="仿宋" w:eastAsia="仿宋" w:cs="仿宋"/>
                <w:bCs/>
                <w:highlight w:val="none"/>
              </w:rPr>
            </w:pPr>
          </w:p>
        </w:tc>
        <w:tc>
          <w:tcPr>
            <w:tcW w:w="2780" w:type="dxa"/>
          </w:tcPr>
          <w:p w14:paraId="72ABA872">
            <w:pPr>
              <w:shd w:val="clear"/>
              <w:adjustRightInd w:val="0"/>
              <w:snapToGrid w:val="0"/>
              <w:spacing w:line="360" w:lineRule="auto"/>
              <w:ind w:right="24"/>
              <w:rPr>
                <w:rFonts w:hint="eastAsia" w:ascii="仿宋" w:hAnsi="仿宋" w:eastAsia="仿宋" w:cs="仿宋"/>
                <w:bCs/>
                <w:highlight w:val="none"/>
              </w:rPr>
            </w:pPr>
          </w:p>
        </w:tc>
        <w:tc>
          <w:tcPr>
            <w:tcW w:w="3070" w:type="dxa"/>
          </w:tcPr>
          <w:p w14:paraId="4D8AFEDD">
            <w:pPr>
              <w:shd w:val="clear"/>
              <w:adjustRightInd w:val="0"/>
              <w:snapToGrid w:val="0"/>
              <w:spacing w:line="360" w:lineRule="auto"/>
              <w:ind w:right="24"/>
              <w:rPr>
                <w:rFonts w:hint="eastAsia" w:ascii="仿宋" w:hAnsi="仿宋" w:eastAsia="仿宋" w:cs="仿宋"/>
                <w:bCs/>
                <w:highlight w:val="none"/>
              </w:rPr>
            </w:pPr>
          </w:p>
        </w:tc>
        <w:tc>
          <w:tcPr>
            <w:tcW w:w="750" w:type="dxa"/>
          </w:tcPr>
          <w:p w14:paraId="22A6F307">
            <w:pPr>
              <w:shd w:val="clear"/>
              <w:adjustRightInd w:val="0"/>
              <w:snapToGrid w:val="0"/>
              <w:spacing w:line="360" w:lineRule="auto"/>
              <w:ind w:right="24"/>
              <w:rPr>
                <w:rFonts w:hint="eastAsia" w:ascii="仿宋" w:hAnsi="仿宋" w:eastAsia="仿宋" w:cs="仿宋"/>
                <w:bCs/>
                <w:highlight w:val="none"/>
              </w:rPr>
            </w:pPr>
          </w:p>
        </w:tc>
        <w:tc>
          <w:tcPr>
            <w:tcW w:w="1429" w:type="dxa"/>
          </w:tcPr>
          <w:p w14:paraId="57477A48">
            <w:pPr>
              <w:shd w:val="clear"/>
              <w:adjustRightInd w:val="0"/>
              <w:snapToGrid w:val="0"/>
              <w:spacing w:line="360" w:lineRule="auto"/>
              <w:ind w:right="24"/>
              <w:rPr>
                <w:rFonts w:hint="eastAsia" w:ascii="仿宋" w:hAnsi="仿宋" w:eastAsia="仿宋" w:cs="仿宋"/>
                <w:bCs/>
                <w:highlight w:val="none"/>
              </w:rPr>
            </w:pPr>
          </w:p>
        </w:tc>
      </w:tr>
      <w:tr w14:paraId="5DB6517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476" w:type="dxa"/>
          </w:tcPr>
          <w:p w14:paraId="6810B268">
            <w:pPr>
              <w:shd w:val="clear"/>
              <w:adjustRightInd w:val="0"/>
              <w:snapToGrid w:val="0"/>
              <w:spacing w:line="360" w:lineRule="auto"/>
              <w:ind w:right="24"/>
              <w:rPr>
                <w:rFonts w:hint="eastAsia" w:ascii="仿宋" w:hAnsi="仿宋" w:eastAsia="仿宋" w:cs="仿宋"/>
                <w:bCs/>
                <w:highlight w:val="none"/>
              </w:rPr>
            </w:pPr>
          </w:p>
        </w:tc>
        <w:tc>
          <w:tcPr>
            <w:tcW w:w="1217" w:type="dxa"/>
          </w:tcPr>
          <w:p w14:paraId="1E96FEBD">
            <w:pPr>
              <w:shd w:val="clear"/>
              <w:adjustRightInd w:val="0"/>
              <w:snapToGrid w:val="0"/>
              <w:spacing w:line="360" w:lineRule="auto"/>
              <w:ind w:right="24"/>
              <w:rPr>
                <w:rFonts w:hint="eastAsia" w:ascii="仿宋" w:hAnsi="仿宋" w:eastAsia="仿宋" w:cs="仿宋"/>
                <w:bCs/>
                <w:highlight w:val="none"/>
              </w:rPr>
            </w:pPr>
          </w:p>
        </w:tc>
        <w:tc>
          <w:tcPr>
            <w:tcW w:w="2780" w:type="dxa"/>
          </w:tcPr>
          <w:p w14:paraId="1A5CBB24">
            <w:pPr>
              <w:shd w:val="clear"/>
              <w:adjustRightInd w:val="0"/>
              <w:snapToGrid w:val="0"/>
              <w:spacing w:line="360" w:lineRule="auto"/>
              <w:ind w:right="24"/>
              <w:rPr>
                <w:rFonts w:hint="eastAsia" w:ascii="仿宋" w:hAnsi="仿宋" w:eastAsia="仿宋" w:cs="仿宋"/>
                <w:bCs/>
                <w:highlight w:val="none"/>
              </w:rPr>
            </w:pPr>
          </w:p>
        </w:tc>
        <w:tc>
          <w:tcPr>
            <w:tcW w:w="3070" w:type="dxa"/>
          </w:tcPr>
          <w:p w14:paraId="75E01300">
            <w:pPr>
              <w:shd w:val="clear"/>
              <w:adjustRightInd w:val="0"/>
              <w:snapToGrid w:val="0"/>
              <w:spacing w:line="360" w:lineRule="auto"/>
              <w:ind w:right="24"/>
              <w:rPr>
                <w:rFonts w:hint="eastAsia" w:ascii="仿宋" w:hAnsi="仿宋" w:eastAsia="仿宋" w:cs="仿宋"/>
                <w:bCs/>
                <w:highlight w:val="none"/>
              </w:rPr>
            </w:pPr>
          </w:p>
        </w:tc>
        <w:tc>
          <w:tcPr>
            <w:tcW w:w="750" w:type="dxa"/>
          </w:tcPr>
          <w:p w14:paraId="00DA8C1B">
            <w:pPr>
              <w:shd w:val="clear"/>
              <w:adjustRightInd w:val="0"/>
              <w:snapToGrid w:val="0"/>
              <w:spacing w:line="360" w:lineRule="auto"/>
              <w:ind w:right="24"/>
              <w:rPr>
                <w:rFonts w:hint="eastAsia" w:ascii="仿宋" w:hAnsi="仿宋" w:eastAsia="仿宋" w:cs="仿宋"/>
                <w:bCs/>
                <w:highlight w:val="none"/>
              </w:rPr>
            </w:pPr>
          </w:p>
        </w:tc>
        <w:tc>
          <w:tcPr>
            <w:tcW w:w="1429" w:type="dxa"/>
          </w:tcPr>
          <w:p w14:paraId="0A2CA5AB">
            <w:pPr>
              <w:shd w:val="clear"/>
              <w:adjustRightInd w:val="0"/>
              <w:snapToGrid w:val="0"/>
              <w:spacing w:line="360" w:lineRule="auto"/>
              <w:ind w:right="24"/>
              <w:rPr>
                <w:rFonts w:hint="eastAsia" w:ascii="仿宋" w:hAnsi="仿宋" w:eastAsia="仿宋" w:cs="仿宋"/>
                <w:bCs/>
                <w:highlight w:val="none"/>
              </w:rPr>
            </w:pPr>
          </w:p>
        </w:tc>
      </w:tr>
    </w:tbl>
    <w:p w14:paraId="095BA490">
      <w:pPr>
        <w:shd w:val="clear"/>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说明：</w:t>
      </w:r>
    </w:p>
    <w:p w14:paraId="70B3F05E">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highlight w:val="none"/>
        </w:rPr>
      </w:pPr>
      <w:r>
        <w:rPr>
          <w:rFonts w:hint="eastAsia" w:ascii="仿宋" w:hAnsi="仿宋" w:eastAsia="仿宋" w:cs="仿宋"/>
          <w:highlight w:val="none"/>
          <w:lang w:val="en-US" w:eastAsia="zh-CN"/>
        </w:rPr>
        <w:t>1.</w:t>
      </w:r>
      <w:r>
        <w:rPr>
          <w:rFonts w:hint="eastAsia" w:ascii="仿宋" w:hAnsi="仿宋" w:eastAsia="仿宋" w:cs="仿宋"/>
          <w:highlight w:val="none"/>
        </w:rPr>
        <w:t>本表只填写投标文件中与招标文件有偏离（包括负偏离和正偏离）的内容，在投标文件中须一一列出，无偏离时须提供空白表。</w:t>
      </w:r>
    </w:p>
    <w:p w14:paraId="477AC21E">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highlight w:val="none"/>
        </w:rPr>
      </w:pPr>
      <w:r>
        <w:rPr>
          <w:rFonts w:hint="eastAsia" w:ascii="仿宋" w:hAnsi="仿宋" w:eastAsia="仿宋" w:cs="仿宋"/>
          <w:highlight w:val="none"/>
          <w:lang w:val="en-US" w:eastAsia="zh-CN"/>
        </w:rPr>
        <w:t>2.</w:t>
      </w:r>
      <w:r>
        <w:rPr>
          <w:rFonts w:hint="eastAsia" w:ascii="仿宋" w:hAnsi="仿宋" w:eastAsia="仿宋" w:cs="仿宋"/>
          <w:highlight w:val="none"/>
        </w:rPr>
        <w:t>投标人必须据实填写，不得虚假响应，否则将取消其投标或中标资格，并按有关规定进处罚。</w:t>
      </w:r>
    </w:p>
    <w:p w14:paraId="50CB3C00">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highlight w:val="none"/>
        </w:rPr>
      </w:pPr>
    </w:p>
    <w:p w14:paraId="19EFC315">
      <w:pPr>
        <w:shd w:val="clear"/>
        <w:spacing w:line="360" w:lineRule="auto"/>
        <w:ind w:firstLine="4080" w:firstLineChars="1700"/>
        <w:rPr>
          <w:rFonts w:hint="eastAsia" w:ascii="仿宋" w:hAnsi="仿宋" w:eastAsia="仿宋" w:cs="仿宋"/>
          <w:highlight w:val="none"/>
        </w:rPr>
      </w:pPr>
      <w:r>
        <w:rPr>
          <w:rFonts w:hint="eastAsia" w:ascii="仿宋" w:hAnsi="仿宋" w:eastAsia="仿宋" w:cs="仿宋"/>
          <w:highlight w:val="none"/>
        </w:rPr>
        <w:t>投标人（公章）：</w:t>
      </w:r>
      <w:r>
        <w:rPr>
          <w:rFonts w:hint="eastAsia" w:ascii="仿宋" w:hAnsi="仿宋" w:eastAsia="仿宋" w:cs="仿宋"/>
          <w:highlight w:val="none"/>
          <w:u w:val="single"/>
        </w:rPr>
        <w:t xml:space="preserve">                        </w:t>
      </w:r>
    </w:p>
    <w:p w14:paraId="6B34B953">
      <w:pPr>
        <w:shd w:val="clear"/>
        <w:spacing w:line="360" w:lineRule="auto"/>
        <w:ind w:firstLine="4080" w:firstLineChars="1700"/>
        <w:rPr>
          <w:rFonts w:hint="eastAsia" w:ascii="仿宋" w:hAnsi="仿宋" w:eastAsia="仿宋" w:cs="仿宋"/>
          <w:highlight w:val="none"/>
          <w:u w:val="single"/>
        </w:rPr>
      </w:pPr>
      <w:r>
        <w:rPr>
          <w:rFonts w:hint="eastAsia" w:ascii="仿宋" w:hAnsi="仿宋" w:eastAsia="仿宋" w:cs="仿宋"/>
          <w:highlight w:val="none"/>
        </w:rPr>
        <w:t>法定代表人或授权代表（签字或盖章）：</w:t>
      </w:r>
      <w:r>
        <w:rPr>
          <w:rFonts w:hint="eastAsia" w:ascii="仿宋" w:hAnsi="仿宋" w:eastAsia="仿宋" w:cs="仿宋"/>
          <w:highlight w:val="none"/>
          <w:u w:val="single"/>
        </w:rPr>
        <w:t xml:space="preserve">    </w:t>
      </w:r>
    </w:p>
    <w:p w14:paraId="165630A3">
      <w:pPr>
        <w:shd w:val="clear"/>
        <w:autoSpaceDE w:val="0"/>
        <w:autoSpaceDN w:val="0"/>
        <w:adjustRightInd w:val="0"/>
        <w:spacing w:line="360" w:lineRule="auto"/>
        <w:ind w:firstLine="4080" w:firstLineChars="1700"/>
        <w:rPr>
          <w:rFonts w:hint="eastAsia" w:ascii="仿宋" w:hAnsi="仿宋" w:eastAsia="仿宋" w:cs="仿宋"/>
          <w:highlight w:val="none"/>
        </w:rPr>
      </w:pPr>
      <w:r>
        <w:rPr>
          <w:rFonts w:hint="eastAsia" w:ascii="仿宋" w:hAnsi="仿宋" w:eastAsia="仿宋" w:cs="仿宋"/>
          <w:highlight w:val="none"/>
        </w:rPr>
        <w:t>日    期：</w:t>
      </w:r>
      <w:r>
        <w:rPr>
          <w:rFonts w:hint="eastAsia" w:ascii="仿宋" w:hAnsi="仿宋" w:eastAsia="仿宋" w:cs="仿宋"/>
          <w:highlight w:val="none"/>
          <w:u w:val="single"/>
        </w:rPr>
        <w:t xml:space="preserve">                              </w:t>
      </w:r>
      <w:bookmarkStart w:id="409" w:name="_Toc475451803"/>
      <w:bookmarkStart w:id="410" w:name="_Toc475451556"/>
      <w:bookmarkStart w:id="411" w:name="_Toc473056006"/>
    </w:p>
    <w:p w14:paraId="06F4AB8B">
      <w:pPr>
        <w:rPr>
          <w:rFonts w:hint="eastAsia" w:ascii="仿宋" w:hAnsi="仿宋" w:eastAsia="仿宋" w:cs="仿宋"/>
          <w:sz w:val="24"/>
          <w:szCs w:val="24"/>
          <w:highlight w:val="none"/>
          <w:lang w:val="zh-CN"/>
        </w:rPr>
      </w:pPr>
      <w:bookmarkStart w:id="412" w:name="_Toc11930"/>
      <w:r>
        <w:rPr>
          <w:rFonts w:hint="eastAsia" w:ascii="仿宋" w:hAnsi="仿宋" w:eastAsia="仿宋" w:cs="仿宋"/>
          <w:sz w:val="24"/>
          <w:szCs w:val="24"/>
          <w:highlight w:val="none"/>
          <w:lang w:val="zh-CN"/>
        </w:rPr>
        <w:br w:type="page"/>
      </w:r>
    </w:p>
    <w:p w14:paraId="7AA490C8">
      <w:pPr>
        <w:rPr>
          <w:rFonts w:hint="eastAsia"/>
          <w:highlight w:val="none"/>
          <w:lang w:val="zh-CN"/>
        </w:rPr>
        <w:sectPr>
          <w:footerReference r:id="rId12" w:type="default"/>
          <w:headerReference r:id="rId11" w:type="even"/>
          <w:pgSz w:w="11906" w:h="16838"/>
          <w:pgMar w:top="1417" w:right="1417" w:bottom="1417" w:left="1417" w:header="851" w:footer="992" w:gutter="0"/>
          <w:pgNumType w:fmt="decimal"/>
          <w:cols w:space="0" w:num="1"/>
          <w:docGrid w:linePitch="312" w:charSpace="0"/>
        </w:sectPr>
      </w:pPr>
    </w:p>
    <w:bookmarkEnd w:id="409"/>
    <w:bookmarkEnd w:id="410"/>
    <w:bookmarkEnd w:id="411"/>
    <w:bookmarkEnd w:id="412"/>
    <w:p w14:paraId="7817F4D7">
      <w:pPr>
        <w:pStyle w:val="3"/>
        <w:bidi w:val="0"/>
        <w:rPr>
          <w:rFonts w:hint="eastAsia"/>
          <w:highlight w:val="none"/>
          <w:lang w:val="zh-CN"/>
        </w:rPr>
      </w:pPr>
      <w:bookmarkStart w:id="413" w:name="_Toc6937"/>
      <w:bookmarkStart w:id="414" w:name="_Toc6478"/>
      <w:bookmarkStart w:id="415" w:name="_Toc31908"/>
      <w:bookmarkStart w:id="416" w:name="_Toc19280"/>
      <w:bookmarkStart w:id="417" w:name="_Toc6448"/>
      <w:bookmarkStart w:id="418" w:name="_Toc17895"/>
      <w:bookmarkStart w:id="419" w:name="_Toc15935"/>
      <w:bookmarkStart w:id="420" w:name="_Toc30152"/>
      <w:bookmarkStart w:id="421" w:name="_Toc9723"/>
      <w:r>
        <w:rPr>
          <w:rFonts w:hint="eastAsia"/>
          <w:highlight w:val="none"/>
          <w:lang w:val="en-US" w:eastAsia="zh-CN"/>
        </w:rPr>
        <w:t>九</w:t>
      </w:r>
      <w:r>
        <w:rPr>
          <w:rFonts w:hint="eastAsia"/>
          <w:highlight w:val="none"/>
          <w:lang w:val="zh-CN"/>
        </w:rPr>
        <w:t>、合同条款偏离表</w:t>
      </w:r>
      <w:bookmarkEnd w:id="413"/>
    </w:p>
    <w:p w14:paraId="67E1B5CE">
      <w:pPr>
        <w:shd w:val="clear"/>
        <w:spacing w:line="360" w:lineRule="auto"/>
        <w:rPr>
          <w:rFonts w:hint="eastAsia" w:ascii="仿宋" w:hAnsi="仿宋" w:eastAsia="仿宋" w:cs="仿宋"/>
          <w:bCs/>
          <w:highlight w:val="none"/>
        </w:rPr>
      </w:pPr>
      <w:r>
        <w:rPr>
          <w:rFonts w:hint="eastAsia" w:ascii="仿宋" w:hAnsi="仿宋" w:eastAsia="仿宋" w:cs="仿宋"/>
          <w:bCs/>
          <w:highlight w:val="none"/>
        </w:rPr>
        <w:t xml:space="preserve">项目编号：                             </w:t>
      </w:r>
    </w:p>
    <w:tbl>
      <w:tblPr>
        <w:tblStyle w:val="20"/>
        <w:tblW w:w="972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476"/>
        <w:gridCol w:w="1217"/>
        <w:gridCol w:w="2780"/>
        <w:gridCol w:w="3070"/>
        <w:gridCol w:w="750"/>
        <w:gridCol w:w="1429"/>
      </w:tblGrid>
      <w:tr w14:paraId="18D2251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32" w:hRule="atLeast"/>
          <w:jc w:val="center"/>
        </w:trPr>
        <w:tc>
          <w:tcPr>
            <w:tcW w:w="476" w:type="dxa"/>
            <w:vAlign w:val="center"/>
          </w:tcPr>
          <w:p w14:paraId="716A7985">
            <w:pPr>
              <w:shd w:val="clear"/>
              <w:adjustRightInd w:val="0"/>
              <w:snapToGrid w:val="0"/>
              <w:spacing w:line="360" w:lineRule="auto"/>
              <w:ind w:right="23"/>
              <w:jc w:val="center"/>
              <w:rPr>
                <w:rFonts w:hint="eastAsia" w:ascii="仿宋" w:hAnsi="仿宋" w:eastAsia="仿宋" w:cs="仿宋"/>
                <w:b/>
                <w:bCs/>
                <w:highlight w:val="none"/>
              </w:rPr>
            </w:pPr>
            <w:r>
              <w:rPr>
                <w:rFonts w:hint="eastAsia" w:ascii="仿宋" w:hAnsi="仿宋" w:eastAsia="仿宋" w:cs="仿宋"/>
                <w:b/>
                <w:bCs/>
                <w:highlight w:val="none"/>
              </w:rPr>
              <w:t>序号</w:t>
            </w:r>
          </w:p>
        </w:tc>
        <w:tc>
          <w:tcPr>
            <w:tcW w:w="1217" w:type="dxa"/>
            <w:vAlign w:val="center"/>
          </w:tcPr>
          <w:p w14:paraId="0338240E">
            <w:pPr>
              <w:shd w:val="clear"/>
              <w:adjustRightInd w:val="0"/>
              <w:snapToGrid w:val="0"/>
              <w:spacing w:line="360" w:lineRule="auto"/>
              <w:ind w:right="23"/>
              <w:jc w:val="center"/>
              <w:rPr>
                <w:rFonts w:hint="eastAsia" w:ascii="仿宋" w:hAnsi="仿宋" w:eastAsia="仿宋" w:cs="仿宋"/>
                <w:b/>
                <w:bCs/>
                <w:highlight w:val="none"/>
              </w:rPr>
            </w:pPr>
            <w:r>
              <w:rPr>
                <w:rFonts w:hint="eastAsia" w:ascii="仿宋" w:hAnsi="仿宋" w:eastAsia="仿宋" w:cs="仿宋"/>
                <w:b/>
                <w:bCs/>
                <w:highlight w:val="none"/>
              </w:rPr>
              <w:t>文件</w:t>
            </w:r>
          </w:p>
          <w:p w14:paraId="445CD2A0">
            <w:pPr>
              <w:shd w:val="clear"/>
              <w:adjustRightInd w:val="0"/>
              <w:snapToGrid w:val="0"/>
              <w:spacing w:line="360" w:lineRule="auto"/>
              <w:ind w:right="23"/>
              <w:jc w:val="center"/>
              <w:rPr>
                <w:rFonts w:hint="eastAsia" w:ascii="仿宋" w:hAnsi="仿宋" w:eastAsia="仿宋" w:cs="仿宋"/>
                <w:b/>
                <w:bCs/>
                <w:highlight w:val="none"/>
              </w:rPr>
            </w:pPr>
            <w:r>
              <w:rPr>
                <w:rFonts w:hint="eastAsia" w:ascii="仿宋" w:hAnsi="仿宋" w:eastAsia="仿宋" w:cs="仿宋"/>
                <w:b/>
                <w:bCs/>
                <w:highlight w:val="none"/>
              </w:rPr>
              <w:t>条目号</w:t>
            </w:r>
          </w:p>
        </w:tc>
        <w:tc>
          <w:tcPr>
            <w:tcW w:w="2780" w:type="dxa"/>
            <w:vAlign w:val="center"/>
          </w:tcPr>
          <w:p w14:paraId="25BAEC35">
            <w:pPr>
              <w:shd w:val="clear"/>
              <w:adjustRightInd w:val="0"/>
              <w:snapToGrid w:val="0"/>
              <w:spacing w:line="360" w:lineRule="auto"/>
              <w:ind w:right="23"/>
              <w:jc w:val="center"/>
              <w:rPr>
                <w:rFonts w:hint="eastAsia" w:ascii="仿宋" w:hAnsi="仿宋" w:eastAsia="仿宋" w:cs="仿宋"/>
                <w:b/>
                <w:bCs/>
                <w:highlight w:val="none"/>
              </w:rPr>
            </w:pPr>
            <w:r>
              <w:rPr>
                <w:rFonts w:hint="eastAsia" w:ascii="仿宋" w:hAnsi="仿宋" w:eastAsia="仿宋" w:cs="仿宋"/>
                <w:b/>
                <w:bCs/>
                <w:highlight w:val="none"/>
              </w:rPr>
              <w:t>招标文件</w:t>
            </w:r>
          </w:p>
          <w:p w14:paraId="72523D4B">
            <w:pPr>
              <w:shd w:val="clear"/>
              <w:adjustRightInd w:val="0"/>
              <w:snapToGrid w:val="0"/>
              <w:spacing w:line="360" w:lineRule="auto"/>
              <w:ind w:right="23"/>
              <w:jc w:val="center"/>
              <w:rPr>
                <w:rFonts w:hint="eastAsia" w:ascii="仿宋" w:hAnsi="仿宋" w:eastAsia="仿宋" w:cs="仿宋"/>
                <w:b/>
                <w:bCs/>
                <w:highlight w:val="none"/>
              </w:rPr>
            </w:pPr>
            <w:r>
              <w:rPr>
                <w:rFonts w:hint="eastAsia" w:ascii="仿宋" w:hAnsi="仿宋" w:eastAsia="仿宋" w:cs="仿宋"/>
                <w:b/>
                <w:bCs/>
                <w:highlight w:val="none"/>
              </w:rPr>
              <w:t>合同条款要求</w:t>
            </w:r>
          </w:p>
        </w:tc>
        <w:tc>
          <w:tcPr>
            <w:tcW w:w="3070" w:type="dxa"/>
            <w:vAlign w:val="center"/>
          </w:tcPr>
          <w:p w14:paraId="31669154">
            <w:pPr>
              <w:shd w:val="clear"/>
              <w:adjustRightInd w:val="0"/>
              <w:snapToGrid w:val="0"/>
              <w:spacing w:line="360" w:lineRule="auto"/>
              <w:ind w:right="23"/>
              <w:jc w:val="center"/>
              <w:rPr>
                <w:rFonts w:hint="eastAsia" w:ascii="仿宋" w:hAnsi="仿宋" w:eastAsia="仿宋" w:cs="仿宋"/>
                <w:b/>
                <w:bCs/>
                <w:highlight w:val="none"/>
              </w:rPr>
            </w:pPr>
            <w:r>
              <w:rPr>
                <w:rFonts w:hint="eastAsia" w:ascii="仿宋" w:hAnsi="仿宋" w:eastAsia="仿宋" w:cs="仿宋"/>
                <w:b/>
                <w:bCs/>
                <w:highlight w:val="none"/>
              </w:rPr>
              <w:t>投标文件</w:t>
            </w:r>
          </w:p>
          <w:p w14:paraId="33E5C217">
            <w:pPr>
              <w:shd w:val="clear"/>
              <w:adjustRightInd w:val="0"/>
              <w:snapToGrid w:val="0"/>
              <w:spacing w:line="360" w:lineRule="auto"/>
              <w:ind w:right="23"/>
              <w:jc w:val="center"/>
              <w:rPr>
                <w:rFonts w:hint="eastAsia" w:ascii="仿宋" w:hAnsi="仿宋" w:eastAsia="仿宋" w:cs="仿宋"/>
                <w:b/>
                <w:bCs/>
                <w:highlight w:val="none"/>
                <w:lang w:val="en-US" w:eastAsia="zh-CN"/>
              </w:rPr>
            </w:pPr>
            <w:r>
              <w:rPr>
                <w:rFonts w:hint="eastAsia" w:ascii="仿宋" w:hAnsi="仿宋" w:eastAsia="仿宋" w:cs="仿宋"/>
                <w:b/>
                <w:bCs/>
                <w:highlight w:val="none"/>
              </w:rPr>
              <w:t>合同条款要求</w:t>
            </w:r>
            <w:r>
              <w:rPr>
                <w:rFonts w:hint="eastAsia" w:ascii="仿宋" w:hAnsi="仿宋" w:eastAsia="仿宋" w:cs="仿宋"/>
                <w:b/>
                <w:bCs/>
                <w:highlight w:val="none"/>
                <w:lang w:val="en-US" w:eastAsia="zh-CN"/>
              </w:rPr>
              <w:t>响应</w:t>
            </w:r>
          </w:p>
        </w:tc>
        <w:tc>
          <w:tcPr>
            <w:tcW w:w="750" w:type="dxa"/>
            <w:vAlign w:val="center"/>
          </w:tcPr>
          <w:p w14:paraId="38BEC792">
            <w:pPr>
              <w:shd w:val="clear"/>
              <w:adjustRightInd w:val="0"/>
              <w:snapToGrid w:val="0"/>
              <w:spacing w:line="360" w:lineRule="auto"/>
              <w:ind w:right="23"/>
              <w:jc w:val="center"/>
              <w:rPr>
                <w:rFonts w:hint="eastAsia" w:ascii="仿宋" w:hAnsi="仿宋" w:eastAsia="仿宋" w:cs="仿宋"/>
                <w:b/>
                <w:bCs/>
                <w:highlight w:val="none"/>
              </w:rPr>
            </w:pPr>
            <w:r>
              <w:rPr>
                <w:rFonts w:hint="eastAsia" w:ascii="仿宋" w:hAnsi="仿宋" w:eastAsia="仿宋" w:cs="仿宋"/>
                <w:b/>
                <w:bCs/>
                <w:highlight w:val="none"/>
              </w:rPr>
              <w:t>偏离</w:t>
            </w:r>
          </w:p>
        </w:tc>
        <w:tc>
          <w:tcPr>
            <w:tcW w:w="1429" w:type="dxa"/>
            <w:vAlign w:val="center"/>
          </w:tcPr>
          <w:p w14:paraId="6ACBEFD3">
            <w:pPr>
              <w:shd w:val="clear"/>
              <w:adjustRightInd w:val="0"/>
              <w:snapToGrid w:val="0"/>
              <w:spacing w:line="360" w:lineRule="auto"/>
              <w:ind w:right="23"/>
              <w:jc w:val="center"/>
              <w:rPr>
                <w:rFonts w:hint="eastAsia" w:ascii="仿宋" w:hAnsi="仿宋" w:eastAsia="仿宋" w:cs="仿宋"/>
                <w:b/>
                <w:bCs/>
                <w:highlight w:val="none"/>
              </w:rPr>
            </w:pPr>
            <w:r>
              <w:rPr>
                <w:rFonts w:hint="eastAsia" w:ascii="仿宋" w:hAnsi="仿宋" w:eastAsia="仿宋" w:cs="仿宋"/>
                <w:b/>
                <w:bCs/>
                <w:highlight w:val="none"/>
              </w:rPr>
              <w:t>偏离</w:t>
            </w:r>
          </w:p>
          <w:p w14:paraId="56AE3AAA">
            <w:pPr>
              <w:shd w:val="clear"/>
              <w:adjustRightInd w:val="0"/>
              <w:snapToGrid w:val="0"/>
              <w:spacing w:line="360" w:lineRule="auto"/>
              <w:ind w:right="23"/>
              <w:jc w:val="center"/>
              <w:rPr>
                <w:rFonts w:hint="eastAsia" w:ascii="仿宋" w:hAnsi="仿宋" w:eastAsia="仿宋" w:cs="仿宋"/>
                <w:b/>
                <w:bCs/>
                <w:highlight w:val="none"/>
              </w:rPr>
            </w:pPr>
            <w:r>
              <w:rPr>
                <w:rFonts w:hint="eastAsia" w:ascii="仿宋" w:hAnsi="仿宋" w:eastAsia="仿宋" w:cs="仿宋"/>
                <w:b/>
                <w:bCs/>
                <w:highlight w:val="none"/>
              </w:rPr>
              <w:t>及其影响</w:t>
            </w:r>
          </w:p>
        </w:tc>
      </w:tr>
      <w:tr w14:paraId="5C78BA2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476" w:type="dxa"/>
          </w:tcPr>
          <w:p w14:paraId="29E6BEAB">
            <w:pPr>
              <w:shd w:val="clear"/>
              <w:adjustRightInd w:val="0"/>
              <w:snapToGrid w:val="0"/>
              <w:spacing w:line="360" w:lineRule="auto"/>
              <w:ind w:right="24"/>
              <w:rPr>
                <w:rFonts w:hint="eastAsia" w:ascii="仿宋" w:hAnsi="仿宋" w:eastAsia="仿宋" w:cs="仿宋"/>
                <w:bCs/>
                <w:highlight w:val="none"/>
              </w:rPr>
            </w:pPr>
          </w:p>
        </w:tc>
        <w:tc>
          <w:tcPr>
            <w:tcW w:w="1217" w:type="dxa"/>
          </w:tcPr>
          <w:p w14:paraId="1ECD6C17">
            <w:pPr>
              <w:shd w:val="clear"/>
              <w:adjustRightInd w:val="0"/>
              <w:snapToGrid w:val="0"/>
              <w:spacing w:line="360" w:lineRule="auto"/>
              <w:ind w:right="24"/>
              <w:rPr>
                <w:rFonts w:hint="eastAsia" w:ascii="仿宋" w:hAnsi="仿宋" w:eastAsia="仿宋" w:cs="仿宋"/>
                <w:bCs/>
                <w:highlight w:val="none"/>
              </w:rPr>
            </w:pPr>
          </w:p>
        </w:tc>
        <w:tc>
          <w:tcPr>
            <w:tcW w:w="2780" w:type="dxa"/>
          </w:tcPr>
          <w:p w14:paraId="56A99AD4">
            <w:pPr>
              <w:shd w:val="clear"/>
              <w:adjustRightInd w:val="0"/>
              <w:snapToGrid w:val="0"/>
              <w:spacing w:line="360" w:lineRule="auto"/>
              <w:ind w:right="24"/>
              <w:rPr>
                <w:rFonts w:hint="eastAsia" w:ascii="仿宋" w:hAnsi="仿宋" w:eastAsia="仿宋" w:cs="仿宋"/>
                <w:bCs/>
                <w:highlight w:val="none"/>
              </w:rPr>
            </w:pPr>
          </w:p>
        </w:tc>
        <w:tc>
          <w:tcPr>
            <w:tcW w:w="3070" w:type="dxa"/>
          </w:tcPr>
          <w:p w14:paraId="153BD3DE">
            <w:pPr>
              <w:shd w:val="clear"/>
              <w:adjustRightInd w:val="0"/>
              <w:snapToGrid w:val="0"/>
              <w:spacing w:line="360" w:lineRule="auto"/>
              <w:ind w:right="24"/>
              <w:rPr>
                <w:rFonts w:hint="eastAsia" w:ascii="仿宋" w:hAnsi="仿宋" w:eastAsia="仿宋" w:cs="仿宋"/>
                <w:bCs/>
                <w:highlight w:val="none"/>
              </w:rPr>
            </w:pPr>
          </w:p>
        </w:tc>
        <w:tc>
          <w:tcPr>
            <w:tcW w:w="750" w:type="dxa"/>
          </w:tcPr>
          <w:p w14:paraId="5881744D">
            <w:pPr>
              <w:shd w:val="clear"/>
              <w:adjustRightInd w:val="0"/>
              <w:snapToGrid w:val="0"/>
              <w:spacing w:line="360" w:lineRule="auto"/>
              <w:ind w:right="24"/>
              <w:rPr>
                <w:rFonts w:hint="eastAsia" w:ascii="仿宋" w:hAnsi="仿宋" w:eastAsia="仿宋" w:cs="仿宋"/>
                <w:bCs/>
                <w:highlight w:val="none"/>
              </w:rPr>
            </w:pPr>
          </w:p>
        </w:tc>
        <w:tc>
          <w:tcPr>
            <w:tcW w:w="1429" w:type="dxa"/>
          </w:tcPr>
          <w:p w14:paraId="3DEEED76">
            <w:pPr>
              <w:shd w:val="clear"/>
              <w:adjustRightInd w:val="0"/>
              <w:snapToGrid w:val="0"/>
              <w:spacing w:line="360" w:lineRule="auto"/>
              <w:ind w:right="24"/>
              <w:rPr>
                <w:rFonts w:hint="eastAsia" w:ascii="仿宋" w:hAnsi="仿宋" w:eastAsia="仿宋" w:cs="仿宋"/>
                <w:bCs/>
                <w:highlight w:val="none"/>
              </w:rPr>
            </w:pPr>
          </w:p>
        </w:tc>
      </w:tr>
      <w:tr w14:paraId="11CB683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476" w:type="dxa"/>
          </w:tcPr>
          <w:p w14:paraId="242DD940">
            <w:pPr>
              <w:shd w:val="clear"/>
              <w:adjustRightInd w:val="0"/>
              <w:snapToGrid w:val="0"/>
              <w:spacing w:line="360" w:lineRule="auto"/>
              <w:ind w:right="24"/>
              <w:rPr>
                <w:rFonts w:hint="eastAsia" w:ascii="仿宋" w:hAnsi="仿宋" w:eastAsia="仿宋" w:cs="仿宋"/>
                <w:bCs/>
                <w:highlight w:val="none"/>
              </w:rPr>
            </w:pPr>
          </w:p>
        </w:tc>
        <w:tc>
          <w:tcPr>
            <w:tcW w:w="1217" w:type="dxa"/>
          </w:tcPr>
          <w:p w14:paraId="3263135E">
            <w:pPr>
              <w:shd w:val="clear"/>
              <w:adjustRightInd w:val="0"/>
              <w:snapToGrid w:val="0"/>
              <w:spacing w:line="360" w:lineRule="auto"/>
              <w:ind w:right="24"/>
              <w:rPr>
                <w:rFonts w:hint="eastAsia" w:ascii="仿宋" w:hAnsi="仿宋" w:eastAsia="仿宋" w:cs="仿宋"/>
                <w:bCs/>
                <w:highlight w:val="none"/>
              </w:rPr>
            </w:pPr>
          </w:p>
        </w:tc>
        <w:tc>
          <w:tcPr>
            <w:tcW w:w="2780" w:type="dxa"/>
          </w:tcPr>
          <w:p w14:paraId="1225CC67">
            <w:pPr>
              <w:shd w:val="clear"/>
              <w:adjustRightInd w:val="0"/>
              <w:snapToGrid w:val="0"/>
              <w:spacing w:line="360" w:lineRule="auto"/>
              <w:ind w:right="24"/>
              <w:rPr>
                <w:rFonts w:hint="eastAsia" w:ascii="仿宋" w:hAnsi="仿宋" w:eastAsia="仿宋" w:cs="仿宋"/>
                <w:bCs/>
                <w:highlight w:val="none"/>
              </w:rPr>
            </w:pPr>
          </w:p>
        </w:tc>
        <w:tc>
          <w:tcPr>
            <w:tcW w:w="3070" w:type="dxa"/>
          </w:tcPr>
          <w:p w14:paraId="5E02C08C">
            <w:pPr>
              <w:shd w:val="clear"/>
              <w:adjustRightInd w:val="0"/>
              <w:snapToGrid w:val="0"/>
              <w:spacing w:line="360" w:lineRule="auto"/>
              <w:ind w:right="24"/>
              <w:rPr>
                <w:rFonts w:hint="eastAsia" w:ascii="仿宋" w:hAnsi="仿宋" w:eastAsia="仿宋" w:cs="仿宋"/>
                <w:bCs/>
                <w:highlight w:val="none"/>
              </w:rPr>
            </w:pPr>
          </w:p>
        </w:tc>
        <w:tc>
          <w:tcPr>
            <w:tcW w:w="750" w:type="dxa"/>
          </w:tcPr>
          <w:p w14:paraId="1A3112CA">
            <w:pPr>
              <w:shd w:val="clear"/>
              <w:adjustRightInd w:val="0"/>
              <w:snapToGrid w:val="0"/>
              <w:spacing w:line="360" w:lineRule="auto"/>
              <w:ind w:right="24"/>
              <w:rPr>
                <w:rFonts w:hint="eastAsia" w:ascii="仿宋" w:hAnsi="仿宋" w:eastAsia="仿宋" w:cs="仿宋"/>
                <w:bCs/>
                <w:highlight w:val="none"/>
              </w:rPr>
            </w:pPr>
          </w:p>
        </w:tc>
        <w:tc>
          <w:tcPr>
            <w:tcW w:w="1429" w:type="dxa"/>
          </w:tcPr>
          <w:p w14:paraId="7EDDBDE2">
            <w:pPr>
              <w:shd w:val="clear"/>
              <w:adjustRightInd w:val="0"/>
              <w:snapToGrid w:val="0"/>
              <w:spacing w:line="360" w:lineRule="auto"/>
              <w:ind w:right="24"/>
              <w:rPr>
                <w:rFonts w:hint="eastAsia" w:ascii="仿宋" w:hAnsi="仿宋" w:eastAsia="仿宋" w:cs="仿宋"/>
                <w:bCs/>
                <w:highlight w:val="none"/>
              </w:rPr>
            </w:pPr>
          </w:p>
        </w:tc>
      </w:tr>
      <w:tr w14:paraId="32148CA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476" w:type="dxa"/>
          </w:tcPr>
          <w:p w14:paraId="40C4CB63">
            <w:pPr>
              <w:shd w:val="clear"/>
              <w:adjustRightInd w:val="0"/>
              <w:snapToGrid w:val="0"/>
              <w:spacing w:line="360" w:lineRule="auto"/>
              <w:ind w:right="24"/>
              <w:rPr>
                <w:rFonts w:hint="eastAsia" w:ascii="仿宋" w:hAnsi="仿宋" w:eastAsia="仿宋" w:cs="仿宋"/>
                <w:bCs/>
                <w:highlight w:val="none"/>
              </w:rPr>
            </w:pPr>
          </w:p>
        </w:tc>
        <w:tc>
          <w:tcPr>
            <w:tcW w:w="1217" w:type="dxa"/>
          </w:tcPr>
          <w:p w14:paraId="62F34D98">
            <w:pPr>
              <w:shd w:val="clear"/>
              <w:adjustRightInd w:val="0"/>
              <w:snapToGrid w:val="0"/>
              <w:spacing w:line="360" w:lineRule="auto"/>
              <w:ind w:right="24"/>
              <w:rPr>
                <w:rFonts w:hint="eastAsia" w:ascii="仿宋" w:hAnsi="仿宋" w:eastAsia="仿宋" w:cs="仿宋"/>
                <w:bCs/>
                <w:highlight w:val="none"/>
              </w:rPr>
            </w:pPr>
          </w:p>
        </w:tc>
        <w:tc>
          <w:tcPr>
            <w:tcW w:w="2780" w:type="dxa"/>
          </w:tcPr>
          <w:p w14:paraId="6A60E7D8">
            <w:pPr>
              <w:shd w:val="clear"/>
              <w:adjustRightInd w:val="0"/>
              <w:snapToGrid w:val="0"/>
              <w:spacing w:line="360" w:lineRule="auto"/>
              <w:ind w:right="24"/>
              <w:rPr>
                <w:rFonts w:hint="eastAsia" w:ascii="仿宋" w:hAnsi="仿宋" w:eastAsia="仿宋" w:cs="仿宋"/>
                <w:bCs/>
                <w:highlight w:val="none"/>
              </w:rPr>
            </w:pPr>
          </w:p>
        </w:tc>
        <w:tc>
          <w:tcPr>
            <w:tcW w:w="3070" w:type="dxa"/>
          </w:tcPr>
          <w:p w14:paraId="0EE0DC32">
            <w:pPr>
              <w:shd w:val="clear"/>
              <w:adjustRightInd w:val="0"/>
              <w:snapToGrid w:val="0"/>
              <w:spacing w:line="360" w:lineRule="auto"/>
              <w:ind w:right="24"/>
              <w:rPr>
                <w:rFonts w:hint="eastAsia" w:ascii="仿宋" w:hAnsi="仿宋" w:eastAsia="仿宋" w:cs="仿宋"/>
                <w:bCs/>
                <w:highlight w:val="none"/>
              </w:rPr>
            </w:pPr>
          </w:p>
        </w:tc>
        <w:tc>
          <w:tcPr>
            <w:tcW w:w="750" w:type="dxa"/>
          </w:tcPr>
          <w:p w14:paraId="330475A7">
            <w:pPr>
              <w:shd w:val="clear"/>
              <w:adjustRightInd w:val="0"/>
              <w:snapToGrid w:val="0"/>
              <w:spacing w:line="360" w:lineRule="auto"/>
              <w:ind w:right="24"/>
              <w:rPr>
                <w:rFonts w:hint="eastAsia" w:ascii="仿宋" w:hAnsi="仿宋" w:eastAsia="仿宋" w:cs="仿宋"/>
                <w:bCs/>
                <w:highlight w:val="none"/>
              </w:rPr>
            </w:pPr>
          </w:p>
        </w:tc>
        <w:tc>
          <w:tcPr>
            <w:tcW w:w="1429" w:type="dxa"/>
          </w:tcPr>
          <w:p w14:paraId="2BE5A7AE">
            <w:pPr>
              <w:shd w:val="clear"/>
              <w:adjustRightInd w:val="0"/>
              <w:snapToGrid w:val="0"/>
              <w:spacing w:line="360" w:lineRule="auto"/>
              <w:ind w:right="24"/>
              <w:rPr>
                <w:rFonts w:hint="eastAsia" w:ascii="仿宋" w:hAnsi="仿宋" w:eastAsia="仿宋" w:cs="仿宋"/>
                <w:bCs/>
                <w:highlight w:val="none"/>
              </w:rPr>
            </w:pPr>
          </w:p>
        </w:tc>
      </w:tr>
      <w:tr w14:paraId="3CC7E15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476" w:type="dxa"/>
          </w:tcPr>
          <w:p w14:paraId="24801D51">
            <w:pPr>
              <w:shd w:val="clear"/>
              <w:adjustRightInd w:val="0"/>
              <w:snapToGrid w:val="0"/>
              <w:spacing w:line="360" w:lineRule="auto"/>
              <w:ind w:right="24"/>
              <w:rPr>
                <w:rFonts w:hint="eastAsia" w:ascii="仿宋" w:hAnsi="仿宋" w:eastAsia="仿宋" w:cs="仿宋"/>
                <w:bCs/>
                <w:highlight w:val="none"/>
              </w:rPr>
            </w:pPr>
          </w:p>
        </w:tc>
        <w:tc>
          <w:tcPr>
            <w:tcW w:w="1217" w:type="dxa"/>
          </w:tcPr>
          <w:p w14:paraId="3E708C5A">
            <w:pPr>
              <w:shd w:val="clear"/>
              <w:adjustRightInd w:val="0"/>
              <w:snapToGrid w:val="0"/>
              <w:spacing w:line="360" w:lineRule="auto"/>
              <w:ind w:right="24"/>
              <w:rPr>
                <w:rFonts w:hint="eastAsia" w:ascii="仿宋" w:hAnsi="仿宋" w:eastAsia="仿宋" w:cs="仿宋"/>
                <w:bCs/>
                <w:highlight w:val="none"/>
              </w:rPr>
            </w:pPr>
          </w:p>
        </w:tc>
        <w:tc>
          <w:tcPr>
            <w:tcW w:w="2780" w:type="dxa"/>
          </w:tcPr>
          <w:p w14:paraId="5A0BFF7B">
            <w:pPr>
              <w:shd w:val="clear"/>
              <w:adjustRightInd w:val="0"/>
              <w:snapToGrid w:val="0"/>
              <w:spacing w:line="360" w:lineRule="auto"/>
              <w:ind w:right="24"/>
              <w:rPr>
                <w:rFonts w:hint="eastAsia" w:ascii="仿宋" w:hAnsi="仿宋" w:eastAsia="仿宋" w:cs="仿宋"/>
                <w:bCs/>
                <w:highlight w:val="none"/>
              </w:rPr>
            </w:pPr>
          </w:p>
        </w:tc>
        <w:tc>
          <w:tcPr>
            <w:tcW w:w="3070" w:type="dxa"/>
          </w:tcPr>
          <w:p w14:paraId="79830787">
            <w:pPr>
              <w:shd w:val="clear"/>
              <w:adjustRightInd w:val="0"/>
              <w:snapToGrid w:val="0"/>
              <w:spacing w:line="360" w:lineRule="auto"/>
              <w:ind w:right="24"/>
              <w:rPr>
                <w:rFonts w:hint="eastAsia" w:ascii="仿宋" w:hAnsi="仿宋" w:eastAsia="仿宋" w:cs="仿宋"/>
                <w:bCs/>
                <w:highlight w:val="none"/>
              </w:rPr>
            </w:pPr>
          </w:p>
        </w:tc>
        <w:tc>
          <w:tcPr>
            <w:tcW w:w="750" w:type="dxa"/>
          </w:tcPr>
          <w:p w14:paraId="508E0C8E">
            <w:pPr>
              <w:shd w:val="clear"/>
              <w:adjustRightInd w:val="0"/>
              <w:snapToGrid w:val="0"/>
              <w:spacing w:line="360" w:lineRule="auto"/>
              <w:ind w:right="24"/>
              <w:rPr>
                <w:rFonts w:hint="eastAsia" w:ascii="仿宋" w:hAnsi="仿宋" w:eastAsia="仿宋" w:cs="仿宋"/>
                <w:bCs/>
                <w:highlight w:val="none"/>
              </w:rPr>
            </w:pPr>
          </w:p>
        </w:tc>
        <w:tc>
          <w:tcPr>
            <w:tcW w:w="1429" w:type="dxa"/>
          </w:tcPr>
          <w:p w14:paraId="76EFA014">
            <w:pPr>
              <w:shd w:val="clear"/>
              <w:adjustRightInd w:val="0"/>
              <w:snapToGrid w:val="0"/>
              <w:spacing w:line="360" w:lineRule="auto"/>
              <w:ind w:right="24"/>
              <w:rPr>
                <w:rFonts w:hint="eastAsia" w:ascii="仿宋" w:hAnsi="仿宋" w:eastAsia="仿宋" w:cs="仿宋"/>
                <w:bCs/>
                <w:highlight w:val="none"/>
              </w:rPr>
            </w:pPr>
          </w:p>
        </w:tc>
      </w:tr>
      <w:tr w14:paraId="5D01DF2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476" w:type="dxa"/>
          </w:tcPr>
          <w:p w14:paraId="016DC66A">
            <w:pPr>
              <w:shd w:val="clear"/>
              <w:adjustRightInd w:val="0"/>
              <w:snapToGrid w:val="0"/>
              <w:spacing w:line="360" w:lineRule="auto"/>
              <w:ind w:right="24"/>
              <w:rPr>
                <w:rFonts w:hint="eastAsia" w:ascii="仿宋" w:hAnsi="仿宋" w:eastAsia="仿宋" w:cs="仿宋"/>
                <w:bCs/>
                <w:highlight w:val="none"/>
              </w:rPr>
            </w:pPr>
          </w:p>
        </w:tc>
        <w:tc>
          <w:tcPr>
            <w:tcW w:w="1217" w:type="dxa"/>
          </w:tcPr>
          <w:p w14:paraId="5726AFFC">
            <w:pPr>
              <w:shd w:val="clear"/>
              <w:adjustRightInd w:val="0"/>
              <w:snapToGrid w:val="0"/>
              <w:spacing w:line="360" w:lineRule="auto"/>
              <w:ind w:right="24"/>
              <w:rPr>
                <w:rFonts w:hint="eastAsia" w:ascii="仿宋" w:hAnsi="仿宋" w:eastAsia="仿宋" w:cs="仿宋"/>
                <w:bCs/>
                <w:highlight w:val="none"/>
              </w:rPr>
            </w:pPr>
          </w:p>
        </w:tc>
        <w:tc>
          <w:tcPr>
            <w:tcW w:w="2780" w:type="dxa"/>
          </w:tcPr>
          <w:p w14:paraId="3B917738">
            <w:pPr>
              <w:shd w:val="clear"/>
              <w:adjustRightInd w:val="0"/>
              <w:snapToGrid w:val="0"/>
              <w:spacing w:line="360" w:lineRule="auto"/>
              <w:ind w:right="24"/>
              <w:rPr>
                <w:rFonts w:hint="eastAsia" w:ascii="仿宋" w:hAnsi="仿宋" w:eastAsia="仿宋" w:cs="仿宋"/>
                <w:bCs/>
                <w:highlight w:val="none"/>
              </w:rPr>
            </w:pPr>
          </w:p>
        </w:tc>
        <w:tc>
          <w:tcPr>
            <w:tcW w:w="3070" w:type="dxa"/>
          </w:tcPr>
          <w:p w14:paraId="1797C994">
            <w:pPr>
              <w:shd w:val="clear"/>
              <w:adjustRightInd w:val="0"/>
              <w:snapToGrid w:val="0"/>
              <w:spacing w:line="360" w:lineRule="auto"/>
              <w:ind w:right="24"/>
              <w:rPr>
                <w:rFonts w:hint="eastAsia" w:ascii="仿宋" w:hAnsi="仿宋" w:eastAsia="仿宋" w:cs="仿宋"/>
                <w:bCs/>
                <w:highlight w:val="none"/>
              </w:rPr>
            </w:pPr>
          </w:p>
        </w:tc>
        <w:tc>
          <w:tcPr>
            <w:tcW w:w="750" w:type="dxa"/>
          </w:tcPr>
          <w:p w14:paraId="20EAA806">
            <w:pPr>
              <w:shd w:val="clear"/>
              <w:adjustRightInd w:val="0"/>
              <w:snapToGrid w:val="0"/>
              <w:spacing w:line="360" w:lineRule="auto"/>
              <w:ind w:right="24"/>
              <w:rPr>
                <w:rFonts w:hint="eastAsia" w:ascii="仿宋" w:hAnsi="仿宋" w:eastAsia="仿宋" w:cs="仿宋"/>
                <w:bCs/>
                <w:highlight w:val="none"/>
              </w:rPr>
            </w:pPr>
          </w:p>
        </w:tc>
        <w:tc>
          <w:tcPr>
            <w:tcW w:w="1429" w:type="dxa"/>
          </w:tcPr>
          <w:p w14:paraId="00623105">
            <w:pPr>
              <w:shd w:val="clear"/>
              <w:adjustRightInd w:val="0"/>
              <w:snapToGrid w:val="0"/>
              <w:spacing w:line="360" w:lineRule="auto"/>
              <w:ind w:right="24"/>
              <w:rPr>
                <w:rFonts w:hint="eastAsia" w:ascii="仿宋" w:hAnsi="仿宋" w:eastAsia="仿宋" w:cs="仿宋"/>
                <w:bCs/>
                <w:highlight w:val="none"/>
              </w:rPr>
            </w:pPr>
          </w:p>
        </w:tc>
      </w:tr>
    </w:tbl>
    <w:p w14:paraId="6FBA72B7">
      <w:pPr>
        <w:shd w:val="clear"/>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说明：</w:t>
      </w:r>
    </w:p>
    <w:p w14:paraId="378A9ECC">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highlight w:val="none"/>
        </w:rPr>
      </w:pPr>
      <w:r>
        <w:rPr>
          <w:rFonts w:hint="eastAsia" w:ascii="仿宋" w:hAnsi="仿宋" w:eastAsia="仿宋" w:cs="仿宋"/>
          <w:highlight w:val="none"/>
          <w:lang w:val="en-US" w:eastAsia="zh-CN"/>
        </w:rPr>
        <w:t>1.</w:t>
      </w:r>
      <w:r>
        <w:rPr>
          <w:rFonts w:hint="eastAsia" w:ascii="仿宋" w:hAnsi="仿宋" w:eastAsia="仿宋" w:cs="仿宋"/>
          <w:highlight w:val="none"/>
        </w:rPr>
        <w:t>本表只填写投标文件中与招标文件有偏离（包括负偏离和正偏离）的内容，在投标文件中须一一列出，无偏离时须提供空白表。</w:t>
      </w:r>
    </w:p>
    <w:p w14:paraId="201C9306">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highlight w:val="none"/>
        </w:rPr>
      </w:pPr>
      <w:r>
        <w:rPr>
          <w:rFonts w:hint="eastAsia" w:ascii="仿宋" w:hAnsi="仿宋" w:eastAsia="仿宋" w:cs="仿宋"/>
          <w:highlight w:val="none"/>
          <w:lang w:val="en-US" w:eastAsia="zh-CN"/>
        </w:rPr>
        <w:t>2.</w:t>
      </w:r>
      <w:r>
        <w:rPr>
          <w:rFonts w:hint="eastAsia" w:ascii="仿宋" w:hAnsi="仿宋" w:eastAsia="仿宋" w:cs="仿宋"/>
          <w:highlight w:val="none"/>
        </w:rPr>
        <w:t>投标人必须据实填写，不得虚假响应，否则将取消其投标或中标资格，并按有关规定进处罚。</w:t>
      </w:r>
    </w:p>
    <w:p w14:paraId="64C9C04B">
      <w:pPr>
        <w:shd w:val="clear"/>
        <w:spacing w:line="360" w:lineRule="auto"/>
        <w:ind w:firstLine="480" w:firstLineChars="200"/>
        <w:rPr>
          <w:rFonts w:hint="eastAsia" w:ascii="仿宋" w:hAnsi="仿宋" w:eastAsia="仿宋" w:cs="仿宋"/>
          <w:highlight w:val="none"/>
        </w:rPr>
      </w:pPr>
    </w:p>
    <w:p w14:paraId="1F98847C">
      <w:pPr>
        <w:shd w:val="clear"/>
        <w:spacing w:line="360" w:lineRule="auto"/>
        <w:ind w:firstLine="4080" w:firstLineChars="1700"/>
        <w:rPr>
          <w:rFonts w:hint="eastAsia" w:ascii="仿宋" w:hAnsi="仿宋" w:eastAsia="仿宋" w:cs="仿宋"/>
          <w:highlight w:val="none"/>
        </w:rPr>
      </w:pPr>
      <w:r>
        <w:rPr>
          <w:rFonts w:hint="eastAsia" w:ascii="仿宋" w:hAnsi="仿宋" w:eastAsia="仿宋" w:cs="仿宋"/>
          <w:highlight w:val="none"/>
        </w:rPr>
        <w:t>投标人（公章）：</w:t>
      </w:r>
      <w:r>
        <w:rPr>
          <w:rFonts w:hint="eastAsia" w:ascii="仿宋" w:hAnsi="仿宋" w:eastAsia="仿宋" w:cs="仿宋"/>
          <w:highlight w:val="none"/>
          <w:u w:val="single"/>
        </w:rPr>
        <w:t xml:space="preserve">                        </w:t>
      </w:r>
    </w:p>
    <w:p w14:paraId="346E2C5B">
      <w:pPr>
        <w:shd w:val="clear"/>
        <w:spacing w:line="360" w:lineRule="auto"/>
        <w:ind w:firstLine="4080" w:firstLineChars="1700"/>
        <w:rPr>
          <w:rFonts w:hint="eastAsia" w:ascii="仿宋" w:hAnsi="仿宋" w:eastAsia="仿宋" w:cs="仿宋"/>
          <w:highlight w:val="none"/>
          <w:u w:val="single"/>
        </w:rPr>
      </w:pPr>
      <w:r>
        <w:rPr>
          <w:rFonts w:hint="eastAsia" w:ascii="仿宋" w:hAnsi="仿宋" w:eastAsia="仿宋" w:cs="仿宋"/>
          <w:highlight w:val="none"/>
        </w:rPr>
        <w:t>法定代表人或授权代表（签字或盖章）：</w:t>
      </w:r>
      <w:r>
        <w:rPr>
          <w:rFonts w:hint="eastAsia" w:ascii="仿宋" w:hAnsi="仿宋" w:eastAsia="仿宋" w:cs="仿宋"/>
          <w:highlight w:val="none"/>
          <w:u w:val="single"/>
        </w:rPr>
        <w:t xml:space="preserve">    </w:t>
      </w:r>
    </w:p>
    <w:p w14:paraId="59AFB7FB">
      <w:pPr>
        <w:shd w:val="clear"/>
        <w:autoSpaceDE w:val="0"/>
        <w:autoSpaceDN w:val="0"/>
        <w:adjustRightInd w:val="0"/>
        <w:spacing w:line="360" w:lineRule="auto"/>
        <w:ind w:firstLine="4080" w:firstLineChars="1700"/>
        <w:rPr>
          <w:rFonts w:hint="eastAsia" w:ascii="仿宋" w:hAnsi="仿宋" w:eastAsia="仿宋" w:cs="仿宋"/>
          <w:highlight w:val="none"/>
        </w:rPr>
      </w:pPr>
      <w:r>
        <w:rPr>
          <w:rFonts w:hint="eastAsia" w:ascii="仿宋" w:hAnsi="仿宋" w:eastAsia="仿宋" w:cs="仿宋"/>
          <w:highlight w:val="none"/>
        </w:rPr>
        <w:t>日    期：</w:t>
      </w:r>
      <w:r>
        <w:rPr>
          <w:rFonts w:hint="eastAsia" w:ascii="仿宋" w:hAnsi="仿宋" w:eastAsia="仿宋" w:cs="仿宋"/>
          <w:highlight w:val="none"/>
          <w:u w:val="single"/>
        </w:rPr>
        <w:t xml:space="preserve">                              </w:t>
      </w:r>
    </w:p>
    <w:p w14:paraId="53BD4606">
      <w:pPr>
        <w:pStyle w:val="3"/>
        <w:pageBreakBefore/>
        <w:shd w:val="clear"/>
        <w:adjustRightInd w:val="0"/>
        <w:spacing w:line="360" w:lineRule="auto"/>
        <w:ind w:firstLine="480"/>
        <w:textAlignment w:val="baseline"/>
        <w:rPr>
          <w:rFonts w:hint="eastAsia" w:ascii="仿宋" w:hAnsi="仿宋" w:eastAsia="仿宋" w:cs="仿宋"/>
          <w:sz w:val="24"/>
          <w:szCs w:val="24"/>
          <w:highlight w:val="none"/>
          <w:lang w:val="zh-CN"/>
        </w:rPr>
        <w:sectPr>
          <w:footerReference r:id="rId14" w:type="default"/>
          <w:headerReference r:id="rId13" w:type="even"/>
          <w:pgSz w:w="11906" w:h="16838"/>
          <w:pgMar w:top="1417" w:right="1417" w:bottom="1417" w:left="1417" w:header="851" w:footer="992" w:gutter="0"/>
          <w:pgNumType w:fmt="decimal"/>
          <w:cols w:space="0" w:num="1"/>
          <w:docGrid w:linePitch="312" w:charSpace="0"/>
        </w:sectPr>
      </w:pPr>
    </w:p>
    <w:p w14:paraId="7FCEF047">
      <w:pPr>
        <w:pStyle w:val="3"/>
        <w:bidi w:val="0"/>
        <w:rPr>
          <w:rFonts w:hint="eastAsia"/>
          <w:highlight w:val="none"/>
          <w:lang w:val="zh-CN"/>
        </w:rPr>
      </w:pPr>
      <w:bookmarkStart w:id="422" w:name="_Toc11752"/>
      <w:r>
        <w:rPr>
          <w:rFonts w:hint="eastAsia"/>
          <w:highlight w:val="none"/>
          <w:lang w:val="en-US" w:eastAsia="zh-CN"/>
        </w:rPr>
        <w:t>十</w:t>
      </w:r>
      <w:r>
        <w:rPr>
          <w:rFonts w:hint="eastAsia"/>
          <w:highlight w:val="none"/>
          <w:lang w:val="zh-CN"/>
        </w:rPr>
        <w:t>、</w:t>
      </w:r>
      <w:bookmarkEnd w:id="414"/>
      <w:bookmarkEnd w:id="415"/>
      <w:r>
        <w:rPr>
          <w:rFonts w:hint="eastAsia"/>
          <w:highlight w:val="none"/>
          <w:lang w:val="zh-CN"/>
        </w:rPr>
        <w:t>产品供应方案</w:t>
      </w:r>
      <w:bookmarkEnd w:id="416"/>
      <w:bookmarkEnd w:id="422"/>
    </w:p>
    <w:p w14:paraId="52733FA4">
      <w:pPr>
        <w:bidi w:val="0"/>
        <w:spacing w:line="360" w:lineRule="auto"/>
        <w:jc w:val="center"/>
        <w:rPr>
          <w:rFonts w:hint="eastAsia" w:ascii="仿宋" w:hAnsi="仿宋" w:eastAsia="仿宋" w:cs="仿宋"/>
          <w:highlight w:val="none"/>
          <w:lang w:val="zh-CN"/>
        </w:rPr>
      </w:pPr>
      <w:r>
        <w:rPr>
          <w:rFonts w:hint="eastAsia" w:ascii="仿宋" w:hAnsi="仿宋" w:eastAsia="仿宋" w:cs="仿宋"/>
          <w:highlight w:val="none"/>
          <w:lang w:val="en-US" w:eastAsia="zh-CN"/>
        </w:rPr>
        <w:t>根据打分项自行编制</w:t>
      </w:r>
    </w:p>
    <w:p w14:paraId="2B7502B7">
      <w:pPr>
        <w:spacing w:line="360" w:lineRule="auto"/>
        <w:rPr>
          <w:rFonts w:hint="eastAsia" w:ascii="仿宋" w:hAnsi="仿宋" w:eastAsia="仿宋" w:cs="仿宋"/>
          <w:b/>
          <w:bCs/>
          <w:spacing w:val="-1"/>
          <w:sz w:val="40"/>
          <w:szCs w:val="40"/>
          <w:highlight w:val="none"/>
          <w:lang w:val="zh-CN"/>
        </w:rPr>
      </w:pPr>
      <w:bookmarkStart w:id="423" w:name="_Toc29647"/>
      <w:r>
        <w:rPr>
          <w:rFonts w:hint="eastAsia" w:ascii="仿宋" w:hAnsi="仿宋" w:eastAsia="仿宋" w:cs="仿宋"/>
          <w:b/>
          <w:bCs/>
          <w:spacing w:val="-1"/>
          <w:sz w:val="40"/>
          <w:szCs w:val="40"/>
          <w:highlight w:val="none"/>
          <w:lang w:val="zh-CN"/>
        </w:rPr>
        <w:br w:type="page"/>
      </w:r>
    </w:p>
    <w:p w14:paraId="543BF2D3">
      <w:pPr>
        <w:pStyle w:val="3"/>
        <w:bidi w:val="0"/>
        <w:rPr>
          <w:rFonts w:hint="eastAsia"/>
          <w:highlight w:val="none"/>
          <w:lang w:val="zh-CN"/>
        </w:rPr>
      </w:pPr>
      <w:bookmarkStart w:id="424" w:name="_Toc4347"/>
      <w:r>
        <w:rPr>
          <w:rFonts w:hint="eastAsia"/>
          <w:highlight w:val="none"/>
          <w:lang w:val="en-US" w:eastAsia="zh-CN"/>
        </w:rPr>
        <w:t>十一</w:t>
      </w:r>
      <w:r>
        <w:rPr>
          <w:rFonts w:hint="eastAsia"/>
          <w:highlight w:val="none"/>
          <w:lang w:val="zh-CN"/>
        </w:rPr>
        <w:t>、实施方案</w:t>
      </w:r>
      <w:bookmarkEnd w:id="423"/>
      <w:bookmarkEnd w:id="424"/>
    </w:p>
    <w:p w14:paraId="3B84D42A">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根据打分项自行编制</w:t>
      </w:r>
    </w:p>
    <w:p w14:paraId="65963B51">
      <w:pPr>
        <w:spacing w:line="360" w:lineRule="auto"/>
        <w:rPr>
          <w:rFonts w:hint="eastAsia" w:ascii="仿宋" w:hAnsi="仿宋" w:eastAsia="仿宋" w:cs="仿宋"/>
          <w:b/>
          <w:bCs/>
          <w:spacing w:val="-1"/>
          <w:sz w:val="40"/>
          <w:szCs w:val="40"/>
          <w:highlight w:val="none"/>
          <w:lang w:val="zh-CN"/>
        </w:rPr>
      </w:pPr>
      <w:bookmarkStart w:id="425" w:name="_Toc1512"/>
      <w:r>
        <w:rPr>
          <w:rFonts w:hint="eastAsia" w:ascii="仿宋" w:hAnsi="仿宋" w:eastAsia="仿宋" w:cs="仿宋"/>
          <w:b/>
          <w:bCs/>
          <w:spacing w:val="-1"/>
          <w:sz w:val="40"/>
          <w:szCs w:val="40"/>
          <w:highlight w:val="none"/>
          <w:lang w:val="zh-CN"/>
        </w:rPr>
        <w:br w:type="page"/>
      </w:r>
    </w:p>
    <w:p w14:paraId="07AEAF1E">
      <w:pPr>
        <w:pStyle w:val="3"/>
        <w:bidi w:val="0"/>
        <w:rPr>
          <w:rFonts w:hint="eastAsia"/>
          <w:highlight w:val="none"/>
          <w:lang w:val="zh-CN"/>
        </w:rPr>
      </w:pPr>
      <w:bookmarkStart w:id="426" w:name="_Toc6771"/>
      <w:r>
        <w:rPr>
          <w:rFonts w:hint="eastAsia"/>
          <w:highlight w:val="none"/>
          <w:lang w:val="zh-CN"/>
        </w:rPr>
        <w:t>十</w:t>
      </w:r>
      <w:r>
        <w:rPr>
          <w:rFonts w:hint="eastAsia"/>
          <w:highlight w:val="none"/>
          <w:lang w:val="en-US" w:eastAsia="zh-CN"/>
        </w:rPr>
        <w:t>二</w:t>
      </w:r>
      <w:r>
        <w:rPr>
          <w:rFonts w:hint="eastAsia"/>
          <w:highlight w:val="none"/>
          <w:lang w:val="zh-CN"/>
        </w:rPr>
        <w:t>、保障措施</w:t>
      </w:r>
      <w:bookmarkEnd w:id="425"/>
      <w:bookmarkEnd w:id="426"/>
    </w:p>
    <w:p w14:paraId="01C52FE0">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根据打分项自行编制</w:t>
      </w:r>
    </w:p>
    <w:p w14:paraId="4ABB3421">
      <w:pPr>
        <w:spacing w:line="360" w:lineRule="auto"/>
        <w:rPr>
          <w:rFonts w:hint="eastAsia" w:ascii="仿宋" w:hAnsi="仿宋" w:eastAsia="仿宋" w:cs="仿宋"/>
          <w:b/>
          <w:bCs/>
          <w:spacing w:val="-1"/>
          <w:sz w:val="40"/>
          <w:szCs w:val="40"/>
          <w:highlight w:val="none"/>
          <w:lang w:val="zh-CN"/>
        </w:rPr>
      </w:pPr>
      <w:bookmarkStart w:id="427" w:name="_Toc18635"/>
      <w:r>
        <w:rPr>
          <w:rFonts w:hint="eastAsia" w:ascii="仿宋" w:hAnsi="仿宋" w:eastAsia="仿宋" w:cs="仿宋"/>
          <w:b/>
          <w:bCs/>
          <w:spacing w:val="-1"/>
          <w:sz w:val="40"/>
          <w:szCs w:val="40"/>
          <w:highlight w:val="none"/>
          <w:lang w:val="zh-CN"/>
        </w:rPr>
        <w:br w:type="page"/>
      </w:r>
    </w:p>
    <w:p w14:paraId="21AE9E6D">
      <w:pPr>
        <w:pStyle w:val="3"/>
        <w:bidi w:val="0"/>
        <w:rPr>
          <w:rFonts w:hint="eastAsia"/>
          <w:highlight w:val="none"/>
          <w:lang w:val="zh-CN"/>
        </w:rPr>
      </w:pPr>
      <w:bookmarkStart w:id="428" w:name="_Toc5733"/>
      <w:r>
        <w:rPr>
          <w:rFonts w:hint="eastAsia"/>
          <w:highlight w:val="none"/>
          <w:lang w:val="zh-CN"/>
        </w:rPr>
        <w:t>十</w:t>
      </w:r>
      <w:r>
        <w:rPr>
          <w:rFonts w:hint="eastAsia"/>
          <w:highlight w:val="none"/>
          <w:lang w:val="en-US" w:eastAsia="zh-CN"/>
        </w:rPr>
        <w:t>三</w:t>
      </w:r>
      <w:r>
        <w:rPr>
          <w:rFonts w:hint="eastAsia"/>
          <w:highlight w:val="none"/>
          <w:lang w:val="zh-CN"/>
        </w:rPr>
        <w:t>、应急方案</w:t>
      </w:r>
      <w:bookmarkEnd w:id="427"/>
      <w:bookmarkEnd w:id="428"/>
    </w:p>
    <w:p w14:paraId="6A33C328">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根据打分项自行编制</w:t>
      </w:r>
    </w:p>
    <w:p w14:paraId="7898552D">
      <w:pPr>
        <w:spacing w:line="360" w:lineRule="auto"/>
        <w:rPr>
          <w:rFonts w:hint="eastAsia" w:ascii="仿宋" w:hAnsi="仿宋" w:eastAsia="仿宋" w:cs="仿宋"/>
          <w:b/>
          <w:bCs/>
          <w:spacing w:val="-1"/>
          <w:sz w:val="40"/>
          <w:szCs w:val="40"/>
          <w:highlight w:val="none"/>
          <w:lang w:val="zh-CN"/>
        </w:rPr>
      </w:pPr>
      <w:bookmarkStart w:id="429" w:name="_Toc204"/>
      <w:r>
        <w:rPr>
          <w:rFonts w:hint="eastAsia" w:ascii="仿宋" w:hAnsi="仿宋" w:eastAsia="仿宋" w:cs="仿宋"/>
          <w:b/>
          <w:bCs/>
          <w:spacing w:val="-1"/>
          <w:sz w:val="40"/>
          <w:szCs w:val="40"/>
          <w:highlight w:val="none"/>
          <w:lang w:val="zh-CN"/>
        </w:rPr>
        <w:br w:type="page"/>
      </w:r>
    </w:p>
    <w:p w14:paraId="35EB8CEE">
      <w:pPr>
        <w:pStyle w:val="3"/>
        <w:bidi w:val="0"/>
        <w:rPr>
          <w:rFonts w:hint="eastAsia"/>
          <w:highlight w:val="none"/>
          <w:lang w:val="zh-CN"/>
        </w:rPr>
      </w:pPr>
      <w:bookmarkStart w:id="430" w:name="_Toc2092"/>
      <w:r>
        <w:rPr>
          <w:rFonts w:hint="eastAsia"/>
          <w:highlight w:val="none"/>
          <w:lang w:val="zh-CN"/>
        </w:rPr>
        <w:t>十</w:t>
      </w:r>
      <w:r>
        <w:rPr>
          <w:rFonts w:hint="eastAsia"/>
          <w:highlight w:val="none"/>
          <w:lang w:val="en-US" w:eastAsia="zh-CN"/>
        </w:rPr>
        <w:t>四</w:t>
      </w:r>
      <w:r>
        <w:rPr>
          <w:rFonts w:hint="eastAsia"/>
          <w:highlight w:val="none"/>
          <w:lang w:val="zh-CN"/>
        </w:rPr>
        <w:t>、售后服务</w:t>
      </w:r>
      <w:bookmarkEnd w:id="429"/>
      <w:bookmarkEnd w:id="430"/>
    </w:p>
    <w:p w14:paraId="334E3373">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根据打分项自行编制</w:t>
      </w:r>
    </w:p>
    <w:bookmarkEnd w:id="417"/>
    <w:bookmarkEnd w:id="418"/>
    <w:bookmarkEnd w:id="419"/>
    <w:bookmarkEnd w:id="420"/>
    <w:bookmarkEnd w:id="421"/>
    <w:p w14:paraId="1D951C30">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jc w:val="center"/>
        <w:textAlignment w:val="auto"/>
        <w:rPr>
          <w:rFonts w:hint="eastAsia" w:ascii="仿宋" w:hAnsi="仿宋" w:eastAsia="仿宋" w:cs="仿宋"/>
          <w:sz w:val="24"/>
          <w:szCs w:val="24"/>
          <w:highlight w:val="none"/>
          <w:lang w:val="en-US" w:eastAsia="zh-CN"/>
        </w:rPr>
      </w:pPr>
      <w:bookmarkStart w:id="431" w:name="_Toc31471"/>
      <w:bookmarkStart w:id="432" w:name="_Toc11833"/>
      <w:bookmarkStart w:id="433" w:name="_Toc4501"/>
      <w:bookmarkStart w:id="434" w:name="_Toc26734"/>
      <w:bookmarkStart w:id="435" w:name="_Toc7263"/>
      <w:bookmarkStart w:id="436" w:name="_Toc9217"/>
      <w:bookmarkStart w:id="437" w:name="_Toc8297"/>
      <w:bookmarkStart w:id="438" w:name="_Toc24533"/>
      <w:bookmarkStart w:id="439" w:name="_Toc31326"/>
      <w:bookmarkStart w:id="440" w:name="_Toc4764"/>
      <w:bookmarkStart w:id="441" w:name="_Toc22966"/>
      <w:bookmarkStart w:id="442" w:name="_Toc13495"/>
      <w:bookmarkStart w:id="443" w:name="_Toc3451"/>
      <w:bookmarkStart w:id="444" w:name="_Toc9136"/>
      <w:bookmarkStart w:id="445" w:name="_Toc300"/>
      <w:bookmarkStart w:id="446" w:name="_Toc26791"/>
      <w:bookmarkStart w:id="447" w:name="_Toc21194"/>
      <w:bookmarkStart w:id="448" w:name="_Toc4404"/>
      <w:bookmarkStart w:id="449" w:name="_Toc31212"/>
      <w:bookmarkStart w:id="450" w:name="_Toc518"/>
      <w:bookmarkStart w:id="451" w:name="_Toc3056"/>
      <w:bookmarkStart w:id="452" w:name="_Toc13348"/>
      <w:bookmarkStart w:id="453" w:name="_Toc8261"/>
      <w:bookmarkStart w:id="454" w:name="_Toc18224"/>
      <w:bookmarkStart w:id="455" w:name="_Toc370"/>
      <w:bookmarkStart w:id="456" w:name="_Toc17011"/>
      <w:bookmarkStart w:id="457" w:name="_Toc14308"/>
      <w:bookmarkStart w:id="458" w:name="_Toc475451557"/>
      <w:bookmarkStart w:id="459" w:name="_Toc8020"/>
      <w:bookmarkStart w:id="460" w:name="_Toc18031"/>
      <w:bookmarkStart w:id="461" w:name="_Toc27139"/>
      <w:bookmarkStart w:id="462" w:name="_Toc10131"/>
      <w:bookmarkStart w:id="463" w:name="_Toc19696"/>
      <w:bookmarkStart w:id="464" w:name="_Toc8031"/>
      <w:bookmarkStart w:id="465" w:name="_Toc18055"/>
      <w:bookmarkStart w:id="466" w:name="_Toc13774"/>
      <w:bookmarkStart w:id="467" w:name="_Toc6638"/>
      <w:bookmarkStart w:id="468" w:name="_Toc23271"/>
      <w:bookmarkStart w:id="469" w:name="_Toc473056008"/>
      <w:bookmarkStart w:id="470" w:name="_Toc475451804"/>
    </w:p>
    <w:p w14:paraId="4F1B282A">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jc w:val="center"/>
        <w:textAlignment w:val="auto"/>
        <w:rPr>
          <w:rFonts w:hint="eastAsia" w:ascii="仿宋" w:hAnsi="仿宋" w:eastAsia="仿宋" w:cs="仿宋"/>
          <w:sz w:val="24"/>
          <w:szCs w:val="24"/>
          <w:highlight w:val="none"/>
          <w:lang w:val="en-US" w:eastAsia="zh-CN"/>
        </w:rPr>
      </w:pPr>
    </w:p>
    <w:p w14:paraId="30407894">
      <w:pPr>
        <w:shd w:val="clear"/>
        <w:spacing w:line="360" w:lineRule="auto"/>
        <w:rPr>
          <w:rStyle w:val="24"/>
          <w:rFonts w:hint="eastAsia" w:ascii="仿宋" w:hAnsi="仿宋" w:eastAsia="仿宋" w:cs="仿宋"/>
          <w:sz w:val="32"/>
          <w:szCs w:val="21"/>
          <w:highlight w:val="none"/>
          <w:lang w:val="en-US" w:eastAsia="zh-CN"/>
        </w:rPr>
      </w:pPr>
      <w:r>
        <w:rPr>
          <w:rStyle w:val="24"/>
          <w:rFonts w:hint="eastAsia" w:ascii="仿宋" w:hAnsi="仿宋" w:eastAsia="仿宋" w:cs="仿宋"/>
          <w:sz w:val="32"/>
          <w:szCs w:val="21"/>
          <w:highlight w:val="none"/>
          <w:lang w:val="en-US" w:eastAsia="zh-CN"/>
        </w:rPr>
        <w:br w:type="page"/>
      </w:r>
    </w:p>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p w14:paraId="0839F5FF">
      <w:pPr>
        <w:pStyle w:val="3"/>
        <w:bidi w:val="0"/>
        <w:rPr>
          <w:rFonts w:hint="eastAsia"/>
          <w:highlight w:val="none"/>
          <w:lang w:val="en-US" w:eastAsia="zh-CN"/>
        </w:rPr>
      </w:pPr>
      <w:bookmarkStart w:id="471" w:name="_Toc3435"/>
      <w:bookmarkStart w:id="472" w:name="_Toc13811"/>
      <w:bookmarkStart w:id="473" w:name="_Toc21057"/>
      <w:r>
        <w:rPr>
          <w:rFonts w:hint="eastAsia"/>
          <w:highlight w:val="none"/>
          <w:lang w:val="en-US" w:eastAsia="zh-CN"/>
        </w:rPr>
        <w:t>十五、近年业绩的有关证明材料</w:t>
      </w:r>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p>
    <w:tbl>
      <w:tblPr>
        <w:tblStyle w:val="20"/>
        <w:tblW w:w="9345"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900"/>
        <w:gridCol w:w="1620"/>
        <w:gridCol w:w="2520"/>
        <w:gridCol w:w="1470"/>
        <w:gridCol w:w="1470"/>
        <w:gridCol w:w="1365"/>
      </w:tblGrid>
      <w:tr w14:paraId="1E13CA5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03" w:hRule="atLeast"/>
          <w:jc w:val="center"/>
        </w:trPr>
        <w:tc>
          <w:tcPr>
            <w:tcW w:w="900" w:type="dxa"/>
            <w:vAlign w:val="center"/>
          </w:tcPr>
          <w:p w14:paraId="4CB38F71">
            <w:pPr>
              <w:shd w:val="clear"/>
              <w:spacing w:line="360" w:lineRule="auto"/>
              <w:jc w:val="center"/>
              <w:rPr>
                <w:rFonts w:hint="eastAsia" w:ascii="仿宋" w:hAnsi="仿宋" w:eastAsia="仿宋" w:cs="仿宋"/>
                <w:b/>
                <w:highlight w:val="none"/>
              </w:rPr>
            </w:pPr>
            <w:r>
              <w:rPr>
                <w:rFonts w:hint="eastAsia" w:ascii="仿宋" w:hAnsi="仿宋" w:eastAsia="仿宋" w:cs="仿宋"/>
                <w:b/>
                <w:highlight w:val="none"/>
              </w:rPr>
              <w:t>序号</w:t>
            </w:r>
          </w:p>
        </w:tc>
        <w:tc>
          <w:tcPr>
            <w:tcW w:w="1620" w:type="dxa"/>
            <w:vAlign w:val="center"/>
          </w:tcPr>
          <w:p w14:paraId="430B1E32">
            <w:pPr>
              <w:shd w:val="clear"/>
              <w:spacing w:line="360" w:lineRule="auto"/>
              <w:jc w:val="center"/>
              <w:rPr>
                <w:rFonts w:hint="eastAsia" w:ascii="仿宋" w:hAnsi="仿宋" w:eastAsia="仿宋" w:cs="仿宋"/>
                <w:b/>
                <w:highlight w:val="none"/>
              </w:rPr>
            </w:pPr>
            <w:r>
              <w:rPr>
                <w:rFonts w:hint="eastAsia" w:ascii="仿宋" w:hAnsi="仿宋" w:eastAsia="仿宋" w:cs="仿宋"/>
                <w:b/>
                <w:highlight w:val="none"/>
              </w:rPr>
              <w:t>用户名称</w:t>
            </w:r>
          </w:p>
        </w:tc>
        <w:tc>
          <w:tcPr>
            <w:tcW w:w="2520" w:type="dxa"/>
            <w:vAlign w:val="center"/>
          </w:tcPr>
          <w:p w14:paraId="4DF23C07">
            <w:pPr>
              <w:shd w:val="clear"/>
              <w:spacing w:line="360" w:lineRule="auto"/>
              <w:jc w:val="center"/>
              <w:rPr>
                <w:rFonts w:hint="eastAsia" w:ascii="仿宋" w:hAnsi="仿宋" w:eastAsia="仿宋" w:cs="仿宋"/>
                <w:b/>
                <w:highlight w:val="none"/>
              </w:rPr>
            </w:pPr>
            <w:r>
              <w:rPr>
                <w:rFonts w:hint="eastAsia" w:ascii="仿宋" w:hAnsi="仿宋" w:eastAsia="仿宋" w:cs="仿宋"/>
                <w:b/>
                <w:highlight w:val="none"/>
              </w:rPr>
              <w:t>项目名称</w:t>
            </w:r>
          </w:p>
        </w:tc>
        <w:tc>
          <w:tcPr>
            <w:tcW w:w="1470" w:type="dxa"/>
            <w:vAlign w:val="center"/>
          </w:tcPr>
          <w:p w14:paraId="2D7477D3">
            <w:pPr>
              <w:shd w:val="clear"/>
              <w:spacing w:line="360" w:lineRule="auto"/>
              <w:jc w:val="center"/>
              <w:rPr>
                <w:rFonts w:hint="eastAsia" w:ascii="仿宋" w:hAnsi="仿宋" w:eastAsia="仿宋" w:cs="仿宋"/>
                <w:b/>
                <w:highlight w:val="none"/>
              </w:rPr>
            </w:pPr>
            <w:r>
              <w:rPr>
                <w:rFonts w:hint="eastAsia" w:ascii="仿宋" w:hAnsi="仿宋" w:eastAsia="仿宋" w:cs="仿宋"/>
                <w:b/>
                <w:highlight w:val="none"/>
              </w:rPr>
              <w:t>合同金额</w:t>
            </w:r>
          </w:p>
        </w:tc>
        <w:tc>
          <w:tcPr>
            <w:tcW w:w="1470" w:type="dxa"/>
            <w:vAlign w:val="center"/>
          </w:tcPr>
          <w:p w14:paraId="24AF79CE">
            <w:pPr>
              <w:shd w:val="clear"/>
              <w:spacing w:line="360" w:lineRule="auto"/>
              <w:jc w:val="center"/>
              <w:rPr>
                <w:rFonts w:hint="eastAsia" w:ascii="仿宋" w:hAnsi="仿宋" w:eastAsia="仿宋" w:cs="仿宋"/>
                <w:b/>
                <w:highlight w:val="none"/>
              </w:rPr>
            </w:pPr>
            <w:r>
              <w:rPr>
                <w:rFonts w:hint="eastAsia" w:ascii="仿宋" w:hAnsi="仿宋" w:eastAsia="仿宋" w:cs="仿宋"/>
                <w:b/>
                <w:highlight w:val="none"/>
              </w:rPr>
              <w:t>签订时间</w:t>
            </w:r>
          </w:p>
        </w:tc>
        <w:tc>
          <w:tcPr>
            <w:tcW w:w="1365" w:type="dxa"/>
            <w:vAlign w:val="center"/>
          </w:tcPr>
          <w:p w14:paraId="322FB7B1">
            <w:pPr>
              <w:shd w:val="clear"/>
              <w:spacing w:line="360" w:lineRule="auto"/>
              <w:jc w:val="center"/>
              <w:rPr>
                <w:rFonts w:hint="eastAsia" w:ascii="仿宋" w:hAnsi="仿宋" w:eastAsia="仿宋" w:cs="仿宋"/>
                <w:b/>
                <w:highlight w:val="none"/>
              </w:rPr>
            </w:pPr>
            <w:r>
              <w:rPr>
                <w:rFonts w:hint="eastAsia" w:ascii="仿宋" w:hAnsi="仿宋" w:eastAsia="仿宋" w:cs="仿宋"/>
                <w:b/>
                <w:highlight w:val="none"/>
              </w:rPr>
              <w:t>完成项目质量</w:t>
            </w:r>
          </w:p>
        </w:tc>
      </w:tr>
      <w:tr w14:paraId="082500A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900" w:type="dxa"/>
          </w:tcPr>
          <w:p w14:paraId="45C86B20">
            <w:pPr>
              <w:shd w:val="clear"/>
              <w:spacing w:line="360" w:lineRule="auto"/>
              <w:rPr>
                <w:rFonts w:hint="eastAsia" w:ascii="仿宋" w:hAnsi="仿宋" w:eastAsia="仿宋" w:cs="仿宋"/>
                <w:highlight w:val="none"/>
              </w:rPr>
            </w:pPr>
          </w:p>
        </w:tc>
        <w:tc>
          <w:tcPr>
            <w:tcW w:w="1620" w:type="dxa"/>
          </w:tcPr>
          <w:p w14:paraId="7E8ECC04">
            <w:pPr>
              <w:shd w:val="clear"/>
              <w:spacing w:line="360" w:lineRule="auto"/>
              <w:rPr>
                <w:rFonts w:hint="eastAsia" w:ascii="仿宋" w:hAnsi="仿宋" w:eastAsia="仿宋" w:cs="仿宋"/>
                <w:highlight w:val="none"/>
              </w:rPr>
            </w:pPr>
          </w:p>
        </w:tc>
        <w:tc>
          <w:tcPr>
            <w:tcW w:w="2520" w:type="dxa"/>
          </w:tcPr>
          <w:p w14:paraId="3954A6ED">
            <w:pPr>
              <w:shd w:val="clear"/>
              <w:spacing w:line="360" w:lineRule="auto"/>
              <w:rPr>
                <w:rFonts w:hint="eastAsia" w:ascii="仿宋" w:hAnsi="仿宋" w:eastAsia="仿宋" w:cs="仿宋"/>
                <w:highlight w:val="none"/>
              </w:rPr>
            </w:pPr>
          </w:p>
        </w:tc>
        <w:tc>
          <w:tcPr>
            <w:tcW w:w="1470" w:type="dxa"/>
          </w:tcPr>
          <w:p w14:paraId="5EBEC107">
            <w:pPr>
              <w:shd w:val="clear"/>
              <w:spacing w:line="360" w:lineRule="auto"/>
              <w:rPr>
                <w:rFonts w:hint="eastAsia" w:ascii="仿宋" w:hAnsi="仿宋" w:eastAsia="仿宋" w:cs="仿宋"/>
                <w:highlight w:val="none"/>
              </w:rPr>
            </w:pPr>
          </w:p>
        </w:tc>
        <w:tc>
          <w:tcPr>
            <w:tcW w:w="1470" w:type="dxa"/>
          </w:tcPr>
          <w:p w14:paraId="1ADB9AD6">
            <w:pPr>
              <w:shd w:val="clear"/>
              <w:spacing w:line="360" w:lineRule="auto"/>
              <w:rPr>
                <w:rFonts w:hint="eastAsia" w:ascii="仿宋" w:hAnsi="仿宋" w:eastAsia="仿宋" w:cs="仿宋"/>
                <w:highlight w:val="none"/>
              </w:rPr>
            </w:pPr>
          </w:p>
        </w:tc>
        <w:tc>
          <w:tcPr>
            <w:tcW w:w="1365" w:type="dxa"/>
          </w:tcPr>
          <w:p w14:paraId="75C29B5B">
            <w:pPr>
              <w:shd w:val="clear"/>
              <w:spacing w:line="360" w:lineRule="auto"/>
              <w:rPr>
                <w:rFonts w:hint="eastAsia" w:ascii="仿宋" w:hAnsi="仿宋" w:eastAsia="仿宋" w:cs="仿宋"/>
                <w:highlight w:val="none"/>
              </w:rPr>
            </w:pPr>
          </w:p>
        </w:tc>
      </w:tr>
      <w:tr w14:paraId="39E8423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900" w:type="dxa"/>
          </w:tcPr>
          <w:p w14:paraId="5F50AEB4">
            <w:pPr>
              <w:shd w:val="clear"/>
              <w:spacing w:line="360" w:lineRule="auto"/>
              <w:rPr>
                <w:rFonts w:hint="eastAsia" w:ascii="仿宋" w:hAnsi="仿宋" w:eastAsia="仿宋" w:cs="仿宋"/>
                <w:highlight w:val="none"/>
              </w:rPr>
            </w:pPr>
          </w:p>
        </w:tc>
        <w:tc>
          <w:tcPr>
            <w:tcW w:w="1620" w:type="dxa"/>
          </w:tcPr>
          <w:p w14:paraId="0586A295">
            <w:pPr>
              <w:shd w:val="clear"/>
              <w:spacing w:line="360" w:lineRule="auto"/>
              <w:rPr>
                <w:rFonts w:hint="eastAsia" w:ascii="仿宋" w:hAnsi="仿宋" w:eastAsia="仿宋" w:cs="仿宋"/>
                <w:highlight w:val="none"/>
              </w:rPr>
            </w:pPr>
          </w:p>
        </w:tc>
        <w:tc>
          <w:tcPr>
            <w:tcW w:w="2520" w:type="dxa"/>
          </w:tcPr>
          <w:p w14:paraId="6CE1B41F">
            <w:pPr>
              <w:shd w:val="clear"/>
              <w:spacing w:line="360" w:lineRule="auto"/>
              <w:rPr>
                <w:rFonts w:hint="eastAsia" w:ascii="仿宋" w:hAnsi="仿宋" w:eastAsia="仿宋" w:cs="仿宋"/>
                <w:highlight w:val="none"/>
              </w:rPr>
            </w:pPr>
          </w:p>
        </w:tc>
        <w:tc>
          <w:tcPr>
            <w:tcW w:w="1470" w:type="dxa"/>
          </w:tcPr>
          <w:p w14:paraId="1B3F2669">
            <w:pPr>
              <w:shd w:val="clear"/>
              <w:spacing w:line="360" w:lineRule="auto"/>
              <w:rPr>
                <w:rFonts w:hint="eastAsia" w:ascii="仿宋" w:hAnsi="仿宋" w:eastAsia="仿宋" w:cs="仿宋"/>
                <w:highlight w:val="none"/>
              </w:rPr>
            </w:pPr>
          </w:p>
        </w:tc>
        <w:tc>
          <w:tcPr>
            <w:tcW w:w="1470" w:type="dxa"/>
          </w:tcPr>
          <w:p w14:paraId="48D0B4E7">
            <w:pPr>
              <w:shd w:val="clear"/>
              <w:spacing w:line="360" w:lineRule="auto"/>
              <w:rPr>
                <w:rFonts w:hint="eastAsia" w:ascii="仿宋" w:hAnsi="仿宋" w:eastAsia="仿宋" w:cs="仿宋"/>
                <w:highlight w:val="none"/>
              </w:rPr>
            </w:pPr>
          </w:p>
        </w:tc>
        <w:tc>
          <w:tcPr>
            <w:tcW w:w="1365" w:type="dxa"/>
          </w:tcPr>
          <w:p w14:paraId="3CF583BA">
            <w:pPr>
              <w:shd w:val="clear"/>
              <w:spacing w:line="360" w:lineRule="auto"/>
              <w:rPr>
                <w:rFonts w:hint="eastAsia" w:ascii="仿宋" w:hAnsi="仿宋" w:eastAsia="仿宋" w:cs="仿宋"/>
                <w:highlight w:val="none"/>
              </w:rPr>
            </w:pPr>
          </w:p>
        </w:tc>
      </w:tr>
      <w:tr w14:paraId="6B16886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19" w:hRule="atLeast"/>
          <w:jc w:val="center"/>
        </w:trPr>
        <w:tc>
          <w:tcPr>
            <w:tcW w:w="900" w:type="dxa"/>
          </w:tcPr>
          <w:p w14:paraId="495F74C5">
            <w:pPr>
              <w:shd w:val="clear"/>
              <w:spacing w:line="360" w:lineRule="auto"/>
              <w:rPr>
                <w:rFonts w:hint="eastAsia" w:ascii="仿宋" w:hAnsi="仿宋" w:eastAsia="仿宋" w:cs="仿宋"/>
                <w:highlight w:val="none"/>
              </w:rPr>
            </w:pPr>
          </w:p>
        </w:tc>
        <w:tc>
          <w:tcPr>
            <w:tcW w:w="1620" w:type="dxa"/>
          </w:tcPr>
          <w:p w14:paraId="0337E1C9">
            <w:pPr>
              <w:shd w:val="clear"/>
              <w:spacing w:line="360" w:lineRule="auto"/>
              <w:rPr>
                <w:rFonts w:hint="eastAsia" w:ascii="仿宋" w:hAnsi="仿宋" w:eastAsia="仿宋" w:cs="仿宋"/>
                <w:highlight w:val="none"/>
              </w:rPr>
            </w:pPr>
          </w:p>
        </w:tc>
        <w:tc>
          <w:tcPr>
            <w:tcW w:w="2520" w:type="dxa"/>
          </w:tcPr>
          <w:p w14:paraId="0C981BC3">
            <w:pPr>
              <w:shd w:val="clear"/>
              <w:spacing w:line="360" w:lineRule="auto"/>
              <w:rPr>
                <w:rFonts w:hint="eastAsia" w:ascii="仿宋" w:hAnsi="仿宋" w:eastAsia="仿宋" w:cs="仿宋"/>
                <w:highlight w:val="none"/>
              </w:rPr>
            </w:pPr>
          </w:p>
        </w:tc>
        <w:tc>
          <w:tcPr>
            <w:tcW w:w="1470" w:type="dxa"/>
          </w:tcPr>
          <w:p w14:paraId="60A8E7FC">
            <w:pPr>
              <w:shd w:val="clear"/>
              <w:spacing w:line="360" w:lineRule="auto"/>
              <w:rPr>
                <w:rFonts w:hint="eastAsia" w:ascii="仿宋" w:hAnsi="仿宋" w:eastAsia="仿宋" w:cs="仿宋"/>
                <w:highlight w:val="none"/>
              </w:rPr>
            </w:pPr>
          </w:p>
        </w:tc>
        <w:tc>
          <w:tcPr>
            <w:tcW w:w="1470" w:type="dxa"/>
          </w:tcPr>
          <w:p w14:paraId="17C780DC">
            <w:pPr>
              <w:shd w:val="clear"/>
              <w:spacing w:line="360" w:lineRule="auto"/>
              <w:rPr>
                <w:rFonts w:hint="eastAsia" w:ascii="仿宋" w:hAnsi="仿宋" w:eastAsia="仿宋" w:cs="仿宋"/>
                <w:highlight w:val="none"/>
              </w:rPr>
            </w:pPr>
          </w:p>
        </w:tc>
        <w:tc>
          <w:tcPr>
            <w:tcW w:w="1365" w:type="dxa"/>
          </w:tcPr>
          <w:p w14:paraId="7775DE1C">
            <w:pPr>
              <w:shd w:val="clear"/>
              <w:spacing w:line="360" w:lineRule="auto"/>
              <w:rPr>
                <w:rFonts w:hint="eastAsia" w:ascii="仿宋" w:hAnsi="仿宋" w:eastAsia="仿宋" w:cs="仿宋"/>
                <w:highlight w:val="none"/>
              </w:rPr>
            </w:pPr>
          </w:p>
        </w:tc>
      </w:tr>
      <w:tr w14:paraId="2A44787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900" w:type="dxa"/>
          </w:tcPr>
          <w:p w14:paraId="1D91E966">
            <w:pPr>
              <w:shd w:val="clear"/>
              <w:spacing w:line="360" w:lineRule="auto"/>
              <w:rPr>
                <w:rFonts w:hint="eastAsia" w:ascii="仿宋" w:hAnsi="仿宋" w:eastAsia="仿宋" w:cs="仿宋"/>
                <w:highlight w:val="none"/>
              </w:rPr>
            </w:pPr>
          </w:p>
        </w:tc>
        <w:tc>
          <w:tcPr>
            <w:tcW w:w="1620" w:type="dxa"/>
          </w:tcPr>
          <w:p w14:paraId="3BB16635">
            <w:pPr>
              <w:shd w:val="clear"/>
              <w:spacing w:line="360" w:lineRule="auto"/>
              <w:rPr>
                <w:rFonts w:hint="eastAsia" w:ascii="仿宋" w:hAnsi="仿宋" w:eastAsia="仿宋" w:cs="仿宋"/>
                <w:highlight w:val="none"/>
              </w:rPr>
            </w:pPr>
          </w:p>
        </w:tc>
        <w:tc>
          <w:tcPr>
            <w:tcW w:w="2520" w:type="dxa"/>
          </w:tcPr>
          <w:p w14:paraId="5754DFDC">
            <w:pPr>
              <w:shd w:val="clear"/>
              <w:spacing w:line="360" w:lineRule="auto"/>
              <w:rPr>
                <w:rFonts w:hint="eastAsia" w:ascii="仿宋" w:hAnsi="仿宋" w:eastAsia="仿宋" w:cs="仿宋"/>
                <w:highlight w:val="none"/>
              </w:rPr>
            </w:pPr>
          </w:p>
        </w:tc>
        <w:tc>
          <w:tcPr>
            <w:tcW w:w="1470" w:type="dxa"/>
          </w:tcPr>
          <w:p w14:paraId="3A255872">
            <w:pPr>
              <w:shd w:val="clear"/>
              <w:spacing w:line="360" w:lineRule="auto"/>
              <w:rPr>
                <w:rFonts w:hint="eastAsia" w:ascii="仿宋" w:hAnsi="仿宋" w:eastAsia="仿宋" w:cs="仿宋"/>
                <w:highlight w:val="none"/>
              </w:rPr>
            </w:pPr>
          </w:p>
        </w:tc>
        <w:tc>
          <w:tcPr>
            <w:tcW w:w="1470" w:type="dxa"/>
          </w:tcPr>
          <w:p w14:paraId="3B5032CA">
            <w:pPr>
              <w:shd w:val="clear"/>
              <w:spacing w:line="360" w:lineRule="auto"/>
              <w:rPr>
                <w:rFonts w:hint="eastAsia" w:ascii="仿宋" w:hAnsi="仿宋" w:eastAsia="仿宋" w:cs="仿宋"/>
                <w:highlight w:val="none"/>
              </w:rPr>
            </w:pPr>
          </w:p>
        </w:tc>
        <w:tc>
          <w:tcPr>
            <w:tcW w:w="1365" w:type="dxa"/>
          </w:tcPr>
          <w:p w14:paraId="7DCF21CE">
            <w:pPr>
              <w:shd w:val="clear"/>
              <w:spacing w:line="360" w:lineRule="auto"/>
              <w:rPr>
                <w:rFonts w:hint="eastAsia" w:ascii="仿宋" w:hAnsi="仿宋" w:eastAsia="仿宋" w:cs="仿宋"/>
                <w:highlight w:val="none"/>
              </w:rPr>
            </w:pPr>
          </w:p>
        </w:tc>
      </w:tr>
      <w:tr w14:paraId="5305A54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900" w:type="dxa"/>
          </w:tcPr>
          <w:p w14:paraId="34F98245">
            <w:pPr>
              <w:shd w:val="clear"/>
              <w:spacing w:line="360" w:lineRule="auto"/>
              <w:rPr>
                <w:rFonts w:hint="eastAsia" w:ascii="仿宋" w:hAnsi="仿宋" w:eastAsia="仿宋" w:cs="仿宋"/>
                <w:highlight w:val="none"/>
              </w:rPr>
            </w:pPr>
          </w:p>
        </w:tc>
        <w:tc>
          <w:tcPr>
            <w:tcW w:w="1620" w:type="dxa"/>
          </w:tcPr>
          <w:p w14:paraId="76FF1A41">
            <w:pPr>
              <w:shd w:val="clear"/>
              <w:spacing w:line="360" w:lineRule="auto"/>
              <w:rPr>
                <w:rFonts w:hint="eastAsia" w:ascii="仿宋" w:hAnsi="仿宋" w:eastAsia="仿宋" w:cs="仿宋"/>
                <w:highlight w:val="none"/>
              </w:rPr>
            </w:pPr>
          </w:p>
        </w:tc>
        <w:tc>
          <w:tcPr>
            <w:tcW w:w="2520" w:type="dxa"/>
          </w:tcPr>
          <w:p w14:paraId="09B76321">
            <w:pPr>
              <w:shd w:val="clear"/>
              <w:spacing w:line="360" w:lineRule="auto"/>
              <w:rPr>
                <w:rFonts w:hint="eastAsia" w:ascii="仿宋" w:hAnsi="仿宋" w:eastAsia="仿宋" w:cs="仿宋"/>
                <w:highlight w:val="none"/>
              </w:rPr>
            </w:pPr>
          </w:p>
        </w:tc>
        <w:tc>
          <w:tcPr>
            <w:tcW w:w="1470" w:type="dxa"/>
          </w:tcPr>
          <w:p w14:paraId="69A8E476">
            <w:pPr>
              <w:shd w:val="clear"/>
              <w:spacing w:line="360" w:lineRule="auto"/>
              <w:rPr>
                <w:rFonts w:hint="eastAsia" w:ascii="仿宋" w:hAnsi="仿宋" w:eastAsia="仿宋" w:cs="仿宋"/>
                <w:highlight w:val="none"/>
              </w:rPr>
            </w:pPr>
          </w:p>
        </w:tc>
        <w:tc>
          <w:tcPr>
            <w:tcW w:w="1470" w:type="dxa"/>
          </w:tcPr>
          <w:p w14:paraId="514C8EDD">
            <w:pPr>
              <w:shd w:val="clear"/>
              <w:spacing w:line="360" w:lineRule="auto"/>
              <w:rPr>
                <w:rFonts w:hint="eastAsia" w:ascii="仿宋" w:hAnsi="仿宋" w:eastAsia="仿宋" w:cs="仿宋"/>
                <w:highlight w:val="none"/>
              </w:rPr>
            </w:pPr>
          </w:p>
        </w:tc>
        <w:tc>
          <w:tcPr>
            <w:tcW w:w="1365" w:type="dxa"/>
          </w:tcPr>
          <w:p w14:paraId="4E81EACF">
            <w:pPr>
              <w:shd w:val="clear"/>
              <w:spacing w:line="360" w:lineRule="auto"/>
              <w:rPr>
                <w:rFonts w:hint="eastAsia" w:ascii="仿宋" w:hAnsi="仿宋" w:eastAsia="仿宋" w:cs="仿宋"/>
                <w:highlight w:val="none"/>
              </w:rPr>
            </w:pPr>
          </w:p>
        </w:tc>
      </w:tr>
      <w:tr w14:paraId="7003D5D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900" w:type="dxa"/>
          </w:tcPr>
          <w:p w14:paraId="3364455C">
            <w:pPr>
              <w:shd w:val="clear"/>
              <w:spacing w:line="360" w:lineRule="auto"/>
              <w:rPr>
                <w:rFonts w:hint="eastAsia" w:ascii="仿宋" w:hAnsi="仿宋" w:eastAsia="仿宋" w:cs="仿宋"/>
                <w:highlight w:val="none"/>
              </w:rPr>
            </w:pPr>
          </w:p>
        </w:tc>
        <w:tc>
          <w:tcPr>
            <w:tcW w:w="1620" w:type="dxa"/>
          </w:tcPr>
          <w:p w14:paraId="7119EFFE">
            <w:pPr>
              <w:shd w:val="clear"/>
              <w:spacing w:line="360" w:lineRule="auto"/>
              <w:rPr>
                <w:rFonts w:hint="eastAsia" w:ascii="仿宋" w:hAnsi="仿宋" w:eastAsia="仿宋" w:cs="仿宋"/>
                <w:highlight w:val="none"/>
              </w:rPr>
            </w:pPr>
          </w:p>
        </w:tc>
        <w:tc>
          <w:tcPr>
            <w:tcW w:w="2520" w:type="dxa"/>
          </w:tcPr>
          <w:p w14:paraId="4400BB06">
            <w:pPr>
              <w:shd w:val="clear"/>
              <w:spacing w:line="360" w:lineRule="auto"/>
              <w:rPr>
                <w:rFonts w:hint="eastAsia" w:ascii="仿宋" w:hAnsi="仿宋" w:eastAsia="仿宋" w:cs="仿宋"/>
                <w:highlight w:val="none"/>
              </w:rPr>
            </w:pPr>
          </w:p>
        </w:tc>
        <w:tc>
          <w:tcPr>
            <w:tcW w:w="1470" w:type="dxa"/>
          </w:tcPr>
          <w:p w14:paraId="551DF7D0">
            <w:pPr>
              <w:shd w:val="clear"/>
              <w:spacing w:line="360" w:lineRule="auto"/>
              <w:rPr>
                <w:rFonts w:hint="eastAsia" w:ascii="仿宋" w:hAnsi="仿宋" w:eastAsia="仿宋" w:cs="仿宋"/>
                <w:highlight w:val="none"/>
              </w:rPr>
            </w:pPr>
          </w:p>
        </w:tc>
        <w:tc>
          <w:tcPr>
            <w:tcW w:w="1470" w:type="dxa"/>
          </w:tcPr>
          <w:p w14:paraId="05BE84B8">
            <w:pPr>
              <w:shd w:val="clear"/>
              <w:spacing w:line="360" w:lineRule="auto"/>
              <w:rPr>
                <w:rFonts w:hint="eastAsia" w:ascii="仿宋" w:hAnsi="仿宋" w:eastAsia="仿宋" w:cs="仿宋"/>
                <w:highlight w:val="none"/>
              </w:rPr>
            </w:pPr>
          </w:p>
        </w:tc>
        <w:tc>
          <w:tcPr>
            <w:tcW w:w="1365" w:type="dxa"/>
          </w:tcPr>
          <w:p w14:paraId="21566541">
            <w:pPr>
              <w:shd w:val="clear"/>
              <w:spacing w:line="360" w:lineRule="auto"/>
              <w:rPr>
                <w:rFonts w:hint="eastAsia" w:ascii="仿宋" w:hAnsi="仿宋" w:eastAsia="仿宋" w:cs="仿宋"/>
                <w:highlight w:val="none"/>
              </w:rPr>
            </w:pPr>
          </w:p>
        </w:tc>
      </w:tr>
      <w:tr w14:paraId="65155E2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19" w:hRule="atLeast"/>
          <w:jc w:val="center"/>
        </w:trPr>
        <w:tc>
          <w:tcPr>
            <w:tcW w:w="900" w:type="dxa"/>
          </w:tcPr>
          <w:p w14:paraId="46F03BF4">
            <w:pPr>
              <w:shd w:val="clear"/>
              <w:spacing w:line="360" w:lineRule="auto"/>
              <w:rPr>
                <w:rFonts w:hint="eastAsia" w:ascii="仿宋" w:hAnsi="仿宋" w:eastAsia="仿宋" w:cs="仿宋"/>
                <w:highlight w:val="none"/>
              </w:rPr>
            </w:pPr>
          </w:p>
        </w:tc>
        <w:tc>
          <w:tcPr>
            <w:tcW w:w="1620" w:type="dxa"/>
          </w:tcPr>
          <w:p w14:paraId="60D4DE85">
            <w:pPr>
              <w:shd w:val="clear"/>
              <w:spacing w:line="360" w:lineRule="auto"/>
              <w:rPr>
                <w:rFonts w:hint="eastAsia" w:ascii="仿宋" w:hAnsi="仿宋" w:eastAsia="仿宋" w:cs="仿宋"/>
                <w:highlight w:val="none"/>
              </w:rPr>
            </w:pPr>
          </w:p>
        </w:tc>
        <w:tc>
          <w:tcPr>
            <w:tcW w:w="2520" w:type="dxa"/>
          </w:tcPr>
          <w:p w14:paraId="4A3E9C3F">
            <w:pPr>
              <w:shd w:val="clear"/>
              <w:spacing w:line="360" w:lineRule="auto"/>
              <w:rPr>
                <w:rFonts w:hint="eastAsia" w:ascii="仿宋" w:hAnsi="仿宋" w:eastAsia="仿宋" w:cs="仿宋"/>
                <w:highlight w:val="none"/>
              </w:rPr>
            </w:pPr>
          </w:p>
        </w:tc>
        <w:tc>
          <w:tcPr>
            <w:tcW w:w="1470" w:type="dxa"/>
          </w:tcPr>
          <w:p w14:paraId="2DFA0285">
            <w:pPr>
              <w:shd w:val="clear"/>
              <w:spacing w:line="360" w:lineRule="auto"/>
              <w:rPr>
                <w:rFonts w:hint="eastAsia" w:ascii="仿宋" w:hAnsi="仿宋" w:eastAsia="仿宋" w:cs="仿宋"/>
                <w:highlight w:val="none"/>
              </w:rPr>
            </w:pPr>
          </w:p>
        </w:tc>
        <w:tc>
          <w:tcPr>
            <w:tcW w:w="1470" w:type="dxa"/>
          </w:tcPr>
          <w:p w14:paraId="20F4AA2F">
            <w:pPr>
              <w:shd w:val="clear"/>
              <w:spacing w:line="360" w:lineRule="auto"/>
              <w:rPr>
                <w:rFonts w:hint="eastAsia" w:ascii="仿宋" w:hAnsi="仿宋" w:eastAsia="仿宋" w:cs="仿宋"/>
                <w:highlight w:val="none"/>
              </w:rPr>
            </w:pPr>
          </w:p>
        </w:tc>
        <w:tc>
          <w:tcPr>
            <w:tcW w:w="1365" w:type="dxa"/>
          </w:tcPr>
          <w:p w14:paraId="403D16A7">
            <w:pPr>
              <w:shd w:val="clear"/>
              <w:spacing w:line="360" w:lineRule="auto"/>
              <w:rPr>
                <w:rFonts w:hint="eastAsia" w:ascii="仿宋" w:hAnsi="仿宋" w:eastAsia="仿宋" w:cs="仿宋"/>
                <w:highlight w:val="none"/>
              </w:rPr>
            </w:pPr>
          </w:p>
        </w:tc>
      </w:tr>
      <w:tr w14:paraId="02D2BE7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900" w:type="dxa"/>
          </w:tcPr>
          <w:p w14:paraId="118EF65F">
            <w:pPr>
              <w:shd w:val="clear"/>
              <w:spacing w:line="360" w:lineRule="auto"/>
              <w:rPr>
                <w:rFonts w:hint="eastAsia" w:ascii="仿宋" w:hAnsi="仿宋" w:eastAsia="仿宋" w:cs="仿宋"/>
                <w:highlight w:val="none"/>
              </w:rPr>
            </w:pPr>
          </w:p>
        </w:tc>
        <w:tc>
          <w:tcPr>
            <w:tcW w:w="1620" w:type="dxa"/>
          </w:tcPr>
          <w:p w14:paraId="0629CC3D">
            <w:pPr>
              <w:shd w:val="clear"/>
              <w:spacing w:line="360" w:lineRule="auto"/>
              <w:rPr>
                <w:rFonts w:hint="eastAsia" w:ascii="仿宋" w:hAnsi="仿宋" w:eastAsia="仿宋" w:cs="仿宋"/>
                <w:highlight w:val="none"/>
              </w:rPr>
            </w:pPr>
          </w:p>
        </w:tc>
        <w:tc>
          <w:tcPr>
            <w:tcW w:w="2520" w:type="dxa"/>
          </w:tcPr>
          <w:p w14:paraId="06330BC4">
            <w:pPr>
              <w:shd w:val="clear"/>
              <w:spacing w:line="360" w:lineRule="auto"/>
              <w:rPr>
                <w:rFonts w:hint="eastAsia" w:ascii="仿宋" w:hAnsi="仿宋" w:eastAsia="仿宋" w:cs="仿宋"/>
                <w:highlight w:val="none"/>
              </w:rPr>
            </w:pPr>
          </w:p>
        </w:tc>
        <w:tc>
          <w:tcPr>
            <w:tcW w:w="1470" w:type="dxa"/>
          </w:tcPr>
          <w:p w14:paraId="418C7866">
            <w:pPr>
              <w:shd w:val="clear"/>
              <w:spacing w:line="360" w:lineRule="auto"/>
              <w:rPr>
                <w:rFonts w:hint="eastAsia" w:ascii="仿宋" w:hAnsi="仿宋" w:eastAsia="仿宋" w:cs="仿宋"/>
                <w:highlight w:val="none"/>
              </w:rPr>
            </w:pPr>
          </w:p>
        </w:tc>
        <w:tc>
          <w:tcPr>
            <w:tcW w:w="1470" w:type="dxa"/>
          </w:tcPr>
          <w:p w14:paraId="6DD08F23">
            <w:pPr>
              <w:shd w:val="clear"/>
              <w:spacing w:line="360" w:lineRule="auto"/>
              <w:rPr>
                <w:rFonts w:hint="eastAsia" w:ascii="仿宋" w:hAnsi="仿宋" w:eastAsia="仿宋" w:cs="仿宋"/>
                <w:highlight w:val="none"/>
              </w:rPr>
            </w:pPr>
          </w:p>
        </w:tc>
        <w:tc>
          <w:tcPr>
            <w:tcW w:w="1365" w:type="dxa"/>
          </w:tcPr>
          <w:p w14:paraId="40F46077">
            <w:pPr>
              <w:shd w:val="clear"/>
              <w:spacing w:line="360" w:lineRule="auto"/>
              <w:rPr>
                <w:rFonts w:hint="eastAsia" w:ascii="仿宋" w:hAnsi="仿宋" w:eastAsia="仿宋" w:cs="仿宋"/>
                <w:highlight w:val="none"/>
              </w:rPr>
            </w:pPr>
          </w:p>
        </w:tc>
      </w:tr>
      <w:tr w14:paraId="4C5F2DF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900" w:type="dxa"/>
          </w:tcPr>
          <w:p w14:paraId="3FACD4C7">
            <w:pPr>
              <w:shd w:val="clear"/>
              <w:spacing w:line="360" w:lineRule="auto"/>
              <w:rPr>
                <w:rFonts w:hint="eastAsia" w:ascii="仿宋" w:hAnsi="仿宋" w:eastAsia="仿宋" w:cs="仿宋"/>
                <w:highlight w:val="none"/>
              </w:rPr>
            </w:pPr>
          </w:p>
        </w:tc>
        <w:tc>
          <w:tcPr>
            <w:tcW w:w="1620" w:type="dxa"/>
          </w:tcPr>
          <w:p w14:paraId="06DFD385">
            <w:pPr>
              <w:shd w:val="clear"/>
              <w:spacing w:line="360" w:lineRule="auto"/>
              <w:rPr>
                <w:rFonts w:hint="eastAsia" w:ascii="仿宋" w:hAnsi="仿宋" w:eastAsia="仿宋" w:cs="仿宋"/>
                <w:highlight w:val="none"/>
              </w:rPr>
            </w:pPr>
          </w:p>
        </w:tc>
        <w:tc>
          <w:tcPr>
            <w:tcW w:w="2520" w:type="dxa"/>
          </w:tcPr>
          <w:p w14:paraId="107A92DB">
            <w:pPr>
              <w:shd w:val="clear"/>
              <w:spacing w:line="360" w:lineRule="auto"/>
              <w:rPr>
                <w:rFonts w:hint="eastAsia" w:ascii="仿宋" w:hAnsi="仿宋" w:eastAsia="仿宋" w:cs="仿宋"/>
                <w:highlight w:val="none"/>
              </w:rPr>
            </w:pPr>
          </w:p>
        </w:tc>
        <w:tc>
          <w:tcPr>
            <w:tcW w:w="1470" w:type="dxa"/>
          </w:tcPr>
          <w:p w14:paraId="4A7BAE08">
            <w:pPr>
              <w:shd w:val="clear"/>
              <w:spacing w:line="360" w:lineRule="auto"/>
              <w:rPr>
                <w:rFonts w:hint="eastAsia" w:ascii="仿宋" w:hAnsi="仿宋" w:eastAsia="仿宋" w:cs="仿宋"/>
                <w:highlight w:val="none"/>
              </w:rPr>
            </w:pPr>
          </w:p>
        </w:tc>
        <w:tc>
          <w:tcPr>
            <w:tcW w:w="1470" w:type="dxa"/>
          </w:tcPr>
          <w:p w14:paraId="72663658">
            <w:pPr>
              <w:shd w:val="clear"/>
              <w:spacing w:line="360" w:lineRule="auto"/>
              <w:rPr>
                <w:rFonts w:hint="eastAsia" w:ascii="仿宋" w:hAnsi="仿宋" w:eastAsia="仿宋" w:cs="仿宋"/>
                <w:highlight w:val="none"/>
              </w:rPr>
            </w:pPr>
          </w:p>
        </w:tc>
        <w:tc>
          <w:tcPr>
            <w:tcW w:w="1365" w:type="dxa"/>
          </w:tcPr>
          <w:p w14:paraId="68ACFD01">
            <w:pPr>
              <w:shd w:val="clear"/>
              <w:spacing w:line="360" w:lineRule="auto"/>
              <w:rPr>
                <w:rFonts w:hint="eastAsia" w:ascii="仿宋" w:hAnsi="仿宋" w:eastAsia="仿宋" w:cs="仿宋"/>
                <w:highlight w:val="none"/>
              </w:rPr>
            </w:pPr>
          </w:p>
        </w:tc>
      </w:tr>
      <w:tr w14:paraId="0066253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900" w:type="dxa"/>
          </w:tcPr>
          <w:p w14:paraId="1810A85F">
            <w:pPr>
              <w:shd w:val="clear"/>
              <w:spacing w:line="360" w:lineRule="auto"/>
              <w:rPr>
                <w:rFonts w:hint="eastAsia" w:ascii="仿宋" w:hAnsi="仿宋" w:eastAsia="仿宋" w:cs="仿宋"/>
                <w:highlight w:val="none"/>
              </w:rPr>
            </w:pPr>
          </w:p>
        </w:tc>
        <w:tc>
          <w:tcPr>
            <w:tcW w:w="1620" w:type="dxa"/>
          </w:tcPr>
          <w:p w14:paraId="38F47012">
            <w:pPr>
              <w:shd w:val="clear"/>
              <w:spacing w:line="360" w:lineRule="auto"/>
              <w:rPr>
                <w:rFonts w:hint="eastAsia" w:ascii="仿宋" w:hAnsi="仿宋" w:eastAsia="仿宋" w:cs="仿宋"/>
                <w:highlight w:val="none"/>
              </w:rPr>
            </w:pPr>
          </w:p>
        </w:tc>
        <w:tc>
          <w:tcPr>
            <w:tcW w:w="2520" w:type="dxa"/>
          </w:tcPr>
          <w:p w14:paraId="682ACEE3">
            <w:pPr>
              <w:shd w:val="clear"/>
              <w:spacing w:line="360" w:lineRule="auto"/>
              <w:rPr>
                <w:rFonts w:hint="eastAsia" w:ascii="仿宋" w:hAnsi="仿宋" w:eastAsia="仿宋" w:cs="仿宋"/>
                <w:highlight w:val="none"/>
              </w:rPr>
            </w:pPr>
          </w:p>
        </w:tc>
        <w:tc>
          <w:tcPr>
            <w:tcW w:w="1470" w:type="dxa"/>
          </w:tcPr>
          <w:p w14:paraId="3E8D1C5F">
            <w:pPr>
              <w:shd w:val="clear"/>
              <w:spacing w:line="360" w:lineRule="auto"/>
              <w:rPr>
                <w:rFonts w:hint="eastAsia" w:ascii="仿宋" w:hAnsi="仿宋" w:eastAsia="仿宋" w:cs="仿宋"/>
                <w:highlight w:val="none"/>
              </w:rPr>
            </w:pPr>
          </w:p>
        </w:tc>
        <w:tc>
          <w:tcPr>
            <w:tcW w:w="1470" w:type="dxa"/>
          </w:tcPr>
          <w:p w14:paraId="6309C99C">
            <w:pPr>
              <w:shd w:val="clear"/>
              <w:spacing w:line="360" w:lineRule="auto"/>
              <w:rPr>
                <w:rFonts w:hint="eastAsia" w:ascii="仿宋" w:hAnsi="仿宋" w:eastAsia="仿宋" w:cs="仿宋"/>
                <w:highlight w:val="none"/>
              </w:rPr>
            </w:pPr>
          </w:p>
        </w:tc>
        <w:tc>
          <w:tcPr>
            <w:tcW w:w="1365" w:type="dxa"/>
          </w:tcPr>
          <w:p w14:paraId="29375BA2">
            <w:pPr>
              <w:shd w:val="clear"/>
              <w:spacing w:line="360" w:lineRule="auto"/>
              <w:rPr>
                <w:rFonts w:hint="eastAsia" w:ascii="仿宋" w:hAnsi="仿宋" w:eastAsia="仿宋" w:cs="仿宋"/>
                <w:highlight w:val="none"/>
              </w:rPr>
            </w:pPr>
          </w:p>
        </w:tc>
      </w:tr>
    </w:tbl>
    <w:p w14:paraId="721042BD">
      <w:pPr>
        <w:shd w:val="clear"/>
        <w:autoSpaceDE w:val="0"/>
        <w:autoSpaceDN w:val="0"/>
        <w:adjustRightInd w:val="0"/>
        <w:spacing w:line="360" w:lineRule="auto"/>
        <w:rPr>
          <w:rFonts w:hint="eastAsia" w:ascii="仿宋" w:hAnsi="仿宋" w:eastAsia="仿宋" w:cs="仿宋"/>
          <w:highlight w:val="none"/>
          <w:lang w:val="zh-CN"/>
        </w:rPr>
      </w:pPr>
      <w:r>
        <w:rPr>
          <w:rFonts w:hint="eastAsia" w:ascii="仿宋" w:hAnsi="仿宋" w:eastAsia="仿宋" w:cs="仿宋"/>
          <w:highlight w:val="none"/>
          <w:lang w:val="zh-CN"/>
        </w:rPr>
        <w:t>说明：</w:t>
      </w:r>
    </w:p>
    <w:p w14:paraId="707FFFE9">
      <w:pPr>
        <w:shd w:val="clear"/>
        <w:autoSpaceDE w:val="0"/>
        <w:autoSpaceDN w:val="0"/>
        <w:adjustRightInd w:val="0"/>
        <w:spacing w:line="360" w:lineRule="auto"/>
        <w:rPr>
          <w:rFonts w:hint="eastAsia" w:ascii="仿宋" w:hAnsi="仿宋" w:eastAsia="仿宋" w:cs="仿宋"/>
          <w:highlight w:val="none"/>
          <w:lang w:val="zh-CN"/>
        </w:rPr>
      </w:pPr>
      <w:r>
        <w:rPr>
          <w:rFonts w:hint="eastAsia" w:ascii="仿宋" w:hAnsi="仿宋" w:eastAsia="仿宋" w:cs="仿宋"/>
          <w:highlight w:val="none"/>
          <w:lang w:val="zh-CN"/>
        </w:rPr>
        <w:t>1.相关业绩需提供合同复印件</w:t>
      </w:r>
      <w:r>
        <w:rPr>
          <w:rFonts w:hint="eastAsia" w:ascii="仿宋" w:hAnsi="仿宋" w:eastAsia="仿宋" w:cs="仿宋"/>
          <w:highlight w:val="none"/>
        </w:rPr>
        <w:t>加盖单位公章</w:t>
      </w:r>
      <w:r>
        <w:rPr>
          <w:rFonts w:hint="eastAsia" w:ascii="仿宋" w:hAnsi="仿宋" w:eastAsia="仿宋" w:cs="仿宋"/>
          <w:highlight w:val="none"/>
          <w:lang w:val="zh-CN"/>
        </w:rPr>
        <w:t>。</w:t>
      </w:r>
    </w:p>
    <w:p w14:paraId="18D6EC91">
      <w:pPr>
        <w:shd w:val="clear"/>
        <w:autoSpaceDE w:val="0"/>
        <w:autoSpaceDN w:val="0"/>
        <w:adjustRightInd w:val="0"/>
        <w:spacing w:line="360" w:lineRule="auto"/>
        <w:rPr>
          <w:rFonts w:hint="eastAsia" w:ascii="仿宋" w:hAnsi="仿宋" w:eastAsia="仿宋" w:cs="仿宋"/>
          <w:highlight w:val="none"/>
          <w:lang w:val="zh-CN"/>
        </w:rPr>
      </w:pPr>
      <w:r>
        <w:rPr>
          <w:rFonts w:hint="eastAsia" w:ascii="仿宋" w:hAnsi="仿宋" w:eastAsia="仿宋" w:cs="仿宋"/>
          <w:highlight w:val="none"/>
          <w:lang w:val="zh-CN"/>
        </w:rPr>
        <w:t>2.投标人应如实列出以上情况，如有隐瞒，一经查实将导致其投标文件被拒绝。</w:t>
      </w:r>
    </w:p>
    <w:p w14:paraId="45633346">
      <w:pPr>
        <w:shd w:val="clear"/>
        <w:autoSpaceDE w:val="0"/>
        <w:autoSpaceDN w:val="0"/>
        <w:adjustRightInd w:val="0"/>
        <w:spacing w:line="360" w:lineRule="auto"/>
        <w:rPr>
          <w:rFonts w:hint="eastAsia" w:ascii="仿宋" w:hAnsi="仿宋" w:eastAsia="仿宋" w:cs="仿宋"/>
          <w:highlight w:val="none"/>
          <w:lang w:val="zh-CN"/>
        </w:rPr>
      </w:pPr>
      <w:r>
        <w:rPr>
          <w:rFonts w:hint="eastAsia" w:ascii="仿宋" w:hAnsi="仿宋" w:eastAsia="仿宋" w:cs="仿宋"/>
          <w:highlight w:val="none"/>
          <w:lang w:val="zh-CN"/>
        </w:rPr>
        <w:t>3.未按上述要求提供、填写的，评审时不予以考虑。</w:t>
      </w:r>
    </w:p>
    <w:p w14:paraId="5E36E514">
      <w:pPr>
        <w:shd w:val="clear"/>
        <w:spacing w:line="360" w:lineRule="auto"/>
        <w:ind w:right="-226" w:rightChars="-94" w:firstLine="480" w:firstLineChars="200"/>
        <w:rPr>
          <w:rFonts w:hint="eastAsia" w:ascii="仿宋" w:hAnsi="仿宋" w:eastAsia="仿宋" w:cs="仿宋"/>
          <w:highlight w:val="none"/>
        </w:rPr>
      </w:pPr>
    </w:p>
    <w:p w14:paraId="37BB91AD">
      <w:pPr>
        <w:shd w:val="clear"/>
        <w:spacing w:line="360" w:lineRule="auto"/>
        <w:ind w:right="-226" w:rightChars="-94" w:firstLine="480" w:firstLineChars="200"/>
        <w:rPr>
          <w:rFonts w:hint="eastAsia" w:ascii="仿宋" w:hAnsi="仿宋" w:eastAsia="仿宋" w:cs="仿宋"/>
          <w:highlight w:val="none"/>
        </w:rPr>
      </w:pPr>
    </w:p>
    <w:p w14:paraId="18BDFFF7">
      <w:pPr>
        <w:shd w:val="clear"/>
        <w:spacing w:line="360" w:lineRule="auto"/>
        <w:ind w:firstLine="4080" w:firstLineChars="1700"/>
        <w:rPr>
          <w:rFonts w:hint="eastAsia" w:ascii="仿宋" w:hAnsi="仿宋" w:eastAsia="仿宋" w:cs="仿宋"/>
          <w:highlight w:val="none"/>
        </w:rPr>
      </w:pPr>
      <w:r>
        <w:rPr>
          <w:rFonts w:hint="eastAsia" w:ascii="仿宋" w:hAnsi="仿宋" w:eastAsia="仿宋" w:cs="仿宋"/>
          <w:highlight w:val="none"/>
        </w:rPr>
        <w:t>投标人（公章）：</w:t>
      </w:r>
      <w:r>
        <w:rPr>
          <w:rFonts w:hint="eastAsia" w:ascii="仿宋" w:hAnsi="仿宋" w:eastAsia="仿宋" w:cs="仿宋"/>
          <w:highlight w:val="none"/>
          <w:u w:val="single"/>
        </w:rPr>
        <w:t xml:space="preserve">                         </w:t>
      </w:r>
    </w:p>
    <w:p w14:paraId="6012DE2C">
      <w:pPr>
        <w:shd w:val="clear"/>
        <w:spacing w:line="360" w:lineRule="auto"/>
        <w:ind w:firstLine="4080" w:firstLineChars="1700"/>
        <w:rPr>
          <w:rFonts w:hint="eastAsia" w:ascii="仿宋" w:hAnsi="仿宋" w:eastAsia="仿宋" w:cs="仿宋"/>
          <w:highlight w:val="none"/>
          <w:u w:val="single"/>
        </w:rPr>
      </w:pPr>
      <w:r>
        <w:rPr>
          <w:rFonts w:hint="eastAsia" w:ascii="仿宋" w:hAnsi="仿宋" w:eastAsia="仿宋" w:cs="仿宋"/>
          <w:highlight w:val="none"/>
        </w:rPr>
        <w:t>法定代表人或授权代表（签字或盖章）：</w:t>
      </w:r>
      <w:r>
        <w:rPr>
          <w:rFonts w:hint="eastAsia" w:ascii="仿宋" w:hAnsi="仿宋" w:eastAsia="仿宋" w:cs="仿宋"/>
          <w:highlight w:val="none"/>
          <w:u w:val="single"/>
        </w:rPr>
        <w:t xml:space="preserve">     </w:t>
      </w:r>
    </w:p>
    <w:p w14:paraId="3C285112">
      <w:pPr>
        <w:shd w:val="clear"/>
        <w:spacing w:line="360" w:lineRule="auto"/>
        <w:ind w:firstLine="4080" w:firstLineChars="1700"/>
        <w:rPr>
          <w:rFonts w:hint="eastAsia" w:ascii="仿宋" w:hAnsi="仿宋" w:eastAsia="仿宋" w:cs="仿宋"/>
          <w:highlight w:val="none"/>
          <w:u w:val="single"/>
        </w:rPr>
        <w:sectPr>
          <w:footerReference r:id="rId15" w:type="default"/>
          <w:pgSz w:w="11906" w:h="16838"/>
          <w:pgMar w:top="1417" w:right="1417" w:bottom="1417" w:left="1417" w:header="851" w:footer="992" w:gutter="0"/>
          <w:pgNumType w:fmt="decimal"/>
          <w:cols w:space="0" w:num="1"/>
          <w:docGrid w:linePitch="312" w:charSpace="0"/>
        </w:sectPr>
      </w:pPr>
      <w:r>
        <w:rPr>
          <w:rFonts w:hint="eastAsia" w:ascii="仿宋" w:hAnsi="仿宋" w:eastAsia="仿宋" w:cs="仿宋"/>
          <w:highlight w:val="none"/>
        </w:rPr>
        <w:t>日    期：</w:t>
      </w:r>
      <w:r>
        <w:rPr>
          <w:rFonts w:hint="eastAsia" w:ascii="仿宋" w:hAnsi="仿宋" w:eastAsia="仿宋" w:cs="仿宋"/>
          <w:highlight w:val="none"/>
          <w:u w:val="single"/>
        </w:rPr>
        <w:t xml:space="preserve">                               </w:t>
      </w:r>
    </w:p>
    <w:p w14:paraId="063CBDE9">
      <w:pPr>
        <w:pStyle w:val="3"/>
        <w:bidi w:val="0"/>
        <w:rPr>
          <w:rFonts w:hint="eastAsia"/>
          <w:highlight w:val="none"/>
          <w:lang w:val="en-US" w:eastAsia="zh-CN"/>
        </w:rPr>
      </w:pPr>
      <w:bookmarkStart w:id="474" w:name="_Toc18299"/>
      <w:bookmarkStart w:id="475" w:name="_Toc16170"/>
      <w:bookmarkStart w:id="476" w:name="_Toc5549"/>
      <w:bookmarkStart w:id="477" w:name="_Toc18141"/>
      <w:bookmarkStart w:id="478" w:name="_Toc28125"/>
      <w:r>
        <w:rPr>
          <w:rFonts w:hint="eastAsia"/>
          <w:highlight w:val="none"/>
          <w:lang w:val="en-US" w:eastAsia="zh-CN"/>
        </w:rPr>
        <w:t>十六、本国产品说明</w:t>
      </w:r>
      <w:bookmarkEnd w:id="474"/>
    </w:p>
    <w:tbl>
      <w:tblPr>
        <w:tblStyle w:val="20"/>
        <w:tblW w:w="4999" w:type="pct"/>
        <w:tblInd w:w="-12" w:type="dxa"/>
        <w:tblBorders>
          <w:top w:val="outset" w:color="auto" w:sz="0" w:space="0"/>
          <w:left w:val="outset" w:color="auto" w:sz="0" w:space="0"/>
          <w:bottom w:val="outset" w:color="auto" w:sz="0" w:space="0"/>
          <w:right w:val="outset" w:color="auto" w:sz="0" w:space="0"/>
          <w:insideH w:val="outset" w:color="auto" w:sz="6" w:space="0"/>
          <w:insideV w:val="outset" w:color="auto" w:sz="6" w:space="0"/>
        </w:tblBorders>
        <w:shd w:val="clear" w:color="auto" w:fill="auto"/>
        <w:tblLayout w:type="autofit"/>
        <w:tblCellMar>
          <w:top w:w="15" w:type="dxa"/>
          <w:left w:w="15" w:type="dxa"/>
          <w:bottom w:w="15" w:type="dxa"/>
          <w:right w:w="15" w:type="dxa"/>
        </w:tblCellMar>
      </w:tblPr>
      <w:tblGrid>
        <w:gridCol w:w="798"/>
        <w:gridCol w:w="2209"/>
        <w:gridCol w:w="2799"/>
        <w:gridCol w:w="3503"/>
      </w:tblGrid>
      <w:tr w14:paraId="5352B207">
        <w:tblPrEx>
          <w:tblBorders>
            <w:top w:val="outset" w:color="auto" w:sz="0" w:space="0"/>
            <w:left w:val="outset" w:color="auto" w:sz="0" w:space="0"/>
            <w:bottom w:val="outset" w:color="auto" w:sz="0" w:space="0"/>
            <w:right w:val="outset" w:color="auto" w:sz="0" w:space="0"/>
            <w:insideH w:val="outset" w:color="auto" w:sz="6" w:space="0"/>
            <w:insideV w:val="outset" w:color="auto" w:sz="6" w:space="0"/>
          </w:tblBorders>
          <w:shd w:val="clear" w:color="auto" w:fill="auto"/>
          <w:tblCellMar>
            <w:top w:w="15" w:type="dxa"/>
            <w:left w:w="15" w:type="dxa"/>
            <w:bottom w:w="15" w:type="dxa"/>
            <w:right w:w="15" w:type="dxa"/>
          </w:tblCellMar>
        </w:tblPrEx>
        <w:trPr>
          <w:trHeight w:val="843" w:hRule="atLeast"/>
        </w:trPr>
        <w:tc>
          <w:tcPr>
            <w:tcW w:w="429" w:type="pct"/>
            <w:tcBorders>
              <w:top w:val="single" w:color="000000" w:sz="8" w:space="0"/>
              <w:left w:val="single" w:color="000000" w:sz="8" w:space="0"/>
              <w:bottom w:val="single" w:color="000000" w:sz="8" w:space="0"/>
              <w:right w:val="single" w:color="000000" w:sz="8" w:space="0"/>
            </w:tcBorders>
            <w:shd w:val="clear" w:color="auto" w:fill="FFFFFF"/>
            <w:tcMar>
              <w:top w:w="0" w:type="dxa"/>
              <w:left w:w="120" w:type="dxa"/>
              <w:bottom w:w="0" w:type="dxa"/>
              <w:right w:w="120" w:type="dxa"/>
            </w:tcMar>
            <w:vAlign w:val="center"/>
          </w:tcPr>
          <w:p w14:paraId="6A0339E2">
            <w:pPr>
              <w:keepNext w:val="0"/>
              <w:keepLines w:val="0"/>
              <w:widowControl/>
              <w:suppressLineNumbers w:val="0"/>
              <w:spacing w:before="0" w:beforeAutospacing="0" w:after="0" w:afterAutospacing="0" w:line="360" w:lineRule="auto"/>
              <w:ind w:left="0" w:right="0"/>
              <w:jc w:val="both"/>
              <w:rPr>
                <w:rFonts w:hint="eastAsia" w:ascii="仿宋" w:hAnsi="仿宋" w:eastAsia="仿宋" w:cs="仿宋"/>
                <w:i w:val="0"/>
                <w:iCs w:val="0"/>
                <w:caps w:val="0"/>
                <w:color w:val="000000"/>
                <w:spacing w:val="0"/>
                <w:kern w:val="2"/>
                <w:sz w:val="24"/>
                <w:szCs w:val="24"/>
                <w:highlight w:val="none"/>
              </w:rPr>
            </w:pPr>
            <w:r>
              <w:rPr>
                <w:rFonts w:hint="eastAsia" w:ascii="仿宋" w:hAnsi="仿宋" w:eastAsia="仿宋" w:cs="仿宋"/>
                <w:i w:val="0"/>
                <w:iCs w:val="0"/>
                <w:caps w:val="0"/>
                <w:color w:val="000000"/>
                <w:spacing w:val="0"/>
                <w:kern w:val="0"/>
                <w:sz w:val="24"/>
                <w:szCs w:val="24"/>
                <w:highlight w:val="none"/>
                <w:lang w:val="en-US" w:eastAsia="zh-CN" w:bidi="ar"/>
              </w:rPr>
              <w:t>序号</w:t>
            </w:r>
          </w:p>
        </w:tc>
        <w:tc>
          <w:tcPr>
            <w:tcW w:w="1186" w:type="pct"/>
            <w:tcBorders>
              <w:top w:val="single" w:color="auto" w:sz="8" w:space="0"/>
              <w:left w:val="nil"/>
              <w:bottom w:val="single" w:color="auto" w:sz="8" w:space="0"/>
              <w:right w:val="single" w:color="auto" w:sz="8" w:space="0"/>
            </w:tcBorders>
            <w:shd w:val="clear" w:color="auto" w:fill="FFFFFF"/>
            <w:tcMar>
              <w:top w:w="0" w:type="dxa"/>
              <w:left w:w="120" w:type="dxa"/>
              <w:bottom w:w="0" w:type="dxa"/>
              <w:right w:w="120" w:type="dxa"/>
            </w:tcMar>
            <w:vAlign w:val="center"/>
          </w:tcPr>
          <w:p w14:paraId="5200C16E">
            <w:pPr>
              <w:keepNext w:val="0"/>
              <w:keepLines w:val="0"/>
              <w:widowControl/>
              <w:suppressLineNumbers w:val="0"/>
              <w:spacing w:before="0" w:beforeAutospacing="0" w:after="0" w:afterAutospacing="0" w:line="360" w:lineRule="auto"/>
              <w:ind w:left="0" w:right="0"/>
              <w:jc w:val="center"/>
              <w:rPr>
                <w:rFonts w:hint="eastAsia" w:ascii="仿宋" w:hAnsi="仿宋" w:eastAsia="仿宋" w:cs="仿宋"/>
                <w:i w:val="0"/>
                <w:iCs w:val="0"/>
                <w:caps w:val="0"/>
                <w:color w:val="000000"/>
                <w:spacing w:val="0"/>
                <w:kern w:val="2"/>
                <w:sz w:val="24"/>
                <w:szCs w:val="24"/>
                <w:highlight w:val="none"/>
              </w:rPr>
            </w:pPr>
            <w:r>
              <w:rPr>
                <w:rFonts w:hint="eastAsia" w:ascii="仿宋" w:hAnsi="仿宋" w:eastAsia="仿宋" w:cs="仿宋"/>
                <w:i w:val="0"/>
                <w:iCs w:val="0"/>
                <w:caps w:val="0"/>
                <w:color w:val="000000"/>
                <w:spacing w:val="0"/>
                <w:kern w:val="0"/>
                <w:sz w:val="24"/>
                <w:szCs w:val="24"/>
                <w:highlight w:val="none"/>
                <w:lang w:val="en-US" w:eastAsia="zh-CN" w:bidi="ar"/>
              </w:rPr>
              <w:t>主要产品/技术名称（规格型号）</w:t>
            </w:r>
          </w:p>
        </w:tc>
        <w:tc>
          <w:tcPr>
            <w:tcW w:w="1502" w:type="pct"/>
            <w:tcBorders>
              <w:top w:val="single" w:color="auto" w:sz="8" w:space="0"/>
              <w:left w:val="nil"/>
              <w:bottom w:val="single" w:color="auto" w:sz="8" w:space="0"/>
              <w:right w:val="single" w:color="auto" w:sz="8" w:space="0"/>
            </w:tcBorders>
            <w:shd w:val="clear" w:color="auto" w:fill="FFFFFF"/>
            <w:tcMar>
              <w:top w:w="0" w:type="dxa"/>
              <w:left w:w="120" w:type="dxa"/>
              <w:bottom w:w="0" w:type="dxa"/>
              <w:right w:w="120" w:type="dxa"/>
            </w:tcMar>
            <w:vAlign w:val="center"/>
          </w:tcPr>
          <w:p w14:paraId="370B09EB">
            <w:pPr>
              <w:keepNext w:val="0"/>
              <w:keepLines w:val="0"/>
              <w:widowControl/>
              <w:suppressLineNumbers w:val="0"/>
              <w:spacing w:before="0" w:beforeAutospacing="0" w:after="0" w:afterAutospacing="0" w:line="360" w:lineRule="auto"/>
              <w:ind w:left="0" w:right="0"/>
              <w:jc w:val="center"/>
              <w:rPr>
                <w:rFonts w:hint="eastAsia" w:ascii="仿宋" w:hAnsi="仿宋" w:eastAsia="仿宋" w:cs="仿宋"/>
                <w:i w:val="0"/>
                <w:iCs w:val="0"/>
                <w:caps w:val="0"/>
                <w:color w:val="000000"/>
                <w:spacing w:val="0"/>
                <w:kern w:val="2"/>
                <w:sz w:val="24"/>
                <w:szCs w:val="24"/>
                <w:highlight w:val="none"/>
              </w:rPr>
            </w:pPr>
            <w:r>
              <w:rPr>
                <w:rFonts w:hint="eastAsia" w:ascii="仿宋" w:hAnsi="仿宋" w:eastAsia="仿宋" w:cs="仿宋"/>
                <w:i w:val="0"/>
                <w:iCs w:val="0"/>
                <w:caps w:val="0"/>
                <w:color w:val="000000"/>
                <w:spacing w:val="0"/>
                <w:kern w:val="0"/>
                <w:sz w:val="24"/>
                <w:szCs w:val="24"/>
                <w:highlight w:val="none"/>
                <w:lang w:val="en-US" w:eastAsia="zh-CN" w:bidi="ar"/>
              </w:rPr>
              <w:t>本国产品</w:t>
            </w:r>
          </w:p>
        </w:tc>
        <w:tc>
          <w:tcPr>
            <w:tcW w:w="1881" w:type="pct"/>
            <w:tcBorders>
              <w:top w:val="single" w:color="auto" w:sz="8" w:space="0"/>
              <w:left w:val="nil"/>
              <w:bottom w:val="single" w:color="auto" w:sz="8" w:space="0"/>
              <w:right w:val="single" w:color="auto" w:sz="8" w:space="0"/>
            </w:tcBorders>
            <w:shd w:val="clear" w:color="auto" w:fill="FFFFFF"/>
            <w:tcMar>
              <w:top w:w="0" w:type="dxa"/>
              <w:left w:w="120" w:type="dxa"/>
              <w:bottom w:w="0" w:type="dxa"/>
              <w:right w:w="120" w:type="dxa"/>
            </w:tcMar>
            <w:vAlign w:val="center"/>
          </w:tcPr>
          <w:p w14:paraId="00DA9BE5">
            <w:pPr>
              <w:keepNext w:val="0"/>
              <w:keepLines w:val="0"/>
              <w:widowControl/>
              <w:suppressLineNumbers w:val="0"/>
              <w:spacing w:before="0" w:beforeAutospacing="0" w:after="0" w:afterAutospacing="0" w:line="360" w:lineRule="auto"/>
              <w:ind w:left="0" w:right="0"/>
              <w:jc w:val="center"/>
              <w:rPr>
                <w:rFonts w:hint="eastAsia" w:ascii="仿宋" w:hAnsi="仿宋" w:eastAsia="仿宋" w:cs="仿宋"/>
                <w:i w:val="0"/>
                <w:iCs w:val="0"/>
                <w:caps w:val="0"/>
                <w:color w:val="000000"/>
                <w:spacing w:val="0"/>
                <w:kern w:val="2"/>
                <w:sz w:val="24"/>
                <w:szCs w:val="24"/>
                <w:highlight w:val="none"/>
              </w:rPr>
            </w:pPr>
            <w:r>
              <w:rPr>
                <w:rFonts w:hint="eastAsia" w:ascii="仿宋" w:hAnsi="仿宋" w:eastAsia="仿宋" w:cs="仿宋"/>
                <w:i w:val="0"/>
                <w:iCs w:val="0"/>
                <w:caps w:val="0"/>
                <w:color w:val="000000"/>
                <w:spacing w:val="0"/>
                <w:kern w:val="0"/>
                <w:sz w:val="24"/>
                <w:szCs w:val="24"/>
                <w:highlight w:val="none"/>
                <w:lang w:val="en-US" w:eastAsia="zh-CN" w:bidi="ar"/>
              </w:rPr>
              <w:t>该产品成本在产品总成本中占比（%）</w:t>
            </w:r>
          </w:p>
        </w:tc>
      </w:tr>
      <w:tr w14:paraId="41FF835D">
        <w:tblPrEx>
          <w:tblBorders>
            <w:top w:val="outset" w:color="auto" w:sz="0" w:space="0"/>
            <w:left w:val="outset" w:color="auto" w:sz="0" w:space="0"/>
            <w:bottom w:val="outset" w:color="auto" w:sz="0" w:space="0"/>
            <w:right w:val="outset" w:color="auto" w:sz="0" w:space="0"/>
            <w:insideH w:val="outset" w:color="auto" w:sz="6" w:space="0"/>
            <w:insideV w:val="outset" w:color="auto" w:sz="6" w:space="0"/>
          </w:tblBorders>
          <w:tblCellMar>
            <w:top w:w="15" w:type="dxa"/>
            <w:left w:w="15" w:type="dxa"/>
            <w:bottom w:w="15" w:type="dxa"/>
            <w:right w:w="15" w:type="dxa"/>
          </w:tblCellMar>
        </w:tblPrEx>
        <w:tc>
          <w:tcPr>
            <w:tcW w:w="429" w:type="pct"/>
            <w:tcBorders>
              <w:top w:val="nil"/>
              <w:left w:val="single" w:color="auto" w:sz="8" w:space="0"/>
              <w:bottom w:val="single" w:color="auto" w:sz="8" w:space="0"/>
              <w:right w:val="single" w:color="auto" w:sz="8" w:space="0"/>
            </w:tcBorders>
            <w:shd w:val="clear" w:color="auto" w:fill="FFFFFF"/>
            <w:tcMar>
              <w:top w:w="0" w:type="dxa"/>
              <w:left w:w="120" w:type="dxa"/>
              <w:bottom w:w="0" w:type="dxa"/>
              <w:right w:w="120" w:type="dxa"/>
            </w:tcMar>
            <w:vAlign w:val="center"/>
          </w:tcPr>
          <w:p w14:paraId="5B542C5E">
            <w:pPr>
              <w:keepNext w:val="0"/>
              <w:keepLines w:val="0"/>
              <w:widowControl/>
              <w:suppressLineNumbers w:val="0"/>
              <w:spacing w:before="0" w:beforeAutospacing="0" w:after="0" w:afterAutospacing="0" w:line="360" w:lineRule="auto"/>
              <w:ind w:left="0" w:right="0"/>
              <w:jc w:val="center"/>
              <w:rPr>
                <w:rFonts w:hint="eastAsia" w:ascii="仿宋" w:hAnsi="仿宋" w:eastAsia="仿宋" w:cs="仿宋"/>
                <w:i w:val="0"/>
                <w:iCs w:val="0"/>
                <w:caps w:val="0"/>
                <w:color w:val="000000"/>
                <w:spacing w:val="0"/>
                <w:kern w:val="2"/>
                <w:sz w:val="24"/>
                <w:szCs w:val="24"/>
                <w:highlight w:val="none"/>
              </w:rPr>
            </w:pPr>
            <w:r>
              <w:rPr>
                <w:rFonts w:hint="eastAsia" w:ascii="仿宋" w:hAnsi="仿宋" w:eastAsia="仿宋" w:cs="仿宋"/>
                <w:i w:val="0"/>
                <w:iCs w:val="0"/>
                <w:caps w:val="0"/>
                <w:color w:val="000000"/>
                <w:spacing w:val="0"/>
                <w:kern w:val="0"/>
                <w:sz w:val="24"/>
                <w:szCs w:val="24"/>
                <w:highlight w:val="none"/>
                <w:lang w:val="en-US" w:eastAsia="zh-CN" w:bidi="ar"/>
              </w:rPr>
              <w:t>1</w:t>
            </w:r>
          </w:p>
        </w:tc>
        <w:tc>
          <w:tcPr>
            <w:tcW w:w="1186" w:type="pct"/>
            <w:tcBorders>
              <w:top w:val="nil"/>
              <w:left w:val="nil"/>
              <w:bottom w:val="single" w:color="auto" w:sz="8" w:space="0"/>
              <w:right w:val="single" w:color="auto" w:sz="8" w:space="0"/>
            </w:tcBorders>
            <w:shd w:val="clear" w:color="auto" w:fill="FFFFFF"/>
            <w:tcMar>
              <w:top w:w="0" w:type="dxa"/>
              <w:left w:w="120" w:type="dxa"/>
              <w:bottom w:w="0" w:type="dxa"/>
              <w:right w:w="120" w:type="dxa"/>
            </w:tcMar>
            <w:vAlign w:val="center"/>
          </w:tcPr>
          <w:p w14:paraId="09CFABF3">
            <w:pPr>
              <w:keepNext w:val="0"/>
              <w:keepLines w:val="0"/>
              <w:widowControl/>
              <w:suppressLineNumbers w:val="0"/>
              <w:spacing w:before="0" w:beforeAutospacing="0" w:after="0" w:afterAutospacing="0" w:line="360" w:lineRule="auto"/>
              <w:ind w:left="0" w:right="0"/>
              <w:jc w:val="both"/>
              <w:rPr>
                <w:rFonts w:hint="eastAsia" w:ascii="仿宋" w:hAnsi="仿宋" w:eastAsia="仿宋" w:cs="仿宋"/>
                <w:i w:val="0"/>
                <w:iCs w:val="0"/>
                <w:caps w:val="0"/>
                <w:color w:val="000000"/>
                <w:spacing w:val="0"/>
                <w:kern w:val="2"/>
                <w:sz w:val="24"/>
                <w:szCs w:val="24"/>
                <w:highlight w:val="none"/>
              </w:rPr>
            </w:pPr>
          </w:p>
        </w:tc>
        <w:tc>
          <w:tcPr>
            <w:tcW w:w="1502" w:type="pct"/>
            <w:tcBorders>
              <w:top w:val="nil"/>
              <w:left w:val="nil"/>
              <w:bottom w:val="single" w:color="auto" w:sz="8" w:space="0"/>
              <w:right w:val="single" w:color="auto" w:sz="8" w:space="0"/>
            </w:tcBorders>
            <w:shd w:val="clear" w:color="auto" w:fill="FFFFFF"/>
            <w:tcMar>
              <w:top w:w="0" w:type="dxa"/>
              <w:left w:w="120" w:type="dxa"/>
              <w:bottom w:w="0" w:type="dxa"/>
              <w:right w:w="120" w:type="dxa"/>
            </w:tcMar>
            <w:vAlign w:val="center"/>
          </w:tcPr>
          <w:p w14:paraId="3DDCD7EC">
            <w:pPr>
              <w:keepNext w:val="0"/>
              <w:keepLines w:val="0"/>
              <w:widowControl/>
              <w:suppressLineNumbers w:val="0"/>
              <w:spacing w:before="0" w:beforeAutospacing="0" w:after="0" w:afterAutospacing="0" w:line="360" w:lineRule="auto"/>
              <w:ind w:left="0" w:right="0"/>
              <w:jc w:val="both"/>
              <w:rPr>
                <w:rFonts w:hint="eastAsia" w:ascii="仿宋" w:hAnsi="仿宋" w:eastAsia="仿宋" w:cs="仿宋"/>
                <w:i w:val="0"/>
                <w:iCs w:val="0"/>
                <w:caps w:val="0"/>
                <w:color w:val="000000"/>
                <w:spacing w:val="0"/>
                <w:kern w:val="2"/>
                <w:sz w:val="24"/>
                <w:szCs w:val="24"/>
                <w:highlight w:val="none"/>
              </w:rPr>
            </w:pPr>
          </w:p>
        </w:tc>
        <w:tc>
          <w:tcPr>
            <w:tcW w:w="1881" w:type="pct"/>
            <w:tcBorders>
              <w:top w:val="nil"/>
              <w:left w:val="nil"/>
              <w:bottom w:val="single" w:color="auto" w:sz="8" w:space="0"/>
              <w:right w:val="single" w:color="auto" w:sz="8" w:space="0"/>
            </w:tcBorders>
            <w:shd w:val="clear" w:color="auto" w:fill="FFFFFF"/>
            <w:tcMar>
              <w:top w:w="0" w:type="dxa"/>
              <w:left w:w="120" w:type="dxa"/>
              <w:bottom w:w="0" w:type="dxa"/>
              <w:right w:w="120" w:type="dxa"/>
            </w:tcMar>
            <w:vAlign w:val="center"/>
          </w:tcPr>
          <w:p w14:paraId="05F2779D">
            <w:pPr>
              <w:keepNext w:val="0"/>
              <w:keepLines w:val="0"/>
              <w:widowControl/>
              <w:suppressLineNumbers w:val="0"/>
              <w:spacing w:before="0" w:beforeAutospacing="0" w:after="0" w:afterAutospacing="0" w:line="360" w:lineRule="auto"/>
              <w:ind w:left="0" w:right="0"/>
              <w:jc w:val="both"/>
              <w:rPr>
                <w:rFonts w:hint="eastAsia" w:ascii="仿宋" w:hAnsi="仿宋" w:eastAsia="仿宋" w:cs="仿宋"/>
                <w:i w:val="0"/>
                <w:iCs w:val="0"/>
                <w:caps w:val="0"/>
                <w:color w:val="000000"/>
                <w:spacing w:val="0"/>
                <w:kern w:val="2"/>
                <w:sz w:val="24"/>
                <w:szCs w:val="24"/>
                <w:highlight w:val="none"/>
              </w:rPr>
            </w:pPr>
          </w:p>
        </w:tc>
      </w:tr>
      <w:tr w14:paraId="42880AA2">
        <w:tblPrEx>
          <w:tblBorders>
            <w:top w:val="outset" w:color="auto" w:sz="0" w:space="0"/>
            <w:left w:val="outset" w:color="auto" w:sz="0" w:space="0"/>
            <w:bottom w:val="outset" w:color="auto" w:sz="0" w:space="0"/>
            <w:right w:val="outset" w:color="auto" w:sz="0" w:space="0"/>
            <w:insideH w:val="outset" w:color="auto" w:sz="6" w:space="0"/>
            <w:insideV w:val="outset" w:color="auto" w:sz="6" w:space="0"/>
          </w:tblBorders>
          <w:tblCellMar>
            <w:top w:w="15" w:type="dxa"/>
            <w:left w:w="15" w:type="dxa"/>
            <w:bottom w:w="15" w:type="dxa"/>
            <w:right w:w="15" w:type="dxa"/>
          </w:tblCellMar>
        </w:tblPrEx>
        <w:tc>
          <w:tcPr>
            <w:tcW w:w="429" w:type="pct"/>
            <w:tcBorders>
              <w:top w:val="nil"/>
              <w:left w:val="single" w:color="auto" w:sz="8" w:space="0"/>
              <w:bottom w:val="single" w:color="auto" w:sz="8" w:space="0"/>
              <w:right w:val="single" w:color="auto" w:sz="8" w:space="0"/>
            </w:tcBorders>
            <w:shd w:val="clear" w:color="auto" w:fill="FFFFFF"/>
            <w:tcMar>
              <w:top w:w="0" w:type="dxa"/>
              <w:left w:w="120" w:type="dxa"/>
              <w:bottom w:w="0" w:type="dxa"/>
              <w:right w:w="120" w:type="dxa"/>
            </w:tcMar>
            <w:vAlign w:val="center"/>
          </w:tcPr>
          <w:p w14:paraId="5275A8B1">
            <w:pPr>
              <w:keepNext w:val="0"/>
              <w:keepLines w:val="0"/>
              <w:widowControl/>
              <w:suppressLineNumbers w:val="0"/>
              <w:spacing w:before="0" w:beforeAutospacing="0" w:after="0" w:afterAutospacing="0" w:line="360" w:lineRule="auto"/>
              <w:ind w:left="0" w:right="0"/>
              <w:jc w:val="center"/>
              <w:rPr>
                <w:rFonts w:hint="eastAsia" w:ascii="仿宋" w:hAnsi="仿宋" w:eastAsia="仿宋" w:cs="仿宋"/>
                <w:i w:val="0"/>
                <w:iCs w:val="0"/>
                <w:caps w:val="0"/>
                <w:color w:val="000000"/>
                <w:spacing w:val="0"/>
                <w:kern w:val="2"/>
                <w:sz w:val="24"/>
                <w:szCs w:val="24"/>
                <w:highlight w:val="none"/>
              </w:rPr>
            </w:pPr>
            <w:r>
              <w:rPr>
                <w:rFonts w:hint="eastAsia" w:ascii="仿宋" w:hAnsi="仿宋" w:eastAsia="仿宋" w:cs="仿宋"/>
                <w:i w:val="0"/>
                <w:iCs w:val="0"/>
                <w:caps w:val="0"/>
                <w:color w:val="000000"/>
                <w:spacing w:val="0"/>
                <w:kern w:val="0"/>
                <w:sz w:val="24"/>
                <w:szCs w:val="24"/>
                <w:highlight w:val="none"/>
                <w:lang w:val="en-US" w:eastAsia="zh-CN" w:bidi="ar"/>
              </w:rPr>
              <w:t>2</w:t>
            </w:r>
          </w:p>
        </w:tc>
        <w:tc>
          <w:tcPr>
            <w:tcW w:w="1186" w:type="pct"/>
            <w:tcBorders>
              <w:top w:val="nil"/>
              <w:left w:val="nil"/>
              <w:bottom w:val="single" w:color="auto" w:sz="8" w:space="0"/>
              <w:right w:val="single" w:color="auto" w:sz="8" w:space="0"/>
            </w:tcBorders>
            <w:shd w:val="clear" w:color="auto" w:fill="FFFFFF"/>
            <w:tcMar>
              <w:top w:w="0" w:type="dxa"/>
              <w:left w:w="120" w:type="dxa"/>
              <w:bottom w:w="0" w:type="dxa"/>
              <w:right w:w="120" w:type="dxa"/>
            </w:tcMar>
            <w:vAlign w:val="center"/>
          </w:tcPr>
          <w:p w14:paraId="6006E8DB">
            <w:pPr>
              <w:keepNext w:val="0"/>
              <w:keepLines w:val="0"/>
              <w:widowControl/>
              <w:suppressLineNumbers w:val="0"/>
              <w:spacing w:before="0" w:beforeAutospacing="0" w:after="0" w:afterAutospacing="0" w:line="360" w:lineRule="auto"/>
              <w:ind w:left="0" w:right="0"/>
              <w:jc w:val="both"/>
              <w:rPr>
                <w:rFonts w:hint="eastAsia" w:ascii="仿宋" w:hAnsi="仿宋" w:eastAsia="仿宋" w:cs="仿宋"/>
                <w:i w:val="0"/>
                <w:iCs w:val="0"/>
                <w:caps w:val="0"/>
                <w:color w:val="000000"/>
                <w:spacing w:val="0"/>
                <w:kern w:val="2"/>
                <w:sz w:val="24"/>
                <w:szCs w:val="24"/>
                <w:highlight w:val="none"/>
              </w:rPr>
            </w:pPr>
          </w:p>
        </w:tc>
        <w:tc>
          <w:tcPr>
            <w:tcW w:w="1502" w:type="pct"/>
            <w:tcBorders>
              <w:top w:val="nil"/>
              <w:left w:val="nil"/>
              <w:bottom w:val="single" w:color="auto" w:sz="8" w:space="0"/>
              <w:right w:val="single" w:color="auto" w:sz="8" w:space="0"/>
            </w:tcBorders>
            <w:shd w:val="clear" w:color="auto" w:fill="FFFFFF"/>
            <w:tcMar>
              <w:top w:w="0" w:type="dxa"/>
              <w:left w:w="120" w:type="dxa"/>
              <w:bottom w:w="0" w:type="dxa"/>
              <w:right w:w="120" w:type="dxa"/>
            </w:tcMar>
            <w:vAlign w:val="center"/>
          </w:tcPr>
          <w:p w14:paraId="1EDAE9F2">
            <w:pPr>
              <w:keepNext w:val="0"/>
              <w:keepLines w:val="0"/>
              <w:widowControl/>
              <w:suppressLineNumbers w:val="0"/>
              <w:spacing w:before="0" w:beforeAutospacing="0" w:after="0" w:afterAutospacing="0" w:line="360" w:lineRule="auto"/>
              <w:ind w:left="0" w:right="0"/>
              <w:jc w:val="both"/>
              <w:rPr>
                <w:rFonts w:hint="eastAsia" w:ascii="仿宋" w:hAnsi="仿宋" w:eastAsia="仿宋" w:cs="仿宋"/>
                <w:i w:val="0"/>
                <w:iCs w:val="0"/>
                <w:caps w:val="0"/>
                <w:color w:val="000000"/>
                <w:spacing w:val="0"/>
                <w:kern w:val="2"/>
                <w:sz w:val="24"/>
                <w:szCs w:val="24"/>
                <w:highlight w:val="none"/>
              </w:rPr>
            </w:pPr>
          </w:p>
        </w:tc>
        <w:tc>
          <w:tcPr>
            <w:tcW w:w="1881" w:type="pct"/>
            <w:tcBorders>
              <w:top w:val="nil"/>
              <w:left w:val="nil"/>
              <w:bottom w:val="single" w:color="auto" w:sz="8" w:space="0"/>
              <w:right w:val="single" w:color="auto" w:sz="8" w:space="0"/>
            </w:tcBorders>
            <w:shd w:val="clear" w:color="auto" w:fill="FFFFFF"/>
            <w:tcMar>
              <w:top w:w="0" w:type="dxa"/>
              <w:left w:w="120" w:type="dxa"/>
              <w:bottom w:w="0" w:type="dxa"/>
              <w:right w:w="120" w:type="dxa"/>
            </w:tcMar>
            <w:vAlign w:val="center"/>
          </w:tcPr>
          <w:p w14:paraId="61076F9F">
            <w:pPr>
              <w:keepNext w:val="0"/>
              <w:keepLines w:val="0"/>
              <w:widowControl/>
              <w:suppressLineNumbers w:val="0"/>
              <w:spacing w:before="0" w:beforeAutospacing="0" w:after="0" w:afterAutospacing="0" w:line="360" w:lineRule="auto"/>
              <w:ind w:left="0" w:right="0"/>
              <w:jc w:val="both"/>
              <w:rPr>
                <w:rFonts w:hint="eastAsia" w:ascii="仿宋" w:hAnsi="仿宋" w:eastAsia="仿宋" w:cs="仿宋"/>
                <w:i w:val="0"/>
                <w:iCs w:val="0"/>
                <w:caps w:val="0"/>
                <w:color w:val="000000"/>
                <w:spacing w:val="0"/>
                <w:kern w:val="2"/>
                <w:sz w:val="24"/>
                <w:szCs w:val="24"/>
                <w:highlight w:val="none"/>
              </w:rPr>
            </w:pPr>
          </w:p>
        </w:tc>
      </w:tr>
      <w:tr w14:paraId="61809DDA">
        <w:tblPrEx>
          <w:tblBorders>
            <w:top w:val="outset" w:color="auto" w:sz="0" w:space="0"/>
            <w:left w:val="outset" w:color="auto" w:sz="0" w:space="0"/>
            <w:bottom w:val="outset" w:color="auto" w:sz="0" w:space="0"/>
            <w:right w:val="outset" w:color="auto" w:sz="0" w:space="0"/>
            <w:insideH w:val="outset" w:color="auto" w:sz="6" w:space="0"/>
            <w:insideV w:val="outset" w:color="auto" w:sz="6" w:space="0"/>
          </w:tblBorders>
          <w:tblCellMar>
            <w:top w:w="15" w:type="dxa"/>
            <w:left w:w="15" w:type="dxa"/>
            <w:bottom w:w="15" w:type="dxa"/>
            <w:right w:w="15" w:type="dxa"/>
          </w:tblCellMar>
        </w:tblPrEx>
        <w:tc>
          <w:tcPr>
            <w:tcW w:w="429" w:type="pct"/>
            <w:tcBorders>
              <w:top w:val="nil"/>
              <w:left w:val="single" w:color="auto" w:sz="8" w:space="0"/>
              <w:bottom w:val="single" w:color="auto" w:sz="8" w:space="0"/>
              <w:right w:val="single" w:color="auto" w:sz="8" w:space="0"/>
            </w:tcBorders>
            <w:shd w:val="clear" w:color="auto" w:fill="FFFFFF"/>
            <w:tcMar>
              <w:top w:w="0" w:type="dxa"/>
              <w:left w:w="120" w:type="dxa"/>
              <w:bottom w:w="0" w:type="dxa"/>
              <w:right w:w="120" w:type="dxa"/>
            </w:tcMar>
            <w:vAlign w:val="center"/>
          </w:tcPr>
          <w:p w14:paraId="4BD64017">
            <w:pPr>
              <w:keepNext w:val="0"/>
              <w:keepLines w:val="0"/>
              <w:widowControl/>
              <w:suppressLineNumbers w:val="0"/>
              <w:spacing w:before="0" w:beforeAutospacing="0" w:after="0" w:afterAutospacing="0" w:line="360" w:lineRule="auto"/>
              <w:ind w:left="0" w:right="0"/>
              <w:jc w:val="center"/>
              <w:rPr>
                <w:rFonts w:hint="eastAsia" w:ascii="仿宋" w:hAnsi="仿宋" w:eastAsia="仿宋" w:cs="仿宋"/>
                <w:i w:val="0"/>
                <w:iCs w:val="0"/>
                <w:caps w:val="0"/>
                <w:color w:val="000000"/>
                <w:spacing w:val="0"/>
                <w:kern w:val="2"/>
                <w:sz w:val="24"/>
                <w:szCs w:val="24"/>
                <w:highlight w:val="none"/>
              </w:rPr>
            </w:pPr>
            <w:r>
              <w:rPr>
                <w:rFonts w:hint="eastAsia" w:ascii="仿宋" w:hAnsi="仿宋" w:eastAsia="仿宋" w:cs="仿宋"/>
                <w:i w:val="0"/>
                <w:iCs w:val="0"/>
                <w:caps w:val="0"/>
                <w:color w:val="000000"/>
                <w:spacing w:val="0"/>
                <w:kern w:val="0"/>
                <w:sz w:val="24"/>
                <w:szCs w:val="24"/>
                <w:highlight w:val="none"/>
                <w:lang w:val="en-US" w:eastAsia="zh-CN" w:bidi="ar"/>
              </w:rPr>
              <w:t>3</w:t>
            </w:r>
          </w:p>
        </w:tc>
        <w:tc>
          <w:tcPr>
            <w:tcW w:w="1186" w:type="pct"/>
            <w:tcBorders>
              <w:top w:val="nil"/>
              <w:left w:val="nil"/>
              <w:bottom w:val="single" w:color="auto" w:sz="8" w:space="0"/>
              <w:right w:val="single" w:color="auto" w:sz="8" w:space="0"/>
            </w:tcBorders>
            <w:shd w:val="clear" w:color="auto" w:fill="FFFFFF"/>
            <w:tcMar>
              <w:top w:w="0" w:type="dxa"/>
              <w:left w:w="120" w:type="dxa"/>
              <w:bottom w:w="0" w:type="dxa"/>
              <w:right w:w="120" w:type="dxa"/>
            </w:tcMar>
            <w:vAlign w:val="center"/>
          </w:tcPr>
          <w:p w14:paraId="1FD0C391">
            <w:pPr>
              <w:keepNext w:val="0"/>
              <w:keepLines w:val="0"/>
              <w:widowControl/>
              <w:suppressLineNumbers w:val="0"/>
              <w:spacing w:before="0" w:beforeAutospacing="0" w:after="0" w:afterAutospacing="0" w:line="360" w:lineRule="auto"/>
              <w:ind w:left="0" w:right="0"/>
              <w:jc w:val="both"/>
              <w:rPr>
                <w:rFonts w:hint="eastAsia" w:ascii="仿宋" w:hAnsi="仿宋" w:eastAsia="仿宋" w:cs="仿宋"/>
                <w:i w:val="0"/>
                <w:iCs w:val="0"/>
                <w:caps w:val="0"/>
                <w:color w:val="000000"/>
                <w:spacing w:val="0"/>
                <w:kern w:val="2"/>
                <w:sz w:val="24"/>
                <w:szCs w:val="24"/>
                <w:highlight w:val="none"/>
              </w:rPr>
            </w:pPr>
          </w:p>
        </w:tc>
        <w:tc>
          <w:tcPr>
            <w:tcW w:w="1502" w:type="pct"/>
            <w:tcBorders>
              <w:top w:val="nil"/>
              <w:left w:val="nil"/>
              <w:bottom w:val="single" w:color="auto" w:sz="8" w:space="0"/>
              <w:right w:val="single" w:color="auto" w:sz="8" w:space="0"/>
            </w:tcBorders>
            <w:shd w:val="clear" w:color="auto" w:fill="FFFFFF"/>
            <w:tcMar>
              <w:top w:w="0" w:type="dxa"/>
              <w:left w:w="120" w:type="dxa"/>
              <w:bottom w:w="0" w:type="dxa"/>
              <w:right w:w="120" w:type="dxa"/>
            </w:tcMar>
            <w:vAlign w:val="center"/>
          </w:tcPr>
          <w:p w14:paraId="374E556C">
            <w:pPr>
              <w:keepNext w:val="0"/>
              <w:keepLines w:val="0"/>
              <w:widowControl/>
              <w:suppressLineNumbers w:val="0"/>
              <w:spacing w:before="0" w:beforeAutospacing="0" w:after="0" w:afterAutospacing="0" w:line="360" w:lineRule="auto"/>
              <w:ind w:left="0" w:right="0"/>
              <w:jc w:val="both"/>
              <w:rPr>
                <w:rFonts w:hint="eastAsia" w:ascii="仿宋" w:hAnsi="仿宋" w:eastAsia="仿宋" w:cs="仿宋"/>
                <w:i w:val="0"/>
                <w:iCs w:val="0"/>
                <w:caps w:val="0"/>
                <w:color w:val="000000"/>
                <w:spacing w:val="0"/>
                <w:kern w:val="2"/>
                <w:sz w:val="24"/>
                <w:szCs w:val="24"/>
                <w:highlight w:val="none"/>
              </w:rPr>
            </w:pPr>
          </w:p>
        </w:tc>
        <w:tc>
          <w:tcPr>
            <w:tcW w:w="1881" w:type="pct"/>
            <w:tcBorders>
              <w:top w:val="nil"/>
              <w:left w:val="nil"/>
              <w:bottom w:val="single" w:color="auto" w:sz="8" w:space="0"/>
              <w:right w:val="single" w:color="auto" w:sz="8" w:space="0"/>
            </w:tcBorders>
            <w:shd w:val="clear" w:color="auto" w:fill="FFFFFF"/>
            <w:tcMar>
              <w:top w:w="0" w:type="dxa"/>
              <w:left w:w="120" w:type="dxa"/>
              <w:bottom w:w="0" w:type="dxa"/>
              <w:right w:w="120" w:type="dxa"/>
            </w:tcMar>
            <w:vAlign w:val="center"/>
          </w:tcPr>
          <w:p w14:paraId="470CB243">
            <w:pPr>
              <w:keepNext w:val="0"/>
              <w:keepLines w:val="0"/>
              <w:widowControl/>
              <w:suppressLineNumbers w:val="0"/>
              <w:spacing w:before="0" w:beforeAutospacing="0" w:after="0" w:afterAutospacing="0" w:line="360" w:lineRule="auto"/>
              <w:ind w:left="0" w:right="0"/>
              <w:jc w:val="both"/>
              <w:rPr>
                <w:rFonts w:hint="eastAsia" w:ascii="仿宋" w:hAnsi="仿宋" w:eastAsia="仿宋" w:cs="仿宋"/>
                <w:i w:val="0"/>
                <w:iCs w:val="0"/>
                <w:caps w:val="0"/>
                <w:color w:val="000000"/>
                <w:spacing w:val="0"/>
                <w:kern w:val="2"/>
                <w:sz w:val="24"/>
                <w:szCs w:val="24"/>
                <w:highlight w:val="none"/>
              </w:rPr>
            </w:pPr>
          </w:p>
        </w:tc>
      </w:tr>
      <w:tr w14:paraId="1C9654B9">
        <w:tblPrEx>
          <w:tblBorders>
            <w:top w:val="outset" w:color="auto" w:sz="0" w:space="0"/>
            <w:left w:val="outset" w:color="auto" w:sz="0" w:space="0"/>
            <w:bottom w:val="outset" w:color="auto" w:sz="0" w:space="0"/>
            <w:right w:val="outset" w:color="auto" w:sz="0" w:space="0"/>
            <w:insideH w:val="outset" w:color="auto" w:sz="6" w:space="0"/>
            <w:insideV w:val="outset" w:color="auto" w:sz="6" w:space="0"/>
          </w:tblBorders>
          <w:tblCellMar>
            <w:top w:w="15" w:type="dxa"/>
            <w:left w:w="15" w:type="dxa"/>
            <w:bottom w:w="15" w:type="dxa"/>
            <w:right w:w="15" w:type="dxa"/>
          </w:tblCellMar>
        </w:tblPrEx>
        <w:tc>
          <w:tcPr>
            <w:tcW w:w="3118" w:type="pct"/>
            <w:gridSpan w:val="3"/>
            <w:tcBorders>
              <w:top w:val="nil"/>
              <w:left w:val="single" w:color="auto" w:sz="8" w:space="0"/>
              <w:bottom w:val="single" w:color="auto" w:sz="8" w:space="0"/>
              <w:right w:val="single" w:color="auto" w:sz="8" w:space="0"/>
            </w:tcBorders>
            <w:shd w:val="clear" w:color="auto" w:fill="FFFFFF"/>
            <w:tcMar>
              <w:top w:w="0" w:type="dxa"/>
              <w:left w:w="120" w:type="dxa"/>
              <w:bottom w:w="0" w:type="dxa"/>
              <w:right w:w="120" w:type="dxa"/>
            </w:tcMar>
            <w:vAlign w:val="center"/>
          </w:tcPr>
          <w:p w14:paraId="6A7DBAE1">
            <w:pPr>
              <w:keepNext w:val="0"/>
              <w:keepLines w:val="0"/>
              <w:widowControl/>
              <w:suppressLineNumbers w:val="0"/>
              <w:spacing w:before="0" w:beforeAutospacing="0" w:after="0" w:afterAutospacing="0" w:line="360" w:lineRule="auto"/>
              <w:ind w:left="0" w:right="0"/>
              <w:jc w:val="both"/>
              <w:rPr>
                <w:rFonts w:hint="eastAsia" w:ascii="仿宋" w:hAnsi="仿宋" w:eastAsia="仿宋" w:cs="仿宋"/>
                <w:i w:val="0"/>
                <w:iCs w:val="0"/>
                <w:caps w:val="0"/>
                <w:color w:val="000000"/>
                <w:spacing w:val="0"/>
                <w:kern w:val="2"/>
                <w:sz w:val="24"/>
                <w:szCs w:val="24"/>
                <w:highlight w:val="none"/>
              </w:rPr>
            </w:pPr>
            <w:r>
              <w:rPr>
                <w:rFonts w:hint="eastAsia" w:ascii="仿宋" w:hAnsi="仿宋" w:eastAsia="仿宋" w:cs="仿宋"/>
                <w:i w:val="0"/>
                <w:iCs w:val="0"/>
                <w:caps w:val="0"/>
                <w:color w:val="000000"/>
                <w:spacing w:val="0"/>
                <w:kern w:val="0"/>
                <w:sz w:val="24"/>
                <w:szCs w:val="24"/>
                <w:highlight w:val="none"/>
                <w:lang w:val="en-US" w:eastAsia="zh-CN" w:bidi="ar"/>
              </w:rPr>
              <w:t>本国产品在产品总成本中占比合计</w:t>
            </w:r>
          </w:p>
        </w:tc>
        <w:tc>
          <w:tcPr>
            <w:tcW w:w="1881" w:type="pct"/>
            <w:tcBorders>
              <w:top w:val="nil"/>
              <w:left w:val="nil"/>
              <w:bottom w:val="single" w:color="auto" w:sz="8" w:space="0"/>
              <w:right w:val="single" w:color="auto" w:sz="8" w:space="0"/>
            </w:tcBorders>
            <w:shd w:val="clear" w:color="auto" w:fill="FFFFFF"/>
            <w:tcMar>
              <w:top w:w="0" w:type="dxa"/>
              <w:left w:w="120" w:type="dxa"/>
              <w:bottom w:w="0" w:type="dxa"/>
              <w:right w:w="120" w:type="dxa"/>
            </w:tcMar>
            <w:vAlign w:val="center"/>
          </w:tcPr>
          <w:p w14:paraId="756F932D">
            <w:pPr>
              <w:keepNext w:val="0"/>
              <w:keepLines w:val="0"/>
              <w:widowControl/>
              <w:suppressLineNumbers w:val="0"/>
              <w:spacing w:before="0" w:beforeAutospacing="0" w:after="0" w:afterAutospacing="0" w:line="360" w:lineRule="auto"/>
              <w:ind w:left="0" w:right="0"/>
              <w:jc w:val="both"/>
              <w:rPr>
                <w:rFonts w:hint="eastAsia" w:ascii="仿宋" w:hAnsi="仿宋" w:eastAsia="仿宋" w:cs="仿宋"/>
                <w:i w:val="0"/>
                <w:iCs w:val="0"/>
                <w:caps w:val="0"/>
                <w:color w:val="000000"/>
                <w:spacing w:val="0"/>
                <w:kern w:val="2"/>
                <w:sz w:val="24"/>
                <w:szCs w:val="24"/>
                <w:highlight w:val="none"/>
              </w:rPr>
            </w:pPr>
          </w:p>
        </w:tc>
      </w:tr>
    </w:tbl>
    <w:p w14:paraId="5B2844B3">
      <w:pPr>
        <w:keepNext w:val="0"/>
        <w:keepLines w:val="0"/>
        <w:widowControl/>
        <w:suppressLineNumbers w:val="0"/>
        <w:spacing w:before="0" w:beforeAutospacing="0" w:after="0" w:afterAutospacing="0" w:line="360" w:lineRule="auto"/>
        <w:ind w:left="0" w:right="0" w:firstLine="0"/>
        <w:jc w:val="both"/>
        <w:rPr>
          <w:rFonts w:hint="eastAsia" w:ascii="仿宋" w:hAnsi="仿宋" w:eastAsia="仿宋" w:cs="仿宋"/>
          <w:i w:val="0"/>
          <w:iCs w:val="0"/>
          <w:caps w:val="0"/>
          <w:color w:val="000000"/>
          <w:spacing w:val="0"/>
          <w:kern w:val="0"/>
          <w:sz w:val="24"/>
          <w:szCs w:val="24"/>
          <w:highlight w:val="none"/>
        </w:rPr>
      </w:pPr>
      <w:r>
        <w:rPr>
          <w:rFonts w:hint="eastAsia" w:ascii="仿宋" w:hAnsi="仿宋" w:eastAsia="仿宋" w:cs="仿宋"/>
          <w:i w:val="0"/>
          <w:iCs w:val="0"/>
          <w:caps w:val="0"/>
          <w:color w:val="000000"/>
          <w:spacing w:val="0"/>
          <w:kern w:val="0"/>
          <w:sz w:val="24"/>
          <w:szCs w:val="24"/>
          <w:highlight w:val="none"/>
          <w:lang w:val="en-US" w:eastAsia="zh-CN" w:bidi="ar"/>
        </w:rPr>
        <w:t xml:space="preserve"> </w:t>
      </w:r>
    </w:p>
    <w:p w14:paraId="62DE9163">
      <w:pPr>
        <w:keepNext w:val="0"/>
        <w:keepLines w:val="0"/>
        <w:widowControl/>
        <w:suppressLineNumbers w:val="0"/>
        <w:spacing w:before="0" w:beforeAutospacing="0" w:after="0" w:afterAutospacing="0" w:line="360" w:lineRule="auto"/>
        <w:ind w:left="0" w:right="0" w:firstLine="0"/>
        <w:jc w:val="both"/>
        <w:rPr>
          <w:rFonts w:hint="eastAsia" w:ascii="仿宋" w:hAnsi="仿宋" w:eastAsia="仿宋" w:cs="仿宋"/>
          <w:i w:val="0"/>
          <w:iCs w:val="0"/>
          <w:caps w:val="0"/>
          <w:color w:val="000000"/>
          <w:spacing w:val="0"/>
          <w:kern w:val="2"/>
          <w:sz w:val="24"/>
          <w:szCs w:val="24"/>
          <w:highlight w:val="none"/>
        </w:rPr>
      </w:pPr>
      <w:r>
        <w:rPr>
          <w:rFonts w:hint="eastAsia" w:ascii="仿宋" w:hAnsi="仿宋" w:eastAsia="仿宋" w:cs="仿宋"/>
          <w:i w:val="0"/>
          <w:iCs w:val="0"/>
          <w:caps w:val="0"/>
          <w:color w:val="000000"/>
          <w:spacing w:val="0"/>
          <w:kern w:val="0"/>
          <w:sz w:val="24"/>
          <w:szCs w:val="24"/>
          <w:highlight w:val="none"/>
          <w:lang w:val="en-US" w:eastAsia="zh-CN" w:bidi="ar"/>
        </w:rPr>
        <w:t>投标人名称（盖章）：__________________</w:t>
      </w:r>
    </w:p>
    <w:p w14:paraId="30AE4BEA">
      <w:pPr>
        <w:keepNext w:val="0"/>
        <w:keepLines w:val="0"/>
        <w:widowControl/>
        <w:suppressLineNumbers w:val="0"/>
        <w:spacing w:before="0" w:beforeAutospacing="0" w:after="0" w:afterAutospacing="0" w:line="360" w:lineRule="auto"/>
        <w:ind w:left="0" w:right="0" w:firstLine="0"/>
        <w:jc w:val="both"/>
        <w:rPr>
          <w:rFonts w:hint="eastAsia" w:ascii="仿宋" w:hAnsi="仿宋" w:eastAsia="仿宋" w:cs="仿宋"/>
          <w:i w:val="0"/>
          <w:iCs w:val="0"/>
          <w:caps w:val="0"/>
          <w:color w:val="000000"/>
          <w:spacing w:val="0"/>
          <w:kern w:val="2"/>
          <w:sz w:val="24"/>
          <w:szCs w:val="24"/>
          <w:highlight w:val="none"/>
        </w:rPr>
      </w:pPr>
      <w:r>
        <w:rPr>
          <w:rFonts w:hint="eastAsia" w:ascii="仿宋" w:hAnsi="仿宋" w:eastAsia="仿宋" w:cs="仿宋"/>
          <w:i w:val="0"/>
          <w:iCs w:val="0"/>
          <w:caps w:val="0"/>
          <w:color w:val="000000"/>
          <w:spacing w:val="0"/>
          <w:kern w:val="0"/>
          <w:sz w:val="24"/>
          <w:szCs w:val="24"/>
          <w:highlight w:val="none"/>
          <w:lang w:val="en-US" w:eastAsia="zh-CN" w:bidi="ar"/>
        </w:rPr>
        <w:t>日期： 年 月 日</w:t>
      </w:r>
    </w:p>
    <w:p w14:paraId="09C134BD">
      <w:pPr>
        <w:keepNext w:val="0"/>
        <w:keepLines w:val="0"/>
        <w:widowControl/>
        <w:suppressLineNumbers w:val="0"/>
        <w:spacing w:before="0" w:beforeAutospacing="0" w:after="0" w:afterAutospacing="0" w:line="360" w:lineRule="auto"/>
        <w:ind w:left="0" w:right="0" w:firstLine="0"/>
        <w:jc w:val="both"/>
        <w:rPr>
          <w:rFonts w:hint="eastAsia" w:ascii="仿宋" w:hAnsi="仿宋" w:eastAsia="仿宋" w:cs="仿宋"/>
          <w:i w:val="0"/>
          <w:iCs w:val="0"/>
          <w:caps w:val="0"/>
          <w:color w:val="000000"/>
          <w:spacing w:val="0"/>
          <w:kern w:val="2"/>
          <w:sz w:val="24"/>
          <w:szCs w:val="24"/>
          <w:highlight w:val="none"/>
        </w:rPr>
      </w:pPr>
      <w:r>
        <w:rPr>
          <w:rFonts w:hint="eastAsia" w:ascii="仿宋" w:hAnsi="仿宋" w:eastAsia="仿宋" w:cs="仿宋"/>
          <w:i w:val="0"/>
          <w:iCs w:val="0"/>
          <w:caps w:val="0"/>
          <w:color w:val="000000"/>
          <w:spacing w:val="0"/>
          <w:kern w:val="2"/>
          <w:sz w:val="24"/>
          <w:szCs w:val="24"/>
          <w:highlight w:val="none"/>
          <w:lang w:val="en-US" w:eastAsia="zh-CN" w:bidi="ar"/>
        </w:rPr>
        <w:t xml:space="preserve"> </w:t>
      </w:r>
    </w:p>
    <w:p w14:paraId="6F5916C5">
      <w:pPr>
        <w:keepNext w:val="0"/>
        <w:keepLines w:val="0"/>
        <w:widowControl/>
        <w:suppressLineNumbers w:val="0"/>
        <w:spacing w:before="0" w:beforeAutospacing="0" w:after="0" w:afterAutospacing="0" w:line="360" w:lineRule="auto"/>
        <w:ind w:left="0" w:right="0" w:firstLine="0"/>
        <w:jc w:val="both"/>
        <w:rPr>
          <w:rFonts w:hint="eastAsia" w:ascii="仿宋" w:hAnsi="仿宋" w:eastAsia="仿宋" w:cs="仿宋"/>
          <w:i w:val="0"/>
          <w:iCs w:val="0"/>
          <w:caps w:val="0"/>
          <w:color w:val="000000"/>
          <w:spacing w:val="0"/>
          <w:kern w:val="2"/>
          <w:sz w:val="24"/>
          <w:szCs w:val="24"/>
          <w:highlight w:val="none"/>
        </w:rPr>
      </w:pPr>
      <w:r>
        <w:rPr>
          <w:rFonts w:hint="eastAsia" w:ascii="仿宋" w:hAnsi="仿宋" w:eastAsia="仿宋" w:cs="仿宋"/>
          <w:i w:val="0"/>
          <w:iCs w:val="0"/>
          <w:caps w:val="0"/>
          <w:color w:val="000000"/>
          <w:spacing w:val="0"/>
          <w:kern w:val="0"/>
          <w:sz w:val="24"/>
          <w:szCs w:val="24"/>
          <w:highlight w:val="none"/>
          <w:lang w:val="en-US" w:eastAsia="zh-CN" w:bidi="ar"/>
        </w:rPr>
        <w:t>注：</w:t>
      </w:r>
    </w:p>
    <w:p w14:paraId="596B6E66">
      <w:pPr>
        <w:keepNext w:val="0"/>
        <w:keepLines w:val="0"/>
        <w:pageBreakBefore w:val="0"/>
        <w:widowControl/>
        <w:suppressLineNumbers w:val="0"/>
        <w:tabs>
          <w:tab w:val="left" w:pos="312"/>
        </w:tabs>
        <w:kinsoku/>
        <w:wordWrap/>
        <w:overflowPunct/>
        <w:topLinePunct w:val="0"/>
        <w:autoSpaceDE/>
        <w:autoSpaceDN/>
        <w:bidi w:val="0"/>
        <w:adjustRightInd/>
        <w:snapToGrid/>
        <w:spacing w:before="0" w:beforeAutospacing="1" w:after="0" w:afterAutospacing="1" w:line="360" w:lineRule="auto"/>
        <w:ind w:left="0" w:right="0" w:firstLine="480" w:firstLineChars="200"/>
        <w:jc w:val="left"/>
        <w:textAlignment w:val="auto"/>
        <w:rPr>
          <w:rFonts w:hint="eastAsia" w:ascii="仿宋" w:hAnsi="仿宋" w:eastAsia="仿宋" w:cs="仿宋"/>
          <w:kern w:val="2"/>
          <w:sz w:val="24"/>
          <w:szCs w:val="24"/>
          <w:highlight w:val="none"/>
        </w:rPr>
      </w:pPr>
      <w:r>
        <w:rPr>
          <w:rFonts w:hint="eastAsia" w:ascii="仿宋" w:hAnsi="仿宋" w:eastAsia="仿宋" w:cs="仿宋"/>
          <w:kern w:val="2"/>
          <w:sz w:val="24"/>
          <w:szCs w:val="24"/>
          <w:highlight w:val="none"/>
          <w:lang w:val="en-US" w:eastAsia="zh-CN" w:bidi="ar"/>
        </w:rPr>
        <w:t xml:space="preserve">1. </w:t>
      </w:r>
      <w:r>
        <w:rPr>
          <w:rFonts w:hint="eastAsia" w:ascii="仿宋" w:hAnsi="仿宋" w:eastAsia="仿宋" w:cs="仿宋"/>
          <w:kern w:val="0"/>
          <w:sz w:val="24"/>
          <w:szCs w:val="24"/>
          <w:highlight w:val="none"/>
          <w:lang w:val="en-US" w:eastAsia="zh-CN" w:bidi="ar"/>
        </w:rPr>
        <w:t>投标人提供本国产品应符合《国务院办公厅关于在政府采购中实施本国产品标准及相关政策的通知》（国办发〔2025〕34号），如后续有更新的，则以更新后的文件为准，按照《中国境内生产的组件成本核算基本规则》（见下附件1）提供该产品成本在产品总成本中占比。</w:t>
      </w:r>
    </w:p>
    <w:p w14:paraId="3B9D553D">
      <w:pPr>
        <w:keepNext w:val="0"/>
        <w:keepLines w:val="0"/>
        <w:pageBreakBefore w:val="0"/>
        <w:widowControl/>
        <w:suppressLineNumbers w:val="0"/>
        <w:tabs>
          <w:tab w:val="left" w:pos="312"/>
        </w:tabs>
        <w:kinsoku/>
        <w:wordWrap/>
        <w:overflowPunct/>
        <w:topLinePunct w:val="0"/>
        <w:autoSpaceDE/>
        <w:autoSpaceDN/>
        <w:bidi w:val="0"/>
        <w:adjustRightInd/>
        <w:snapToGrid/>
        <w:spacing w:before="0" w:beforeAutospacing="1" w:after="0" w:afterAutospacing="1" w:line="360" w:lineRule="auto"/>
        <w:ind w:left="0" w:right="0" w:firstLine="480" w:firstLineChars="200"/>
        <w:jc w:val="left"/>
        <w:textAlignment w:val="auto"/>
        <w:rPr>
          <w:rFonts w:hint="eastAsia" w:ascii="仿宋" w:hAnsi="仿宋" w:eastAsia="仿宋" w:cs="仿宋"/>
          <w:kern w:val="0"/>
          <w:sz w:val="24"/>
          <w:szCs w:val="24"/>
          <w:highlight w:val="none"/>
          <w:lang w:val="en-US" w:eastAsia="zh-CN" w:bidi="ar"/>
        </w:rPr>
      </w:pPr>
      <w:r>
        <w:rPr>
          <w:rFonts w:hint="eastAsia" w:ascii="仿宋" w:hAnsi="仿宋" w:eastAsia="仿宋" w:cs="仿宋"/>
          <w:kern w:val="2"/>
          <w:sz w:val="24"/>
          <w:szCs w:val="24"/>
          <w:highlight w:val="none"/>
          <w:lang w:val="en-US" w:eastAsia="zh-CN" w:bidi="ar"/>
        </w:rPr>
        <w:t xml:space="preserve">2. </w:t>
      </w:r>
      <w:r>
        <w:rPr>
          <w:rFonts w:hint="eastAsia" w:ascii="仿宋" w:hAnsi="仿宋" w:eastAsia="仿宋" w:cs="仿宋"/>
          <w:kern w:val="0"/>
          <w:sz w:val="24"/>
          <w:szCs w:val="24"/>
          <w:highlight w:val="none"/>
          <w:lang w:val="en-US" w:eastAsia="zh-CN" w:bidi="ar"/>
        </w:rPr>
        <w:t>投标人须同时出具《关于符合本国产品标准的声明函》或财政部会同有关部门规定的有关证明文件。出具符合要求的《声明函》或有关证明文件的，该产品视为本国产品。</w:t>
      </w:r>
    </w:p>
    <w:p w14:paraId="12BFA174">
      <w:pPr>
        <w:rPr>
          <w:rFonts w:hint="eastAsia" w:ascii="仿宋" w:hAnsi="仿宋" w:eastAsia="仿宋" w:cs="仿宋"/>
          <w:kern w:val="0"/>
          <w:sz w:val="24"/>
          <w:szCs w:val="24"/>
          <w:highlight w:val="none"/>
          <w:lang w:val="en-US" w:eastAsia="zh-CN" w:bidi="ar"/>
        </w:rPr>
      </w:pPr>
      <w:r>
        <w:rPr>
          <w:rFonts w:hint="eastAsia" w:ascii="仿宋" w:hAnsi="仿宋" w:eastAsia="仿宋" w:cs="仿宋"/>
          <w:kern w:val="0"/>
          <w:sz w:val="24"/>
          <w:szCs w:val="24"/>
          <w:highlight w:val="none"/>
          <w:lang w:val="en-US" w:eastAsia="zh-CN" w:bidi="ar"/>
        </w:rPr>
        <w:br w:type="page"/>
      </w:r>
    </w:p>
    <w:p w14:paraId="1623C9B2">
      <w:pPr>
        <w:keepNext w:val="0"/>
        <w:keepLines w:val="0"/>
        <w:pageBreakBefore w:val="0"/>
        <w:widowControl/>
        <w:suppressLineNumbers w:val="0"/>
        <w:tabs>
          <w:tab w:val="left" w:pos="312"/>
        </w:tabs>
        <w:kinsoku/>
        <w:wordWrap/>
        <w:overflowPunct/>
        <w:topLinePunct w:val="0"/>
        <w:autoSpaceDE/>
        <w:autoSpaceDN/>
        <w:bidi w:val="0"/>
        <w:adjustRightInd/>
        <w:snapToGrid/>
        <w:spacing w:before="0" w:beforeAutospacing="0" w:after="0" w:afterAutospacing="0" w:line="360" w:lineRule="auto"/>
        <w:ind w:left="0" w:right="0" w:firstLine="482" w:firstLineChars="200"/>
        <w:jc w:val="left"/>
        <w:textAlignment w:val="auto"/>
        <w:rPr>
          <w:rFonts w:hint="eastAsia" w:ascii="仿宋" w:hAnsi="仿宋" w:eastAsia="仿宋" w:cs="仿宋"/>
          <w:b/>
          <w:bCs/>
          <w:kern w:val="0"/>
          <w:sz w:val="24"/>
          <w:szCs w:val="24"/>
          <w:highlight w:val="none"/>
          <w:lang w:val="en-US" w:eastAsia="zh-CN" w:bidi="ar"/>
        </w:rPr>
      </w:pPr>
      <w:r>
        <w:rPr>
          <w:rFonts w:hint="eastAsia" w:ascii="仿宋" w:hAnsi="仿宋" w:eastAsia="仿宋" w:cs="仿宋"/>
          <w:b/>
          <w:bCs/>
          <w:kern w:val="0"/>
          <w:sz w:val="24"/>
          <w:szCs w:val="24"/>
          <w:highlight w:val="none"/>
          <w:lang w:val="en-US" w:eastAsia="zh-CN" w:bidi="ar"/>
        </w:rPr>
        <w:t>附件1：中国境内生产的组件成本核算基本规则</w:t>
      </w:r>
    </w:p>
    <w:p w14:paraId="0ABD7B7A">
      <w:pPr>
        <w:keepNext w:val="0"/>
        <w:keepLines w:val="0"/>
        <w:pageBreakBefore w:val="0"/>
        <w:widowControl/>
        <w:suppressLineNumbers w:val="0"/>
        <w:tabs>
          <w:tab w:val="left" w:pos="312"/>
        </w:tabs>
        <w:kinsoku/>
        <w:wordWrap/>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eastAsia" w:ascii="仿宋" w:hAnsi="仿宋" w:eastAsia="仿宋" w:cs="仿宋"/>
          <w:kern w:val="0"/>
          <w:sz w:val="24"/>
          <w:szCs w:val="24"/>
          <w:highlight w:val="none"/>
          <w:lang w:val="en-US" w:eastAsia="zh-CN" w:bidi="ar"/>
        </w:rPr>
      </w:pPr>
      <w:r>
        <w:rPr>
          <w:rFonts w:hint="eastAsia" w:ascii="仿宋" w:hAnsi="仿宋" w:eastAsia="仿宋" w:cs="仿宋"/>
          <w:kern w:val="0"/>
          <w:sz w:val="24"/>
          <w:szCs w:val="24"/>
          <w:highlight w:val="none"/>
          <w:lang w:val="en-US" w:eastAsia="zh-CN" w:bidi="ar"/>
        </w:rPr>
        <w:t xml:space="preserve"> 产品在中国境内生产的组件成本，一般按照其二级组件的相关成本进行核算。按照产品的一级组件进行成本核算能够满足中国境内生产的组件成本判定需求的，可以按照一级组件的相关成本进行核算。</w:t>
      </w:r>
    </w:p>
    <w:p w14:paraId="1BF8EB65">
      <w:pPr>
        <w:keepNext w:val="0"/>
        <w:keepLines w:val="0"/>
        <w:pageBreakBefore w:val="0"/>
        <w:widowControl/>
        <w:suppressLineNumbers w:val="0"/>
        <w:tabs>
          <w:tab w:val="left" w:pos="312"/>
        </w:tabs>
        <w:kinsoku/>
        <w:wordWrap/>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eastAsia" w:ascii="仿宋" w:hAnsi="仿宋" w:eastAsia="仿宋" w:cs="仿宋"/>
          <w:kern w:val="0"/>
          <w:sz w:val="24"/>
          <w:szCs w:val="24"/>
          <w:highlight w:val="none"/>
          <w:lang w:val="en-US" w:eastAsia="zh-CN" w:bidi="ar"/>
        </w:rPr>
      </w:pPr>
      <w:r>
        <w:rPr>
          <w:rFonts w:hint="eastAsia" w:ascii="仿宋" w:hAnsi="仿宋" w:eastAsia="仿宋" w:cs="仿宋"/>
          <w:kern w:val="0"/>
          <w:sz w:val="24"/>
          <w:szCs w:val="24"/>
          <w:highlight w:val="none"/>
          <w:lang w:val="en-US" w:eastAsia="zh-CN" w:bidi="ar"/>
        </w:rPr>
        <w:t>一、产品的一级组件是指直接组成产品的组件。产品的二级组件是指直接组成产品一级组件的组件。一级组件不可分解的，视同二级组件。</w:t>
      </w:r>
    </w:p>
    <w:p w14:paraId="6CCBE604">
      <w:pPr>
        <w:keepNext w:val="0"/>
        <w:keepLines w:val="0"/>
        <w:pageBreakBefore w:val="0"/>
        <w:widowControl/>
        <w:suppressLineNumbers w:val="0"/>
        <w:tabs>
          <w:tab w:val="left" w:pos="312"/>
        </w:tabs>
        <w:kinsoku/>
        <w:wordWrap/>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eastAsia" w:ascii="仿宋" w:hAnsi="仿宋" w:eastAsia="仿宋" w:cs="仿宋"/>
          <w:kern w:val="0"/>
          <w:sz w:val="24"/>
          <w:szCs w:val="24"/>
          <w:highlight w:val="none"/>
          <w:lang w:val="en-US" w:eastAsia="zh-CN" w:bidi="ar"/>
        </w:rPr>
      </w:pPr>
      <w:r>
        <w:rPr>
          <w:rFonts w:hint="eastAsia" w:ascii="仿宋" w:hAnsi="仿宋" w:eastAsia="仿宋" w:cs="仿宋"/>
          <w:kern w:val="0"/>
          <w:sz w:val="24"/>
          <w:szCs w:val="24"/>
          <w:highlight w:val="none"/>
          <w:lang w:val="en-US" w:eastAsia="zh-CN" w:bidi="ar"/>
        </w:rPr>
        <w:t>二、二级组件在中国境内生产的，其全部成本计入中国境内生产的组件成本；二级组件不在中国境内生产的，其成本不计入中国境内生产的组件成本。</w:t>
      </w:r>
    </w:p>
    <w:p w14:paraId="53C77C4F">
      <w:pPr>
        <w:keepNext w:val="0"/>
        <w:keepLines w:val="0"/>
        <w:pageBreakBefore w:val="0"/>
        <w:widowControl/>
        <w:suppressLineNumbers w:val="0"/>
        <w:tabs>
          <w:tab w:val="left" w:pos="312"/>
        </w:tabs>
        <w:kinsoku/>
        <w:wordWrap/>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eastAsia" w:ascii="仿宋" w:hAnsi="仿宋" w:eastAsia="仿宋" w:cs="仿宋"/>
          <w:kern w:val="0"/>
          <w:sz w:val="24"/>
          <w:szCs w:val="24"/>
          <w:highlight w:val="none"/>
          <w:lang w:val="en-US" w:eastAsia="zh-CN" w:bidi="ar"/>
        </w:rPr>
      </w:pPr>
      <w:r>
        <w:rPr>
          <w:rFonts w:hint="eastAsia" w:ascii="仿宋" w:hAnsi="仿宋" w:eastAsia="仿宋" w:cs="仿宋"/>
          <w:kern w:val="0"/>
          <w:sz w:val="24"/>
          <w:szCs w:val="24"/>
          <w:highlight w:val="none"/>
          <w:lang w:val="en-US" w:eastAsia="zh-CN" w:bidi="ar"/>
        </w:rPr>
        <w:t>三、产品总成本和组件成本以相关会计核算数据、采购合同、进货记录等为基础进行计算。</w:t>
      </w:r>
    </w:p>
    <w:p w14:paraId="41894B5B">
      <w:pPr>
        <w:keepNext w:val="0"/>
        <w:keepLines w:val="0"/>
        <w:pageBreakBefore w:val="0"/>
        <w:widowControl/>
        <w:suppressLineNumbers w:val="0"/>
        <w:tabs>
          <w:tab w:val="left" w:pos="312"/>
        </w:tabs>
        <w:kinsoku/>
        <w:wordWrap/>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default" w:ascii="仿宋" w:hAnsi="仿宋" w:eastAsia="仿宋" w:cs="仿宋"/>
          <w:kern w:val="0"/>
          <w:sz w:val="24"/>
          <w:szCs w:val="24"/>
          <w:highlight w:val="none"/>
          <w:lang w:val="en-US" w:eastAsia="zh-CN" w:bidi="ar"/>
        </w:rPr>
      </w:pPr>
      <w:r>
        <w:rPr>
          <w:rFonts w:hint="eastAsia" w:ascii="仿宋" w:hAnsi="仿宋" w:eastAsia="仿宋" w:cs="仿宋"/>
          <w:kern w:val="0"/>
          <w:sz w:val="24"/>
          <w:szCs w:val="24"/>
          <w:highlight w:val="none"/>
          <w:lang w:val="en-US" w:eastAsia="zh-CN" w:bidi="ar"/>
        </w:rPr>
        <w:t>四、需要对成本核算规则予以进一步明确的其他有关事项，由财政部会同有关部门另行规定。</w:t>
      </w:r>
    </w:p>
    <w:p w14:paraId="7C532D40">
      <w:pPr>
        <w:spacing w:line="360" w:lineRule="auto"/>
        <w:rPr>
          <w:rFonts w:hint="eastAsia" w:ascii="仿宋" w:hAnsi="仿宋" w:eastAsia="仿宋" w:cs="仿宋"/>
          <w:spacing w:val="8"/>
          <w:sz w:val="20"/>
          <w:szCs w:val="20"/>
          <w:highlight w:val="none"/>
          <w:lang w:val="en-US" w:eastAsia="zh-CN"/>
        </w:rPr>
      </w:pPr>
      <w:r>
        <w:rPr>
          <w:rFonts w:hint="eastAsia" w:ascii="仿宋" w:hAnsi="仿宋" w:eastAsia="仿宋" w:cs="仿宋"/>
          <w:spacing w:val="8"/>
          <w:sz w:val="20"/>
          <w:szCs w:val="20"/>
          <w:highlight w:val="none"/>
          <w:lang w:val="en-US" w:eastAsia="zh-CN"/>
        </w:rPr>
        <w:br w:type="page"/>
      </w:r>
    </w:p>
    <w:p w14:paraId="0E75CD5B">
      <w:pPr>
        <w:pStyle w:val="3"/>
        <w:bidi w:val="0"/>
        <w:rPr>
          <w:rFonts w:hint="eastAsia"/>
          <w:highlight w:val="none"/>
        </w:rPr>
      </w:pPr>
      <w:bookmarkStart w:id="479" w:name="_Toc5562"/>
      <w:r>
        <w:rPr>
          <w:rFonts w:hint="eastAsia"/>
          <w:highlight w:val="none"/>
          <w:lang w:val="en-US" w:eastAsia="zh-CN"/>
        </w:rPr>
        <w:t>十七、关于符合本国产品标准的声明函</w:t>
      </w:r>
      <w:bookmarkEnd w:id="479"/>
    </w:p>
    <w:p w14:paraId="53C3A1FC">
      <w:pPr>
        <w:keepNext w:val="0"/>
        <w:keepLines w:val="0"/>
        <w:widowControl/>
        <w:suppressLineNumbers w:val="0"/>
        <w:spacing w:before="0" w:beforeAutospacing="0" w:after="0" w:afterAutospacing="0" w:line="360" w:lineRule="auto"/>
        <w:ind w:left="0" w:right="0" w:firstLine="0"/>
        <w:jc w:val="both"/>
        <w:rPr>
          <w:rFonts w:hint="eastAsia" w:ascii="仿宋" w:hAnsi="仿宋" w:eastAsia="仿宋" w:cs="仿宋"/>
          <w:i w:val="0"/>
          <w:iCs w:val="0"/>
          <w:caps w:val="0"/>
          <w:color w:val="000000"/>
          <w:spacing w:val="0"/>
          <w:kern w:val="2"/>
          <w:sz w:val="24"/>
          <w:szCs w:val="24"/>
          <w:highlight w:val="none"/>
        </w:rPr>
      </w:pPr>
      <w:r>
        <w:rPr>
          <w:rFonts w:hint="eastAsia" w:ascii="仿宋" w:hAnsi="仿宋" w:eastAsia="仿宋" w:cs="仿宋"/>
          <w:i w:val="0"/>
          <w:iCs w:val="0"/>
          <w:caps w:val="0"/>
          <w:color w:val="000000"/>
          <w:spacing w:val="0"/>
          <w:kern w:val="2"/>
          <w:sz w:val="21"/>
          <w:szCs w:val="21"/>
          <w:highlight w:val="none"/>
          <w:lang w:val="en-US" w:eastAsia="zh-CN" w:bidi="ar"/>
        </w:rPr>
        <w:t xml:space="preserve"> </w:t>
      </w:r>
      <w:r>
        <w:rPr>
          <w:rFonts w:hint="eastAsia" w:ascii="仿宋" w:hAnsi="仿宋" w:eastAsia="仿宋" w:cs="仿宋"/>
          <w:i w:val="0"/>
          <w:iCs w:val="0"/>
          <w:caps w:val="0"/>
          <w:color w:val="000000"/>
          <w:spacing w:val="0"/>
          <w:kern w:val="0"/>
          <w:sz w:val="24"/>
          <w:szCs w:val="24"/>
          <w:highlight w:val="none"/>
          <w:lang w:val="en-US" w:eastAsia="zh-CN" w:bidi="ar"/>
        </w:rPr>
        <w:t>本公司（单位）郑重声明，根据《国务院办公厅关于在政府采购中实施本国产品标准及相关政策的通知》（国办发〔2025〕34号）的规定，本公司（单位）提供的以下产品属于本国产品。具体情况如下：</w:t>
      </w:r>
    </w:p>
    <w:p w14:paraId="021A6E7B">
      <w:pPr>
        <w:keepNext w:val="0"/>
        <w:keepLines w:val="0"/>
        <w:widowControl/>
        <w:suppressLineNumbers w:val="0"/>
        <w:spacing w:before="0" w:beforeAutospacing="0" w:after="0" w:afterAutospacing="0" w:line="360" w:lineRule="auto"/>
        <w:ind w:left="0" w:right="0" w:firstLine="420"/>
        <w:jc w:val="both"/>
        <w:rPr>
          <w:rFonts w:hint="eastAsia" w:ascii="仿宋" w:hAnsi="仿宋" w:eastAsia="仿宋" w:cs="仿宋"/>
          <w:i w:val="0"/>
          <w:iCs w:val="0"/>
          <w:caps w:val="0"/>
          <w:color w:val="000000"/>
          <w:spacing w:val="0"/>
          <w:kern w:val="2"/>
          <w:sz w:val="24"/>
          <w:szCs w:val="24"/>
          <w:highlight w:val="none"/>
        </w:rPr>
      </w:pPr>
      <w:r>
        <w:rPr>
          <w:rFonts w:hint="eastAsia" w:ascii="仿宋" w:hAnsi="仿宋" w:eastAsia="仿宋" w:cs="仿宋"/>
          <w:i w:val="0"/>
          <w:iCs w:val="0"/>
          <w:caps w:val="0"/>
          <w:color w:val="000000"/>
          <w:spacing w:val="0"/>
          <w:kern w:val="0"/>
          <w:sz w:val="24"/>
          <w:szCs w:val="24"/>
          <w:highlight w:val="none"/>
          <w:lang w:val="en-US" w:eastAsia="zh-CN" w:bidi="ar"/>
        </w:rPr>
        <w:t>1.</w:t>
      </w:r>
      <w:r>
        <w:rPr>
          <w:rFonts w:hint="eastAsia" w:ascii="仿宋" w:hAnsi="仿宋" w:eastAsia="仿宋" w:cs="仿宋"/>
          <w:i w:val="0"/>
          <w:iCs w:val="0"/>
          <w:caps w:val="0"/>
          <w:color w:val="000000"/>
          <w:spacing w:val="0"/>
          <w:kern w:val="0"/>
          <w:sz w:val="24"/>
          <w:szCs w:val="24"/>
          <w:highlight w:val="none"/>
          <w:u w:val="single"/>
          <w:lang w:val="en-US" w:eastAsia="zh-CN" w:bidi="ar"/>
        </w:rPr>
        <w:t>（产品名称1）</w:t>
      </w:r>
      <w:r>
        <w:rPr>
          <w:rFonts w:hint="eastAsia" w:ascii="仿宋" w:hAnsi="仿宋" w:eastAsia="仿宋" w:cs="仿宋"/>
          <w:i w:val="0"/>
          <w:iCs w:val="0"/>
          <w:caps w:val="0"/>
          <w:color w:val="000000"/>
          <w:spacing w:val="0"/>
          <w:kern w:val="0"/>
          <w:sz w:val="24"/>
          <w:szCs w:val="24"/>
          <w:highlight w:val="none"/>
          <w:lang w:val="en-US" w:eastAsia="zh-CN" w:bidi="ar"/>
        </w:rPr>
        <w:t>，生产厂为</w:t>
      </w:r>
      <w:r>
        <w:rPr>
          <w:rFonts w:hint="eastAsia" w:ascii="仿宋" w:hAnsi="仿宋" w:eastAsia="仿宋" w:cs="仿宋"/>
          <w:i w:val="0"/>
          <w:iCs w:val="0"/>
          <w:caps w:val="0"/>
          <w:color w:val="000000"/>
          <w:spacing w:val="0"/>
          <w:kern w:val="0"/>
          <w:sz w:val="24"/>
          <w:szCs w:val="24"/>
          <w:highlight w:val="none"/>
          <w:u w:val="single"/>
          <w:lang w:val="en-US" w:eastAsia="zh-CN" w:bidi="ar"/>
        </w:rPr>
        <w:t>（厂名）</w:t>
      </w:r>
      <w:r>
        <w:rPr>
          <w:rFonts w:hint="eastAsia" w:ascii="仿宋" w:hAnsi="仿宋" w:eastAsia="仿宋" w:cs="仿宋"/>
          <w:i w:val="0"/>
          <w:iCs w:val="0"/>
          <w:caps w:val="0"/>
          <w:color w:val="000000"/>
          <w:spacing w:val="0"/>
          <w:kern w:val="0"/>
          <w:sz w:val="24"/>
          <w:szCs w:val="24"/>
          <w:highlight w:val="none"/>
          <w:lang w:val="en-US" w:eastAsia="zh-CN" w:bidi="ar"/>
        </w:rPr>
        <w:t>，厂址为</w:t>
      </w:r>
      <w:r>
        <w:rPr>
          <w:rFonts w:hint="eastAsia" w:ascii="仿宋" w:hAnsi="仿宋" w:eastAsia="仿宋" w:cs="仿宋"/>
          <w:i w:val="0"/>
          <w:iCs w:val="0"/>
          <w:caps w:val="0"/>
          <w:color w:val="000000"/>
          <w:spacing w:val="0"/>
          <w:kern w:val="0"/>
          <w:sz w:val="24"/>
          <w:szCs w:val="24"/>
          <w:highlight w:val="none"/>
          <w:u w:val="single"/>
          <w:lang w:val="en-US" w:eastAsia="zh-CN" w:bidi="ar"/>
        </w:rPr>
        <w:t>（生产厂址）</w:t>
      </w:r>
      <w:r>
        <w:rPr>
          <w:rFonts w:hint="eastAsia" w:ascii="仿宋" w:hAnsi="仿宋" w:eastAsia="仿宋" w:cs="仿宋"/>
          <w:i w:val="0"/>
          <w:iCs w:val="0"/>
          <w:caps w:val="0"/>
          <w:color w:val="000000"/>
          <w:spacing w:val="0"/>
          <w:kern w:val="0"/>
          <w:sz w:val="24"/>
          <w:szCs w:val="24"/>
          <w:highlight w:val="none"/>
          <w:lang w:val="en-US" w:eastAsia="zh-CN" w:bidi="ar"/>
        </w:rPr>
        <w:t>。</w:t>
      </w:r>
      <w:r>
        <w:rPr>
          <w:rFonts w:hint="eastAsia" w:ascii="仿宋" w:hAnsi="仿宋" w:eastAsia="仿宋" w:cs="仿宋"/>
          <w:i w:val="0"/>
          <w:iCs w:val="0"/>
          <w:caps w:val="0"/>
          <w:color w:val="000000"/>
          <w:spacing w:val="0"/>
          <w:kern w:val="0"/>
          <w:sz w:val="24"/>
          <w:szCs w:val="24"/>
          <w:highlight w:val="none"/>
          <w:u w:val="single"/>
          <w:lang w:val="en-US" w:eastAsia="zh-CN" w:bidi="ar"/>
        </w:rPr>
        <w:t>（产品名称1）</w:t>
      </w:r>
      <w:r>
        <w:rPr>
          <w:rFonts w:hint="eastAsia" w:ascii="仿宋" w:hAnsi="仿宋" w:eastAsia="仿宋" w:cs="仿宋"/>
          <w:i w:val="0"/>
          <w:iCs w:val="0"/>
          <w:caps w:val="0"/>
          <w:color w:val="000000"/>
          <w:spacing w:val="0"/>
          <w:kern w:val="0"/>
          <w:sz w:val="24"/>
          <w:szCs w:val="24"/>
          <w:highlight w:val="none"/>
          <w:lang w:val="en-US" w:eastAsia="zh-CN" w:bidi="ar"/>
        </w:rPr>
        <w:t>的中国境内生产的组件成本占比≥（</w:t>
      </w:r>
      <w:r>
        <w:rPr>
          <w:rFonts w:hint="eastAsia" w:ascii="仿宋" w:hAnsi="仿宋" w:eastAsia="仿宋" w:cs="仿宋"/>
          <w:i w:val="0"/>
          <w:iCs w:val="0"/>
          <w:caps w:val="0"/>
          <w:color w:val="000000"/>
          <w:spacing w:val="0"/>
          <w:kern w:val="0"/>
          <w:sz w:val="24"/>
          <w:szCs w:val="24"/>
          <w:highlight w:val="none"/>
          <w:u w:val="single"/>
          <w:lang w:val="en-US" w:eastAsia="zh-CN" w:bidi="ar"/>
        </w:rPr>
        <w:t>规定比例）</w:t>
      </w:r>
      <w:r>
        <w:rPr>
          <w:rFonts w:hint="eastAsia" w:ascii="仿宋" w:hAnsi="仿宋" w:eastAsia="仿宋" w:cs="仿宋"/>
          <w:i w:val="0"/>
          <w:iCs w:val="0"/>
          <w:caps w:val="0"/>
          <w:color w:val="000000"/>
          <w:spacing w:val="0"/>
          <w:kern w:val="0"/>
          <w:sz w:val="24"/>
          <w:szCs w:val="24"/>
          <w:highlight w:val="none"/>
          <w:lang w:val="en-US" w:eastAsia="zh-CN" w:bidi="ar"/>
        </w:rPr>
        <w:t>。</w:t>
      </w:r>
      <w:r>
        <w:rPr>
          <w:rFonts w:hint="eastAsia" w:ascii="仿宋" w:hAnsi="仿宋" w:eastAsia="仿宋" w:cs="仿宋"/>
          <w:i w:val="0"/>
          <w:iCs w:val="0"/>
          <w:caps w:val="0"/>
          <w:color w:val="000000"/>
          <w:spacing w:val="0"/>
          <w:kern w:val="0"/>
          <w:sz w:val="24"/>
          <w:szCs w:val="24"/>
          <w:highlight w:val="none"/>
          <w:u w:val="single"/>
          <w:lang w:val="en-US" w:eastAsia="zh-CN" w:bidi="ar"/>
        </w:rPr>
        <w:t>（产品名称）</w:t>
      </w:r>
      <w:r>
        <w:rPr>
          <w:rFonts w:hint="eastAsia" w:ascii="仿宋" w:hAnsi="仿宋" w:eastAsia="仿宋" w:cs="仿宋"/>
          <w:i w:val="0"/>
          <w:iCs w:val="0"/>
          <w:caps w:val="0"/>
          <w:color w:val="000000"/>
          <w:spacing w:val="0"/>
          <w:kern w:val="0"/>
          <w:sz w:val="24"/>
          <w:szCs w:val="24"/>
          <w:highlight w:val="none"/>
          <w:lang w:val="en-US" w:eastAsia="zh-CN" w:bidi="ar"/>
        </w:rPr>
        <w:t>的</w:t>
      </w:r>
      <w:r>
        <w:rPr>
          <w:rFonts w:hint="eastAsia" w:ascii="仿宋" w:hAnsi="仿宋" w:eastAsia="仿宋" w:cs="仿宋"/>
          <w:i w:val="0"/>
          <w:iCs w:val="0"/>
          <w:caps w:val="0"/>
          <w:color w:val="000000"/>
          <w:spacing w:val="0"/>
          <w:kern w:val="0"/>
          <w:sz w:val="24"/>
          <w:szCs w:val="24"/>
          <w:highlight w:val="none"/>
          <w:u w:val="single"/>
          <w:lang w:val="en-US" w:eastAsia="zh-CN" w:bidi="ar"/>
        </w:rPr>
        <w:t>（关键组件）</w:t>
      </w:r>
      <w:r>
        <w:rPr>
          <w:rFonts w:hint="eastAsia" w:ascii="仿宋" w:hAnsi="仿宋" w:eastAsia="仿宋" w:cs="仿宋"/>
          <w:i w:val="0"/>
          <w:iCs w:val="0"/>
          <w:caps w:val="0"/>
          <w:color w:val="000000"/>
          <w:spacing w:val="0"/>
          <w:kern w:val="0"/>
          <w:sz w:val="24"/>
          <w:szCs w:val="24"/>
          <w:highlight w:val="none"/>
          <w:lang w:val="en-US" w:eastAsia="zh-CN" w:bidi="ar"/>
        </w:rPr>
        <w:t>在中国境内生产。（产品名称）的</w:t>
      </w:r>
      <w:r>
        <w:rPr>
          <w:rFonts w:hint="eastAsia" w:ascii="仿宋" w:hAnsi="仿宋" w:eastAsia="仿宋" w:cs="仿宋"/>
          <w:i w:val="0"/>
          <w:iCs w:val="0"/>
          <w:caps w:val="0"/>
          <w:color w:val="000000"/>
          <w:spacing w:val="0"/>
          <w:kern w:val="0"/>
          <w:sz w:val="24"/>
          <w:szCs w:val="24"/>
          <w:highlight w:val="none"/>
          <w:u w:val="single"/>
          <w:lang w:val="en-US" w:eastAsia="zh-CN" w:bidi="ar"/>
        </w:rPr>
        <w:t>（关键工序）</w:t>
      </w:r>
      <w:r>
        <w:rPr>
          <w:rFonts w:hint="eastAsia" w:ascii="仿宋" w:hAnsi="仿宋" w:eastAsia="仿宋" w:cs="仿宋"/>
          <w:i w:val="0"/>
          <w:iCs w:val="0"/>
          <w:caps w:val="0"/>
          <w:color w:val="000000"/>
          <w:spacing w:val="0"/>
          <w:kern w:val="0"/>
          <w:sz w:val="24"/>
          <w:szCs w:val="24"/>
          <w:highlight w:val="none"/>
          <w:lang w:val="en-US" w:eastAsia="zh-CN" w:bidi="ar"/>
        </w:rPr>
        <w:t>在中国境内完成。</w:t>
      </w:r>
    </w:p>
    <w:p w14:paraId="6DA51E54">
      <w:pPr>
        <w:keepNext w:val="0"/>
        <w:keepLines w:val="0"/>
        <w:widowControl/>
        <w:suppressLineNumbers w:val="0"/>
        <w:spacing w:before="0" w:beforeAutospacing="0" w:after="0" w:afterAutospacing="0" w:line="360" w:lineRule="auto"/>
        <w:ind w:left="0" w:right="0" w:firstLine="420"/>
        <w:jc w:val="both"/>
        <w:rPr>
          <w:rFonts w:hint="eastAsia" w:ascii="仿宋" w:hAnsi="仿宋" w:eastAsia="仿宋" w:cs="仿宋"/>
          <w:i w:val="0"/>
          <w:iCs w:val="0"/>
          <w:caps w:val="0"/>
          <w:color w:val="000000"/>
          <w:spacing w:val="0"/>
          <w:kern w:val="2"/>
          <w:sz w:val="24"/>
          <w:szCs w:val="24"/>
          <w:highlight w:val="none"/>
        </w:rPr>
      </w:pPr>
      <w:r>
        <w:rPr>
          <w:rFonts w:hint="eastAsia" w:ascii="仿宋" w:hAnsi="仿宋" w:eastAsia="仿宋" w:cs="仿宋"/>
          <w:i w:val="0"/>
          <w:iCs w:val="0"/>
          <w:caps w:val="0"/>
          <w:color w:val="000000"/>
          <w:spacing w:val="0"/>
          <w:kern w:val="0"/>
          <w:sz w:val="24"/>
          <w:szCs w:val="24"/>
          <w:highlight w:val="none"/>
          <w:lang w:val="en-US" w:eastAsia="zh-CN" w:bidi="ar"/>
        </w:rPr>
        <w:t>2.</w:t>
      </w:r>
      <w:r>
        <w:rPr>
          <w:rFonts w:hint="eastAsia" w:ascii="仿宋" w:hAnsi="仿宋" w:eastAsia="仿宋" w:cs="仿宋"/>
          <w:i w:val="0"/>
          <w:iCs w:val="0"/>
          <w:caps w:val="0"/>
          <w:color w:val="000000"/>
          <w:spacing w:val="0"/>
          <w:kern w:val="0"/>
          <w:sz w:val="24"/>
          <w:szCs w:val="24"/>
          <w:highlight w:val="none"/>
          <w:u w:val="single"/>
          <w:lang w:val="en-US" w:eastAsia="zh-CN" w:bidi="ar"/>
        </w:rPr>
        <w:t>（产品名称2）</w:t>
      </w:r>
      <w:r>
        <w:rPr>
          <w:rFonts w:hint="eastAsia" w:ascii="仿宋" w:hAnsi="仿宋" w:eastAsia="仿宋" w:cs="仿宋"/>
          <w:i w:val="0"/>
          <w:iCs w:val="0"/>
          <w:caps w:val="0"/>
          <w:color w:val="000000"/>
          <w:spacing w:val="0"/>
          <w:kern w:val="0"/>
          <w:sz w:val="24"/>
          <w:szCs w:val="24"/>
          <w:highlight w:val="none"/>
          <w:lang w:val="en-US" w:eastAsia="zh-CN" w:bidi="ar"/>
        </w:rPr>
        <w:t>，生产厂为</w:t>
      </w:r>
      <w:r>
        <w:rPr>
          <w:rFonts w:hint="eastAsia" w:ascii="仿宋" w:hAnsi="仿宋" w:eastAsia="仿宋" w:cs="仿宋"/>
          <w:i w:val="0"/>
          <w:iCs w:val="0"/>
          <w:caps w:val="0"/>
          <w:color w:val="000000"/>
          <w:spacing w:val="0"/>
          <w:kern w:val="0"/>
          <w:sz w:val="24"/>
          <w:szCs w:val="24"/>
          <w:highlight w:val="none"/>
          <w:u w:val="single"/>
          <w:lang w:val="en-US" w:eastAsia="zh-CN" w:bidi="ar"/>
        </w:rPr>
        <w:t>（厂名）</w:t>
      </w:r>
      <w:r>
        <w:rPr>
          <w:rFonts w:hint="eastAsia" w:ascii="仿宋" w:hAnsi="仿宋" w:eastAsia="仿宋" w:cs="仿宋"/>
          <w:i w:val="0"/>
          <w:iCs w:val="0"/>
          <w:caps w:val="0"/>
          <w:color w:val="000000"/>
          <w:spacing w:val="0"/>
          <w:kern w:val="0"/>
          <w:sz w:val="24"/>
          <w:szCs w:val="24"/>
          <w:highlight w:val="none"/>
          <w:lang w:val="en-US" w:eastAsia="zh-CN" w:bidi="ar"/>
        </w:rPr>
        <w:t>，厂址为</w:t>
      </w:r>
      <w:r>
        <w:rPr>
          <w:rFonts w:hint="eastAsia" w:ascii="仿宋" w:hAnsi="仿宋" w:eastAsia="仿宋" w:cs="仿宋"/>
          <w:i w:val="0"/>
          <w:iCs w:val="0"/>
          <w:caps w:val="0"/>
          <w:color w:val="000000"/>
          <w:spacing w:val="0"/>
          <w:kern w:val="0"/>
          <w:sz w:val="24"/>
          <w:szCs w:val="24"/>
          <w:highlight w:val="none"/>
          <w:u w:val="single"/>
          <w:lang w:val="en-US" w:eastAsia="zh-CN" w:bidi="ar"/>
        </w:rPr>
        <w:t>（生产厂址）</w:t>
      </w:r>
      <w:r>
        <w:rPr>
          <w:rFonts w:hint="eastAsia" w:ascii="仿宋" w:hAnsi="仿宋" w:eastAsia="仿宋" w:cs="仿宋"/>
          <w:i w:val="0"/>
          <w:iCs w:val="0"/>
          <w:caps w:val="0"/>
          <w:color w:val="000000"/>
          <w:spacing w:val="0"/>
          <w:kern w:val="0"/>
          <w:sz w:val="24"/>
          <w:szCs w:val="24"/>
          <w:highlight w:val="none"/>
          <w:lang w:val="en-US" w:eastAsia="zh-CN" w:bidi="ar"/>
        </w:rPr>
        <w:t>。</w:t>
      </w:r>
      <w:r>
        <w:rPr>
          <w:rFonts w:hint="eastAsia" w:ascii="仿宋" w:hAnsi="仿宋" w:eastAsia="仿宋" w:cs="仿宋"/>
          <w:i w:val="0"/>
          <w:iCs w:val="0"/>
          <w:caps w:val="0"/>
          <w:color w:val="000000"/>
          <w:spacing w:val="0"/>
          <w:kern w:val="0"/>
          <w:sz w:val="24"/>
          <w:szCs w:val="24"/>
          <w:highlight w:val="none"/>
          <w:u w:val="single"/>
          <w:lang w:val="en-US" w:eastAsia="zh-CN" w:bidi="ar"/>
        </w:rPr>
        <w:t>（产品名称2）</w:t>
      </w:r>
      <w:r>
        <w:rPr>
          <w:rFonts w:hint="eastAsia" w:ascii="仿宋" w:hAnsi="仿宋" w:eastAsia="仿宋" w:cs="仿宋"/>
          <w:i w:val="0"/>
          <w:iCs w:val="0"/>
          <w:caps w:val="0"/>
          <w:color w:val="000000"/>
          <w:spacing w:val="0"/>
          <w:kern w:val="0"/>
          <w:sz w:val="24"/>
          <w:szCs w:val="24"/>
          <w:highlight w:val="none"/>
          <w:lang w:val="en-US" w:eastAsia="zh-CN" w:bidi="ar"/>
        </w:rPr>
        <w:t>的中国境内生产的组件成本占比≥（</w:t>
      </w:r>
      <w:r>
        <w:rPr>
          <w:rFonts w:hint="eastAsia" w:ascii="仿宋" w:hAnsi="仿宋" w:eastAsia="仿宋" w:cs="仿宋"/>
          <w:i w:val="0"/>
          <w:iCs w:val="0"/>
          <w:caps w:val="0"/>
          <w:color w:val="000000"/>
          <w:spacing w:val="0"/>
          <w:kern w:val="0"/>
          <w:sz w:val="24"/>
          <w:szCs w:val="24"/>
          <w:highlight w:val="none"/>
          <w:u w:val="single"/>
          <w:lang w:val="en-US" w:eastAsia="zh-CN" w:bidi="ar"/>
        </w:rPr>
        <w:t>规定比例）</w:t>
      </w:r>
      <w:r>
        <w:rPr>
          <w:rFonts w:hint="eastAsia" w:ascii="仿宋" w:hAnsi="仿宋" w:eastAsia="仿宋" w:cs="仿宋"/>
          <w:i w:val="0"/>
          <w:iCs w:val="0"/>
          <w:caps w:val="0"/>
          <w:color w:val="000000"/>
          <w:spacing w:val="0"/>
          <w:kern w:val="0"/>
          <w:sz w:val="24"/>
          <w:szCs w:val="24"/>
          <w:highlight w:val="none"/>
          <w:lang w:val="en-US" w:eastAsia="zh-CN" w:bidi="ar"/>
        </w:rPr>
        <w:t>。</w:t>
      </w:r>
      <w:r>
        <w:rPr>
          <w:rFonts w:hint="eastAsia" w:ascii="仿宋" w:hAnsi="仿宋" w:eastAsia="仿宋" w:cs="仿宋"/>
          <w:i w:val="0"/>
          <w:iCs w:val="0"/>
          <w:caps w:val="0"/>
          <w:color w:val="000000"/>
          <w:spacing w:val="0"/>
          <w:kern w:val="0"/>
          <w:sz w:val="24"/>
          <w:szCs w:val="24"/>
          <w:highlight w:val="none"/>
          <w:u w:val="single"/>
          <w:lang w:val="en-US" w:eastAsia="zh-CN" w:bidi="ar"/>
        </w:rPr>
        <w:t>（产品名称2）</w:t>
      </w:r>
      <w:r>
        <w:rPr>
          <w:rFonts w:hint="eastAsia" w:ascii="仿宋" w:hAnsi="仿宋" w:eastAsia="仿宋" w:cs="仿宋"/>
          <w:i w:val="0"/>
          <w:iCs w:val="0"/>
          <w:caps w:val="0"/>
          <w:color w:val="000000"/>
          <w:spacing w:val="0"/>
          <w:kern w:val="0"/>
          <w:sz w:val="24"/>
          <w:szCs w:val="24"/>
          <w:highlight w:val="none"/>
          <w:lang w:val="en-US" w:eastAsia="zh-CN" w:bidi="ar"/>
        </w:rPr>
        <w:t>的</w:t>
      </w:r>
      <w:r>
        <w:rPr>
          <w:rFonts w:hint="eastAsia" w:ascii="仿宋" w:hAnsi="仿宋" w:eastAsia="仿宋" w:cs="仿宋"/>
          <w:i w:val="0"/>
          <w:iCs w:val="0"/>
          <w:caps w:val="0"/>
          <w:color w:val="000000"/>
          <w:spacing w:val="0"/>
          <w:kern w:val="0"/>
          <w:sz w:val="24"/>
          <w:szCs w:val="24"/>
          <w:highlight w:val="none"/>
          <w:u w:val="single"/>
          <w:lang w:val="en-US" w:eastAsia="zh-CN" w:bidi="ar"/>
        </w:rPr>
        <w:t>（关键组件）</w:t>
      </w:r>
      <w:r>
        <w:rPr>
          <w:rFonts w:hint="eastAsia" w:ascii="仿宋" w:hAnsi="仿宋" w:eastAsia="仿宋" w:cs="仿宋"/>
          <w:i w:val="0"/>
          <w:iCs w:val="0"/>
          <w:caps w:val="0"/>
          <w:color w:val="000000"/>
          <w:spacing w:val="0"/>
          <w:kern w:val="0"/>
          <w:sz w:val="24"/>
          <w:szCs w:val="24"/>
          <w:highlight w:val="none"/>
          <w:lang w:val="en-US" w:eastAsia="zh-CN" w:bidi="ar"/>
        </w:rPr>
        <w:t>在中国境内生产。</w:t>
      </w:r>
      <w:r>
        <w:rPr>
          <w:rFonts w:hint="eastAsia" w:ascii="仿宋" w:hAnsi="仿宋" w:eastAsia="仿宋" w:cs="仿宋"/>
          <w:i w:val="0"/>
          <w:iCs w:val="0"/>
          <w:caps w:val="0"/>
          <w:color w:val="000000"/>
          <w:spacing w:val="0"/>
          <w:kern w:val="0"/>
          <w:sz w:val="24"/>
          <w:szCs w:val="24"/>
          <w:highlight w:val="none"/>
          <w:u w:val="single"/>
          <w:lang w:val="en-US" w:eastAsia="zh-CN" w:bidi="ar"/>
        </w:rPr>
        <w:t>（产品名称2）</w:t>
      </w:r>
      <w:r>
        <w:rPr>
          <w:rFonts w:hint="eastAsia" w:ascii="仿宋" w:hAnsi="仿宋" w:eastAsia="仿宋" w:cs="仿宋"/>
          <w:i w:val="0"/>
          <w:iCs w:val="0"/>
          <w:caps w:val="0"/>
          <w:color w:val="000000"/>
          <w:spacing w:val="0"/>
          <w:kern w:val="0"/>
          <w:sz w:val="24"/>
          <w:szCs w:val="24"/>
          <w:highlight w:val="none"/>
          <w:lang w:val="en-US" w:eastAsia="zh-CN" w:bidi="ar"/>
        </w:rPr>
        <w:t>的</w:t>
      </w:r>
      <w:r>
        <w:rPr>
          <w:rFonts w:hint="eastAsia" w:ascii="仿宋" w:hAnsi="仿宋" w:eastAsia="仿宋" w:cs="仿宋"/>
          <w:i w:val="0"/>
          <w:iCs w:val="0"/>
          <w:caps w:val="0"/>
          <w:color w:val="000000"/>
          <w:spacing w:val="0"/>
          <w:kern w:val="0"/>
          <w:sz w:val="24"/>
          <w:szCs w:val="24"/>
          <w:highlight w:val="none"/>
          <w:u w:val="single"/>
          <w:lang w:val="en-US" w:eastAsia="zh-CN" w:bidi="ar"/>
        </w:rPr>
        <w:t>（关键工序）</w:t>
      </w:r>
      <w:r>
        <w:rPr>
          <w:rFonts w:hint="eastAsia" w:ascii="仿宋" w:hAnsi="仿宋" w:eastAsia="仿宋" w:cs="仿宋"/>
          <w:i w:val="0"/>
          <w:iCs w:val="0"/>
          <w:caps w:val="0"/>
          <w:color w:val="000000"/>
          <w:spacing w:val="0"/>
          <w:kern w:val="0"/>
          <w:sz w:val="24"/>
          <w:szCs w:val="24"/>
          <w:highlight w:val="none"/>
          <w:lang w:val="en-US" w:eastAsia="zh-CN" w:bidi="ar"/>
        </w:rPr>
        <w:t>在中国境内完成。</w:t>
      </w:r>
    </w:p>
    <w:p w14:paraId="57259A67">
      <w:pPr>
        <w:keepNext w:val="0"/>
        <w:keepLines w:val="0"/>
        <w:widowControl/>
        <w:suppressLineNumbers w:val="0"/>
        <w:spacing w:before="0" w:beforeAutospacing="0" w:after="0" w:afterAutospacing="0" w:line="360" w:lineRule="auto"/>
        <w:ind w:left="0" w:right="0" w:firstLine="0"/>
        <w:jc w:val="both"/>
        <w:rPr>
          <w:rFonts w:hint="eastAsia" w:ascii="仿宋" w:hAnsi="仿宋" w:eastAsia="仿宋" w:cs="仿宋"/>
          <w:i w:val="0"/>
          <w:iCs w:val="0"/>
          <w:caps w:val="0"/>
          <w:color w:val="000000"/>
          <w:spacing w:val="0"/>
          <w:kern w:val="2"/>
          <w:sz w:val="24"/>
          <w:szCs w:val="24"/>
          <w:highlight w:val="none"/>
        </w:rPr>
      </w:pPr>
      <w:r>
        <w:rPr>
          <w:rFonts w:hint="eastAsia" w:ascii="仿宋" w:hAnsi="仿宋" w:eastAsia="仿宋" w:cs="仿宋"/>
          <w:i w:val="0"/>
          <w:iCs w:val="0"/>
          <w:caps w:val="0"/>
          <w:color w:val="000000"/>
          <w:spacing w:val="0"/>
          <w:kern w:val="0"/>
          <w:sz w:val="24"/>
          <w:szCs w:val="24"/>
          <w:highlight w:val="none"/>
          <w:lang w:val="en-US" w:eastAsia="zh-CN" w:bidi="ar"/>
        </w:rPr>
        <w:t>……</w:t>
      </w:r>
    </w:p>
    <w:p w14:paraId="4D912E47">
      <w:pPr>
        <w:keepNext w:val="0"/>
        <w:keepLines w:val="0"/>
        <w:widowControl/>
        <w:suppressLineNumbers w:val="0"/>
        <w:spacing w:before="0" w:beforeAutospacing="0" w:after="0" w:afterAutospacing="0" w:line="360" w:lineRule="auto"/>
        <w:ind w:left="0" w:right="0" w:firstLine="420"/>
        <w:jc w:val="both"/>
        <w:rPr>
          <w:rFonts w:hint="eastAsia" w:ascii="仿宋" w:hAnsi="仿宋" w:eastAsia="仿宋" w:cs="仿宋"/>
          <w:i w:val="0"/>
          <w:iCs w:val="0"/>
          <w:caps w:val="0"/>
          <w:color w:val="000000"/>
          <w:spacing w:val="0"/>
          <w:kern w:val="2"/>
          <w:sz w:val="24"/>
          <w:szCs w:val="24"/>
          <w:highlight w:val="none"/>
        </w:rPr>
      </w:pPr>
      <w:r>
        <w:rPr>
          <w:rFonts w:hint="eastAsia" w:ascii="仿宋" w:hAnsi="仿宋" w:eastAsia="仿宋" w:cs="仿宋"/>
          <w:i w:val="0"/>
          <w:iCs w:val="0"/>
          <w:caps w:val="0"/>
          <w:color w:val="000000"/>
          <w:spacing w:val="0"/>
          <w:kern w:val="0"/>
          <w:sz w:val="24"/>
          <w:szCs w:val="24"/>
          <w:highlight w:val="none"/>
          <w:lang w:val="en-US" w:eastAsia="zh-CN" w:bidi="ar"/>
        </w:rPr>
        <w:t>本公司（单位）对上述声明内容的真实性负责。如有虚假，愿承担相应法律责任。</w:t>
      </w:r>
    </w:p>
    <w:p w14:paraId="0280C9D1">
      <w:pPr>
        <w:keepNext w:val="0"/>
        <w:keepLines w:val="0"/>
        <w:widowControl/>
        <w:suppressLineNumbers w:val="0"/>
        <w:spacing w:before="0" w:beforeAutospacing="0" w:after="0" w:afterAutospacing="0" w:line="360" w:lineRule="auto"/>
        <w:ind w:left="0" w:right="0" w:firstLine="0"/>
        <w:jc w:val="both"/>
        <w:rPr>
          <w:rFonts w:hint="eastAsia" w:ascii="仿宋" w:hAnsi="仿宋" w:eastAsia="仿宋" w:cs="仿宋"/>
          <w:i w:val="0"/>
          <w:iCs w:val="0"/>
          <w:caps w:val="0"/>
          <w:color w:val="000000"/>
          <w:spacing w:val="0"/>
          <w:kern w:val="2"/>
          <w:sz w:val="24"/>
          <w:szCs w:val="24"/>
          <w:highlight w:val="none"/>
        </w:rPr>
      </w:pPr>
      <w:r>
        <w:rPr>
          <w:rFonts w:hint="eastAsia" w:ascii="仿宋" w:hAnsi="仿宋" w:eastAsia="仿宋" w:cs="仿宋"/>
          <w:i w:val="0"/>
          <w:iCs w:val="0"/>
          <w:caps w:val="0"/>
          <w:color w:val="000000"/>
          <w:spacing w:val="0"/>
          <w:kern w:val="2"/>
          <w:sz w:val="24"/>
          <w:szCs w:val="24"/>
          <w:highlight w:val="none"/>
          <w:lang w:val="en-US" w:eastAsia="zh-CN" w:bidi="ar"/>
        </w:rPr>
        <w:t xml:space="preserve"> </w:t>
      </w:r>
    </w:p>
    <w:p w14:paraId="1421B6F8">
      <w:pPr>
        <w:keepNext w:val="0"/>
        <w:keepLines w:val="0"/>
        <w:widowControl/>
        <w:suppressLineNumbers w:val="0"/>
        <w:spacing w:before="0" w:beforeAutospacing="0" w:after="0" w:afterAutospacing="0" w:line="360" w:lineRule="auto"/>
        <w:ind w:left="0" w:right="0" w:firstLine="0"/>
        <w:jc w:val="right"/>
        <w:rPr>
          <w:rFonts w:hint="eastAsia" w:ascii="仿宋" w:hAnsi="仿宋" w:eastAsia="仿宋" w:cs="仿宋"/>
          <w:i w:val="0"/>
          <w:iCs w:val="0"/>
          <w:caps w:val="0"/>
          <w:color w:val="000000"/>
          <w:spacing w:val="0"/>
          <w:kern w:val="2"/>
          <w:sz w:val="24"/>
          <w:szCs w:val="24"/>
          <w:highlight w:val="none"/>
        </w:rPr>
      </w:pPr>
      <w:r>
        <w:rPr>
          <w:rFonts w:hint="eastAsia" w:ascii="仿宋" w:hAnsi="仿宋" w:eastAsia="仿宋" w:cs="仿宋"/>
          <w:i w:val="0"/>
          <w:iCs w:val="0"/>
          <w:caps w:val="0"/>
          <w:color w:val="000000"/>
          <w:spacing w:val="0"/>
          <w:kern w:val="0"/>
          <w:sz w:val="24"/>
          <w:szCs w:val="24"/>
          <w:highlight w:val="none"/>
          <w:lang w:val="en-US" w:eastAsia="zh-CN" w:bidi="ar"/>
        </w:rPr>
        <w:t>公司（单位）名称（盖章）：         </w:t>
      </w:r>
    </w:p>
    <w:p w14:paraId="086C17D1">
      <w:pPr>
        <w:keepNext w:val="0"/>
        <w:keepLines w:val="0"/>
        <w:widowControl/>
        <w:suppressLineNumbers w:val="0"/>
        <w:spacing w:before="0" w:beforeAutospacing="0" w:after="0" w:afterAutospacing="0" w:line="360" w:lineRule="auto"/>
        <w:ind w:left="0" w:right="0" w:firstLine="0"/>
        <w:jc w:val="center"/>
        <w:rPr>
          <w:rFonts w:hint="eastAsia" w:ascii="仿宋" w:hAnsi="仿宋" w:eastAsia="仿宋" w:cs="仿宋"/>
          <w:i w:val="0"/>
          <w:iCs w:val="0"/>
          <w:caps w:val="0"/>
          <w:color w:val="000000"/>
          <w:spacing w:val="0"/>
          <w:kern w:val="2"/>
          <w:sz w:val="24"/>
          <w:szCs w:val="24"/>
          <w:highlight w:val="none"/>
        </w:rPr>
      </w:pPr>
      <w:r>
        <w:rPr>
          <w:rFonts w:hint="eastAsia" w:ascii="仿宋" w:hAnsi="仿宋" w:eastAsia="仿宋" w:cs="仿宋"/>
          <w:i w:val="0"/>
          <w:iCs w:val="0"/>
          <w:caps w:val="0"/>
          <w:color w:val="000000"/>
          <w:spacing w:val="0"/>
          <w:kern w:val="0"/>
          <w:sz w:val="24"/>
          <w:szCs w:val="24"/>
          <w:highlight w:val="none"/>
          <w:lang w:val="en-US" w:eastAsia="zh-CN" w:bidi="ar"/>
        </w:rPr>
        <w:t xml:space="preserve">                                    日  期：   年   月   日         </w:t>
      </w:r>
    </w:p>
    <w:p w14:paraId="1FCA64A0">
      <w:pPr>
        <w:keepNext w:val="0"/>
        <w:keepLines w:val="0"/>
        <w:widowControl/>
        <w:suppressLineNumbers w:val="0"/>
        <w:spacing w:before="0" w:beforeAutospacing="0" w:after="0" w:afterAutospacing="0" w:line="360" w:lineRule="auto"/>
        <w:ind w:left="0" w:right="0" w:firstLine="0"/>
        <w:jc w:val="both"/>
        <w:rPr>
          <w:rFonts w:hint="eastAsia" w:ascii="仿宋" w:hAnsi="仿宋" w:eastAsia="仿宋" w:cs="仿宋"/>
          <w:i w:val="0"/>
          <w:iCs w:val="0"/>
          <w:caps w:val="0"/>
          <w:color w:val="000000"/>
          <w:spacing w:val="0"/>
          <w:kern w:val="2"/>
          <w:sz w:val="24"/>
          <w:szCs w:val="24"/>
          <w:highlight w:val="none"/>
        </w:rPr>
      </w:pPr>
      <w:r>
        <w:rPr>
          <w:rFonts w:hint="eastAsia" w:ascii="仿宋" w:hAnsi="仿宋" w:eastAsia="仿宋" w:cs="仿宋"/>
          <w:i w:val="0"/>
          <w:iCs w:val="0"/>
          <w:caps w:val="0"/>
          <w:color w:val="000000"/>
          <w:spacing w:val="0"/>
          <w:kern w:val="0"/>
          <w:sz w:val="24"/>
          <w:szCs w:val="24"/>
          <w:highlight w:val="none"/>
          <w:lang w:val="en-US" w:eastAsia="zh-CN" w:bidi="ar"/>
        </w:rPr>
        <w:t>__________________</w:t>
      </w:r>
    </w:p>
    <w:p w14:paraId="05035C4D">
      <w:pPr>
        <w:keepNext w:val="0"/>
        <w:keepLines w:val="0"/>
        <w:widowControl/>
        <w:suppressLineNumbers w:val="0"/>
        <w:spacing w:before="0" w:beforeAutospacing="0" w:after="0" w:afterAutospacing="0" w:line="360" w:lineRule="auto"/>
        <w:ind w:left="0" w:right="0" w:firstLine="0"/>
        <w:jc w:val="both"/>
        <w:rPr>
          <w:rFonts w:hint="eastAsia" w:ascii="仿宋" w:hAnsi="仿宋" w:eastAsia="仿宋" w:cs="仿宋"/>
          <w:i w:val="0"/>
          <w:iCs w:val="0"/>
          <w:caps w:val="0"/>
          <w:color w:val="000000"/>
          <w:spacing w:val="0"/>
          <w:kern w:val="2"/>
          <w:sz w:val="24"/>
          <w:szCs w:val="24"/>
          <w:highlight w:val="none"/>
        </w:rPr>
      </w:pPr>
      <w:r>
        <w:rPr>
          <w:rFonts w:hint="eastAsia" w:ascii="仿宋" w:hAnsi="仿宋" w:eastAsia="仿宋" w:cs="仿宋"/>
          <w:i w:val="0"/>
          <w:iCs w:val="0"/>
          <w:caps w:val="0"/>
          <w:color w:val="000000"/>
          <w:spacing w:val="0"/>
          <w:kern w:val="0"/>
          <w:sz w:val="24"/>
          <w:szCs w:val="24"/>
          <w:highlight w:val="none"/>
          <w:lang w:val="en-US" w:eastAsia="zh-CN" w:bidi="ar"/>
        </w:rPr>
        <w:t>1.产品如有型号，请在“产品名称”栏一并填写。</w:t>
      </w:r>
    </w:p>
    <w:p w14:paraId="60083158">
      <w:pPr>
        <w:keepNext w:val="0"/>
        <w:keepLines w:val="0"/>
        <w:widowControl/>
        <w:suppressLineNumbers w:val="0"/>
        <w:spacing w:before="0" w:beforeAutospacing="0" w:after="0" w:afterAutospacing="0" w:line="360" w:lineRule="auto"/>
        <w:ind w:left="0" w:right="0" w:firstLine="0"/>
        <w:jc w:val="both"/>
        <w:rPr>
          <w:rFonts w:hint="eastAsia" w:ascii="仿宋" w:hAnsi="仿宋" w:eastAsia="仿宋" w:cs="仿宋"/>
          <w:i w:val="0"/>
          <w:iCs w:val="0"/>
          <w:caps w:val="0"/>
          <w:color w:val="000000"/>
          <w:spacing w:val="0"/>
          <w:kern w:val="2"/>
          <w:sz w:val="24"/>
          <w:szCs w:val="24"/>
          <w:highlight w:val="none"/>
        </w:rPr>
      </w:pPr>
      <w:r>
        <w:rPr>
          <w:rFonts w:hint="eastAsia" w:ascii="仿宋" w:hAnsi="仿宋" w:eastAsia="仿宋" w:cs="仿宋"/>
          <w:i w:val="0"/>
          <w:iCs w:val="0"/>
          <w:caps w:val="0"/>
          <w:color w:val="000000"/>
          <w:spacing w:val="0"/>
          <w:kern w:val="0"/>
          <w:sz w:val="24"/>
          <w:szCs w:val="24"/>
          <w:highlight w:val="none"/>
          <w:lang w:val="en-US" w:eastAsia="zh-CN" w:bidi="ar"/>
        </w:rPr>
        <w:t>2.生产厂名与厂址应与生产厂营业执照载明的相关信息保持一致。</w:t>
      </w:r>
    </w:p>
    <w:p w14:paraId="732C525C">
      <w:pPr>
        <w:keepNext w:val="0"/>
        <w:keepLines w:val="0"/>
        <w:widowControl/>
        <w:suppressLineNumbers w:val="0"/>
        <w:spacing w:before="0" w:beforeAutospacing="0" w:after="0" w:afterAutospacing="0" w:line="360" w:lineRule="auto"/>
        <w:ind w:left="0" w:right="0" w:firstLine="0"/>
        <w:jc w:val="both"/>
        <w:rPr>
          <w:rFonts w:hint="eastAsia" w:ascii="仿宋" w:hAnsi="仿宋" w:eastAsia="仿宋" w:cs="仿宋"/>
          <w:i w:val="0"/>
          <w:iCs w:val="0"/>
          <w:caps w:val="0"/>
          <w:color w:val="000000"/>
          <w:spacing w:val="0"/>
          <w:kern w:val="2"/>
          <w:sz w:val="24"/>
          <w:szCs w:val="24"/>
          <w:highlight w:val="none"/>
        </w:rPr>
      </w:pPr>
      <w:r>
        <w:rPr>
          <w:rFonts w:hint="eastAsia" w:ascii="仿宋" w:hAnsi="仿宋" w:eastAsia="仿宋" w:cs="仿宋"/>
          <w:i w:val="0"/>
          <w:iCs w:val="0"/>
          <w:caps w:val="0"/>
          <w:color w:val="000000"/>
          <w:spacing w:val="0"/>
          <w:kern w:val="0"/>
          <w:sz w:val="24"/>
          <w:szCs w:val="24"/>
          <w:highlight w:val="none"/>
          <w:lang w:val="en-US" w:eastAsia="zh-CN" w:bidi="ar"/>
        </w:rPr>
        <w:t>3.该产品的中国境内生产的组件成本占比相关要求实施前，“规定比例”栏可不填，下同。</w:t>
      </w:r>
    </w:p>
    <w:p w14:paraId="03CD952A">
      <w:pPr>
        <w:keepNext w:val="0"/>
        <w:keepLines w:val="0"/>
        <w:widowControl/>
        <w:suppressLineNumbers w:val="0"/>
        <w:spacing w:before="0" w:beforeAutospacing="0" w:after="0" w:afterAutospacing="0" w:line="360" w:lineRule="auto"/>
        <w:ind w:left="0" w:right="0" w:firstLine="0"/>
        <w:jc w:val="both"/>
        <w:rPr>
          <w:rFonts w:hint="eastAsia" w:ascii="仿宋" w:hAnsi="仿宋" w:eastAsia="仿宋" w:cs="仿宋"/>
          <w:i w:val="0"/>
          <w:iCs w:val="0"/>
          <w:caps w:val="0"/>
          <w:color w:val="000000"/>
          <w:spacing w:val="0"/>
          <w:kern w:val="2"/>
          <w:sz w:val="24"/>
          <w:szCs w:val="24"/>
          <w:highlight w:val="none"/>
        </w:rPr>
      </w:pPr>
      <w:r>
        <w:rPr>
          <w:rFonts w:hint="eastAsia" w:ascii="仿宋" w:hAnsi="仿宋" w:eastAsia="仿宋" w:cs="仿宋"/>
          <w:i w:val="0"/>
          <w:iCs w:val="0"/>
          <w:caps w:val="0"/>
          <w:color w:val="000000"/>
          <w:spacing w:val="0"/>
          <w:kern w:val="0"/>
          <w:sz w:val="24"/>
          <w:szCs w:val="24"/>
          <w:highlight w:val="none"/>
          <w:lang w:val="en-US" w:eastAsia="zh-CN" w:bidi="ar"/>
        </w:rPr>
        <w:t>4.该产品的关键组件要求实施前，“关键组件”栏可不填，下同。</w:t>
      </w:r>
    </w:p>
    <w:p w14:paraId="01B36671">
      <w:pPr>
        <w:keepNext w:val="0"/>
        <w:keepLines w:val="0"/>
        <w:widowControl/>
        <w:suppressLineNumbers w:val="0"/>
        <w:spacing w:before="0" w:beforeAutospacing="0" w:after="0" w:afterAutospacing="0" w:line="360" w:lineRule="auto"/>
        <w:ind w:left="0" w:right="0" w:firstLine="0"/>
        <w:jc w:val="both"/>
        <w:rPr>
          <w:rFonts w:hint="eastAsia" w:ascii="仿宋" w:hAnsi="仿宋" w:eastAsia="仿宋" w:cs="仿宋"/>
          <w:i w:val="0"/>
          <w:iCs w:val="0"/>
          <w:caps w:val="0"/>
          <w:color w:val="000000"/>
          <w:spacing w:val="0"/>
          <w:kern w:val="0"/>
          <w:sz w:val="24"/>
          <w:szCs w:val="24"/>
          <w:highlight w:val="none"/>
        </w:rPr>
      </w:pPr>
      <w:r>
        <w:rPr>
          <w:rFonts w:hint="eastAsia" w:ascii="仿宋" w:hAnsi="仿宋" w:eastAsia="仿宋" w:cs="仿宋"/>
          <w:i w:val="0"/>
          <w:iCs w:val="0"/>
          <w:caps w:val="0"/>
          <w:color w:val="000000"/>
          <w:spacing w:val="0"/>
          <w:kern w:val="0"/>
          <w:sz w:val="24"/>
          <w:szCs w:val="24"/>
          <w:highlight w:val="none"/>
          <w:lang w:val="en-US" w:eastAsia="zh-CN" w:bidi="ar"/>
        </w:rPr>
        <w:t>5.该产品的关键工序要求实施前，“关键工序”栏可不填，下同。</w:t>
      </w:r>
    </w:p>
    <w:p w14:paraId="370E9F57">
      <w:pPr>
        <w:spacing w:line="360" w:lineRule="auto"/>
        <w:rPr>
          <w:rFonts w:hint="eastAsia" w:ascii="仿宋" w:hAnsi="仿宋" w:eastAsia="仿宋" w:cs="仿宋"/>
          <w:sz w:val="24"/>
          <w:szCs w:val="32"/>
          <w:highlight w:val="none"/>
        </w:rPr>
      </w:pPr>
    </w:p>
    <w:p w14:paraId="085E4898">
      <w:pPr>
        <w:spacing w:line="360" w:lineRule="auto"/>
        <w:rPr>
          <w:rFonts w:hint="eastAsia" w:ascii="仿宋" w:hAnsi="仿宋" w:eastAsia="仿宋" w:cs="仿宋"/>
          <w:b/>
          <w:bCs/>
          <w:spacing w:val="-1"/>
          <w:sz w:val="40"/>
          <w:szCs w:val="40"/>
          <w:highlight w:val="none"/>
        </w:rPr>
      </w:pPr>
    </w:p>
    <w:p w14:paraId="7B4140DD">
      <w:pPr>
        <w:spacing w:line="360" w:lineRule="auto"/>
        <w:rPr>
          <w:rFonts w:hint="eastAsia" w:ascii="仿宋" w:hAnsi="仿宋" w:eastAsia="仿宋" w:cs="仿宋"/>
          <w:b/>
          <w:bCs/>
          <w:spacing w:val="-1"/>
          <w:sz w:val="40"/>
          <w:szCs w:val="40"/>
          <w:highlight w:val="none"/>
        </w:rPr>
      </w:pPr>
      <w:r>
        <w:rPr>
          <w:rFonts w:hint="eastAsia" w:ascii="仿宋" w:hAnsi="仿宋" w:eastAsia="仿宋" w:cs="仿宋"/>
          <w:b/>
          <w:bCs/>
          <w:spacing w:val="-1"/>
          <w:sz w:val="40"/>
          <w:szCs w:val="40"/>
          <w:highlight w:val="none"/>
        </w:rPr>
        <w:br w:type="page"/>
      </w:r>
    </w:p>
    <w:bookmarkEnd w:id="475"/>
    <w:bookmarkEnd w:id="476"/>
    <w:bookmarkEnd w:id="477"/>
    <w:bookmarkEnd w:id="478"/>
    <w:p w14:paraId="05DAA5B7">
      <w:pPr>
        <w:spacing w:before="81" w:line="360" w:lineRule="auto"/>
        <w:jc w:val="center"/>
        <w:outlineLvl w:val="1"/>
        <w:rPr>
          <w:rFonts w:hint="eastAsia" w:ascii="仿宋" w:hAnsi="仿宋" w:eastAsia="仿宋" w:cs="仿宋"/>
          <w:b/>
          <w:bCs/>
          <w:spacing w:val="-1"/>
          <w:sz w:val="40"/>
          <w:szCs w:val="40"/>
          <w:highlight w:val="none"/>
          <w:lang w:val="zh-CN"/>
        </w:rPr>
      </w:pPr>
      <w:bookmarkStart w:id="480" w:name="_Toc26667"/>
      <w:r>
        <w:rPr>
          <w:rFonts w:hint="eastAsia" w:ascii="仿宋" w:hAnsi="仿宋" w:eastAsia="仿宋" w:cs="仿宋"/>
          <w:b/>
          <w:bCs/>
          <w:spacing w:val="-1"/>
          <w:sz w:val="40"/>
          <w:szCs w:val="40"/>
          <w:highlight w:val="none"/>
          <w:lang w:val="en-US" w:eastAsia="zh-CN"/>
        </w:rPr>
        <w:t>十八、</w:t>
      </w:r>
      <w:r>
        <w:rPr>
          <w:rFonts w:hint="eastAsia" w:ascii="仿宋" w:hAnsi="仿宋" w:eastAsia="仿宋" w:cs="仿宋"/>
          <w:b/>
          <w:bCs/>
          <w:spacing w:val="-1"/>
          <w:sz w:val="40"/>
          <w:szCs w:val="40"/>
          <w:highlight w:val="none"/>
          <w:lang w:val="zh-CN"/>
        </w:rPr>
        <w:t>投标人承诺书</w:t>
      </w:r>
      <w:bookmarkEnd w:id="480"/>
    </w:p>
    <w:p w14:paraId="38C76A78">
      <w:pPr>
        <w:pStyle w:val="5"/>
        <w:keepNext/>
        <w:keepLines/>
        <w:pageBreakBefore w:val="0"/>
        <w:widowControl w:val="0"/>
        <w:kinsoku/>
        <w:wordWrap/>
        <w:overflowPunct/>
        <w:topLinePunct w:val="0"/>
        <w:autoSpaceDE/>
        <w:autoSpaceDN/>
        <w:bidi w:val="0"/>
        <w:adjustRightInd/>
        <w:snapToGrid w:val="0"/>
        <w:spacing w:line="360" w:lineRule="auto"/>
        <w:jc w:val="center"/>
        <w:textAlignment w:val="auto"/>
        <w:outlineLvl w:val="3"/>
        <w:rPr>
          <w:rFonts w:hint="eastAsia" w:ascii="仿宋" w:hAnsi="仿宋" w:eastAsia="仿宋" w:cs="仿宋"/>
          <w:highlight w:val="none"/>
          <w:lang w:val="zh-CN"/>
        </w:rPr>
      </w:pPr>
      <w:r>
        <w:rPr>
          <w:rFonts w:hint="eastAsia" w:ascii="仿宋" w:hAnsi="仿宋" w:eastAsia="仿宋" w:cs="仿宋"/>
          <w:highlight w:val="none"/>
          <w:lang w:val="zh-CN"/>
        </w:rPr>
        <w:t>（一）</w:t>
      </w:r>
      <w:r>
        <w:rPr>
          <w:rFonts w:hint="eastAsia" w:cs="仿宋"/>
          <w:highlight w:val="none"/>
          <w:lang w:val="zh-CN"/>
        </w:rPr>
        <w:t>投标人</w:t>
      </w:r>
      <w:r>
        <w:rPr>
          <w:rFonts w:hint="eastAsia" w:ascii="仿宋" w:hAnsi="仿宋" w:eastAsia="仿宋" w:cs="仿宋"/>
          <w:highlight w:val="none"/>
          <w:lang w:val="zh-CN"/>
        </w:rPr>
        <w:t>企业关系关联承诺书</w:t>
      </w:r>
    </w:p>
    <w:p w14:paraId="0D1C6973">
      <w:pPr>
        <w:keepNext w:val="0"/>
        <w:keepLines w:val="0"/>
        <w:pageBreakBefore w:val="0"/>
        <w:widowControl w:val="0"/>
        <w:kinsoku/>
        <w:wordWrap/>
        <w:overflowPunct/>
        <w:topLinePunct w:val="0"/>
        <w:bidi w:val="0"/>
        <w:snapToGrid w:val="0"/>
        <w:spacing w:line="360" w:lineRule="auto"/>
        <w:textAlignment w:val="auto"/>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致：</w:t>
      </w:r>
      <w:r>
        <w:rPr>
          <w:rFonts w:hint="eastAsia" w:ascii="仿宋" w:hAnsi="仿宋" w:eastAsia="仿宋" w:cs="仿宋"/>
          <w:color w:val="auto"/>
          <w:spacing w:val="4"/>
          <w:sz w:val="24"/>
          <w:szCs w:val="24"/>
          <w:highlight w:val="none"/>
          <w:u w:val="single"/>
          <w:lang w:eastAsia="zh-CN"/>
        </w:rPr>
        <w:t>西安市人民医院（西安市第四医院）</w:t>
      </w:r>
    </w:p>
    <w:p w14:paraId="3FC3CB09">
      <w:pPr>
        <w:keepNext w:val="0"/>
        <w:keepLines w:val="0"/>
        <w:pageBreakBefore w:val="0"/>
        <w:widowControl w:val="0"/>
        <w:kinsoku/>
        <w:wordWrap/>
        <w:overflowPunct/>
        <w:topLinePunct w:val="0"/>
        <w:bidi w:val="0"/>
        <w:snapToGrid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我方作为</w:t>
      </w:r>
      <w:r>
        <w:rPr>
          <w:rFonts w:hint="eastAsia" w:ascii="仿宋" w:hAnsi="仿宋" w:eastAsia="仿宋" w:cs="仿宋"/>
          <w:sz w:val="24"/>
          <w:szCs w:val="24"/>
          <w:highlight w:val="none"/>
          <w:u w:val="single"/>
        </w:rPr>
        <w:t xml:space="preserve">    （项目名称）    </w:t>
      </w:r>
      <w:r>
        <w:rPr>
          <w:rFonts w:hint="eastAsia" w:ascii="仿宋" w:hAnsi="仿宋" w:eastAsia="仿宋" w:cs="仿宋"/>
          <w:sz w:val="24"/>
          <w:szCs w:val="24"/>
          <w:highlight w:val="none"/>
        </w:rPr>
        <w:t>（项目编号：</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）的</w:t>
      </w:r>
      <w:r>
        <w:rPr>
          <w:rFonts w:hint="eastAsia" w:ascii="仿宋" w:hAnsi="仿宋" w:eastAsia="仿宋" w:cs="仿宋"/>
          <w:sz w:val="24"/>
          <w:szCs w:val="24"/>
          <w:highlight w:val="none"/>
          <w:lang w:eastAsia="zh-CN"/>
        </w:rPr>
        <w:t>投标人</w:t>
      </w:r>
      <w:r>
        <w:rPr>
          <w:rFonts w:hint="eastAsia" w:ascii="仿宋" w:hAnsi="仿宋" w:eastAsia="仿宋" w:cs="仿宋"/>
          <w:sz w:val="24"/>
          <w:szCs w:val="24"/>
          <w:highlight w:val="none"/>
        </w:rPr>
        <w:t>，在此郑重声明：</w:t>
      </w:r>
    </w:p>
    <w:p w14:paraId="476E001F">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w:t>
      </w:r>
      <w:r>
        <w:rPr>
          <w:rFonts w:hint="eastAsia" w:ascii="仿宋" w:hAnsi="仿宋" w:eastAsia="仿宋" w:cs="仿宋"/>
          <w:sz w:val="24"/>
          <w:szCs w:val="24"/>
          <w:highlight w:val="none"/>
          <w:lang w:eastAsia="zh-CN"/>
        </w:rPr>
        <w:t>投标人</w:t>
      </w:r>
      <w:r>
        <w:rPr>
          <w:rFonts w:hint="eastAsia" w:ascii="仿宋" w:hAnsi="仿宋" w:eastAsia="仿宋" w:cs="仿宋"/>
          <w:sz w:val="24"/>
          <w:szCs w:val="24"/>
          <w:highlight w:val="none"/>
        </w:rPr>
        <w:t>在本项目中，不存在与其它</w:t>
      </w:r>
      <w:r>
        <w:rPr>
          <w:rFonts w:hint="eastAsia" w:ascii="仿宋" w:hAnsi="仿宋" w:eastAsia="仿宋" w:cs="仿宋"/>
          <w:sz w:val="24"/>
          <w:szCs w:val="24"/>
          <w:highlight w:val="none"/>
          <w:lang w:eastAsia="zh-CN"/>
        </w:rPr>
        <w:t>投标人</w:t>
      </w:r>
      <w:r>
        <w:rPr>
          <w:rFonts w:hint="eastAsia" w:ascii="仿宋" w:hAnsi="仿宋" w:eastAsia="仿宋" w:cs="仿宋"/>
          <w:sz w:val="24"/>
          <w:szCs w:val="24"/>
          <w:highlight w:val="none"/>
        </w:rPr>
        <w:t>负责人为同一人，有控股、管理等关联关系承诺。</w:t>
      </w:r>
    </w:p>
    <w:p w14:paraId="5AB2399B">
      <w:pPr>
        <w:keepNext w:val="0"/>
        <w:keepLines w:val="0"/>
        <w:pageBreakBefore w:val="0"/>
        <w:widowControl w:val="0"/>
        <w:kinsoku/>
        <w:wordWrap/>
        <w:overflowPunct/>
        <w:topLinePunct w:val="0"/>
        <w:bidi w:val="0"/>
        <w:snapToGrid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2、我方未为本项目提供整体设计、规范编制或者项目管理、监理、检测等服务。</w:t>
      </w:r>
    </w:p>
    <w:p w14:paraId="708D2D89">
      <w:pPr>
        <w:keepNext w:val="0"/>
        <w:keepLines w:val="0"/>
        <w:pageBreakBefore w:val="0"/>
        <w:widowControl w:val="0"/>
        <w:kinsoku/>
        <w:wordWrap/>
        <w:overflowPunct/>
        <w:topLinePunct w:val="0"/>
        <w:bidi w:val="0"/>
        <w:snapToGrid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如有不实，我方将无条件地退出本项目的采购活动，并遵照《中华人民共和国政府采购法》有关“提供虚假材料的规定”接受处罚。 </w:t>
      </w:r>
    </w:p>
    <w:p w14:paraId="36907ABC">
      <w:pPr>
        <w:keepNext w:val="0"/>
        <w:keepLines w:val="0"/>
        <w:pageBreakBefore w:val="0"/>
        <w:widowControl w:val="0"/>
        <w:kinsoku/>
        <w:wordWrap/>
        <w:overflowPunct/>
        <w:topLinePunct w:val="0"/>
        <w:bidi w:val="0"/>
        <w:snapToGrid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特此声明。</w:t>
      </w:r>
    </w:p>
    <w:p w14:paraId="69678C79">
      <w:pPr>
        <w:pStyle w:val="18"/>
        <w:keepNext w:val="0"/>
        <w:keepLines w:val="0"/>
        <w:pageBreakBefore w:val="0"/>
        <w:widowControl w:val="0"/>
        <w:kinsoku/>
        <w:wordWrap/>
        <w:overflowPunct/>
        <w:topLinePunct w:val="0"/>
        <w:bidi w:val="0"/>
        <w:snapToGrid w:val="0"/>
        <w:spacing w:after="0" w:afterLines="0" w:line="360" w:lineRule="auto"/>
        <w:ind w:firstLine="240"/>
        <w:textAlignment w:val="auto"/>
        <w:rPr>
          <w:rFonts w:hint="eastAsia" w:ascii="仿宋" w:hAnsi="仿宋" w:eastAsia="仿宋" w:cs="仿宋"/>
          <w:sz w:val="24"/>
          <w:szCs w:val="24"/>
          <w:highlight w:val="none"/>
        </w:rPr>
      </w:pPr>
    </w:p>
    <w:p w14:paraId="02EA210B">
      <w:pPr>
        <w:keepNext w:val="0"/>
        <w:keepLines w:val="0"/>
        <w:pageBreakBefore w:val="0"/>
        <w:widowControl w:val="0"/>
        <w:kinsoku/>
        <w:wordWrap/>
        <w:overflowPunct/>
        <w:topLinePunct w:val="0"/>
        <w:autoSpaceDE w:val="0"/>
        <w:autoSpaceDN w:val="0"/>
        <w:bidi w:val="0"/>
        <w:adjustRightInd w:val="0"/>
        <w:snapToGrid w:val="0"/>
        <w:spacing w:line="360" w:lineRule="auto"/>
        <w:jc w:val="center"/>
        <w:textAlignment w:val="auto"/>
        <w:rPr>
          <w:rFonts w:hint="eastAsia" w:ascii="仿宋" w:hAnsi="仿宋" w:eastAsia="仿宋" w:cs="仿宋"/>
          <w:b/>
          <w:sz w:val="24"/>
          <w:szCs w:val="24"/>
          <w:highlight w:val="none"/>
        </w:rPr>
      </w:pPr>
    </w:p>
    <w:p w14:paraId="7DE15AAE">
      <w:pPr>
        <w:keepNext w:val="0"/>
        <w:keepLines w:val="0"/>
        <w:pageBreakBefore w:val="0"/>
        <w:widowControl w:val="0"/>
        <w:kinsoku/>
        <w:wordWrap/>
        <w:overflowPunct/>
        <w:topLinePunct w:val="0"/>
        <w:bidi w:val="0"/>
        <w:snapToGrid w:val="0"/>
        <w:spacing w:line="360" w:lineRule="auto"/>
        <w:ind w:firstLine="4080" w:firstLineChars="17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投标人</w:t>
      </w:r>
      <w:r>
        <w:rPr>
          <w:rFonts w:hint="eastAsia" w:ascii="仿宋" w:hAnsi="仿宋" w:eastAsia="仿宋" w:cs="仿宋"/>
          <w:sz w:val="24"/>
          <w:szCs w:val="24"/>
          <w:highlight w:val="none"/>
        </w:rPr>
        <w:t>（公章）：</w:t>
      </w:r>
      <w:r>
        <w:rPr>
          <w:rFonts w:hint="eastAsia" w:ascii="仿宋" w:hAnsi="仿宋" w:eastAsia="仿宋" w:cs="仿宋"/>
          <w:sz w:val="24"/>
          <w:szCs w:val="24"/>
          <w:highlight w:val="none"/>
          <w:u w:val="single"/>
        </w:rPr>
        <w:t xml:space="preserve">                         </w:t>
      </w:r>
    </w:p>
    <w:p w14:paraId="0ABFDF31">
      <w:pPr>
        <w:keepNext w:val="0"/>
        <w:keepLines w:val="0"/>
        <w:pageBreakBefore w:val="0"/>
        <w:widowControl w:val="0"/>
        <w:kinsoku/>
        <w:wordWrap/>
        <w:overflowPunct/>
        <w:topLinePunct w:val="0"/>
        <w:bidi w:val="0"/>
        <w:snapToGrid w:val="0"/>
        <w:spacing w:line="360" w:lineRule="auto"/>
        <w:ind w:firstLine="4080" w:firstLineChars="1700"/>
        <w:textAlignment w:val="auto"/>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法定代表人或授权代表（签字或盖章）：</w:t>
      </w:r>
      <w:r>
        <w:rPr>
          <w:rFonts w:hint="eastAsia" w:ascii="仿宋" w:hAnsi="仿宋" w:eastAsia="仿宋" w:cs="仿宋"/>
          <w:sz w:val="24"/>
          <w:szCs w:val="24"/>
          <w:highlight w:val="none"/>
          <w:u w:val="single"/>
        </w:rPr>
        <w:t xml:space="preserve">     </w:t>
      </w:r>
    </w:p>
    <w:p w14:paraId="08A4AF86">
      <w:pPr>
        <w:keepNext w:val="0"/>
        <w:keepLines w:val="0"/>
        <w:pageBreakBefore w:val="0"/>
        <w:widowControl w:val="0"/>
        <w:kinsoku/>
        <w:wordWrap/>
        <w:overflowPunct/>
        <w:topLinePunct w:val="0"/>
        <w:bidi w:val="0"/>
        <w:snapToGrid w:val="0"/>
        <w:spacing w:line="360" w:lineRule="auto"/>
        <w:ind w:firstLine="4080" w:firstLineChars="1700"/>
        <w:textAlignment w:val="auto"/>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日    期：</w:t>
      </w:r>
      <w:r>
        <w:rPr>
          <w:rFonts w:hint="eastAsia" w:ascii="仿宋" w:hAnsi="仿宋" w:eastAsia="仿宋" w:cs="仿宋"/>
          <w:sz w:val="24"/>
          <w:szCs w:val="24"/>
          <w:highlight w:val="none"/>
          <w:u w:val="single"/>
        </w:rPr>
        <w:t xml:space="preserve">                               </w:t>
      </w:r>
    </w:p>
    <w:p w14:paraId="07D8B40F">
      <w:pPr>
        <w:spacing w:line="360" w:lineRule="auto"/>
        <w:rPr>
          <w:rFonts w:hint="eastAsia" w:ascii="仿宋" w:hAnsi="仿宋" w:eastAsia="仿宋" w:cs="仿宋"/>
          <w:b/>
          <w:bCs/>
          <w:szCs w:val="15"/>
          <w:highlight w:val="none"/>
          <w:lang w:val="zh-CN"/>
        </w:rPr>
      </w:pPr>
      <w:r>
        <w:rPr>
          <w:rFonts w:hint="eastAsia" w:ascii="仿宋" w:hAnsi="仿宋" w:eastAsia="仿宋" w:cs="仿宋"/>
          <w:b/>
          <w:bCs/>
          <w:szCs w:val="15"/>
          <w:highlight w:val="none"/>
          <w:lang w:val="zh-CN"/>
        </w:rPr>
        <w:br w:type="page"/>
      </w:r>
    </w:p>
    <w:p w14:paraId="5E68DC51">
      <w:pPr>
        <w:pStyle w:val="5"/>
        <w:bidi w:val="0"/>
        <w:rPr>
          <w:rFonts w:hint="eastAsia" w:ascii="仿宋" w:hAnsi="仿宋" w:eastAsia="仿宋" w:cs="仿宋"/>
          <w:b/>
          <w:sz w:val="32"/>
          <w:szCs w:val="32"/>
          <w:highlight w:val="none"/>
          <w:lang w:val="en-US" w:eastAsia="zh-CN"/>
        </w:rPr>
      </w:pPr>
      <w:bookmarkStart w:id="481" w:name="_Toc28113"/>
      <w:r>
        <w:rPr>
          <w:rFonts w:hint="eastAsia" w:ascii="仿宋" w:hAnsi="仿宋" w:eastAsia="仿宋" w:cs="仿宋"/>
          <w:b/>
          <w:sz w:val="32"/>
          <w:szCs w:val="32"/>
          <w:highlight w:val="none"/>
          <w:lang w:val="zh-CN"/>
        </w:rPr>
        <w:t>（二）参加政府采购活动行为自律承诺书</w:t>
      </w:r>
      <w:r>
        <w:rPr>
          <w:rFonts w:hint="eastAsia" w:ascii="仿宋" w:hAnsi="仿宋" w:eastAsia="仿宋" w:cs="仿宋"/>
          <w:b/>
          <w:sz w:val="32"/>
          <w:szCs w:val="32"/>
          <w:highlight w:val="none"/>
          <w:lang w:val="en-US" w:eastAsia="zh-CN"/>
        </w:rPr>
        <w:t>1</w:t>
      </w:r>
    </w:p>
    <w:p w14:paraId="5F73601B">
      <w:pPr>
        <w:spacing w:line="360" w:lineRule="auto"/>
        <w:ind w:firstLine="480" w:firstLineChars="200"/>
        <w:rPr>
          <w:rFonts w:hint="eastAsia" w:ascii="仿宋" w:hAnsi="仿宋" w:eastAsia="仿宋" w:cs="仿宋"/>
          <w:snapToGrid w:val="0"/>
          <w:sz w:val="24"/>
          <w:szCs w:val="24"/>
          <w:highlight w:val="none"/>
        </w:rPr>
      </w:pPr>
      <w:r>
        <w:rPr>
          <w:rFonts w:hint="eastAsia" w:ascii="仿宋" w:hAnsi="仿宋" w:eastAsia="仿宋" w:cs="仿宋"/>
          <w:snapToGrid w:val="0"/>
          <w:sz w:val="24"/>
          <w:szCs w:val="24"/>
          <w:highlight w:val="none"/>
        </w:rPr>
        <w:t>作为参加本次政府采购项目的</w:t>
      </w:r>
      <w:r>
        <w:rPr>
          <w:rFonts w:hint="eastAsia" w:ascii="仿宋" w:hAnsi="仿宋" w:eastAsia="仿宋" w:cs="仿宋"/>
          <w:snapToGrid w:val="0"/>
          <w:sz w:val="24"/>
          <w:szCs w:val="24"/>
          <w:highlight w:val="none"/>
          <w:lang w:eastAsia="zh-CN"/>
        </w:rPr>
        <w:t>供应商</w:t>
      </w:r>
      <w:r>
        <w:rPr>
          <w:rFonts w:hint="eastAsia" w:ascii="仿宋" w:hAnsi="仿宋" w:eastAsia="仿宋" w:cs="仿宋"/>
          <w:snapToGrid w:val="0"/>
          <w:sz w:val="24"/>
          <w:szCs w:val="24"/>
          <w:highlight w:val="none"/>
        </w:rPr>
        <w:t>，我方郑重承诺在参与政府采购活动中遵纪守法、公平竞争、诚实守信，如有违反愿承担一切责任及后果：</w:t>
      </w:r>
    </w:p>
    <w:p w14:paraId="32334CDE">
      <w:pPr>
        <w:spacing w:line="360" w:lineRule="auto"/>
        <w:ind w:firstLine="480" w:firstLineChars="200"/>
        <w:rPr>
          <w:rFonts w:hint="eastAsia" w:ascii="仿宋" w:hAnsi="仿宋" w:eastAsia="仿宋" w:cs="仿宋"/>
          <w:snapToGrid w:val="0"/>
          <w:sz w:val="24"/>
          <w:szCs w:val="24"/>
          <w:highlight w:val="none"/>
        </w:rPr>
      </w:pPr>
      <w:r>
        <w:rPr>
          <w:rFonts w:hint="eastAsia" w:ascii="仿宋" w:hAnsi="仿宋" w:eastAsia="仿宋" w:cs="仿宋"/>
          <w:snapToGrid w:val="0"/>
          <w:sz w:val="24"/>
          <w:szCs w:val="24"/>
          <w:highlight w:val="none"/>
        </w:rPr>
        <w:t>（1）不与采购人、采购代理机构、政府采购评审专家恶意串通，不向其行贿或提供其他不正当利益；</w:t>
      </w:r>
    </w:p>
    <w:p w14:paraId="5609F153">
      <w:pPr>
        <w:spacing w:line="360" w:lineRule="auto"/>
        <w:ind w:firstLine="480" w:firstLineChars="200"/>
        <w:rPr>
          <w:rFonts w:hint="eastAsia" w:ascii="仿宋" w:hAnsi="仿宋" w:eastAsia="仿宋" w:cs="仿宋"/>
          <w:snapToGrid w:val="0"/>
          <w:sz w:val="24"/>
          <w:szCs w:val="24"/>
          <w:highlight w:val="none"/>
        </w:rPr>
      </w:pPr>
      <w:r>
        <w:rPr>
          <w:rFonts w:hint="eastAsia" w:ascii="仿宋" w:hAnsi="仿宋" w:eastAsia="仿宋" w:cs="仿宋"/>
          <w:snapToGrid w:val="0"/>
          <w:sz w:val="24"/>
          <w:szCs w:val="24"/>
          <w:highlight w:val="none"/>
        </w:rPr>
        <w:t>（2）不与其他</w:t>
      </w:r>
      <w:r>
        <w:rPr>
          <w:rFonts w:hint="eastAsia" w:ascii="仿宋" w:hAnsi="仿宋" w:eastAsia="仿宋" w:cs="仿宋"/>
          <w:snapToGrid w:val="0"/>
          <w:sz w:val="24"/>
          <w:szCs w:val="24"/>
          <w:highlight w:val="none"/>
          <w:lang w:eastAsia="zh-CN"/>
        </w:rPr>
        <w:t>供应商</w:t>
      </w:r>
      <w:r>
        <w:rPr>
          <w:rFonts w:hint="eastAsia" w:ascii="仿宋" w:hAnsi="仿宋" w:eastAsia="仿宋" w:cs="仿宋"/>
          <w:snapToGrid w:val="0"/>
          <w:sz w:val="24"/>
          <w:szCs w:val="24"/>
          <w:highlight w:val="none"/>
        </w:rPr>
        <w:t>恶意串通，采取“围标、串标、陪标”等商业欺诈手段谋取中 标、成 交；</w:t>
      </w:r>
    </w:p>
    <w:p w14:paraId="60EFFFD1">
      <w:pPr>
        <w:spacing w:line="360" w:lineRule="auto"/>
        <w:ind w:firstLine="480" w:firstLineChars="200"/>
        <w:rPr>
          <w:rFonts w:hint="eastAsia" w:ascii="仿宋" w:hAnsi="仿宋" w:eastAsia="仿宋" w:cs="仿宋"/>
          <w:snapToGrid w:val="0"/>
          <w:sz w:val="24"/>
          <w:szCs w:val="24"/>
          <w:highlight w:val="none"/>
        </w:rPr>
      </w:pPr>
      <w:r>
        <w:rPr>
          <w:rFonts w:hint="eastAsia" w:ascii="仿宋" w:hAnsi="仿宋" w:eastAsia="仿宋" w:cs="仿宋"/>
          <w:snapToGrid w:val="0"/>
          <w:sz w:val="24"/>
          <w:szCs w:val="24"/>
          <w:highlight w:val="none"/>
        </w:rPr>
        <w:t>（3）不提供虚假或无效证明文件（包括但不限于资格证明文件、合同及验收文件、检验检测报告、从业人员资格证书、机构或所投产品的各类认证证书等）或虚假材料谋取中标、成交；</w:t>
      </w:r>
    </w:p>
    <w:p w14:paraId="1C3C83F9">
      <w:pPr>
        <w:spacing w:line="360" w:lineRule="auto"/>
        <w:ind w:firstLine="480" w:firstLineChars="200"/>
        <w:rPr>
          <w:rFonts w:hint="eastAsia" w:ascii="仿宋" w:hAnsi="仿宋" w:eastAsia="仿宋" w:cs="仿宋"/>
          <w:snapToGrid w:val="0"/>
          <w:sz w:val="24"/>
          <w:szCs w:val="24"/>
          <w:highlight w:val="none"/>
        </w:rPr>
      </w:pPr>
      <w:r>
        <w:rPr>
          <w:rFonts w:hint="eastAsia" w:ascii="仿宋" w:hAnsi="仿宋" w:eastAsia="仿宋" w:cs="仿宋"/>
          <w:snapToGrid w:val="0"/>
          <w:sz w:val="24"/>
          <w:szCs w:val="24"/>
          <w:highlight w:val="none"/>
        </w:rPr>
        <w:t>（4）不采取不正当手段诋毁、排挤其他</w:t>
      </w:r>
      <w:r>
        <w:rPr>
          <w:rFonts w:hint="eastAsia" w:ascii="仿宋" w:hAnsi="仿宋" w:eastAsia="仿宋" w:cs="仿宋"/>
          <w:snapToGrid w:val="0"/>
          <w:sz w:val="24"/>
          <w:szCs w:val="24"/>
          <w:highlight w:val="none"/>
          <w:lang w:eastAsia="zh-CN"/>
        </w:rPr>
        <w:t>供应商</w:t>
      </w:r>
      <w:r>
        <w:rPr>
          <w:rFonts w:hint="eastAsia" w:ascii="仿宋" w:hAnsi="仿宋" w:eastAsia="仿宋" w:cs="仿宋"/>
          <w:snapToGrid w:val="0"/>
          <w:sz w:val="24"/>
          <w:szCs w:val="24"/>
          <w:highlight w:val="none"/>
        </w:rPr>
        <w:t>；</w:t>
      </w:r>
    </w:p>
    <w:p w14:paraId="3C7EC95E">
      <w:pPr>
        <w:spacing w:line="360" w:lineRule="auto"/>
        <w:ind w:firstLine="480" w:firstLineChars="200"/>
        <w:rPr>
          <w:rFonts w:hint="eastAsia" w:ascii="仿宋" w:hAnsi="仿宋" w:eastAsia="仿宋" w:cs="仿宋"/>
          <w:snapToGrid w:val="0"/>
          <w:sz w:val="24"/>
          <w:szCs w:val="24"/>
          <w:highlight w:val="none"/>
        </w:rPr>
      </w:pPr>
      <w:r>
        <w:rPr>
          <w:rFonts w:hint="eastAsia" w:ascii="仿宋" w:hAnsi="仿宋" w:eastAsia="仿宋" w:cs="仿宋"/>
          <w:snapToGrid w:val="0"/>
          <w:sz w:val="24"/>
          <w:szCs w:val="24"/>
          <w:highlight w:val="none"/>
        </w:rPr>
        <w:t>（5）不以不正当理由拒不与采购人签订政府采购合同，或逾期签订政府采购合同，或不按照采购文件确定的事项签订政府采购合同；</w:t>
      </w:r>
    </w:p>
    <w:p w14:paraId="0D949A85">
      <w:pPr>
        <w:spacing w:line="360" w:lineRule="auto"/>
        <w:ind w:firstLine="480" w:firstLineChars="200"/>
        <w:rPr>
          <w:rFonts w:hint="eastAsia" w:ascii="仿宋" w:hAnsi="仿宋" w:eastAsia="仿宋" w:cs="仿宋"/>
          <w:snapToGrid w:val="0"/>
          <w:sz w:val="24"/>
          <w:szCs w:val="24"/>
          <w:highlight w:val="none"/>
        </w:rPr>
      </w:pPr>
      <w:r>
        <w:rPr>
          <w:rFonts w:hint="eastAsia" w:ascii="仿宋" w:hAnsi="仿宋" w:eastAsia="仿宋" w:cs="仿宋"/>
          <w:snapToGrid w:val="0"/>
          <w:sz w:val="24"/>
          <w:szCs w:val="24"/>
          <w:highlight w:val="none"/>
        </w:rPr>
        <w:t>（6）不以不正当理由拒绝履行合同义务，不会擅自变更、中止或者终止政府采购合同或将政府采购合同转包；</w:t>
      </w:r>
    </w:p>
    <w:p w14:paraId="5A453C31">
      <w:pPr>
        <w:spacing w:line="360" w:lineRule="auto"/>
        <w:ind w:firstLine="480" w:firstLineChars="200"/>
        <w:rPr>
          <w:rFonts w:hint="eastAsia" w:ascii="仿宋" w:hAnsi="仿宋" w:eastAsia="仿宋" w:cs="仿宋"/>
          <w:snapToGrid w:val="0"/>
          <w:sz w:val="24"/>
          <w:szCs w:val="24"/>
          <w:highlight w:val="none"/>
        </w:rPr>
      </w:pPr>
      <w:r>
        <w:rPr>
          <w:rFonts w:hint="eastAsia" w:ascii="仿宋" w:hAnsi="仿宋" w:eastAsia="仿宋" w:cs="仿宋"/>
          <w:snapToGrid w:val="0"/>
          <w:sz w:val="24"/>
          <w:szCs w:val="24"/>
          <w:highlight w:val="none"/>
        </w:rPr>
        <w:t>（7）不在提供商品、服务或工程施工过程中提供假冒伪劣产品，损害采购人的合法权益或公共利益；</w:t>
      </w:r>
    </w:p>
    <w:p w14:paraId="3D2F4F5C">
      <w:pPr>
        <w:spacing w:line="360" w:lineRule="auto"/>
        <w:ind w:firstLine="480" w:firstLineChars="200"/>
        <w:rPr>
          <w:rFonts w:hint="eastAsia" w:ascii="仿宋" w:hAnsi="仿宋" w:eastAsia="仿宋" w:cs="仿宋"/>
          <w:snapToGrid w:val="0"/>
          <w:sz w:val="24"/>
          <w:szCs w:val="24"/>
          <w:highlight w:val="none"/>
        </w:rPr>
      </w:pPr>
      <w:r>
        <w:rPr>
          <w:rFonts w:hint="eastAsia" w:ascii="仿宋" w:hAnsi="仿宋" w:eastAsia="仿宋" w:cs="仿宋"/>
          <w:snapToGrid w:val="0"/>
          <w:sz w:val="24"/>
          <w:szCs w:val="24"/>
          <w:highlight w:val="none"/>
        </w:rPr>
        <w:t>（8）不采取捏造事实、提供虚假材料或者以非法手段取得证明材料进行质疑和投诉；</w:t>
      </w:r>
    </w:p>
    <w:p w14:paraId="00231FE5">
      <w:pPr>
        <w:spacing w:line="360" w:lineRule="auto"/>
        <w:ind w:firstLine="480" w:firstLineChars="200"/>
        <w:rPr>
          <w:rFonts w:hint="eastAsia" w:ascii="仿宋" w:hAnsi="仿宋" w:eastAsia="仿宋" w:cs="仿宋"/>
          <w:snapToGrid w:val="0"/>
          <w:sz w:val="24"/>
          <w:szCs w:val="24"/>
          <w:highlight w:val="none"/>
        </w:rPr>
      </w:pPr>
      <w:r>
        <w:rPr>
          <w:rFonts w:hint="eastAsia" w:ascii="仿宋" w:hAnsi="仿宋" w:eastAsia="仿宋" w:cs="仿宋"/>
          <w:snapToGrid w:val="0"/>
          <w:sz w:val="24"/>
          <w:szCs w:val="24"/>
          <w:highlight w:val="none"/>
        </w:rPr>
        <w:t>（9）不发生其他有悖于政府采购公开、公平、公正和诚信原则的行为。</w:t>
      </w:r>
    </w:p>
    <w:p w14:paraId="72DD0799">
      <w:pPr>
        <w:spacing w:line="360" w:lineRule="auto"/>
        <w:ind w:firstLine="480" w:firstLineChars="200"/>
        <w:rPr>
          <w:rFonts w:hint="eastAsia" w:ascii="仿宋" w:hAnsi="仿宋" w:eastAsia="仿宋" w:cs="仿宋"/>
          <w:snapToGrid w:val="0"/>
          <w:sz w:val="24"/>
          <w:szCs w:val="24"/>
          <w:highlight w:val="none"/>
        </w:rPr>
      </w:pPr>
      <w:r>
        <w:rPr>
          <w:rFonts w:hint="eastAsia" w:ascii="仿宋" w:hAnsi="仿宋" w:eastAsia="仿宋" w:cs="仿宋"/>
          <w:snapToGrid w:val="0"/>
          <w:sz w:val="24"/>
          <w:szCs w:val="24"/>
          <w:highlight w:val="none"/>
        </w:rPr>
        <w:t>（10）尊重和接受政府采购监督管理部门的监督和采购人、采购代理机构的政府采购工作要求，愿意承担因违约行为给采购人造成的损失。</w:t>
      </w:r>
    </w:p>
    <w:p w14:paraId="781AE9D8">
      <w:pPr>
        <w:spacing w:line="360" w:lineRule="auto"/>
        <w:ind w:firstLine="480" w:firstLineChars="200"/>
        <w:rPr>
          <w:rFonts w:hint="eastAsia" w:ascii="仿宋" w:hAnsi="仿宋" w:eastAsia="仿宋" w:cs="仿宋"/>
          <w:snapToGrid w:val="0"/>
          <w:sz w:val="24"/>
          <w:szCs w:val="24"/>
          <w:highlight w:val="none"/>
        </w:rPr>
      </w:pPr>
      <w:r>
        <w:rPr>
          <w:rFonts w:hint="eastAsia" w:ascii="仿宋" w:hAnsi="仿宋" w:eastAsia="仿宋" w:cs="仿宋"/>
          <w:snapToGrid w:val="0"/>
          <w:sz w:val="24"/>
          <w:szCs w:val="24"/>
          <w:highlight w:val="none"/>
        </w:rPr>
        <w:t>（1</w:t>
      </w:r>
      <w:r>
        <w:rPr>
          <w:rFonts w:hint="eastAsia" w:ascii="仿宋" w:hAnsi="仿宋" w:eastAsia="仿宋" w:cs="仿宋"/>
          <w:snapToGrid w:val="0"/>
          <w:sz w:val="24"/>
          <w:szCs w:val="24"/>
          <w:highlight w:val="none"/>
          <w:lang w:val="en-US" w:eastAsia="zh-CN"/>
        </w:rPr>
        <w:t>1</w:t>
      </w:r>
      <w:r>
        <w:rPr>
          <w:rFonts w:hint="eastAsia" w:ascii="仿宋" w:hAnsi="仿宋" w:eastAsia="仿宋" w:cs="仿宋"/>
          <w:snapToGrid w:val="0"/>
          <w:sz w:val="24"/>
          <w:szCs w:val="24"/>
          <w:highlight w:val="none"/>
        </w:rPr>
        <w:t>）与其他投标单位无交叉控股股东、无交叉兼任高级管理人员及涉嫌联合围标、串标行为；</w:t>
      </w:r>
    </w:p>
    <w:p w14:paraId="07CDD11E">
      <w:pPr>
        <w:spacing w:line="360" w:lineRule="auto"/>
        <w:ind w:firstLine="480" w:firstLineChars="200"/>
        <w:rPr>
          <w:rFonts w:hint="eastAsia" w:ascii="仿宋" w:hAnsi="仿宋" w:eastAsia="仿宋" w:cs="仿宋"/>
          <w:snapToGrid w:val="0"/>
          <w:sz w:val="24"/>
          <w:szCs w:val="24"/>
          <w:highlight w:val="none"/>
        </w:rPr>
      </w:pPr>
      <w:r>
        <w:rPr>
          <w:rFonts w:hint="eastAsia" w:ascii="仿宋" w:hAnsi="仿宋" w:eastAsia="仿宋" w:cs="仿宋"/>
          <w:snapToGrid w:val="0"/>
          <w:sz w:val="24"/>
          <w:szCs w:val="24"/>
          <w:highlight w:val="none"/>
        </w:rPr>
        <w:t>（1</w:t>
      </w:r>
      <w:r>
        <w:rPr>
          <w:rFonts w:hint="eastAsia" w:ascii="仿宋" w:hAnsi="仿宋" w:eastAsia="仿宋" w:cs="仿宋"/>
          <w:snapToGrid w:val="0"/>
          <w:sz w:val="24"/>
          <w:szCs w:val="24"/>
          <w:highlight w:val="none"/>
          <w:lang w:val="en-US" w:eastAsia="zh-CN"/>
        </w:rPr>
        <w:t>2</w:t>
      </w:r>
      <w:r>
        <w:rPr>
          <w:rFonts w:hint="eastAsia" w:ascii="仿宋" w:hAnsi="仿宋" w:eastAsia="仿宋" w:cs="仿宋"/>
          <w:snapToGrid w:val="0"/>
          <w:sz w:val="24"/>
          <w:szCs w:val="24"/>
          <w:highlight w:val="none"/>
        </w:rPr>
        <w:t>）无采购单位和招标代理机构职工在我</w:t>
      </w:r>
      <w:r>
        <w:rPr>
          <w:rFonts w:hint="eastAsia" w:ascii="仿宋" w:hAnsi="仿宋" w:eastAsia="仿宋" w:cs="仿宋"/>
          <w:snapToGrid w:val="0"/>
          <w:sz w:val="24"/>
          <w:szCs w:val="24"/>
          <w:highlight w:val="none"/>
          <w:lang w:val="en-US" w:eastAsia="zh-CN"/>
        </w:rPr>
        <w:t>方</w:t>
      </w:r>
      <w:r>
        <w:rPr>
          <w:rFonts w:hint="eastAsia" w:ascii="仿宋" w:hAnsi="仿宋" w:eastAsia="仿宋" w:cs="仿宋"/>
          <w:snapToGrid w:val="0"/>
          <w:sz w:val="24"/>
          <w:szCs w:val="24"/>
          <w:highlight w:val="none"/>
        </w:rPr>
        <w:t>兼职的情况；</w:t>
      </w:r>
    </w:p>
    <w:p w14:paraId="540757B1">
      <w:pPr>
        <w:spacing w:line="360" w:lineRule="auto"/>
        <w:ind w:firstLine="480" w:firstLineChars="200"/>
        <w:rPr>
          <w:rFonts w:hint="eastAsia" w:ascii="仿宋" w:hAnsi="仿宋" w:eastAsia="仿宋" w:cs="仿宋"/>
          <w:snapToGrid w:val="0"/>
          <w:sz w:val="24"/>
          <w:szCs w:val="24"/>
          <w:highlight w:val="none"/>
        </w:rPr>
      </w:pPr>
      <w:r>
        <w:rPr>
          <w:rFonts w:hint="eastAsia" w:ascii="仿宋" w:hAnsi="仿宋" w:eastAsia="仿宋" w:cs="仿宋"/>
          <w:snapToGrid w:val="0"/>
          <w:sz w:val="24"/>
          <w:szCs w:val="24"/>
          <w:highlight w:val="none"/>
        </w:rPr>
        <w:t>（1</w:t>
      </w:r>
      <w:r>
        <w:rPr>
          <w:rFonts w:hint="eastAsia" w:ascii="仿宋" w:hAnsi="仿宋" w:eastAsia="仿宋" w:cs="仿宋"/>
          <w:snapToGrid w:val="0"/>
          <w:sz w:val="24"/>
          <w:szCs w:val="24"/>
          <w:highlight w:val="none"/>
          <w:lang w:val="en-US" w:eastAsia="zh-CN"/>
        </w:rPr>
        <w:t>3</w:t>
      </w:r>
      <w:r>
        <w:rPr>
          <w:rFonts w:hint="eastAsia" w:ascii="仿宋" w:hAnsi="仿宋" w:eastAsia="仿宋" w:cs="仿宋"/>
          <w:snapToGrid w:val="0"/>
          <w:sz w:val="24"/>
          <w:szCs w:val="24"/>
          <w:highlight w:val="none"/>
        </w:rPr>
        <w:t>）不向采购单位和代理机构相关人员输送利益等行贿行为，一旦中标必须坚守诚信、认真履约等。</w:t>
      </w:r>
    </w:p>
    <w:p w14:paraId="433E8ED4">
      <w:pPr>
        <w:spacing w:line="360" w:lineRule="auto"/>
        <w:ind w:firstLine="480" w:firstLineChars="200"/>
        <w:rPr>
          <w:rFonts w:hint="eastAsia" w:ascii="仿宋" w:hAnsi="仿宋" w:eastAsia="仿宋" w:cs="仿宋"/>
          <w:snapToGrid w:val="0"/>
          <w:sz w:val="24"/>
          <w:szCs w:val="24"/>
          <w:highlight w:val="none"/>
          <w:lang w:eastAsia="zh-CN"/>
        </w:rPr>
      </w:pPr>
      <w:r>
        <w:rPr>
          <w:rFonts w:hint="eastAsia" w:ascii="仿宋" w:hAnsi="仿宋" w:eastAsia="仿宋" w:cs="仿宋"/>
          <w:snapToGrid w:val="0"/>
          <w:sz w:val="24"/>
          <w:szCs w:val="24"/>
          <w:highlight w:val="none"/>
          <w:lang w:eastAsia="zh-CN"/>
        </w:rPr>
        <w:t>（</w:t>
      </w:r>
      <w:r>
        <w:rPr>
          <w:rFonts w:hint="eastAsia" w:ascii="仿宋" w:hAnsi="仿宋" w:eastAsia="仿宋" w:cs="仿宋"/>
          <w:snapToGrid w:val="0"/>
          <w:sz w:val="24"/>
          <w:szCs w:val="24"/>
          <w:highlight w:val="none"/>
          <w:lang w:val="en-US" w:eastAsia="zh-CN"/>
        </w:rPr>
        <w:t>14</w:t>
      </w:r>
      <w:r>
        <w:rPr>
          <w:rFonts w:hint="eastAsia" w:ascii="仿宋" w:hAnsi="仿宋" w:eastAsia="仿宋" w:cs="仿宋"/>
          <w:snapToGrid w:val="0"/>
          <w:sz w:val="24"/>
          <w:szCs w:val="24"/>
          <w:highlight w:val="none"/>
          <w:lang w:eastAsia="zh-CN"/>
        </w:rPr>
        <w:t>）在过往的招投标活动中没有采取行贿等非法手段谋取中标或成交的行为，</w:t>
      </w:r>
      <w:r>
        <w:rPr>
          <w:rFonts w:hint="eastAsia" w:ascii="仿宋" w:hAnsi="仿宋" w:eastAsia="仿宋" w:cs="仿宋"/>
          <w:snapToGrid w:val="0"/>
          <w:sz w:val="24"/>
          <w:szCs w:val="24"/>
          <w:highlight w:val="none"/>
          <w:lang w:val="en-US" w:eastAsia="zh-CN"/>
        </w:rPr>
        <w:t>并且没有</w:t>
      </w:r>
      <w:r>
        <w:rPr>
          <w:rFonts w:hint="eastAsia" w:ascii="仿宋" w:hAnsi="仿宋" w:eastAsia="仿宋" w:cs="仿宋"/>
          <w:snapToGrid w:val="0"/>
          <w:sz w:val="24"/>
          <w:szCs w:val="24"/>
          <w:highlight w:val="none"/>
          <w:lang w:eastAsia="zh-CN"/>
        </w:rPr>
        <w:t>采取行贿等非法手段谋取本次项目招投标的中标或成交。</w:t>
      </w:r>
    </w:p>
    <w:p w14:paraId="740108F0">
      <w:pPr>
        <w:spacing w:line="360" w:lineRule="auto"/>
        <w:ind w:firstLine="4080" w:firstLineChars="1700"/>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投标人</w:t>
      </w:r>
      <w:r>
        <w:rPr>
          <w:rFonts w:hint="eastAsia" w:ascii="仿宋" w:hAnsi="仿宋" w:eastAsia="仿宋" w:cs="仿宋"/>
          <w:sz w:val="24"/>
          <w:szCs w:val="24"/>
          <w:highlight w:val="none"/>
        </w:rPr>
        <w:t>（公章）：</w:t>
      </w:r>
      <w:r>
        <w:rPr>
          <w:rFonts w:hint="eastAsia" w:ascii="仿宋" w:hAnsi="仿宋" w:eastAsia="仿宋" w:cs="仿宋"/>
          <w:sz w:val="24"/>
          <w:szCs w:val="24"/>
          <w:highlight w:val="none"/>
          <w:u w:val="single"/>
        </w:rPr>
        <w:t xml:space="preserve">                          </w:t>
      </w:r>
    </w:p>
    <w:p w14:paraId="1C1A3660">
      <w:pPr>
        <w:spacing w:line="360" w:lineRule="auto"/>
        <w:ind w:firstLine="4080" w:firstLineChars="1700"/>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法定代表人或授权代表（签字或盖章）：</w:t>
      </w:r>
      <w:r>
        <w:rPr>
          <w:rFonts w:hint="eastAsia" w:ascii="仿宋" w:hAnsi="仿宋" w:eastAsia="仿宋" w:cs="仿宋"/>
          <w:sz w:val="24"/>
          <w:szCs w:val="24"/>
          <w:highlight w:val="none"/>
          <w:u w:val="single"/>
        </w:rPr>
        <w:t xml:space="preserve">          </w:t>
      </w:r>
    </w:p>
    <w:p w14:paraId="386DDE2E">
      <w:pPr>
        <w:spacing w:line="360" w:lineRule="auto"/>
        <w:ind w:firstLine="4080" w:firstLineChars="1700"/>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日    期：</w:t>
      </w:r>
      <w:r>
        <w:rPr>
          <w:rFonts w:hint="eastAsia" w:ascii="仿宋" w:hAnsi="仿宋" w:eastAsia="仿宋" w:cs="仿宋"/>
          <w:sz w:val="24"/>
          <w:szCs w:val="24"/>
          <w:highlight w:val="none"/>
          <w:u w:val="single"/>
        </w:rPr>
        <w:t xml:space="preserve">                                </w:t>
      </w:r>
    </w:p>
    <w:p w14:paraId="1205CCD1">
      <w:pPr>
        <w:spacing w:line="360" w:lineRule="auto"/>
        <w:ind w:firstLine="480" w:firstLineChars="200"/>
        <w:rPr>
          <w:rFonts w:hint="eastAsia" w:ascii="仿宋" w:hAnsi="仿宋" w:eastAsia="仿宋" w:cs="仿宋"/>
          <w:snapToGrid w:val="0"/>
          <w:sz w:val="24"/>
          <w:szCs w:val="24"/>
          <w:highlight w:val="none"/>
          <w:lang w:eastAsia="zh-CN"/>
        </w:rPr>
      </w:pPr>
    </w:p>
    <w:p w14:paraId="274F0141">
      <w:pPr>
        <w:spacing w:line="360" w:lineRule="auto"/>
        <w:rPr>
          <w:rFonts w:hint="eastAsia" w:ascii="仿宋" w:hAnsi="仿宋" w:eastAsia="仿宋" w:cs="仿宋"/>
          <w:highlight w:val="none"/>
          <w:lang w:eastAsia="zh-CN"/>
        </w:rPr>
      </w:pPr>
      <w:r>
        <w:rPr>
          <w:rFonts w:hint="eastAsia" w:ascii="仿宋" w:hAnsi="仿宋" w:eastAsia="仿宋" w:cs="仿宋"/>
          <w:highlight w:val="none"/>
          <w:lang w:eastAsia="zh-CN"/>
        </w:rPr>
        <w:br w:type="page"/>
      </w:r>
    </w:p>
    <w:p w14:paraId="5FA4818A">
      <w:pPr>
        <w:pStyle w:val="5"/>
        <w:bidi w:val="0"/>
        <w:rPr>
          <w:rFonts w:hint="eastAsia" w:ascii="仿宋" w:hAnsi="仿宋" w:eastAsia="仿宋" w:cs="仿宋"/>
          <w:b/>
          <w:sz w:val="32"/>
          <w:szCs w:val="32"/>
          <w:highlight w:val="none"/>
          <w:lang w:val="en-US" w:eastAsia="zh-CN"/>
        </w:rPr>
      </w:pPr>
      <w:r>
        <w:rPr>
          <w:rFonts w:hint="eastAsia" w:ascii="仿宋" w:hAnsi="仿宋" w:eastAsia="仿宋" w:cs="仿宋"/>
          <w:b/>
          <w:sz w:val="32"/>
          <w:szCs w:val="32"/>
          <w:highlight w:val="none"/>
          <w:lang w:val="zh-CN"/>
        </w:rPr>
        <w:t>（三）参加政府采购活动行为自律承诺书</w:t>
      </w:r>
      <w:bookmarkEnd w:id="481"/>
      <w:r>
        <w:rPr>
          <w:rFonts w:hint="eastAsia" w:ascii="仿宋" w:hAnsi="仿宋" w:eastAsia="仿宋" w:cs="仿宋"/>
          <w:b/>
          <w:sz w:val="32"/>
          <w:szCs w:val="32"/>
          <w:highlight w:val="none"/>
          <w:lang w:val="en-US" w:eastAsia="zh-CN"/>
        </w:rPr>
        <w:t>2</w:t>
      </w:r>
    </w:p>
    <w:p w14:paraId="24259404">
      <w:pPr>
        <w:keepNext w:val="0"/>
        <w:keepLines w:val="0"/>
        <w:pageBreakBefore w:val="0"/>
        <w:widowControl/>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highlight w:val="none"/>
        </w:rPr>
      </w:pPr>
      <w:r>
        <w:rPr>
          <w:rFonts w:hint="eastAsia" w:ascii="仿宋" w:hAnsi="仿宋" w:eastAsia="仿宋" w:cs="仿宋"/>
          <w:sz w:val="24"/>
          <w:highlight w:val="none"/>
          <w:u w:val="single"/>
          <w:lang w:val="en-US" w:eastAsia="zh-CN"/>
        </w:rPr>
        <w:t xml:space="preserve">   </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公司，法定代表人：</w:t>
      </w:r>
      <w:r>
        <w:rPr>
          <w:rFonts w:hint="eastAsia" w:ascii="仿宋" w:hAnsi="仿宋" w:eastAsia="仿宋" w:cs="仿宋"/>
          <w:sz w:val="24"/>
          <w:highlight w:val="none"/>
          <w:u w:val="single"/>
          <w:lang w:val="en-US" w:eastAsia="zh-CN"/>
        </w:rPr>
        <w:t xml:space="preserve">    </w:t>
      </w:r>
      <w:r>
        <w:rPr>
          <w:rFonts w:hint="eastAsia" w:ascii="仿宋" w:hAnsi="仿宋" w:eastAsia="仿宋" w:cs="仿宋"/>
          <w:sz w:val="24"/>
          <w:highlight w:val="none"/>
        </w:rPr>
        <w:t>，身份证：</w:t>
      </w:r>
      <w:r>
        <w:rPr>
          <w:rFonts w:hint="eastAsia" w:ascii="仿宋" w:hAnsi="仿宋" w:eastAsia="仿宋" w:cs="仿宋"/>
          <w:sz w:val="24"/>
          <w:highlight w:val="none"/>
          <w:u w:val="single"/>
          <w:lang w:val="en-US" w:eastAsia="zh-CN"/>
        </w:rPr>
        <w:t xml:space="preserve">         </w:t>
      </w:r>
      <w:r>
        <w:rPr>
          <w:rFonts w:hint="eastAsia" w:ascii="仿宋" w:hAnsi="仿宋" w:eastAsia="仿宋" w:cs="仿宋"/>
          <w:sz w:val="24"/>
          <w:highlight w:val="none"/>
        </w:rPr>
        <w:t>，联系电话：</w:t>
      </w:r>
      <w:r>
        <w:rPr>
          <w:rFonts w:hint="eastAsia" w:ascii="仿宋" w:hAnsi="仿宋" w:eastAsia="仿宋" w:cs="仿宋"/>
          <w:sz w:val="24"/>
          <w:highlight w:val="none"/>
          <w:u w:val="single"/>
          <w:lang w:val="en-US" w:eastAsia="zh-CN"/>
        </w:rPr>
        <w:t xml:space="preserve">      </w:t>
      </w:r>
      <w:r>
        <w:rPr>
          <w:rFonts w:hint="eastAsia" w:ascii="仿宋" w:hAnsi="仿宋" w:eastAsia="仿宋" w:cs="仿宋"/>
          <w:sz w:val="24"/>
          <w:highlight w:val="none"/>
        </w:rPr>
        <w:t xml:space="preserve">； </w:t>
      </w:r>
    </w:p>
    <w:p w14:paraId="6169CE8C">
      <w:pPr>
        <w:keepNext w:val="0"/>
        <w:keepLines w:val="0"/>
        <w:pageBreakBefore w:val="0"/>
        <w:widowControl/>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highlight w:val="none"/>
        </w:rPr>
      </w:pPr>
      <w:r>
        <w:rPr>
          <w:rFonts w:hint="eastAsia" w:ascii="仿宋" w:hAnsi="仿宋" w:eastAsia="仿宋" w:cs="仿宋"/>
          <w:sz w:val="24"/>
          <w:highlight w:val="none"/>
        </w:rPr>
        <w:t>股东：</w:t>
      </w:r>
      <w:r>
        <w:rPr>
          <w:rFonts w:hint="eastAsia" w:ascii="仿宋" w:hAnsi="仿宋" w:eastAsia="仿宋" w:cs="仿宋"/>
          <w:sz w:val="24"/>
          <w:highlight w:val="none"/>
          <w:u w:val="single"/>
          <w:lang w:val="en-US" w:eastAsia="zh-CN"/>
        </w:rPr>
        <w:t xml:space="preserve">   </w:t>
      </w:r>
      <w:r>
        <w:rPr>
          <w:rFonts w:hint="eastAsia" w:ascii="仿宋" w:hAnsi="仿宋" w:eastAsia="仿宋" w:cs="仿宋"/>
          <w:sz w:val="24"/>
          <w:highlight w:val="none"/>
        </w:rPr>
        <w:t>，身份证：</w:t>
      </w:r>
      <w:r>
        <w:rPr>
          <w:rFonts w:hint="eastAsia" w:ascii="仿宋" w:hAnsi="仿宋" w:eastAsia="仿宋" w:cs="仿宋"/>
          <w:sz w:val="24"/>
          <w:highlight w:val="none"/>
          <w:u w:val="single"/>
          <w:lang w:val="en-US" w:eastAsia="zh-CN"/>
        </w:rPr>
        <w:t xml:space="preserve">       </w:t>
      </w:r>
      <w:r>
        <w:rPr>
          <w:rFonts w:hint="eastAsia" w:ascii="仿宋" w:hAnsi="仿宋" w:eastAsia="仿宋" w:cs="仿宋"/>
          <w:sz w:val="24"/>
          <w:highlight w:val="none"/>
        </w:rPr>
        <w:t>，联系电话：</w:t>
      </w:r>
      <w:r>
        <w:rPr>
          <w:rFonts w:hint="eastAsia" w:ascii="仿宋" w:hAnsi="仿宋" w:eastAsia="仿宋" w:cs="仿宋"/>
          <w:sz w:val="24"/>
          <w:highlight w:val="none"/>
          <w:u w:val="single"/>
          <w:lang w:val="en-US" w:eastAsia="zh-CN"/>
        </w:rPr>
        <w:t xml:space="preserve">       </w:t>
      </w:r>
      <w:r>
        <w:rPr>
          <w:rFonts w:hint="eastAsia" w:ascii="仿宋" w:hAnsi="仿宋" w:eastAsia="仿宋" w:cs="仿宋"/>
          <w:sz w:val="24"/>
          <w:highlight w:val="none"/>
        </w:rPr>
        <w:t xml:space="preserve">； </w:t>
      </w:r>
    </w:p>
    <w:p w14:paraId="5C46C68E">
      <w:pPr>
        <w:keepNext w:val="0"/>
        <w:keepLines w:val="0"/>
        <w:pageBreakBefore w:val="0"/>
        <w:widowControl/>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highlight w:val="none"/>
        </w:rPr>
      </w:pPr>
      <w:r>
        <w:rPr>
          <w:rFonts w:hint="eastAsia" w:ascii="仿宋" w:hAnsi="仿宋" w:eastAsia="仿宋" w:cs="仿宋"/>
          <w:sz w:val="24"/>
          <w:highlight w:val="none"/>
          <w:u w:val="single"/>
          <w:lang w:val="en-US" w:eastAsia="zh-CN"/>
        </w:rPr>
        <w:t xml:space="preserve">     </w:t>
      </w:r>
      <w:r>
        <w:rPr>
          <w:rFonts w:hint="eastAsia" w:ascii="仿宋" w:hAnsi="仿宋" w:eastAsia="仿宋" w:cs="仿宋"/>
          <w:sz w:val="24"/>
          <w:highlight w:val="none"/>
        </w:rPr>
        <w:t>，身份证：</w:t>
      </w:r>
      <w:r>
        <w:rPr>
          <w:rFonts w:hint="eastAsia" w:ascii="仿宋" w:hAnsi="仿宋" w:eastAsia="仿宋" w:cs="仿宋"/>
          <w:sz w:val="24"/>
          <w:highlight w:val="none"/>
          <w:u w:val="single"/>
          <w:lang w:val="en-US" w:eastAsia="zh-CN"/>
        </w:rPr>
        <w:t xml:space="preserve">     </w:t>
      </w:r>
      <w:r>
        <w:rPr>
          <w:rFonts w:hint="eastAsia" w:ascii="仿宋" w:hAnsi="仿宋" w:eastAsia="仿宋" w:cs="仿宋"/>
          <w:sz w:val="24"/>
          <w:highlight w:val="none"/>
        </w:rPr>
        <w:t>，联系电话：</w:t>
      </w:r>
      <w:r>
        <w:rPr>
          <w:rFonts w:hint="eastAsia" w:ascii="仿宋" w:hAnsi="仿宋" w:eastAsia="仿宋" w:cs="仿宋"/>
          <w:sz w:val="24"/>
          <w:highlight w:val="none"/>
          <w:u w:val="single"/>
          <w:lang w:val="en-US" w:eastAsia="zh-CN"/>
        </w:rPr>
        <w:t xml:space="preserve">    </w:t>
      </w:r>
      <w:r>
        <w:rPr>
          <w:rFonts w:hint="eastAsia" w:ascii="仿宋" w:hAnsi="仿宋" w:eastAsia="仿宋" w:cs="仿宋"/>
          <w:sz w:val="24"/>
          <w:highlight w:val="none"/>
        </w:rPr>
        <w:t xml:space="preserve">； </w:t>
      </w:r>
    </w:p>
    <w:p w14:paraId="215F4C19">
      <w:pPr>
        <w:keepNext w:val="0"/>
        <w:keepLines w:val="0"/>
        <w:pageBreakBefore w:val="0"/>
        <w:widowControl/>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highlight w:val="none"/>
        </w:rPr>
      </w:pPr>
      <w:r>
        <w:rPr>
          <w:rFonts w:hint="eastAsia" w:ascii="仿宋" w:hAnsi="仿宋" w:eastAsia="仿宋" w:cs="仿宋"/>
          <w:sz w:val="24"/>
          <w:highlight w:val="none"/>
        </w:rPr>
        <w:t>董事长/执行董事：</w:t>
      </w:r>
      <w:r>
        <w:rPr>
          <w:rFonts w:hint="eastAsia" w:ascii="仿宋" w:hAnsi="仿宋" w:eastAsia="仿宋" w:cs="仿宋"/>
          <w:sz w:val="24"/>
          <w:highlight w:val="none"/>
          <w:u w:val="single"/>
          <w:lang w:val="en-US" w:eastAsia="zh-CN"/>
        </w:rPr>
        <w:t xml:space="preserve">      </w:t>
      </w:r>
      <w:r>
        <w:rPr>
          <w:rFonts w:hint="eastAsia" w:ascii="仿宋" w:hAnsi="仿宋" w:eastAsia="仿宋" w:cs="仿宋"/>
          <w:sz w:val="24"/>
          <w:highlight w:val="none"/>
        </w:rPr>
        <w:t>，身份证：</w:t>
      </w:r>
      <w:r>
        <w:rPr>
          <w:rFonts w:hint="eastAsia" w:ascii="仿宋" w:hAnsi="仿宋" w:eastAsia="仿宋" w:cs="仿宋"/>
          <w:sz w:val="24"/>
          <w:highlight w:val="none"/>
          <w:u w:val="single"/>
          <w:lang w:val="en-US" w:eastAsia="zh-CN"/>
        </w:rPr>
        <w:t xml:space="preserve">         </w:t>
      </w:r>
      <w:r>
        <w:rPr>
          <w:rFonts w:hint="eastAsia" w:ascii="仿宋" w:hAnsi="仿宋" w:eastAsia="仿宋" w:cs="仿宋"/>
          <w:sz w:val="24"/>
          <w:highlight w:val="none"/>
        </w:rPr>
        <w:t>，联系电话：</w:t>
      </w:r>
      <w:r>
        <w:rPr>
          <w:rFonts w:hint="eastAsia" w:ascii="仿宋" w:hAnsi="仿宋" w:eastAsia="仿宋" w:cs="仿宋"/>
          <w:sz w:val="24"/>
          <w:highlight w:val="none"/>
          <w:u w:val="single"/>
          <w:lang w:val="en-US" w:eastAsia="zh-CN"/>
        </w:rPr>
        <w:t xml:space="preserve">     </w:t>
      </w:r>
      <w:r>
        <w:rPr>
          <w:rFonts w:hint="eastAsia" w:ascii="仿宋" w:hAnsi="仿宋" w:eastAsia="仿宋" w:cs="仿宋"/>
          <w:sz w:val="24"/>
          <w:highlight w:val="none"/>
        </w:rPr>
        <w:t xml:space="preserve">； </w:t>
      </w:r>
    </w:p>
    <w:p w14:paraId="03901B07">
      <w:pPr>
        <w:keepNext w:val="0"/>
        <w:keepLines w:val="0"/>
        <w:pageBreakBefore w:val="0"/>
        <w:widowControl/>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highlight w:val="none"/>
        </w:rPr>
      </w:pPr>
      <w:r>
        <w:rPr>
          <w:rFonts w:hint="eastAsia" w:ascii="仿宋" w:hAnsi="仿宋" w:eastAsia="仿宋" w:cs="仿宋"/>
          <w:sz w:val="24"/>
          <w:highlight w:val="none"/>
        </w:rPr>
        <w:t>董事/独立董事：</w:t>
      </w:r>
      <w:r>
        <w:rPr>
          <w:rFonts w:hint="eastAsia" w:ascii="仿宋" w:hAnsi="仿宋" w:eastAsia="仿宋" w:cs="仿宋"/>
          <w:sz w:val="24"/>
          <w:highlight w:val="none"/>
          <w:u w:val="single"/>
          <w:lang w:val="en-US" w:eastAsia="zh-CN"/>
        </w:rPr>
        <w:t xml:space="preserve">        </w:t>
      </w:r>
      <w:r>
        <w:rPr>
          <w:rFonts w:hint="eastAsia" w:ascii="仿宋" w:hAnsi="仿宋" w:eastAsia="仿宋" w:cs="仿宋"/>
          <w:sz w:val="24"/>
          <w:highlight w:val="none"/>
        </w:rPr>
        <w:t>，身份证：</w:t>
      </w:r>
      <w:r>
        <w:rPr>
          <w:rFonts w:hint="eastAsia" w:ascii="仿宋" w:hAnsi="仿宋" w:eastAsia="仿宋" w:cs="仿宋"/>
          <w:sz w:val="24"/>
          <w:highlight w:val="none"/>
          <w:u w:val="single"/>
          <w:lang w:val="en-US" w:eastAsia="zh-CN"/>
        </w:rPr>
        <w:t xml:space="preserve">         </w:t>
      </w:r>
      <w:r>
        <w:rPr>
          <w:rFonts w:hint="eastAsia" w:ascii="仿宋" w:hAnsi="仿宋" w:eastAsia="仿宋" w:cs="仿宋"/>
          <w:sz w:val="24"/>
          <w:highlight w:val="none"/>
        </w:rPr>
        <w:t>，联系电话：</w:t>
      </w:r>
      <w:r>
        <w:rPr>
          <w:rFonts w:hint="eastAsia" w:ascii="仿宋" w:hAnsi="仿宋" w:eastAsia="仿宋" w:cs="仿宋"/>
          <w:sz w:val="24"/>
          <w:highlight w:val="none"/>
          <w:u w:val="single"/>
          <w:lang w:val="en-US" w:eastAsia="zh-CN"/>
        </w:rPr>
        <w:t xml:space="preserve">      </w:t>
      </w:r>
      <w:r>
        <w:rPr>
          <w:rFonts w:hint="eastAsia" w:ascii="仿宋" w:hAnsi="仿宋" w:eastAsia="仿宋" w:cs="仿宋"/>
          <w:sz w:val="24"/>
          <w:highlight w:val="none"/>
        </w:rPr>
        <w:t xml:space="preserve">； </w:t>
      </w:r>
    </w:p>
    <w:p w14:paraId="6771FC01">
      <w:pPr>
        <w:keepNext w:val="0"/>
        <w:keepLines w:val="0"/>
        <w:pageBreakBefore w:val="0"/>
        <w:widowControl/>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highlight w:val="none"/>
        </w:rPr>
      </w:pPr>
      <w:r>
        <w:rPr>
          <w:rFonts w:hint="eastAsia" w:ascii="仿宋" w:hAnsi="仿宋" w:eastAsia="仿宋" w:cs="仿宋"/>
          <w:sz w:val="24"/>
          <w:highlight w:val="none"/>
        </w:rPr>
        <w:t>总经理</w:t>
      </w:r>
      <w:r>
        <w:rPr>
          <w:rFonts w:hint="eastAsia" w:ascii="仿宋" w:hAnsi="仿宋" w:eastAsia="仿宋" w:cs="仿宋"/>
          <w:sz w:val="24"/>
          <w:highlight w:val="none"/>
          <w:u w:val="none"/>
        </w:rPr>
        <w:t>：</w:t>
      </w:r>
      <w:r>
        <w:rPr>
          <w:rFonts w:hint="eastAsia" w:ascii="仿宋" w:hAnsi="仿宋" w:eastAsia="仿宋" w:cs="仿宋"/>
          <w:sz w:val="24"/>
          <w:highlight w:val="none"/>
          <w:u w:val="single"/>
          <w:lang w:val="en-US" w:eastAsia="zh-CN"/>
        </w:rPr>
        <w:t xml:space="preserve">      </w:t>
      </w:r>
      <w:r>
        <w:rPr>
          <w:rFonts w:hint="eastAsia" w:ascii="仿宋" w:hAnsi="仿宋" w:eastAsia="仿宋" w:cs="仿宋"/>
          <w:sz w:val="24"/>
          <w:highlight w:val="none"/>
          <w:lang w:val="en-US" w:eastAsia="zh-CN"/>
        </w:rPr>
        <w:t xml:space="preserve"> </w:t>
      </w:r>
      <w:r>
        <w:rPr>
          <w:rFonts w:hint="eastAsia" w:ascii="仿宋" w:hAnsi="仿宋" w:eastAsia="仿宋" w:cs="仿宋"/>
          <w:sz w:val="24"/>
          <w:highlight w:val="none"/>
        </w:rPr>
        <w:t>，身份证：</w:t>
      </w:r>
      <w:r>
        <w:rPr>
          <w:rFonts w:hint="eastAsia" w:ascii="仿宋" w:hAnsi="仿宋" w:eastAsia="仿宋" w:cs="仿宋"/>
          <w:sz w:val="24"/>
          <w:highlight w:val="none"/>
          <w:u w:val="single"/>
          <w:lang w:val="en-US" w:eastAsia="zh-CN"/>
        </w:rPr>
        <w:t xml:space="preserve">      </w:t>
      </w:r>
      <w:r>
        <w:rPr>
          <w:rFonts w:hint="eastAsia" w:ascii="仿宋" w:hAnsi="仿宋" w:eastAsia="仿宋" w:cs="仿宋"/>
          <w:sz w:val="24"/>
          <w:highlight w:val="none"/>
        </w:rPr>
        <w:t>，联系电话：</w:t>
      </w:r>
      <w:r>
        <w:rPr>
          <w:rFonts w:hint="eastAsia" w:ascii="仿宋" w:hAnsi="仿宋" w:eastAsia="仿宋" w:cs="仿宋"/>
          <w:sz w:val="24"/>
          <w:highlight w:val="none"/>
          <w:u w:val="single"/>
          <w:lang w:val="en-US" w:eastAsia="zh-CN"/>
        </w:rPr>
        <w:t xml:space="preserve">       </w:t>
      </w:r>
      <w:r>
        <w:rPr>
          <w:rFonts w:hint="eastAsia" w:ascii="仿宋" w:hAnsi="仿宋" w:eastAsia="仿宋" w:cs="仿宋"/>
          <w:sz w:val="24"/>
          <w:highlight w:val="none"/>
        </w:rPr>
        <w:t xml:space="preserve">； </w:t>
      </w:r>
    </w:p>
    <w:p w14:paraId="558177E8">
      <w:pPr>
        <w:keepNext w:val="0"/>
        <w:keepLines w:val="0"/>
        <w:pageBreakBefore w:val="0"/>
        <w:widowControl/>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highlight w:val="none"/>
        </w:rPr>
      </w:pPr>
      <w:r>
        <w:rPr>
          <w:rFonts w:hint="eastAsia" w:ascii="仿宋" w:hAnsi="仿宋" w:eastAsia="仿宋" w:cs="仿宋"/>
          <w:sz w:val="24"/>
          <w:highlight w:val="none"/>
        </w:rPr>
        <w:t xml:space="preserve">...... </w:t>
      </w:r>
    </w:p>
    <w:p w14:paraId="5C829BBE">
      <w:pPr>
        <w:keepNext w:val="0"/>
        <w:keepLines w:val="0"/>
        <w:pageBreakBefore w:val="0"/>
        <w:widowControl/>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highlight w:val="none"/>
        </w:rPr>
      </w:pPr>
      <w:r>
        <w:rPr>
          <w:rFonts w:hint="eastAsia" w:ascii="仿宋" w:hAnsi="仿宋" w:eastAsia="仿宋" w:cs="仿宋"/>
          <w:sz w:val="24"/>
          <w:highlight w:val="none"/>
        </w:rPr>
        <w:t>作为参加本次政府采购项目的</w:t>
      </w:r>
      <w:r>
        <w:rPr>
          <w:rFonts w:hint="eastAsia" w:ascii="仿宋" w:hAnsi="仿宋" w:eastAsia="仿宋" w:cs="仿宋"/>
          <w:sz w:val="24"/>
          <w:highlight w:val="none"/>
          <w:lang w:eastAsia="zh-CN"/>
        </w:rPr>
        <w:t>供应商</w:t>
      </w:r>
      <w:r>
        <w:rPr>
          <w:rFonts w:hint="eastAsia" w:ascii="仿宋" w:hAnsi="仿宋" w:eastAsia="仿宋" w:cs="仿宋"/>
          <w:sz w:val="24"/>
          <w:highlight w:val="none"/>
        </w:rPr>
        <w:t xml:space="preserve">，我方郑重承诺在参与政府采购活动中遵纪守法、公平竞争、诚实守信，如有违反愿承担一切责任及后果： </w:t>
      </w:r>
    </w:p>
    <w:p w14:paraId="146368A5">
      <w:pPr>
        <w:keepNext w:val="0"/>
        <w:keepLines w:val="0"/>
        <w:pageBreakBefore w:val="0"/>
        <w:widowControl/>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highlight w:val="none"/>
        </w:rPr>
      </w:pPr>
      <w:r>
        <w:rPr>
          <w:rFonts w:hint="eastAsia" w:ascii="仿宋" w:hAnsi="仿宋" w:eastAsia="仿宋" w:cs="仿宋"/>
          <w:sz w:val="24"/>
          <w:highlight w:val="none"/>
        </w:rPr>
        <w:t xml:space="preserve">（1）我公司非贵单位职工投资开办或控股企业； </w:t>
      </w:r>
    </w:p>
    <w:p w14:paraId="20A12D56">
      <w:pPr>
        <w:keepNext w:val="0"/>
        <w:keepLines w:val="0"/>
        <w:pageBreakBefore w:val="0"/>
        <w:widowControl/>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highlight w:val="none"/>
        </w:rPr>
      </w:pPr>
      <w:r>
        <w:rPr>
          <w:rFonts w:hint="eastAsia" w:ascii="仿宋" w:hAnsi="仿宋" w:eastAsia="仿宋" w:cs="仿宋"/>
          <w:sz w:val="24"/>
          <w:highlight w:val="none"/>
        </w:rPr>
        <w:t>（2）贵单位职工本人或其亲属未在我公司担任高管、独立董事等具有重大利益关系职务；</w:t>
      </w:r>
    </w:p>
    <w:p w14:paraId="24D503F3">
      <w:pPr>
        <w:keepNext w:val="0"/>
        <w:keepLines w:val="0"/>
        <w:pageBreakBefore w:val="0"/>
        <w:widowControl/>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highlight w:val="none"/>
        </w:rPr>
      </w:pPr>
      <w:r>
        <w:rPr>
          <w:rFonts w:hint="eastAsia" w:ascii="仿宋" w:hAnsi="仿宋" w:eastAsia="仿宋" w:cs="仿宋"/>
          <w:sz w:val="24"/>
          <w:highlight w:val="none"/>
        </w:rPr>
        <w:t>（3）我公司不存在由贵单位职工投资开办药械企业并向贵单位销售药械等医疗违规行为；</w:t>
      </w:r>
    </w:p>
    <w:p w14:paraId="62418BE6">
      <w:pPr>
        <w:keepNext w:val="0"/>
        <w:keepLines w:val="0"/>
        <w:pageBreakBefore w:val="0"/>
        <w:widowControl/>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highlight w:val="none"/>
        </w:rPr>
      </w:pPr>
      <w:r>
        <w:rPr>
          <w:rFonts w:hint="eastAsia" w:ascii="仿宋" w:hAnsi="仿宋" w:eastAsia="仿宋" w:cs="仿宋"/>
          <w:sz w:val="24"/>
          <w:highlight w:val="none"/>
        </w:rPr>
        <w:t>（4）如发现我公司为医院职工或其亲属投资开办或控股的企业，我公司自愿放弃本项目中标资格。</w:t>
      </w:r>
    </w:p>
    <w:p w14:paraId="0B3C12E8">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 xml:space="preserve"> </w:t>
      </w:r>
    </w:p>
    <w:p w14:paraId="76607CF5">
      <w:pPr>
        <w:keepNext w:val="0"/>
        <w:keepLines w:val="0"/>
        <w:pageBreakBefore w:val="0"/>
        <w:widowControl/>
        <w:kinsoku/>
        <w:wordWrap/>
        <w:overflowPunct/>
        <w:topLinePunct w:val="0"/>
        <w:autoSpaceDE/>
        <w:autoSpaceDN/>
        <w:bidi w:val="0"/>
        <w:adjustRightInd/>
        <w:snapToGrid w:val="0"/>
        <w:spacing w:line="360" w:lineRule="auto"/>
        <w:ind w:firstLine="5385" w:firstLineChars="2244"/>
        <w:textAlignment w:val="auto"/>
        <w:rPr>
          <w:rFonts w:hint="eastAsia" w:ascii="仿宋" w:hAnsi="仿宋" w:eastAsia="仿宋" w:cs="仿宋"/>
          <w:sz w:val="24"/>
          <w:highlight w:val="none"/>
        </w:rPr>
      </w:pPr>
      <w:r>
        <w:rPr>
          <w:rFonts w:hint="eastAsia" w:ascii="仿宋" w:hAnsi="仿宋" w:eastAsia="仿宋" w:cs="仿宋"/>
          <w:sz w:val="24"/>
          <w:highlight w:val="none"/>
          <w:lang w:eastAsia="zh-CN"/>
        </w:rPr>
        <w:t>投标人</w:t>
      </w:r>
      <w:r>
        <w:rPr>
          <w:rFonts w:hint="eastAsia" w:ascii="仿宋" w:hAnsi="仿宋" w:eastAsia="仿宋" w:cs="仿宋"/>
          <w:sz w:val="24"/>
          <w:highlight w:val="none"/>
        </w:rPr>
        <w:t>全称：（</w:t>
      </w:r>
      <w:r>
        <w:rPr>
          <w:rFonts w:hint="eastAsia" w:ascii="仿宋" w:hAnsi="仿宋" w:eastAsia="仿宋" w:cs="仿宋"/>
          <w:sz w:val="24"/>
          <w:szCs w:val="28"/>
          <w:highlight w:val="none"/>
        </w:rPr>
        <w:t>盖单位公章</w:t>
      </w:r>
      <w:r>
        <w:rPr>
          <w:rFonts w:hint="eastAsia" w:ascii="仿宋" w:hAnsi="仿宋" w:eastAsia="仿宋" w:cs="仿宋"/>
          <w:sz w:val="24"/>
          <w:highlight w:val="none"/>
        </w:rPr>
        <w:t>）</w:t>
      </w:r>
    </w:p>
    <w:p w14:paraId="67ACECDD">
      <w:pPr>
        <w:keepNext w:val="0"/>
        <w:keepLines w:val="0"/>
        <w:pageBreakBefore w:val="0"/>
        <w:widowControl/>
        <w:kinsoku/>
        <w:wordWrap/>
        <w:overflowPunct/>
        <w:topLinePunct w:val="0"/>
        <w:autoSpaceDE/>
        <w:autoSpaceDN/>
        <w:bidi w:val="0"/>
        <w:adjustRightInd/>
        <w:snapToGrid w:val="0"/>
        <w:spacing w:line="360" w:lineRule="auto"/>
        <w:ind w:firstLine="5385" w:firstLineChars="2244"/>
        <w:textAlignment w:val="auto"/>
        <w:rPr>
          <w:rFonts w:hint="eastAsia" w:ascii="仿宋" w:hAnsi="仿宋" w:eastAsia="仿宋" w:cs="仿宋"/>
          <w:sz w:val="24"/>
          <w:highlight w:val="none"/>
        </w:rPr>
      </w:pPr>
      <w:r>
        <w:rPr>
          <w:rFonts w:hint="eastAsia" w:ascii="仿宋" w:hAnsi="仿宋" w:eastAsia="仿宋" w:cs="仿宋"/>
          <w:sz w:val="24"/>
          <w:highlight w:val="none"/>
          <w:lang w:val="en-US" w:eastAsia="zh-CN"/>
        </w:rPr>
        <w:t xml:space="preserve">  </w:t>
      </w:r>
      <w:r>
        <w:rPr>
          <w:rFonts w:hint="eastAsia" w:ascii="仿宋" w:hAnsi="仿宋" w:eastAsia="仿宋" w:cs="仿宋"/>
          <w:sz w:val="24"/>
          <w:highlight w:val="none"/>
        </w:rPr>
        <w:t>年</w:t>
      </w:r>
      <w:r>
        <w:rPr>
          <w:rFonts w:hint="eastAsia" w:ascii="仿宋" w:hAnsi="仿宋" w:eastAsia="仿宋" w:cs="仿宋"/>
          <w:sz w:val="24"/>
          <w:highlight w:val="none"/>
          <w:lang w:val="en-US" w:eastAsia="zh-CN"/>
        </w:rPr>
        <w:t xml:space="preserve">  </w:t>
      </w:r>
      <w:r>
        <w:rPr>
          <w:rFonts w:hint="eastAsia" w:ascii="仿宋" w:hAnsi="仿宋" w:eastAsia="仿宋" w:cs="仿宋"/>
          <w:sz w:val="24"/>
          <w:highlight w:val="none"/>
        </w:rPr>
        <w:t>月</w:t>
      </w:r>
      <w:r>
        <w:rPr>
          <w:rFonts w:hint="eastAsia" w:ascii="仿宋" w:hAnsi="仿宋" w:eastAsia="仿宋" w:cs="仿宋"/>
          <w:sz w:val="24"/>
          <w:highlight w:val="none"/>
          <w:lang w:val="en-US" w:eastAsia="zh-CN"/>
        </w:rPr>
        <w:t xml:space="preserve">  </w:t>
      </w:r>
      <w:r>
        <w:rPr>
          <w:rFonts w:hint="eastAsia" w:ascii="仿宋" w:hAnsi="仿宋" w:eastAsia="仿宋" w:cs="仿宋"/>
          <w:sz w:val="24"/>
          <w:highlight w:val="none"/>
        </w:rPr>
        <w:t>日</w:t>
      </w:r>
    </w:p>
    <w:p w14:paraId="0BA1E12B">
      <w:pPr>
        <w:keepNext w:val="0"/>
        <w:keepLines w:val="0"/>
        <w:pageBreakBefore w:val="0"/>
        <w:widowControl/>
        <w:kinsoku/>
        <w:wordWrap/>
        <w:overflowPunct/>
        <w:topLinePunct w:val="0"/>
        <w:autoSpaceDE/>
        <w:autoSpaceDN/>
        <w:bidi w:val="0"/>
        <w:adjustRightInd/>
        <w:snapToGrid w:val="0"/>
        <w:spacing w:line="360" w:lineRule="auto"/>
        <w:textAlignment w:val="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 </w:t>
      </w:r>
    </w:p>
    <w:p w14:paraId="16598834">
      <w:pPr>
        <w:spacing w:line="360" w:lineRule="auto"/>
        <w:rPr>
          <w:rFonts w:hint="eastAsia" w:ascii="仿宋" w:hAnsi="仿宋" w:eastAsia="仿宋" w:cs="仿宋"/>
          <w:b/>
          <w:bCs/>
          <w:szCs w:val="15"/>
          <w:highlight w:val="none"/>
          <w:lang w:val="zh-CN"/>
        </w:rPr>
      </w:pPr>
      <w:r>
        <w:rPr>
          <w:rFonts w:hint="eastAsia" w:ascii="仿宋" w:hAnsi="仿宋" w:eastAsia="仿宋" w:cs="仿宋"/>
          <w:b/>
          <w:bCs/>
          <w:szCs w:val="15"/>
          <w:highlight w:val="none"/>
          <w:lang w:val="zh-CN"/>
        </w:rPr>
        <w:br w:type="page"/>
      </w:r>
    </w:p>
    <w:p w14:paraId="04E7FD21">
      <w:pPr>
        <w:pStyle w:val="5"/>
        <w:bidi w:val="0"/>
        <w:rPr>
          <w:rFonts w:hint="eastAsia" w:ascii="仿宋" w:hAnsi="仿宋" w:eastAsia="仿宋" w:cs="仿宋"/>
          <w:b/>
          <w:sz w:val="32"/>
          <w:szCs w:val="32"/>
          <w:highlight w:val="none"/>
          <w:lang w:val="zh-CN"/>
        </w:rPr>
      </w:pPr>
      <w:bookmarkStart w:id="482" w:name="_Toc28870"/>
      <w:bookmarkStart w:id="483" w:name="_Toc15468"/>
      <w:r>
        <w:rPr>
          <w:rFonts w:hint="eastAsia" w:ascii="仿宋" w:hAnsi="仿宋" w:eastAsia="仿宋" w:cs="仿宋"/>
          <w:b/>
          <w:sz w:val="32"/>
          <w:szCs w:val="32"/>
          <w:highlight w:val="none"/>
          <w:lang w:val="zh-CN"/>
        </w:rPr>
        <w:t>（四）陕西省政府采购投标人拒绝政府采购领域商业贿赂承诺书</w:t>
      </w:r>
      <w:bookmarkEnd w:id="482"/>
    </w:p>
    <w:p w14:paraId="1F051371">
      <w:pPr>
        <w:spacing w:line="360" w:lineRule="auto"/>
        <w:ind w:firstLine="480" w:firstLineChars="200"/>
        <w:rPr>
          <w:rFonts w:hint="eastAsia" w:ascii="仿宋" w:hAnsi="仿宋" w:eastAsia="仿宋" w:cs="仿宋"/>
          <w:snapToGrid w:val="0"/>
          <w:sz w:val="24"/>
          <w:szCs w:val="24"/>
          <w:highlight w:val="none"/>
        </w:rPr>
      </w:pPr>
      <w:r>
        <w:rPr>
          <w:rFonts w:hint="eastAsia" w:ascii="仿宋" w:hAnsi="仿宋" w:eastAsia="仿宋" w:cs="仿宋"/>
          <w:snapToGrid w:val="0"/>
          <w:sz w:val="24"/>
          <w:szCs w:val="24"/>
          <w:highlight w:val="none"/>
        </w:rPr>
        <w:t>为响应党中央、国务院关于治理政府采购领域商业贿赂行为的号召，我公司在此庄严承诺：</w:t>
      </w:r>
    </w:p>
    <w:p w14:paraId="327BD089">
      <w:pPr>
        <w:spacing w:line="360" w:lineRule="auto"/>
        <w:ind w:firstLine="480" w:firstLineChars="200"/>
        <w:rPr>
          <w:rFonts w:hint="eastAsia" w:ascii="仿宋" w:hAnsi="仿宋" w:eastAsia="仿宋" w:cs="仿宋"/>
          <w:snapToGrid w:val="0"/>
          <w:sz w:val="24"/>
          <w:szCs w:val="24"/>
          <w:highlight w:val="none"/>
        </w:rPr>
      </w:pPr>
      <w:r>
        <w:rPr>
          <w:rFonts w:hint="eastAsia" w:ascii="仿宋" w:hAnsi="仿宋" w:eastAsia="仿宋" w:cs="仿宋"/>
          <w:snapToGrid w:val="0"/>
          <w:sz w:val="24"/>
          <w:szCs w:val="24"/>
          <w:highlight w:val="none"/>
        </w:rPr>
        <w:t>1、在参与政府采购活动中遵纪守法、诚信经营、公平竞标。</w:t>
      </w:r>
    </w:p>
    <w:p w14:paraId="1C699982">
      <w:pPr>
        <w:spacing w:line="360" w:lineRule="auto"/>
        <w:ind w:firstLine="480" w:firstLineChars="200"/>
        <w:rPr>
          <w:rFonts w:hint="eastAsia" w:ascii="仿宋" w:hAnsi="仿宋" w:eastAsia="仿宋" w:cs="仿宋"/>
          <w:snapToGrid w:val="0"/>
          <w:sz w:val="24"/>
          <w:szCs w:val="24"/>
          <w:highlight w:val="none"/>
        </w:rPr>
      </w:pPr>
      <w:r>
        <w:rPr>
          <w:rFonts w:hint="eastAsia" w:ascii="仿宋" w:hAnsi="仿宋" w:eastAsia="仿宋" w:cs="仿宋"/>
          <w:snapToGrid w:val="0"/>
          <w:sz w:val="24"/>
          <w:szCs w:val="24"/>
          <w:highlight w:val="none"/>
        </w:rPr>
        <w:t>2、不向政府采购人、代理机构和政府采购评审专家进行任何形式的商业贿赂以谋取交易机会。</w:t>
      </w:r>
    </w:p>
    <w:p w14:paraId="06FEB710">
      <w:pPr>
        <w:spacing w:line="360" w:lineRule="auto"/>
        <w:ind w:firstLine="480" w:firstLineChars="200"/>
        <w:rPr>
          <w:rFonts w:hint="eastAsia" w:ascii="仿宋" w:hAnsi="仿宋" w:eastAsia="仿宋" w:cs="仿宋"/>
          <w:snapToGrid w:val="0"/>
          <w:sz w:val="24"/>
          <w:szCs w:val="24"/>
          <w:highlight w:val="none"/>
        </w:rPr>
      </w:pPr>
      <w:r>
        <w:rPr>
          <w:rFonts w:hint="eastAsia" w:ascii="仿宋" w:hAnsi="仿宋" w:eastAsia="仿宋" w:cs="仿宋"/>
          <w:snapToGrid w:val="0"/>
          <w:sz w:val="24"/>
          <w:szCs w:val="24"/>
          <w:highlight w:val="none"/>
        </w:rPr>
        <w:t>3、不向政府代理机构和采购人提供虚假资质文件或采用虚假应标方式参与政府采购市场竞争并谋取成交、成交。</w:t>
      </w:r>
    </w:p>
    <w:p w14:paraId="6B520437">
      <w:pPr>
        <w:spacing w:line="360" w:lineRule="auto"/>
        <w:ind w:firstLine="480" w:firstLineChars="200"/>
        <w:rPr>
          <w:rFonts w:hint="eastAsia" w:ascii="仿宋" w:hAnsi="仿宋" w:eastAsia="仿宋" w:cs="仿宋"/>
          <w:snapToGrid w:val="0"/>
          <w:sz w:val="24"/>
          <w:szCs w:val="24"/>
          <w:highlight w:val="none"/>
        </w:rPr>
      </w:pPr>
      <w:r>
        <w:rPr>
          <w:rFonts w:hint="eastAsia" w:ascii="仿宋" w:hAnsi="仿宋" w:eastAsia="仿宋" w:cs="仿宋"/>
          <w:snapToGrid w:val="0"/>
          <w:sz w:val="24"/>
          <w:szCs w:val="24"/>
          <w:highlight w:val="none"/>
        </w:rPr>
        <w:t>4、不采取“围标、陪标”等商业欺诈手段获得政府采购订单。</w:t>
      </w:r>
    </w:p>
    <w:p w14:paraId="586CE4D1">
      <w:pPr>
        <w:spacing w:line="360" w:lineRule="auto"/>
        <w:ind w:firstLine="480" w:firstLineChars="200"/>
        <w:rPr>
          <w:rFonts w:hint="eastAsia" w:ascii="仿宋" w:hAnsi="仿宋" w:eastAsia="仿宋" w:cs="仿宋"/>
          <w:snapToGrid w:val="0"/>
          <w:sz w:val="24"/>
          <w:szCs w:val="24"/>
          <w:highlight w:val="none"/>
        </w:rPr>
      </w:pPr>
      <w:r>
        <w:rPr>
          <w:rFonts w:hint="eastAsia" w:ascii="仿宋" w:hAnsi="仿宋" w:eastAsia="仿宋" w:cs="仿宋"/>
          <w:snapToGrid w:val="0"/>
          <w:sz w:val="24"/>
          <w:szCs w:val="24"/>
          <w:highlight w:val="none"/>
        </w:rPr>
        <w:t>5、不采取不正当手段诋毁、排挤其它供货商。</w:t>
      </w:r>
    </w:p>
    <w:p w14:paraId="3398628A">
      <w:pPr>
        <w:spacing w:line="360" w:lineRule="auto"/>
        <w:ind w:firstLine="480" w:firstLineChars="200"/>
        <w:rPr>
          <w:rFonts w:hint="eastAsia" w:ascii="仿宋" w:hAnsi="仿宋" w:eastAsia="仿宋" w:cs="仿宋"/>
          <w:snapToGrid w:val="0"/>
          <w:sz w:val="24"/>
          <w:szCs w:val="24"/>
          <w:highlight w:val="none"/>
        </w:rPr>
      </w:pPr>
      <w:r>
        <w:rPr>
          <w:rFonts w:hint="eastAsia" w:ascii="仿宋" w:hAnsi="仿宋" w:eastAsia="仿宋" w:cs="仿宋"/>
          <w:snapToGrid w:val="0"/>
          <w:sz w:val="24"/>
          <w:szCs w:val="24"/>
          <w:highlight w:val="none"/>
        </w:rPr>
        <w:t>6、不在提供商品和服务时“偷梁换柱、以次充好”损害采购人的合法权益。</w:t>
      </w:r>
    </w:p>
    <w:p w14:paraId="7158B020">
      <w:pPr>
        <w:spacing w:line="360" w:lineRule="auto"/>
        <w:ind w:firstLine="480" w:firstLineChars="200"/>
        <w:rPr>
          <w:rFonts w:hint="eastAsia" w:ascii="仿宋" w:hAnsi="仿宋" w:eastAsia="仿宋" w:cs="仿宋"/>
          <w:snapToGrid w:val="0"/>
          <w:sz w:val="24"/>
          <w:szCs w:val="24"/>
          <w:highlight w:val="none"/>
        </w:rPr>
      </w:pPr>
      <w:r>
        <w:rPr>
          <w:rFonts w:hint="eastAsia" w:ascii="仿宋" w:hAnsi="仿宋" w:eastAsia="仿宋" w:cs="仿宋"/>
          <w:snapToGrid w:val="0"/>
          <w:sz w:val="24"/>
          <w:szCs w:val="24"/>
          <w:highlight w:val="none"/>
        </w:rPr>
        <w:t>7、不与采购人、代理机构政府采购评审专家或其它供货商恶意串通，进行质疑和投诉，维护政府采购市场秩序。</w:t>
      </w:r>
    </w:p>
    <w:p w14:paraId="65E74095">
      <w:pPr>
        <w:spacing w:line="360" w:lineRule="auto"/>
        <w:ind w:firstLine="480" w:firstLineChars="200"/>
        <w:rPr>
          <w:rFonts w:hint="eastAsia" w:ascii="仿宋" w:hAnsi="仿宋" w:eastAsia="仿宋" w:cs="仿宋"/>
          <w:snapToGrid w:val="0"/>
          <w:sz w:val="24"/>
          <w:szCs w:val="24"/>
          <w:highlight w:val="none"/>
        </w:rPr>
      </w:pPr>
      <w:r>
        <w:rPr>
          <w:rFonts w:hint="eastAsia" w:ascii="仿宋" w:hAnsi="仿宋" w:eastAsia="仿宋" w:cs="仿宋"/>
          <w:snapToGrid w:val="0"/>
          <w:sz w:val="24"/>
          <w:szCs w:val="24"/>
          <w:highlight w:val="none"/>
        </w:rPr>
        <w:t>8、尊重和接受政府采购监督管理部门的监督和政府代理机构招标采购要求，承担因违约行为给采购人造成的损失。</w:t>
      </w:r>
    </w:p>
    <w:p w14:paraId="3BC53537">
      <w:pPr>
        <w:spacing w:line="360" w:lineRule="auto"/>
        <w:ind w:firstLine="480" w:firstLineChars="200"/>
        <w:rPr>
          <w:rFonts w:hint="eastAsia" w:ascii="仿宋" w:hAnsi="仿宋" w:eastAsia="仿宋" w:cs="仿宋"/>
          <w:snapToGrid w:val="0"/>
          <w:sz w:val="24"/>
          <w:szCs w:val="24"/>
          <w:highlight w:val="none"/>
        </w:rPr>
      </w:pPr>
      <w:r>
        <w:rPr>
          <w:rFonts w:hint="eastAsia" w:ascii="仿宋" w:hAnsi="仿宋" w:eastAsia="仿宋" w:cs="仿宋"/>
          <w:snapToGrid w:val="0"/>
          <w:sz w:val="24"/>
          <w:szCs w:val="24"/>
          <w:highlight w:val="none"/>
        </w:rPr>
        <w:t>9、不发生其它有悖于政府采购公开、公平、公正和诚信原则的行为。</w:t>
      </w:r>
    </w:p>
    <w:p w14:paraId="114244FA">
      <w:pPr>
        <w:spacing w:line="360" w:lineRule="auto"/>
        <w:ind w:firstLine="480" w:firstLineChars="200"/>
        <w:rPr>
          <w:rFonts w:hint="eastAsia" w:ascii="仿宋" w:hAnsi="仿宋" w:eastAsia="仿宋" w:cs="仿宋"/>
          <w:snapToGrid w:val="0"/>
          <w:sz w:val="24"/>
          <w:szCs w:val="24"/>
          <w:highlight w:val="none"/>
        </w:rPr>
      </w:pPr>
    </w:p>
    <w:p w14:paraId="6B7CC466">
      <w:pPr>
        <w:spacing w:line="360" w:lineRule="auto"/>
        <w:ind w:firstLine="4080" w:firstLineChars="1700"/>
        <w:rPr>
          <w:rFonts w:hint="eastAsia" w:ascii="仿宋" w:hAnsi="仿宋" w:eastAsia="仿宋" w:cs="仿宋"/>
          <w:sz w:val="24"/>
          <w:szCs w:val="24"/>
          <w:highlight w:val="none"/>
        </w:rPr>
      </w:pPr>
    </w:p>
    <w:p w14:paraId="6A0DBA8B">
      <w:pPr>
        <w:spacing w:line="360" w:lineRule="auto"/>
        <w:ind w:firstLine="4080" w:firstLineChars="1700"/>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投标人</w:t>
      </w:r>
      <w:r>
        <w:rPr>
          <w:rFonts w:hint="eastAsia" w:ascii="仿宋" w:hAnsi="仿宋" w:eastAsia="仿宋" w:cs="仿宋"/>
          <w:sz w:val="24"/>
          <w:szCs w:val="24"/>
          <w:highlight w:val="none"/>
        </w:rPr>
        <w:t>（公章）：</w:t>
      </w:r>
      <w:r>
        <w:rPr>
          <w:rFonts w:hint="eastAsia" w:ascii="仿宋" w:hAnsi="仿宋" w:eastAsia="仿宋" w:cs="仿宋"/>
          <w:sz w:val="24"/>
          <w:szCs w:val="24"/>
          <w:highlight w:val="none"/>
          <w:u w:val="single"/>
        </w:rPr>
        <w:t xml:space="preserve">                          </w:t>
      </w:r>
    </w:p>
    <w:p w14:paraId="7D98E938">
      <w:pPr>
        <w:spacing w:line="360" w:lineRule="auto"/>
        <w:ind w:firstLine="4080" w:firstLineChars="1700"/>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法定代表人或授权代表（签字或盖章）：</w:t>
      </w:r>
      <w:r>
        <w:rPr>
          <w:rFonts w:hint="eastAsia" w:ascii="仿宋" w:hAnsi="仿宋" w:eastAsia="仿宋" w:cs="仿宋"/>
          <w:sz w:val="24"/>
          <w:szCs w:val="24"/>
          <w:highlight w:val="none"/>
          <w:u w:val="single"/>
        </w:rPr>
        <w:t xml:space="preserve">          </w:t>
      </w:r>
    </w:p>
    <w:p w14:paraId="6B971B05">
      <w:pPr>
        <w:spacing w:line="360" w:lineRule="auto"/>
        <w:ind w:firstLine="4080" w:firstLineChars="1700"/>
        <w:rPr>
          <w:rFonts w:hint="eastAsia" w:ascii="仿宋" w:hAnsi="仿宋" w:eastAsia="仿宋" w:cs="仿宋"/>
          <w:highlight w:val="none"/>
        </w:rPr>
      </w:pPr>
      <w:r>
        <w:rPr>
          <w:rFonts w:hint="eastAsia" w:ascii="仿宋" w:hAnsi="仿宋" w:eastAsia="仿宋" w:cs="仿宋"/>
          <w:sz w:val="24"/>
          <w:szCs w:val="24"/>
          <w:highlight w:val="none"/>
        </w:rPr>
        <w:t>日    期：</w:t>
      </w:r>
      <w:r>
        <w:rPr>
          <w:rFonts w:hint="eastAsia" w:ascii="仿宋" w:hAnsi="仿宋" w:eastAsia="仿宋" w:cs="仿宋"/>
          <w:sz w:val="24"/>
          <w:szCs w:val="24"/>
          <w:highlight w:val="none"/>
          <w:u w:val="single"/>
        </w:rPr>
        <w:t xml:space="preserve">                                </w:t>
      </w:r>
      <w:bookmarkEnd w:id="483"/>
    </w:p>
    <w:p w14:paraId="6817CCC9">
      <w:pPr>
        <w:spacing w:line="360" w:lineRule="auto"/>
        <w:ind w:firstLine="480" w:firstLineChars="200"/>
        <w:rPr>
          <w:rFonts w:hint="eastAsia" w:ascii="仿宋" w:hAnsi="仿宋" w:eastAsia="仿宋" w:cs="仿宋"/>
          <w:sz w:val="24"/>
          <w:highlight w:val="none"/>
        </w:rPr>
      </w:pPr>
    </w:p>
    <w:p w14:paraId="76666890">
      <w:pPr>
        <w:spacing w:line="360" w:lineRule="auto"/>
        <w:rPr>
          <w:rFonts w:hint="eastAsia" w:ascii="仿宋" w:hAnsi="仿宋" w:eastAsia="仿宋" w:cs="仿宋"/>
          <w:highlight w:val="none"/>
          <w:lang w:eastAsia="zh-CN"/>
        </w:rPr>
      </w:pPr>
      <w:r>
        <w:rPr>
          <w:rFonts w:hint="eastAsia" w:ascii="仿宋" w:hAnsi="仿宋" w:eastAsia="仿宋" w:cs="仿宋"/>
          <w:b/>
          <w:bCs/>
          <w:sz w:val="24"/>
          <w:szCs w:val="24"/>
          <w:highlight w:val="none"/>
        </w:rPr>
        <w:t>注：以上承诺书列入符合性审查，承诺内容及格式不得更改。</w:t>
      </w:r>
    </w:p>
    <w:p w14:paraId="54317D10">
      <w:pPr>
        <w:spacing w:line="360" w:lineRule="auto"/>
        <w:rPr>
          <w:rFonts w:hint="eastAsia" w:ascii="仿宋" w:hAnsi="仿宋" w:eastAsia="仿宋" w:cs="仿宋"/>
          <w:highlight w:val="none"/>
          <w:lang w:val="en-US" w:eastAsia="zh-CN"/>
        </w:rPr>
      </w:pPr>
      <w:r>
        <w:rPr>
          <w:rFonts w:hint="eastAsia" w:ascii="仿宋" w:hAnsi="仿宋" w:eastAsia="仿宋" w:cs="仿宋"/>
          <w:highlight w:val="none"/>
          <w:lang w:val="en-US" w:eastAsia="zh-CN"/>
        </w:rPr>
        <w:br w:type="page"/>
      </w:r>
    </w:p>
    <w:p w14:paraId="655AD994">
      <w:pPr>
        <w:pStyle w:val="3"/>
        <w:bidi w:val="0"/>
        <w:rPr>
          <w:rFonts w:hint="eastAsia"/>
          <w:highlight w:val="none"/>
          <w:lang w:val="en-US" w:eastAsia="zh-CN"/>
        </w:rPr>
      </w:pPr>
      <w:bookmarkStart w:id="484" w:name="_Toc10298"/>
      <w:r>
        <w:rPr>
          <w:rFonts w:hint="eastAsia"/>
          <w:highlight w:val="none"/>
          <w:lang w:val="en-US" w:eastAsia="zh-CN"/>
        </w:rPr>
        <w:t>十九、</w:t>
      </w:r>
      <w:r>
        <w:rPr>
          <w:rFonts w:hint="eastAsia"/>
          <w:highlight w:val="none"/>
          <w:lang w:val="zh-CN"/>
        </w:rPr>
        <w:t>投标人认为有必要补充说明的事项</w:t>
      </w:r>
      <w:bookmarkEnd w:id="484"/>
      <w:r>
        <w:rPr>
          <w:rFonts w:hint="eastAsia"/>
          <w:highlight w:val="none"/>
          <w:lang w:val="en-US" w:eastAsia="zh-CN"/>
        </w:rPr>
        <w:t xml:space="preserve"> </w:t>
      </w:r>
    </w:p>
    <w:sectPr>
      <w:footerReference r:id="rId16" w:type="default"/>
      <w:pgSz w:w="11905" w:h="16838"/>
      <w:pgMar w:top="1417" w:right="1417" w:bottom="1417" w:left="1417" w:header="794" w:footer="992" w:gutter="0"/>
      <w:pgNumType w:fmt="decimal"/>
      <w:cols w:space="0" w:num="1"/>
      <w:rtlGutter w:val="0"/>
      <w:docGrid w:linePitch="42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AFF" w:usb1="C0007841"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
    <w:panose1 w:val="02010609060101010101"/>
    <w:charset w:val="86"/>
    <w:family w:val="modern"/>
    <w:pitch w:val="default"/>
    <w:sig w:usb0="800002BF" w:usb1="38CF7CFA" w:usb2="00000016" w:usb3="00000000" w:csb0="00040001" w:csb1="00000000"/>
  </w:font>
  <w:font w:name="AGYXIQ+Frutiger-Cn">
    <w:altName w:val="宋体"/>
    <w:panose1 w:val="00000000000000000000"/>
    <w:charset w:val="86"/>
    <w:family w:val="swiss"/>
    <w:pitch w:val="default"/>
    <w:sig w:usb0="00000000" w:usb1="00000000" w:usb2="00000010" w:usb3="00000000" w:csb0="00040000" w:csb1="00000000"/>
  </w:font>
  <w:font w:name="仿宋_GB2312">
    <w:altName w:val="仿宋"/>
    <w:panose1 w:val="02010609030101010101"/>
    <w:charset w:val="86"/>
    <w:family w:val="auto"/>
    <w:pitch w:val="default"/>
    <w:sig w:usb0="00000000" w:usb1="00000000" w:usb2="00000000" w:usb3="00000000" w:csb0="00040000" w:csb1="00000000"/>
  </w:font>
  <w:font w:name="Calibri Light">
    <w:altName w:val="Calibri"/>
    <w:panose1 w:val="020F0302020204030204"/>
    <w:charset w:val="00"/>
    <w:family w:val="swiss"/>
    <w:pitch w:val="default"/>
    <w:sig w:usb0="00000000" w:usb1="00000000" w:usb2="00000009" w:usb3="00000000" w:csb0="200001FF" w:csb1="00000000"/>
  </w:font>
  <w:font w:name="华文仿宋">
    <w:altName w:val="仿宋"/>
    <w:panose1 w:val="02010600040101010101"/>
    <w:charset w:val="86"/>
    <w:family w:val="auto"/>
    <w:pitch w:val="default"/>
    <w:sig w:usb0="00000000" w:usb1="00000000" w:usb2="00000000" w:usb3="00000000" w:csb0="0004009F" w:csb1="DFD70000"/>
  </w:font>
  <w:font w:name="楷体">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5E394A">
    <w:pPr>
      <w:tabs>
        <w:tab w:val="right" w:pos="8820"/>
      </w:tabs>
      <w:ind w:right="40"/>
      <w:rPr>
        <w:rFonts w:ascii="仿宋" w:hAnsi="仿宋" w:eastAsia="仿宋" w:cs="仿宋"/>
        <w:b/>
        <w:bCs/>
        <w:szCs w:val="2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525ED3">
    <w:pPr>
      <w:tabs>
        <w:tab w:val="right" w:pos="8820"/>
      </w:tabs>
      <w:ind w:right="40"/>
    </w:pPr>
    <w:r>
      <w:rPr>
        <w:sz w:val="24"/>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34EC991">
                          <w:pPr>
                            <w:pStyle w:val="13"/>
                          </w:pPr>
                          <w:r>
                            <w:t xml:space="preserve">第 </w:t>
                          </w:r>
                          <w:r>
                            <w:fldChar w:fldCharType="begin"/>
                          </w:r>
                          <w:r>
                            <w:instrText xml:space="preserve"> PAGE  \* MERGEFORMAT </w:instrText>
                          </w:r>
                          <w:r>
                            <w:fldChar w:fldCharType="separate"/>
                          </w:r>
                          <w:r>
                            <w:t>5</w:t>
                          </w:r>
                          <w:r>
                            <w:fldChar w:fldCharType="end"/>
                          </w:r>
                          <w:r>
                            <w:t xml:space="preserve"> 页 共 </w:t>
                          </w:r>
                          <w:r>
                            <w:fldChar w:fldCharType="begin"/>
                          </w:r>
                          <w:r>
                            <w:instrText xml:space="preserve"> NUMPAGES  \* MERGEFORMAT </w:instrText>
                          </w:r>
                          <w:r>
                            <w:fldChar w:fldCharType="separate"/>
                          </w:r>
                          <w:r>
                            <w:t>61</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634EC991">
                    <w:pPr>
                      <w:pStyle w:val="13"/>
                    </w:pPr>
                    <w:r>
                      <w:t xml:space="preserve">第 </w:t>
                    </w:r>
                    <w:r>
                      <w:fldChar w:fldCharType="begin"/>
                    </w:r>
                    <w:r>
                      <w:instrText xml:space="preserve"> PAGE  \* MERGEFORMAT </w:instrText>
                    </w:r>
                    <w:r>
                      <w:fldChar w:fldCharType="separate"/>
                    </w:r>
                    <w:r>
                      <w:t>5</w:t>
                    </w:r>
                    <w:r>
                      <w:fldChar w:fldCharType="end"/>
                    </w:r>
                    <w:r>
                      <w:t xml:space="preserve"> 页 共 </w:t>
                    </w:r>
                    <w:r>
                      <w:fldChar w:fldCharType="begin"/>
                    </w:r>
                    <w:r>
                      <w:instrText xml:space="preserve"> NUMPAGES  \* MERGEFORMAT </w:instrText>
                    </w:r>
                    <w:r>
                      <w:fldChar w:fldCharType="separate"/>
                    </w:r>
                    <w:r>
                      <w:t>61</w:t>
                    </w:r>
                    <w:r>
                      <w:fldChar w:fldCharType="end"/>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7EFDD8">
    <w:pPr>
      <w:pStyle w:val="13"/>
      <w:rPr>
        <w:szCs w:val="21"/>
      </w:rPr>
    </w:pPr>
  </w:p>
  <w:p w14:paraId="16EFE514">
    <w:pPr>
      <w:pStyle w:val="13"/>
      <w:rPr>
        <w:szCs w:val="21"/>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3FBEDC5">
                          <w:pPr>
                            <w:pStyle w:val="13"/>
                          </w:pPr>
                          <w:r>
                            <w:t xml:space="preserve">第 </w:t>
                          </w:r>
                          <w:r>
                            <w:fldChar w:fldCharType="begin"/>
                          </w:r>
                          <w:r>
                            <w:instrText xml:space="preserve"> PAGE  \* MERGEFORMAT </w:instrText>
                          </w:r>
                          <w:r>
                            <w:fldChar w:fldCharType="separate"/>
                          </w:r>
                          <w:r>
                            <w:t>5</w:t>
                          </w:r>
                          <w:r>
                            <w:fldChar w:fldCharType="end"/>
                          </w:r>
                          <w:r>
                            <w:t xml:space="preserve"> 页 共 </w:t>
                          </w:r>
                          <w:r>
                            <w:fldChar w:fldCharType="begin"/>
                          </w:r>
                          <w:r>
                            <w:instrText xml:space="preserve"> NUMPAGES  \* MERGEFORMAT </w:instrText>
                          </w:r>
                          <w:r>
                            <w:fldChar w:fldCharType="separate"/>
                          </w:r>
                          <w:r>
                            <w:t>61</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63FBEDC5">
                    <w:pPr>
                      <w:pStyle w:val="13"/>
                    </w:pPr>
                    <w:r>
                      <w:t xml:space="preserve">第 </w:t>
                    </w:r>
                    <w:r>
                      <w:fldChar w:fldCharType="begin"/>
                    </w:r>
                    <w:r>
                      <w:instrText xml:space="preserve"> PAGE  \* MERGEFORMAT </w:instrText>
                    </w:r>
                    <w:r>
                      <w:fldChar w:fldCharType="separate"/>
                    </w:r>
                    <w:r>
                      <w:t>5</w:t>
                    </w:r>
                    <w:r>
                      <w:fldChar w:fldCharType="end"/>
                    </w:r>
                    <w:r>
                      <w:t xml:space="preserve"> 页 共 </w:t>
                    </w:r>
                    <w:r>
                      <w:fldChar w:fldCharType="begin"/>
                    </w:r>
                    <w:r>
                      <w:instrText xml:space="preserve"> NUMPAGES  \* MERGEFORMAT </w:instrText>
                    </w:r>
                    <w:r>
                      <w:fldChar w:fldCharType="separate"/>
                    </w:r>
                    <w:r>
                      <w:t>61</w:t>
                    </w:r>
                    <w:r>
                      <w:fldChar w:fldCharType="end"/>
                    </w:r>
                    <w: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EEC7CB">
    <w:pPr>
      <w:pStyle w:val="13"/>
      <w:rPr>
        <w:szCs w:val="21"/>
      </w:rPr>
    </w:pPr>
  </w:p>
  <w:p w14:paraId="16465E70">
    <w:pPr>
      <w:pStyle w:val="13"/>
      <w:rPr>
        <w:szCs w:val="21"/>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6ABA3C3">
                          <w:pPr>
                            <w:pStyle w:val="13"/>
                          </w:pPr>
                          <w:r>
                            <w:t xml:space="preserve">第 </w:t>
                          </w:r>
                          <w:r>
                            <w:fldChar w:fldCharType="begin"/>
                          </w:r>
                          <w:r>
                            <w:instrText xml:space="preserve"> PAGE  \* MERGEFORMAT </w:instrText>
                          </w:r>
                          <w:r>
                            <w:fldChar w:fldCharType="separate"/>
                          </w:r>
                          <w:r>
                            <w:t>5</w:t>
                          </w:r>
                          <w:r>
                            <w:fldChar w:fldCharType="end"/>
                          </w:r>
                          <w:r>
                            <w:t xml:space="preserve"> 页 共 </w:t>
                          </w:r>
                          <w:r>
                            <w:fldChar w:fldCharType="begin"/>
                          </w:r>
                          <w:r>
                            <w:instrText xml:space="preserve"> NUMPAGES  \* MERGEFORMAT </w:instrText>
                          </w:r>
                          <w:r>
                            <w:fldChar w:fldCharType="separate"/>
                          </w:r>
                          <w:r>
                            <w:t>61</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46ABA3C3">
                    <w:pPr>
                      <w:pStyle w:val="13"/>
                    </w:pPr>
                    <w:r>
                      <w:t xml:space="preserve">第 </w:t>
                    </w:r>
                    <w:r>
                      <w:fldChar w:fldCharType="begin"/>
                    </w:r>
                    <w:r>
                      <w:instrText xml:space="preserve"> PAGE  \* MERGEFORMAT </w:instrText>
                    </w:r>
                    <w:r>
                      <w:fldChar w:fldCharType="separate"/>
                    </w:r>
                    <w:r>
                      <w:t>5</w:t>
                    </w:r>
                    <w:r>
                      <w:fldChar w:fldCharType="end"/>
                    </w:r>
                    <w:r>
                      <w:t xml:space="preserve"> 页 共 </w:t>
                    </w:r>
                    <w:r>
                      <w:fldChar w:fldCharType="begin"/>
                    </w:r>
                    <w:r>
                      <w:instrText xml:space="preserve"> NUMPAGES  \* MERGEFORMAT </w:instrText>
                    </w:r>
                    <w:r>
                      <w:fldChar w:fldCharType="separate"/>
                    </w:r>
                    <w:r>
                      <w:t>61</w:t>
                    </w:r>
                    <w:r>
                      <w:fldChar w:fldCharType="end"/>
                    </w:r>
                    <w:r>
                      <w:t xml:space="preserve"> 页</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F7E051">
    <w:pPr>
      <w:pStyle w:val="13"/>
      <w:rPr>
        <w:szCs w:val="21"/>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5A64DF7">
                          <w:pPr>
                            <w:pStyle w:val="13"/>
                          </w:pPr>
                          <w:r>
                            <w:t xml:space="preserve">第 </w:t>
                          </w:r>
                          <w:r>
                            <w:fldChar w:fldCharType="begin"/>
                          </w:r>
                          <w:r>
                            <w:instrText xml:space="preserve"> PAGE  \* MERGEFORMAT </w:instrText>
                          </w:r>
                          <w:r>
                            <w:fldChar w:fldCharType="separate"/>
                          </w:r>
                          <w:r>
                            <w:t>5</w:t>
                          </w:r>
                          <w:r>
                            <w:fldChar w:fldCharType="end"/>
                          </w:r>
                          <w:r>
                            <w:t xml:space="preserve"> 页 共 </w:t>
                          </w:r>
                          <w:r>
                            <w:fldChar w:fldCharType="begin"/>
                          </w:r>
                          <w:r>
                            <w:instrText xml:space="preserve"> NUMPAGES  \* MERGEFORMAT </w:instrText>
                          </w:r>
                          <w:r>
                            <w:fldChar w:fldCharType="separate"/>
                          </w:r>
                          <w:r>
                            <w:t>61</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GthHI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Wgg3X1vuouoPMs&#10;C1v9YHlME4X0dnUIEDNpHAXqVOl1Q++lKvVzEpv7z32K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GthHIzAgAAYwQAAA4AAAAAAAAAAQAgAAAAHwEAAGRycy9lMm9Eb2MueG1sUEsF&#10;BgAAAAAGAAYAWQEAAMQFAAAAAA==&#10;">
              <v:fill on="f" focussize="0,0"/>
              <v:stroke on="f" weight="0.5pt"/>
              <v:imagedata o:title=""/>
              <o:lock v:ext="edit" aspectratio="f"/>
              <v:textbox inset="0mm,0mm,0mm,0mm" style="mso-fit-shape-to-text:t;">
                <w:txbxContent>
                  <w:p w14:paraId="35A64DF7">
                    <w:pPr>
                      <w:pStyle w:val="13"/>
                    </w:pPr>
                    <w:r>
                      <w:t xml:space="preserve">第 </w:t>
                    </w:r>
                    <w:r>
                      <w:fldChar w:fldCharType="begin"/>
                    </w:r>
                    <w:r>
                      <w:instrText xml:space="preserve"> PAGE  \* MERGEFORMAT </w:instrText>
                    </w:r>
                    <w:r>
                      <w:fldChar w:fldCharType="separate"/>
                    </w:r>
                    <w:r>
                      <w:t>5</w:t>
                    </w:r>
                    <w:r>
                      <w:fldChar w:fldCharType="end"/>
                    </w:r>
                    <w:r>
                      <w:t xml:space="preserve"> 页 共 </w:t>
                    </w:r>
                    <w:r>
                      <w:fldChar w:fldCharType="begin"/>
                    </w:r>
                    <w:r>
                      <w:instrText xml:space="preserve"> NUMPAGES  \* MERGEFORMAT </w:instrText>
                    </w:r>
                    <w:r>
                      <w:fldChar w:fldCharType="separate"/>
                    </w:r>
                    <w:r>
                      <w:t>61</w:t>
                    </w:r>
                    <w:r>
                      <w:fldChar w:fldCharType="end"/>
                    </w:r>
                    <w:r>
                      <w:t xml:space="preserve"> 页</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C84682">
    <w:pPr>
      <w:pStyle w:val="13"/>
      <w:tabs>
        <w:tab w:val="right" w:pos="8820"/>
        <w:tab w:val="clear" w:pos="8306"/>
      </w:tabs>
      <w:ind w:right="40"/>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9AD19E6">
                          <w:pPr>
                            <w:pStyle w:val="13"/>
                          </w:pPr>
                          <w:r>
                            <w:t xml:space="preserve">第 </w:t>
                          </w:r>
                          <w:r>
                            <w:fldChar w:fldCharType="begin"/>
                          </w:r>
                          <w:r>
                            <w:instrText xml:space="preserve"> PAGE  \* MERGEFORMAT </w:instrText>
                          </w:r>
                          <w:r>
                            <w:fldChar w:fldCharType="separate"/>
                          </w:r>
                          <w:r>
                            <w:t>62</w:t>
                          </w:r>
                          <w:r>
                            <w:fldChar w:fldCharType="end"/>
                          </w:r>
                          <w:r>
                            <w:t xml:space="preserve"> 页 共 </w:t>
                          </w:r>
                          <w:r>
                            <w:fldChar w:fldCharType="begin"/>
                          </w:r>
                          <w:r>
                            <w:instrText xml:space="preserve"> NUMPAGES  \* MERGEFORMAT </w:instrText>
                          </w:r>
                          <w:r>
                            <w:fldChar w:fldCharType="separate"/>
                          </w:r>
                          <w:r>
                            <w:t>93</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79AD19E6">
                    <w:pPr>
                      <w:pStyle w:val="13"/>
                    </w:pPr>
                    <w:r>
                      <w:t xml:space="preserve">第 </w:t>
                    </w:r>
                    <w:r>
                      <w:fldChar w:fldCharType="begin"/>
                    </w:r>
                    <w:r>
                      <w:instrText xml:space="preserve"> PAGE  \* MERGEFORMAT </w:instrText>
                    </w:r>
                    <w:r>
                      <w:fldChar w:fldCharType="separate"/>
                    </w:r>
                    <w:r>
                      <w:t>62</w:t>
                    </w:r>
                    <w:r>
                      <w:fldChar w:fldCharType="end"/>
                    </w:r>
                    <w:r>
                      <w:t xml:space="preserve"> 页 共 </w:t>
                    </w:r>
                    <w:r>
                      <w:fldChar w:fldCharType="begin"/>
                    </w:r>
                    <w:r>
                      <w:instrText xml:space="preserve"> NUMPAGES  \* MERGEFORMAT </w:instrText>
                    </w:r>
                    <w:r>
                      <w:fldChar w:fldCharType="separate"/>
                    </w:r>
                    <w:r>
                      <w:t>93</w:t>
                    </w:r>
                    <w:r>
                      <w:fldChar w:fldCharType="end"/>
                    </w:r>
                    <w:r>
                      <w:t xml:space="preserve"> 页</w:t>
                    </w:r>
                  </w:p>
                </w:txbxContent>
              </v:textbox>
            </v:shape>
          </w:pict>
        </mc:Fallback>
      </mc:AlternateContent>
    </w: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a:effectLst/>
                    </wps:spPr>
                    <wps:txbx>
                      <w:txbxContent>
                        <w:p w14:paraId="06FE52F2">
                          <w:pPr>
                            <w:pStyle w:val="13"/>
                            <w:rPr>
                              <w:rFonts w:hint="eastAsia" w:eastAsia="宋体"/>
                              <w:lang w:eastAsia="zh-CN"/>
                            </w:rPr>
                          </w:pP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">
              <v:fill on="f" focussize="0,0"/>
              <v:stroke on="f" weight="1.25pt"/>
              <v:imagedata o:title=""/>
              <o:lock v:ext="edit" aspectratio="f"/>
              <v:textbox inset="0mm,0mm,0mm,0mm" style="mso-fit-shape-to-text:t;">
                <w:txbxContent>
                  <w:p w14:paraId="06FE52F2">
                    <w:pPr>
                      <w:pStyle w:val="13"/>
                      <w:rPr>
                        <w:rFonts w:hint="eastAsia" w:eastAsia="宋体"/>
                        <w:lang w:eastAsia="zh-CN"/>
                      </w:rPr>
                    </w:pP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7C577B">
    <w:pPr>
      <w:tabs>
        <w:tab w:val="right" w:pos="8820"/>
      </w:tabs>
      <w:ind w:right="40"/>
      <w:rPr>
        <w:rFonts w:ascii="仿宋" w:hAnsi="仿宋" w:eastAsia="仿宋" w:cs="仿宋"/>
        <w:b/>
        <w:bCs/>
        <w:szCs w:val="21"/>
      </w:rPr>
    </w:pPr>
    <w:r>
      <w:rPr>
        <w:sz w:val="24"/>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F8FBBB6">
                          <w:pPr>
                            <w:pStyle w:val="13"/>
                          </w:pPr>
                          <w:r>
                            <w:t xml:space="preserve">第 </w:t>
                          </w:r>
                          <w:r>
                            <w:fldChar w:fldCharType="begin"/>
                          </w:r>
                          <w:r>
                            <w:instrText xml:space="preserve"> PAGE  \* MERGEFORMAT </w:instrText>
                          </w:r>
                          <w:r>
                            <w:fldChar w:fldCharType="separate"/>
                          </w:r>
                          <w:r>
                            <w:t>50</w:t>
                          </w:r>
                          <w:r>
                            <w:fldChar w:fldCharType="end"/>
                          </w:r>
                          <w:r>
                            <w:t xml:space="preserve"> 页 共 </w:t>
                          </w:r>
                          <w:r>
                            <w:fldChar w:fldCharType="begin"/>
                          </w:r>
                          <w:r>
                            <w:instrText xml:space="preserve"> NUMPAGES  \* MERGEFORMAT </w:instrText>
                          </w:r>
                          <w:r>
                            <w:fldChar w:fldCharType="separate"/>
                          </w:r>
                          <w:r>
                            <w:t>61</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3F8FBBB6">
                    <w:pPr>
                      <w:pStyle w:val="13"/>
                    </w:pPr>
                    <w:r>
                      <w:t xml:space="preserve">第 </w:t>
                    </w:r>
                    <w:r>
                      <w:fldChar w:fldCharType="begin"/>
                    </w:r>
                    <w:r>
                      <w:instrText xml:space="preserve"> PAGE  \* MERGEFORMAT </w:instrText>
                    </w:r>
                    <w:r>
                      <w:fldChar w:fldCharType="separate"/>
                    </w:r>
                    <w:r>
                      <w:t>50</w:t>
                    </w:r>
                    <w:r>
                      <w:fldChar w:fldCharType="end"/>
                    </w:r>
                    <w:r>
                      <w:t xml:space="preserve"> 页 共 </w:t>
                    </w:r>
                    <w:r>
                      <w:fldChar w:fldCharType="begin"/>
                    </w:r>
                    <w:r>
                      <w:instrText xml:space="preserve"> NUMPAGES  \* MERGEFORMAT </w:instrText>
                    </w:r>
                    <w:r>
                      <w:fldChar w:fldCharType="separate"/>
                    </w:r>
                    <w:r>
                      <w:t>61</w:t>
                    </w:r>
                    <w:r>
                      <w:fldChar w:fldCharType="end"/>
                    </w:r>
                    <w:r>
                      <w:t xml:space="preserve"> 页</w:t>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F0C94E">
    <w:pPr>
      <w:tabs>
        <w:tab w:val="right" w:pos="8820"/>
      </w:tabs>
      <w:ind w:right="40"/>
      <w:rPr>
        <w:rFonts w:ascii="仿宋" w:hAnsi="仿宋" w:eastAsia="仿宋" w:cs="仿宋"/>
        <w:b/>
        <w:bCs/>
        <w:szCs w:val="21"/>
      </w:rPr>
    </w:pPr>
    <w:r>
      <w:rPr>
        <w:sz w:val="24"/>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036BB0A">
                          <w:pPr>
                            <w:pStyle w:val="13"/>
                          </w:pPr>
                          <w:r>
                            <w:t xml:space="preserve">第 </w:t>
                          </w:r>
                          <w:r>
                            <w:fldChar w:fldCharType="begin"/>
                          </w:r>
                          <w:r>
                            <w:instrText xml:space="preserve"> PAGE  \* MERGEFORMAT </w:instrText>
                          </w:r>
                          <w:r>
                            <w:fldChar w:fldCharType="separate"/>
                          </w:r>
                          <w:r>
                            <w:t>50</w:t>
                          </w:r>
                          <w:r>
                            <w:fldChar w:fldCharType="end"/>
                          </w:r>
                          <w:r>
                            <w:t xml:space="preserve"> 页 共 </w:t>
                          </w:r>
                          <w:r>
                            <w:fldChar w:fldCharType="begin"/>
                          </w:r>
                          <w:r>
                            <w:instrText xml:space="preserve"> NUMPAGES  \* MERGEFORMAT </w:instrText>
                          </w:r>
                          <w:r>
                            <w:fldChar w:fldCharType="separate"/>
                          </w:r>
                          <w:r>
                            <w:t>61</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5036BB0A">
                    <w:pPr>
                      <w:pStyle w:val="13"/>
                    </w:pPr>
                    <w:r>
                      <w:t xml:space="preserve">第 </w:t>
                    </w:r>
                    <w:r>
                      <w:fldChar w:fldCharType="begin"/>
                    </w:r>
                    <w:r>
                      <w:instrText xml:space="preserve"> PAGE  \* MERGEFORMAT </w:instrText>
                    </w:r>
                    <w:r>
                      <w:fldChar w:fldCharType="separate"/>
                    </w:r>
                    <w:r>
                      <w:t>50</w:t>
                    </w:r>
                    <w:r>
                      <w:fldChar w:fldCharType="end"/>
                    </w:r>
                    <w:r>
                      <w:t xml:space="preserve"> 页 共 </w:t>
                    </w:r>
                    <w:r>
                      <w:fldChar w:fldCharType="begin"/>
                    </w:r>
                    <w:r>
                      <w:instrText xml:space="preserve"> NUMPAGES  \* MERGEFORMAT </w:instrText>
                    </w:r>
                    <w:r>
                      <w:fldChar w:fldCharType="separate"/>
                    </w:r>
                    <w:r>
                      <w:t>61</w:t>
                    </w:r>
                    <w:r>
                      <w:fldChar w:fldCharType="end"/>
                    </w:r>
                    <w:r>
                      <w:t xml:space="preserve"> 页</w:t>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A705C7">
    <w:pPr>
      <w:tabs>
        <w:tab w:val="right" w:pos="8820"/>
      </w:tabs>
      <w:ind w:right="40"/>
      <w:rPr>
        <w:rFonts w:ascii="仿宋" w:hAnsi="仿宋" w:eastAsia="仿宋" w:cs="仿宋"/>
        <w:b/>
        <w:bCs/>
        <w:szCs w:val="21"/>
      </w:rPr>
    </w:pPr>
    <w:r>
      <w:rPr>
        <w:sz w:val="24"/>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38AAA38">
                          <w:pPr>
                            <w:pStyle w:val="13"/>
                          </w:pPr>
                          <w:r>
                            <w:t xml:space="preserve">第 </w:t>
                          </w:r>
                          <w:r>
                            <w:fldChar w:fldCharType="begin"/>
                          </w:r>
                          <w:r>
                            <w:instrText xml:space="preserve"> PAGE  \* MERGEFORMAT </w:instrText>
                          </w:r>
                          <w:r>
                            <w:fldChar w:fldCharType="separate"/>
                          </w:r>
                          <w:r>
                            <w:t>51</w:t>
                          </w:r>
                          <w:r>
                            <w:fldChar w:fldCharType="end"/>
                          </w:r>
                          <w:r>
                            <w:t xml:space="preserve"> 页 共 </w:t>
                          </w:r>
                          <w:r>
                            <w:fldChar w:fldCharType="begin"/>
                          </w:r>
                          <w:r>
                            <w:instrText xml:space="preserve"> NUMPAGES  \* MERGEFORMAT </w:instrText>
                          </w:r>
                          <w:r>
                            <w:fldChar w:fldCharType="separate"/>
                          </w:r>
                          <w:r>
                            <w:t>61</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238AAA38">
                    <w:pPr>
                      <w:pStyle w:val="13"/>
                    </w:pPr>
                    <w:r>
                      <w:t xml:space="preserve">第 </w:t>
                    </w:r>
                    <w:r>
                      <w:fldChar w:fldCharType="begin"/>
                    </w:r>
                    <w:r>
                      <w:instrText xml:space="preserve"> PAGE  \* MERGEFORMAT </w:instrText>
                    </w:r>
                    <w:r>
                      <w:fldChar w:fldCharType="separate"/>
                    </w:r>
                    <w:r>
                      <w:t>51</w:t>
                    </w:r>
                    <w:r>
                      <w:fldChar w:fldCharType="end"/>
                    </w:r>
                    <w:r>
                      <w:t xml:space="preserve"> 页 共 </w:t>
                    </w:r>
                    <w:r>
                      <w:fldChar w:fldCharType="begin"/>
                    </w:r>
                    <w:r>
                      <w:instrText xml:space="preserve"> NUMPAGES  \* MERGEFORMAT </w:instrText>
                    </w:r>
                    <w:r>
                      <w:fldChar w:fldCharType="separate"/>
                    </w:r>
                    <w:r>
                      <w:t>61</w:t>
                    </w:r>
                    <w:r>
                      <w:fldChar w:fldCharType="end"/>
                    </w:r>
                    <w:r>
                      <w:t xml:space="preserve"> 页</w:t>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78A873">
    <w:pPr>
      <w:tabs>
        <w:tab w:val="right" w:pos="8820"/>
      </w:tabs>
      <w:ind w:right="40"/>
      <w:rPr>
        <w:rFonts w:ascii="仿宋" w:hAnsi="仿宋" w:eastAsia="仿宋" w:cs="仿宋"/>
        <w:b/>
        <w:bCs/>
        <w:szCs w:val="21"/>
      </w:rPr>
    </w:pPr>
    <w:r>
      <w:rPr>
        <w:sz w:val="24"/>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BF6AFA2">
                          <w:pPr>
                            <w:pStyle w:val="13"/>
                          </w:pPr>
                          <w:r>
                            <w:t xml:space="preserve">第 </w:t>
                          </w:r>
                          <w:r>
                            <w:fldChar w:fldCharType="begin"/>
                          </w:r>
                          <w:r>
                            <w:instrText xml:space="preserve"> PAGE  \* MERGEFORMAT </w:instrText>
                          </w:r>
                          <w:r>
                            <w:fldChar w:fldCharType="separate"/>
                          </w:r>
                          <w:r>
                            <w:t>55</w:t>
                          </w:r>
                          <w:r>
                            <w:fldChar w:fldCharType="end"/>
                          </w:r>
                          <w:r>
                            <w:t xml:space="preserve"> 页 共 </w:t>
                          </w:r>
                          <w:r>
                            <w:fldChar w:fldCharType="begin"/>
                          </w:r>
                          <w:r>
                            <w:instrText xml:space="preserve"> NUMPAGES  \* MERGEFORMAT </w:instrText>
                          </w:r>
                          <w:r>
                            <w:fldChar w:fldCharType="separate"/>
                          </w:r>
                          <w:r>
                            <w:t>61</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1BF6AFA2">
                    <w:pPr>
                      <w:pStyle w:val="13"/>
                    </w:pPr>
                    <w:r>
                      <w:t xml:space="preserve">第 </w:t>
                    </w:r>
                    <w:r>
                      <w:fldChar w:fldCharType="begin"/>
                    </w:r>
                    <w:r>
                      <w:instrText xml:space="preserve"> PAGE  \* MERGEFORMAT </w:instrText>
                    </w:r>
                    <w:r>
                      <w:fldChar w:fldCharType="separate"/>
                    </w:r>
                    <w:r>
                      <w:t>55</w:t>
                    </w:r>
                    <w:r>
                      <w:fldChar w:fldCharType="end"/>
                    </w:r>
                    <w:r>
                      <w:t xml:space="preserve"> 页 共 </w:t>
                    </w:r>
                    <w:r>
                      <w:fldChar w:fldCharType="begin"/>
                    </w:r>
                    <w:r>
                      <w:instrText xml:space="preserve"> NUMPAGES  \* MERGEFORMAT </w:instrText>
                    </w:r>
                    <w:r>
                      <w:fldChar w:fldCharType="separate"/>
                    </w:r>
                    <w:r>
                      <w:t>61</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E14EB6">
    <w:pPr>
      <w:pStyle w:val="14"/>
      <w:jc w:val="right"/>
      <w:rPr>
        <w:rFonts w:ascii="仿宋" w:hAnsi="仿宋" w:eastAsia="仿宋" w:cs="仿宋"/>
        <w:sz w:val="16"/>
        <w:szCs w:val="16"/>
      </w:rPr>
    </w:pPr>
    <w:r>
      <w:rPr>
        <w:rFonts w:hint="eastAsia" w:ascii="仿宋" w:hAnsi="仿宋" w:eastAsia="仿宋" w:cs="仿宋"/>
        <w:b/>
        <w:bCs/>
        <w:i/>
        <w:sz w:val="16"/>
        <w:szCs w:val="13"/>
        <w:lang w:val="zh-CN"/>
      </w:rPr>
      <w:t>移动CT、电生理检测及手术治疗类医疗设备采购</w:t>
    </w:r>
    <w:r>
      <w:rPr>
        <w:rFonts w:hint="eastAsia" w:ascii="仿宋" w:hAnsi="仿宋" w:eastAsia="仿宋" w:cs="仿宋"/>
        <w:b/>
        <w:bCs/>
        <w:i/>
        <w:sz w:val="16"/>
        <w:szCs w:val="13"/>
      </w:rPr>
      <w:t>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FA2D16">
    <w:pPr>
      <w:pStyle w:val="14"/>
      <w:jc w:val="right"/>
      <w:rPr>
        <w:rFonts w:ascii="仿宋" w:hAnsi="仿宋" w:eastAsia="仿宋" w:cs="仿宋"/>
        <w:sz w:val="16"/>
        <w:szCs w:val="16"/>
      </w:rPr>
    </w:pPr>
    <w:r>
      <w:rPr>
        <w:rFonts w:hint="eastAsia" w:ascii="仿宋" w:hAnsi="仿宋" w:eastAsia="仿宋" w:cs="仿宋"/>
        <w:b/>
        <w:bCs/>
        <w:i/>
        <w:sz w:val="16"/>
        <w:szCs w:val="13"/>
        <w:lang w:val="zh-CN"/>
      </w:rPr>
      <w:t>移动CT、电生理检测及手术治疗类医疗设备采购</w:t>
    </w:r>
    <w:r>
      <w:rPr>
        <w:rFonts w:hint="eastAsia" w:ascii="仿宋" w:hAnsi="仿宋" w:eastAsia="仿宋" w:cs="仿宋"/>
        <w:b/>
        <w:bCs/>
        <w:i/>
        <w:sz w:val="16"/>
        <w:szCs w:val="13"/>
      </w:rPr>
      <w:t>招标文件</w:t>
    </w:r>
  </w:p>
  <w:p w14:paraId="07D03151">
    <w:pPr>
      <w:pStyle w:val="14"/>
      <w:pBdr>
        <w:bottom w:val="none" w:color="auto" w:sz="0" w:space="1"/>
      </w:pBdr>
      <w:tabs>
        <w:tab w:val="clear" w:pos="4153"/>
      </w:tabs>
      <w:jc w:val="both"/>
      <w:rPr>
        <w:rFonts w:hint="eastAsia"/>
        <w:lang w:eastAsia="zh-CN"/>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630A90"/>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F2243E"/>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09DB6BC"/>
    <w:multiLevelType w:val="singleLevel"/>
    <w:tmpl w:val="909DB6BC"/>
    <w:lvl w:ilvl="0" w:tentative="0">
      <w:start w:val="1"/>
      <w:numFmt w:val="decimal"/>
      <w:suff w:val="nothing"/>
      <w:lvlText w:val="%1、"/>
      <w:lvlJc w:val="left"/>
    </w:lvl>
  </w:abstractNum>
  <w:abstractNum w:abstractNumId="1">
    <w:nsid w:val="ACB83B49"/>
    <w:multiLevelType w:val="singleLevel"/>
    <w:tmpl w:val="ACB83B49"/>
    <w:lvl w:ilvl="0" w:tentative="0">
      <w:start w:val="1"/>
      <w:numFmt w:val="decimal"/>
      <w:suff w:val="nothing"/>
      <w:lvlText w:val="%1、"/>
      <w:lvlJc w:val="left"/>
    </w:lvl>
  </w:abstractNum>
  <w:abstractNum w:abstractNumId="2">
    <w:nsid w:val="C2844C10"/>
    <w:multiLevelType w:val="singleLevel"/>
    <w:tmpl w:val="C2844C10"/>
    <w:lvl w:ilvl="0" w:tentative="0">
      <w:start w:val="1"/>
      <w:numFmt w:val="chineseCounting"/>
      <w:suff w:val="nothing"/>
      <w:lvlText w:val="%1、"/>
      <w:lvlJc w:val="left"/>
      <w:rPr>
        <w:rFonts w:hint="eastAsia"/>
      </w:rPr>
    </w:lvl>
  </w:abstractNum>
  <w:abstractNum w:abstractNumId="3">
    <w:nsid w:val="C60FD1C5"/>
    <w:multiLevelType w:val="singleLevel"/>
    <w:tmpl w:val="C60FD1C5"/>
    <w:lvl w:ilvl="0" w:tentative="0">
      <w:start w:val="1"/>
      <w:numFmt w:val="decimal"/>
      <w:suff w:val="nothing"/>
      <w:lvlText w:val="%1、"/>
      <w:lvlJc w:val="left"/>
    </w:lvl>
  </w:abstractNum>
  <w:abstractNum w:abstractNumId="4">
    <w:nsid w:val="CC4F5A6D"/>
    <w:multiLevelType w:val="singleLevel"/>
    <w:tmpl w:val="CC4F5A6D"/>
    <w:lvl w:ilvl="0" w:tentative="0">
      <w:start w:val="1"/>
      <w:numFmt w:val="decimal"/>
      <w:suff w:val="nothing"/>
      <w:lvlText w:val="%1、"/>
      <w:lvlJc w:val="left"/>
    </w:lvl>
  </w:abstractNum>
  <w:abstractNum w:abstractNumId="5">
    <w:nsid w:val="E29781B4"/>
    <w:multiLevelType w:val="singleLevel"/>
    <w:tmpl w:val="E29781B4"/>
    <w:lvl w:ilvl="0" w:tentative="0">
      <w:start w:val="1"/>
      <w:numFmt w:val="chineseCounting"/>
      <w:suff w:val="nothing"/>
      <w:lvlText w:val="%1、"/>
      <w:lvlJc w:val="left"/>
      <w:rPr>
        <w:rFonts w:hint="eastAsia"/>
      </w:rPr>
    </w:lvl>
  </w:abstractNum>
  <w:abstractNum w:abstractNumId="6">
    <w:nsid w:val="15667705"/>
    <w:multiLevelType w:val="singleLevel"/>
    <w:tmpl w:val="15667705"/>
    <w:lvl w:ilvl="0" w:tentative="0">
      <w:start w:val="1"/>
      <w:numFmt w:val="decimal"/>
      <w:suff w:val="nothing"/>
      <w:lvlText w:val="（%1）"/>
      <w:lvlJc w:val="left"/>
    </w:lvl>
  </w:abstractNum>
  <w:abstractNum w:abstractNumId="7">
    <w:nsid w:val="1A49D3C6"/>
    <w:multiLevelType w:val="singleLevel"/>
    <w:tmpl w:val="1A49D3C6"/>
    <w:lvl w:ilvl="0" w:tentative="0">
      <w:start w:val="1"/>
      <w:numFmt w:val="chineseCounting"/>
      <w:suff w:val="nothing"/>
      <w:lvlText w:val="%1、"/>
      <w:lvlJc w:val="left"/>
      <w:rPr>
        <w:rFonts w:hint="eastAsia"/>
      </w:rPr>
    </w:lvl>
  </w:abstractNum>
  <w:abstractNum w:abstractNumId="8">
    <w:nsid w:val="1A934DF7"/>
    <w:multiLevelType w:val="singleLevel"/>
    <w:tmpl w:val="1A934DF7"/>
    <w:lvl w:ilvl="0" w:tentative="0">
      <w:start w:val="1"/>
      <w:numFmt w:val="decimal"/>
      <w:suff w:val="nothing"/>
      <w:lvlText w:val="%1、"/>
      <w:lvlJc w:val="left"/>
    </w:lvl>
  </w:abstractNum>
  <w:abstractNum w:abstractNumId="9">
    <w:nsid w:val="28788F8A"/>
    <w:multiLevelType w:val="singleLevel"/>
    <w:tmpl w:val="28788F8A"/>
    <w:lvl w:ilvl="0" w:tentative="0">
      <w:start w:val="1"/>
      <w:numFmt w:val="decimal"/>
      <w:suff w:val="nothing"/>
      <w:lvlText w:val="（%1）"/>
      <w:lvlJc w:val="left"/>
    </w:lvl>
  </w:abstractNum>
  <w:abstractNum w:abstractNumId="10">
    <w:nsid w:val="2B215BFC"/>
    <w:multiLevelType w:val="singleLevel"/>
    <w:tmpl w:val="2B215BFC"/>
    <w:lvl w:ilvl="0" w:tentative="0">
      <w:start w:val="1"/>
      <w:numFmt w:val="chineseCounting"/>
      <w:suff w:val="nothing"/>
      <w:lvlText w:val="%1、"/>
      <w:lvlJc w:val="left"/>
      <w:rPr>
        <w:rFonts w:hint="eastAsia"/>
      </w:rPr>
    </w:lvl>
  </w:abstractNum>
  <w:abstractNum w:abstractNumId="11">
    <w:nsid w:val="4C5B5C69"/>
    <w:multiLevelType w:val="singleLevel"/>
    <w:tmpl w:val="4C5B5C69"/>
    <w:lvl w:ilvl="0" w:tentative="0">
      <w:start w:val="1"/>
      <w:numFmt w:val="decimal"/>
      <w:suff w:val="nothing"/>
      <w:lvlText w:val="%1、"/>
      <w:lvlJc w:val="left"/>
    </w:lvl>
  </w:abstractNum>
  <w:abstractNum w:abstractNumId="12">
    <w:nsid w:val="50D7DE15"/>
    <w:multiLevelType w:val="singleLevel"/>
    <w:tmpl w:val="50D7DE15"/>
    <w:lvl w:ilvl="0" w:tentative="0">
      <w:start w:val="1"/>
      <w:numFmt w:val="chineseCounting"/>
      <w:suff w:val="nothing"/>
      <w:lvlText w:val="（%1）"/>
      <w:lvlJc w:val="left"/>
      <w:rPr>
        <w:rFonts w:hint="eastAsia"/>
      </w:rPr>
    </w:lvl>
  </w:abstractNum>
  <w:abstractNum w:abstractNumId="13">
    <w:nsid w:val="540E1D3D"/>
    <w:multiLevelType w:val="singleLevel"/>
    <w:tmpl w:val="540E1D3D"/>
    <w:lvl w:ilvl="0" w:tentative="0">
      <w:start w:val="9"/>
      <w:numFmt w:val="chineseCounting"/>
      <w:suff w:val="nothing"/>
      <w:lvlText w:val="（%1）"/>
      <w:lvlJc w:val="left"/>
      <w:rPr>
        <w:rFonts w:hint="eastAsia"/>
      </w:rPr>
    </w:lvl>
  </w:abstractNum>
  <w:abstractNum w:abstractNumId="14">
    <w:nsid w:val="77D23F11"/>
    <w:multiLevelType w:val="singleLevel"/>
    <w:tmpl w:val="77D23F11"/>
    <w:lvl w:ilvl="0" w:tentative="0">
      <w:start w:val="1"/>
      <w:numFmt w:val="chineseCounting"/>
      <w:suff w:val="nothing"/>
      <w:lvlText w:val="%1、"/>
      <w:lvlJc w:val="left"/>
      <w:rPr>
        <w:rFonts w:hint="eastAsia"/>
      </w:rPr>
    </w:lvl>
  </w:abstractNum>
  <w:num w:numId="1">
    <w:abstractNumId w:val="5"/>
  </w:num>
  <w:num w:numId="2">
    <w:abstractNumId w:val="8"/>
  </w:num>
  <w:num w:numId="3">
    <w:abstractNumId w:val="7"/>
  </w:num>
  <w:num w:numId="4">
    <w:abstractNumId w:val="3"/>
  </w:num>
  <w:num w:numId="5">
    <w:abstractNumId w:val="10"/>
  </w:num>
  <w:num w:numId="6">
    <w:abstractNumId w:val="0"/>
  </w:num>
  <w:num w:numId="7">
    <w:abstractNumId w:val="14"/>
  </w:num>
  <w:num w:numId="8">
    <w:abstractNumId w:val="4"/>
  </w:num>
  <w:num w:numId="9">
    <w:abstractNumId w:val="2"/>
  </w:num>
  <w:num w:numId="10">
    <w:abstractNumId w:val="11"/>
  </w:num>
  <w:num w:numId="11">
    <w:abstractNumId w:val="6"/>
  </w:num>
  <w:num w:numId="12">
    <w:abstractNumId w:val="9"/>
  </w:num>
  <w:num w:numId="13">
    <w:abstractNumId w:val="12"/>
  </w:num>
  <w:num w:numId="14">
    <w:abstractNumId w:val="1"/>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9"/>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A336E10"/>
    <w:rsid w:val="00A063BA"/>
    <w:rsid w:val="01A26BEB"/>
    <w:rsid w:val="0262160F"/>
    <w:rsid w:val="069876A7"/>
    <w:rsid w:val="0774515B"/>
    <w:rsid w:val="07EA49A8"/>
    <w:rsid w:val="08B158FA"/>
    <w:rsid w:val="08C95859"/>
    <w:rsid w:val="08CE4F09"/>
    <w:rsid w:val="09324404"/>
    <w:rsid w:val="094C3466"/>
    <w:rsid w:val="09DA6AA2"/>
    <w:rsid w:val="0A861281"/>
    <w:rsid w:val="0AA23046"/>
    <w:rsid w:val="0AC32B47"/>
    <w:rsid w:val="0C6A432F"/>
    <w:rsid w:val="0CB801C4"/>
    <w:rsid w:val="0D796A77"/>
    <w:rsid w:val="0DA62B4D"/>
    <w:rsid w:val="0E5244A7"/>
    <w:rsid w:val="0E61132A"/>
    <w:rsid w:val="0EB92124"/>
    <w:rsid w:val="0FC12ABD"/>
    <w:rsid w:val="0FC1FDDF"/>
    <w:rsid w:val="10FD1185"/>
    <w:rsid w:val="118511BA"/>
    <w:rsid w:val="11BB236C"/>
    <w:rsid w:val="129D628C"/>
    <w:rsid w:val="12F33274"/>
    <w:rsid w:val="12FA1DB4"/>
    <w:rsid w:val="13604830"/>
    <w:rsid w:val="15E70513"/>
    <w:rsid w:val="16D231FD"/>
    <w:rsid w:val="17A354D8"/>
    <w:rsid w:val="18516EC6"/>
    <w:rsid w:val="19776400"/>
    <w:rsid w:val="1A673C9E"/>
    <w:rsid w:val="1B200F4A"/>
    <w:rsid w:val="1B6B5968"/>
    <w:rsid w:val="1CA13D9D"/>
    <w:rsid w:val="1D5F6B81"/>
    <w:rsid w:val="1DF1737C"/>
    <w:rsid w:val="1E0A671B"/>
    <w:rsid w:val="1E304D7A"/>
    <w:rsid w:val="1EA9518B"/>
    <w:rsid w:val="1FF17CBA"/>
    <w:rsid w:val="20806F21"/>
    <w:rsid w:val="20BD316F"/>
    <w:rsid w:val="20BE5E35"/>
    <w:rsid w:val="21784CBC"/>
    <w:rsid w:val="222861F9"/>
    <w:rsid w:val="231508E0"/>
    <w:rsid w:val="2369313B"/>
    <w:rsid w:val="237819DD"/>
    <w:rsid w:val="25DB1545"/>
    <w:rsid w:val="25EE4115"/>
    <w:rsid w:val="26146280"/>
    <w:rsid w:val="26D1598F"/>
    <w:rsid w:val="27D70C3A"/>
    <w:rsid w:val="28152086"/>
    <w:rsid w:val="28FF2906"/>
    <w:rsid w:val="2B5D49E1"/>
    <w:rsid w:val="2D0A5E6F"/>
    <w:rsid w:val="2E807459"/>
    <w:rsid w:val="2F2B74F6"/>
    <w:rsid w:val="319E35C5"/>
    <w:rsid w:val="31C51E84"/>
    <w:rsid w:val="320D6F76"/>
    <w:rsid w:val="3246702B"/>
    <w:rsid w:val="338418CB"/>
    <w:rsid w:val="341F694E"/>
    <w:rsid w:val="366C6C7C"/>
    <w:rsid w:val="36D225C4"/>
    <w:rsid w:val="36E526DA"/>
    <w:rsid w:val="36FD3C8A"/>
    <w:rsid w:val="373A7B49"/>
    <w:rsid w:val="378623F8"/>
    <w:rsid w:val="37E94C8E"/>
    <w:rsid w:val="37FE39FA"/>
    <w:rsid w:val="38834ED3"/>
    <w:rsid w:val="38956EEA"/>
    <w:rsid w:val="38D34831"/>
    <w:rsid w:val="38DB74DA"/>
    <w:rsid w:val="3A401BFD"/>
    <w:rsid w:val="3A5F086E"/>
    <w:rsid w:val="3A816B43"/>
    <w:rsid w:val="3B5A363D"/>
    <w:rsid w:val="3CAE5253"/>
    <w:rsid w:val="3DA474D0"/>
    <w:rsid w:val="3DD76095"/>
    <w:rsid w:val="3F746C97"/>
    <w:rsid w:val="3F8F1F95"/>
    <w:rsid w:val="3FC32B36"/>
    <w:rsid w:val="40844CF1"/>
    <w:rsid w:val="427C7A6F"/>
    <w:rsid w:val="4288396B"/>
    <w:rsid w:val="42CD1A05"/>
    <w:rsid w:val="44E707BB"/>
    <w:rsid w:val="458728F4"/>
    <w:rsid w:val="464E529E"/>
    <w:rsid w:val="46B36D0F"/>
    <w:rsid w:val="46C40504"/>
    <w:rsid w:val="46EC1E5D"/>
    <w:rsid w:val="478163F5"/>
    <w:rsid w:val="48223458"/>
    <w:rsid w:val="48594C7C"/>
    <w:rsid w:val="495F4101"/>
    <w:rsid w:val="49FA55DC"/>
    <w:rsid w:val="4AA20E00"/>
    <w:rsid w:val="4CC03DFB"/>
    <w:rsid w:val="4D901A04"/>
    <w:rsid w:val="4DA8143A"/>
    <w:rsid w:val="4F580259"/>
    <w:rsid w:val="51967D27"/>
    <w:rsid w:val="51E252D1"/>
    <w:rsid w:val="51E71D4A"/>
    <w:rsid w:val="52C4723A"/>
    <w:rsid w:val="52E778FA"/>
    <w:rsid w:val="52EB5081"/>
    <w:rsid w:val="52FF37B4"/>
    <w:rsid w:val="53A4730B"/>
    <w:rsid w:val="54446390"/>
    <w:rsid w:val="554A1869"/>
    <w:rsid w:val="569E48CE"/>
    <w:rsid w:val="56EC7679"/>
    <w:rsid w:val="57113790"/>
    <w:rsid w:val="57F8000E"/>
    <w:rsid w:val="5A3965CF"/>
    <w:rsid w:val="5A934CA1"/>
    <w:rsid w:val="5B2A36C9"/>
    <w:rsid w:val="5BB367D0"/>
    <w:rsid w:val="5C0C22DA"/>
    <w:rsid w:val="5C603308"/>
    <w:rsid w:val="5D0030C0"/>
    <w:rsid w:val="5D18010A"/>
    <w:rsid w:val="5F3D2CE5"/>
    <w:rsid w:val="60391CA9"/>
    <w:rsid w:val="62724E61"/>
    <w:rsid w:val="62CB1AFE"/>
    <w:rsid w:val="635F366F"/>
    <w:rsid w:val="65300D5D"/>
    <w:rsid w:val="659B4065"/>
    <w:rsid w:val="65D60EFD"/>
    <w:rsid w:val="667B71FB"/>
    <w:rsid w:val="667E0010"/>
    <w:rsid w:val="67C621B7"/>
    <w:rsid w:val="6A336E10"/>
    <w:rsid w:val="6AAC10E2"/>
    <w:rsid w:val="6AF117EA"/>
    <w:rsid w:val="6B183069"/>
    <w:rsid w:val="6B2B7B7E"/>
    <w:rsid w:val="6B80160D"/>
    <w:rsid w:val="6C6008A5"/>
    <w:rsid w:val="6E3A456E"/>
    <w:rsid w:val="6EF46766"/>
    <w:rsid w:val="6FC5426D"/>
    <w:rsid w:val="70A370D3"/>
    <w:rsid w:val="714125CE"/>
    <w:rsid w:val="72E15E16"/>
    <w:rsid w:val="736C4D10"/>
    <w:rsid w:val="74502943"/>
    <w:rsid w:val="74C40DF7"/>
    <w:rsid w:val="759C7D1D"/>
    <w:rsid w:val="75C52778"/>
    <w:rsid w:val="760555E1"/>
    <w:rsid w:val="765B79F0"/>
    <w:rsid w:val="766905FD"/>
    <w:rsid w:val="77036C2F"/>
    <w:rsid w:val="77AB760B"/>
    <w:rsid w:val="780D53C1"/>
    <w:rsid w:val="788B153C"/>
    <w:rsid w:val="79091C23"/>
    <w:rsid w:val="7A5349F3"/>
    <w:rsid w:val="7C460A98"/>
    <w:rsid w:val="7CA4310E"/>
    <w:rsid w:val="7D6E4861"/>
    <w:rsid w:val="7D956508"/>
    <w:rsid w:val="7DEB7B49"/>
    <w:rsid w:val="7E56754E"/>
    <w:rsid w:val="7EB84618"/>
    <w:rsid w:val="7F674918"/>
    <w:rsid w:val="7F7F279C"/>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iPriority="9"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qFormat="1" w:uiPriority="39" w:semiHidden="0" w:name="toc 2"/>
    <w:lsdException w:qFormat="1"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99"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99"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cs="Times New Roman" w:asciiTheme="minorHAnsi" w:hAnsiTheme="minorHAnsi" w:eastAsiaTheme="minorEastAsia"/>
      <w:sz w:val="24"/>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360" w:lineRule="auto"/>
      <w:jc w:val="center"/>
      <w:outlineLvl w:val="0"/>
    </w:pPr>
    <w:rPr>
      <w:rFonts w:ascii="Times New Roman" w:hAnsi="Times New Roman" w:eastAsia="仿宋" w:cs="Times New Roman"/>
      <w:b/>
      <w:kern w:val="44"/>
      <w:sz w:val="32"/>
    </w:rPr>
  </w:style>
  <w:style w:type="paragraph" w:styleId="3">
    <w:name w:val="heading 2"/>
    <w:basedOn w:val="1"/>
    <w:next w:val="1"/>
    <w:link w:val="24"/>
    <w:unhideWhenUsed/>
    <w:qFormat/>
    <w:uiPriority w:val="9"/>
    <w:pPr>
      <w:pageBreakBefore/>
      <w:spacing w:line="360" w:lineRule="auto"/>
      <w:jc w:val="center"/>
      <w:outlineLvl w:val="1"/>
    </w:pPr>
    <w:rPr>
      <w:rFonts w:ascii="仿宋" w:hAnsi="仿宋" w:eastAsia="仿宋" w:cs="仿宋"/>
      <w:b/>
      <w:bCs/>
      <w:sz w:val="32"/>
      <w:szCs w:val="15"/>
      <w:highlight w:val="none"/>
      <w:lang w:val="zh-CN"/>
    </w:rPr>
  </w:style>
  <w:style w:type="paragraph" w:styleId="4">
    <w:name w:val="heading 3"/>
    <w:basedOn w:val="1"/>
    <w:next w:val="1"/>
    <w:unhideWhenUsed/>
    <w:qFormat/>
    <w:uiPriority w:val="9"/>
    <w:pPr>
      <w:spacing w:line="360" w:lineRule="auto"/>
      <w:outlineLvl w:val="2"/>
    </w:pPr>
    <w:rPr>
      <w:rFonts w:ascii="仿宋" w:hAnsi="仿宋" w:eastAsia="仿宋" w:cs="仿宋"/>
      <w:b/>
      <w:kern w:val="2"/>
      <w:sz w:val="28"/>
      <w:szCs w:val="28"/>
      <w:highlight w:val="none"/>
      <w:lang w:val="zh-CN"/>
    </w:rPr>
  </w:style>
  <w:style w:type="paragraph" w:styleId="5">
    <w:name w:val="heading 4"/>
    <w:basedOn w:val="4"/>
    <w:next w:val="1"/>
    <w:unhideWhenUsed/>
    <w:qFormat/>
    <w:uiPriority w:val="0"/>
    <w:pPr>
      <w:spacing w:line="360" w:lineRule="auto"/>
      <w:outlineLvl w:val="3"/>
    </w:pPr>
    <w:rPr>
      <w:rFonts w:ascii="仿宋" w:hAnsi="仿宋" w:eastAsia="仿宋" w:cs="仿宋"/>
      <w:bCs/>
      <w:color w:val="000000"/>
      <w:sz w:val="28"/>
      <w:szCs w:val="28"/>
    </w:rPr>
  </w:style>
  <w:style w:type="character" w:default="1" w:styleId="22">
    <w:name w:val="Default Paragraph Font"/>
    <w:semiHidden/>
    <w:qFormat/>
    <w:uiPriority w:val="0"/>
  </w:style>
  <w:style w:type="table" w:default="1" w:styleId="20">
    <w:name w:val="Normal Table"/>
    <w:semiHidden/>
    <w:qFormat/>
    <w:uiPriority w:val="0"/>
    <w:tblPr>
      <w:tblCellMar>
        <w:top w:w="0" w:type="dxa"/>
        <w:left w:w="108" w:type="dxa"/>
        <w:bottom w:w="0" w:type="dxa"/>
        <w:right w:w="108" w:type="dxa"/>
      </w:tblCellMar>
    </w:tblPr>
  </w:style>
  <w:style w:type="paragraph" w:styleId="6">
    <w:name w:val="Normal Indent"/>
    <w:basedOn w:val="1"/>
    <w:qFormat/>
    <w:uiPriority w:val="0"/>
    <w:pPr>
      <w:ind w:firstLine="420"/>
    </w:pPr>
    <w:rPr>
      <w:szCs w:val="21"/>
    </w:rPr>
  </w:style>
  <w:style w:type="paragraph" w:styleId="7">
    <w:name w:val="annotation text"/>
    <w:basedOn w:val="1"/>
    <w:qFormat/>
    <w:uiPriority w:val="0"/>
    <w:pPr>
      <w:jc w:val="left"/>
    </w:pPr>
  </w:style>
  <w:style w:type="paragraph" w:styleId="8">
    <w:name w:val="Body Text"/>
    <w:basedOn w:val="1"/>
    <w:next w:val="1"/>
    <w:qFormat/>
    <w:uiPriority w:val="0"/>
    <w:pPr>
      <w:spacing w:after="120"/>
    </w:pPr>
    <w:rPr>
      <w:rFonts w:ascii="Times New Roman"/>
      <w:kern w:val="2"/>
      <w:sz w:val="21"/>
    </w:rPr>
  </w:style>
  <w:style w:type="paragraph" w:styleId="9">
    <w:name w:val="Body Text Indent"/>
    <w:basedOn w:val="1"/>
    <w:next w:val="10"/>
    <w:qFormat/>
    <w:uiPriority w:val="0"/>
    <w:pPr>
      <w:ind w:firstLine="630"/>
    </w:pPr>
    <w:rPr>
      <w:sz w:val="32"/>
      <w:szCs w:val="20"/>
    </w:rPr>
  </w:style>
  <w:style w:type="paragraph" w:styleId="10">
    <w:name w:val="envelope return"/>
    <w:basedOn w:val="1"/>
    <w:qFormat/>
    <w:uiPriority w:val="99"/>
    <w:pPr>
      <w:snapToGrid w:val="0"/>
    </w:pPr>
    <w:rPr>
      <w:rFonts w:ascii="Arial" w:hAnsi="Arial" w:cs="Arial"/>
    </w:rPr>
  </w:style>
  <w:style w:type="paragraph" w:styleId="11">
    <w:name w:val="toc 3"/>
    <w:basedOn w:val="1"/>
    <w:next w:val="1"/>
    <w:unhideWhenUsed/>
    <w:qFormat/>
    <w:uiPriority w:val="39"/>
    <w:pPr>
      <w:tabs>
        <w:tab w:val="right" w:leader="dot" w:pos="9072"/>
      </w:tabs>
      <w:ind w:left="480" w:leftChars="200"/>
    </w:pPr>
    <w:rPr>
      <w:rFonts w:ascii="仿宋" w:hAnsi="仿宋" w:eastAsia="仿宋" w:cs="仿宋"/>
      <w:highlight w:val="none"/>
    </w:rPr>
  </w:style>
  <w:style w:type="paragraph" w:styleId="12">
    <w:name w:val="Plain Text"/>
    <w:basedOn w:val="1"/>
    <w:qFormat/>
    <w:uiPriority w:val="0"/>
    <w:rPr>
      <w:rFonts w:ascii="宋体" w:hAnsi="Courier New" w:cs="Courier New"/>
      <w:szCs w:val="21"/>
    </w:rPr>
  </w:style>
  <w:style w:type="paragraph" w:styleId="13">
    <w:name w:val="footer"/>
    <w:basedOn w:val="1"/>
    <w:unhideWhenUsed/>
    <w:qFormat/>
    <w:uiPriority w:val="99"/>
    <w:pPr>
      <w:tabs>
        <w:tab w:val="center" w:pos="4153"/>
        <w:tab w:val="right" w:pos="8306"/>
      </w:tabs>
      <w:snapToGrid w:val="0"/>
      <w:spacing w:line="240" w:lineRule="atLeast"/>
    </w:pPr>
    <w:rPr>
      <w:sz w:val="18"/>
      <w:szCs w:val="18"/>
    </w:rPr>
  </w:style>
  <w:style w:type="paragraph" w:styleId="14">
    <w:name w:val="header"/>
    <w:basedOn w:val="1"/>
    <w:unhideWhenUsed/>
    <w:qFormat/>
    <w:uiPriority w:val="0"/>
    <w:pPr>
      <w:pBdr>
        <w:bottom w:val="single" w:color="auto" w:sz="6" w:space="1"/>
      </w:pBdr>
      <w:tabs>
        <w:tab w:val="center" w:pos="4153"/>
        <w:tab w:val="right" w:pos="8306"/>
      </w:tabs>
      <w:snapToGrid w:val="0"/>
      <w:spacing w:line="240" w:lineRule="atLeast"/>
      <w:jc w:val="center"/>
    </w:pPr>
    <w:rPr>
      <w:sz w:val="18"/>
      <w:szCs w:val="18"/>
    </w:rPr>
  </w:style>
  <w:style w:type="paragraph" w:styleId="15">
    <w:name w:val="toc 1"/>
    <w:basedOn w:val="1"/>
    <w:next w:val="1"/>
    <w:unhideWhenUsed/>
    <w:qFormat/>
    <w:uiPriority w:val="39"/>
    <w:pPr>
      <w:tabs>
        <w:tab w:val="right" w:leader="dot" w:pos="9072"/>
      </w:tabs>
    </w:pPr>
    <w:rPr>
      <w:rFonts w:ascii="仿宋" w:hAnsi="仿宋" w:eastAsia="仿宋" w:cs="仿宋"/>
      <w:kern w:val="32"/>
      <w:highlight w:val="none"/>
    </w:rPr>
  </w:style>
  <w:style w:type="paragraph" w:styleId="16">
    <w:name w:val="toc 2"/>
    <w:basedOn w:val="1"/>
    <w:next w:val="1"/>
    <w:unhideWhenUsed/>
    <w:qFormat/>
    <w:uiPriority w:val="39"/>
    <w:pPr>
      <w:tabs>
        <w:tab w:val="right" w:leader="dot" w:pos="9072"/>
      </w:tabs>
      <w:ind w:left="240" w:leftChars="100"/>
    </w:pPr>
    <w:rPr>
      <w:rFonts w:ascii="仿宋" w:hAnsi="仿宋" w:eastAsia="仿宋" w:cs="仿宋"/>
      <w:bCs/>
      <w:szCs w:val="32"/>
      <w:highlight w:val="none"/>
      <w:lang w:val="zh-CN"/>
    </w:rPr>
  </w:style>
  <w:style w:type="paragraph" w:styleId="17">
    <w:name w:val="Normal (Web)"/>
    <w:basedOn w:val="1"/>
    <w:qFormat/>
    <w:uiPriority w:val="0"/>
    <w:pPr>
      <w:spacing w:before="100" w:beforeAutospacing="1" w:after="100" w:afterAutospacing="1"/>
    </w:pPr>
    <w:rPr>
      <w:rFonts w:ascii="宋体" w:hAnsi="宋体" w:cs="宋体"/>
    </w:rPr>
  </w:style>
  <w:style w:type="paragraph" w:styleId="18">
    <w:name w:val="Body Text First Indent"/>
    <w:basedOn w:val="8"/>
    <w:unhideWhenUsed/>
    <w:qFormat/>
    <w:uiPriority w:val="99"/>
    <w:pPr>
      <w:ind w:firstLine="420" w:firstLineChars="100"/>
    </w:pPr>
  </w:style>
  <w:style w:type="paragraph" w:styleId="19">
    <w:name w:val="Body Text First Indent 2"/>
    <w:basedOn w:val="9"/>
    <w:next w:val="1"/>
    <w:unhideWhenUsed/>
    <w:qFormat/>
    <w:uiPriority w:val="99"/>
    <w:pPr>
      <w:ind w:firstLine="420" w:firstLineChars="200"/>
    </w:pPr>
  </w:style>
  <w:style w:type="table" w:styleId="21">
    <w:name w:val="Table Grid"/>
    <w:basedOn w:val="20"/>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3">
    <w:name w:val="Hyperlink"/>
    <w:basedOn w:val="22"/>
    <w:unhideWhenUsed/>
    <w:qFormat/>
    <w:uiPriority w:val="99"/>
    <w:rPr>
      <w:color w:val="0026E5" w:themeColor="hyperlink"/>
      <w:u w:val="single"/>
      <w14:textFill>
        <w14:solidFill>
          <w14:schemeClr w14:val="hlink"/>
        </w14:solidFill>
      </w14:textFill>
    </w:rPr>
  </w:style>
  <w:style w:type="character" w:customStyle="1" w:styleId="24">
    <w:name w:val="标题 2 Char"/>
    <w:link w:val="3"/>
    <w:autoRedefine/>
    <w:qFormat/>
    <w:uiPriority w:val="0"/>
    <w:rPr>
      <w:rFonts w:ascii="仿宋" w:hAnsi="仿宋" w:eastAsia="仿宋" w:cs="仿宋"/>
      <w:b/>
      <w:bCs/>
      <w:sz w:val="32"/>
      <w:szCs w:val="15"/>
      <w:highlight w:val="none"/>
      <w:lang w:val="zh-CN" w:eastAsia="zh-CN" w:bidi="ar-SA"/>
    </w:rPr>
  </w:style>
  <w:style w:type="paragraph" w:customStyle="1" w:styleId="25">
    <w:name w:val="Default"/>
    <w:qFormat/>
    <w:uiPriority w:val="0"/>
    <w:pPr>
      <w:widowControl w:val="0"/>
      <w:autoSpaceDE w:val="0"/>
      <w:autoSpaceDN w:val="0"/>
      <w:adjustRightInd w:val="0"/>
    </w:pPr>
    <w:rPr>
      <w:rFonts w:ascii="AGYXIQ+Frutiger-Cn" w:hAnsi="Times New Roman" w:eastAsia="AGYXIQ+Frutiger-Cn" w:cs="AGYXIQ+Frutiger-Cn"/>
      <w:color w:val="000000"/>
      <w:sz w:val="24"/>
      <w:szCs w:val="24"/>
      <w:lang w:val="en-US" w:eastAsia="zh-CN" w:bidi="ar-SA"/>
    </w:rPr>
  </w:style>
  <w:style w:type="paragraph" w:customStyle="1" w:styleId="26">
    <w:name w:val="样式2"/>
    <w:basedOn w:val="27"/>
    <w:autoRedefine/>
    <w:qFormat/>
    <w:uiPriority w:val="0"/>
    <w:pPr>
      <w:spacing w:line="560" w:lineRule="exact"/>
      <w:ind w:firstLine="643" w:firstLineChars="200"/>
      <w:jc w:val="both"/>
    </w:pPr>
    <w:rPr>
      <w:rFonts w:ascii="仿宋_GB2312" w:hAnsi="仿宋" w:eastAsia="仿宋_GB2312"/>
      <w:b/>
      <w:bCs/>
      <w:szCs w:val="32"/>
    </w:rPr>
  </w:style>
  <w:style w:type="paragraph" w:customStyle="1" w:styleId="27">
    <w:name w:val="@标题"/>
    <w:basedOn w:val="1"/>
    <w:next w:val="28"/>
    <w:autoRedefine/>
    <w:qFormat/>
    <w:uiPriority w:val="0"/>
    <w:pPr>
      <w:keepNext/>
      <w:spacing w:before="50" w:beforeLines="50" w:after="50" w:afterLines="50"/>
      <w:jc w:val="center"/>
      <w:outlineLvl w:val="1"/>
    </w:pPr>
    <w:rPr>
      <w:rFonts w:ascii="Calibri" w:hAnsi="Calibri" w:eastAsia="黑体"/>
      <w:kern w:val="32"/>
      <w:sz w:val="32"/>
    </w:rPr>
  </w:style>
  <w:style w:type="paragraph" w:customStyle="1" w:styleId="28">
    <w:name w:val="@正文"/>
    <w:basedOn w:val="29"/>
    <w:autoRedefine/>
    <w:qFormat/>
    <w:uiPriority w:val="0"/>
    <w:pPr>
      <w:wordWrap/>
      <w:spacing w:line="240" w:lineRule="auto"/>
      <w:ind w:firstLine="200" w:firstLineChars="200"/>
      <w:jc w:val="both"/>
    </w:pPr>
    <w:rPr>
      <w:rFonts w:ascii="Calibri" w:hAnsi="Calibri" w:eastAsia="宋体" w:cstheme="minorHAnsi"/>
      <w:color w:val="000000"/>
      <w:kern w:val="24"/>
      <w:sz w:val="24"/>
      <w:szCs w:val="24"/>
    </w:rPr>
  </w:style>
  <w:style w:type="paragraph" w:customStyle="1" w:styleId="29">
    <w:name w:val="※正文"/>
    <w:basedOn w:val="1"/>
    <w:next w:val="1"/>
    <w:autoRedefine/>
    <w:qFormat/>
    <w:uiPriority w:val="0"/>
    <w:pPr>
      <w:wordWrap w:val="0"/>
      <w:spacing w:line="400" w:lineRule="exact"/>
    </w:pPr>
    <w:rPr>
      <w:rFonts w:ascii="Calibri Light" w:hAnsi="Calibri Light" w:eastAsia="华文仿宋"/>
      <w:sz w:val="28"/>
      <w:szCs w:val="28"/>
    </w:rPr>
  </w:style>
  <w:style w:type="paragraph" w:customStyle="1" w:styleId="30">
    <w:name w:val="样式1"/>
    <w:basedOn w:val="4"/>
    <w:autoRedefine/>
    <w:qFormat/>
    <w:uiPriority w:val="0"/>
    <w:pPr>
      <w:jc w:val="left"/>
    </w:pPr>
    <w:rPr>
      <w:rFonts w:eastAsia="楷体"/>
      <w:sz w:val="32"/>
    </w:rPr>
  </w:style>
  <w:style w:type="paragraph" w:customStyle="1" w:styleId="31">
    <w:name w:val="null3"/>
    <w:hidden/>
    <w:qFormat/>
    <w:uiPriority w:val="0"/>
    <w:rPr>
      <w:rFonts w:hint="eastAsia" w:asciiTheme="minorHAnsi" w:hAnsiTheme="minorHAnsi" w:eastAsiaTheme="minorEastAsia" w:cstheme="minorBidi"/>
      <w:lang w:val="en-US" w:eastAsia="zh-Hans"/>
    </w:rPr>
  </w:style>
  <w:style w:type="paragraph" w:styleId="32">
    <w:name w:val="List Paragraph"/>
    <w:basedOn w:val="1"/>
    <w:autoRedefine/>
    <w:qFormat/>
    <w:uiPriority w:val="0"/>
    <w:pPr>
      <w:ind w:left="720"/>
      <w:contextualSpacing/>
    </w:pPr>
  </w:style>
  <w:style w:type="paragraph" w:customStyle="1" w:styleId="33">
    <w:name w:val="Table Paragraph"/>
    <w:basedOn w:val="1"/>
    <w:qFormat/>
    <w:uiPriority w:val="1"/>
    <w:pPr>
      <w:autoSpaceDE w:val="0"/>
      <w:autoSpaceDN w:val="0"/>
      <w:jc w:val="left"/>
    </w:pPr>
    <w:rPr>
      <w:rFonts w:hint="eastAsia" w:ascii="宋体" w:hAnsi="宋体"/>
      <w:kern w:val="0"/>
      <w:sz w:val="22"/>
      <w:szCs w:val="22"/>
    </w:rPr>
  </w:style>
  <w:style w:type="paragraph" w:customStyle="1" w:styleId="34">
    <w:name w:val="Table Text"/>
    <w:basedOn w:val="1"/>
    <w:semiHidden/>
    <w:qFormat/>
    <w:uiPriority w:val="0"/>
    <w:pPr>
      <w:kinsoku w:val="0"/>
      <w:autoSpaceDE w:val="0"/>
      <w:autoSpaceDN w:val="0"/>
      <w:adjustRightInd w:val="0"/>
      <w:snapToGrid w:val="0"/>
      <w:textAlignment w:val="baseline"/>
    </w:pPr>
    <w:rPr>
      <w:rFonts w:eastAsia="宋体"/>
      <w:snapToGrid w:val="0"/>
      <w:color w:val="000000"/>
      <w:sz w:val="28"/>
      <w:szCs w:val="28"/>
      <w:lang w:eastAsia="en-US"/>
    </w:rPr>
  </w:style>
  <w:style w:type="table" w:customStyle="1" w:styleId="35">
    <w:name w:val="Table Normal"/>
    <w:semiHidden/>
    <w:unhideWhenUsed/>
    <w:qFormat/>
    <w:uiPriority w:val="0"/>
    <w:tblPr>
      <w:tblCellMar>
        <w:top w:w="0" w:type="dxa"/>
        <w:left w:w="0" w:type="dxa"/>
        <w:bottom w:w="0" w:type="dxa"/>
        <w:right w:w="0" w:type="dxa"/>
      </w:tblCellMar>
    </w:tblPr>
  </w:style>
  <w:style w:type="paragraph" w:customStyle="1" w:styleId="36">
    <w:name w:val="Body text|1"/>
    <w:basedOn w:val="1"/>
    <w:autoRedefine/>
    <w:qFormat/>
    <w:uiPriority w:val="0"/>
    <w:pPr>
      <w:spacing w:line="480" w:lineRule="auto"/>
    </w:pPr>
    <w:rPr>
      <w:rFonts w:ascii="宋体" w:hAnsi="宋体" w:eastAsia="宋体" w:cs="宋体"/>
      <w:sz w:val="19"/>
      <w:szCs w:val="19"/>
      <w:lang w:val="zh-TW" w:eastAsia="zh-TW" w:bidi="zh-TW"/>
    </w:rPr>
  </w:style>
  <w:style w:type="paragraph" w:customStyle="1" w:styleId="37">
    <w:name w:val="样式 10 磅"/>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8">
    <w:name w:val="Normal_38"/>
    <w:autoRedefine/>
    <w:qFormat/>
    <w:uiPriority w:val="0"/>
    <w:pPr>
      <w:spacing w:before="120" w:after="240"/>
      <w:jc w:val="both"/>
    </w:pPr>
    <w:rPr>
      <w:rFonts w:ascii="Calibri" w:hAnsi="Calibri" w:eastAsia="Calibri" w:cs="Times New Roman"/>
      <w:sz w:val="22"/>
      <w:szCs w:val="22"/>
      <w:lang w:val="ru-RU" w:eastAsia="en-US" w:bidi="ar-SA"/>
    </w:rPr>
  </w:style>
  <w:style w:type="paragraph" w:customStyle="1" w:styleId="39">
    <w:name w:val="※小标题 1"/>
    <w:basedOn w:val="1"/>
    <w:next w:val="1"/>
    <w:autoRedefine/>
    <w:qFormat/>
    <w:uiPriority w:val="0"/>
    <w:pPr>
      <w:widowControl/>
      <w:wordWrap w:val="0"/>
      <w:spacing w:before="20" w:after="20" w:line="400" w:lineRule="exact"/>
      <w:ind w:firstLine="200" w:firstLineChars="200"/>
      <w:jc w:val="left"/>
      <w:outlineLvl w:val="4"/>
    </w:pPr>
    <w:rPr>
      <w:rFonts w:ascii="Calibri Light" w:hAnsi="Calibri Light" w:eastAsia="华文仿宋"/>
      <w:b/>
      <w:sz w:val="28"/>
      <w:szCs w:val="28"/>
    </w:rPr>
  </w:style>
  <w:style w:type="paragraph" w:customStyle="1" w:styleId="40">
    <w:name w:val="列出段落1"/>
    <w:basedOn w:val="1"/>
    <w:qFormat/>
    <w:uiPriority w:val="34"/>
    <w:pPr>
      <w:widowControl w:val="0"/>
      <w:kinsoku/>
      <w:autoSpaceDE/>
      <w:autoSpaceDN/>
      <w:adjustRightInd/>
      <w:snapToGrid/>
      <w:spacing w:line="240" w:lineRule="auto"/>
      <w:ind w:firstLine="420" w:firstLineChars="200"/>
      <w:jc w:val="both"/>
      <w:textAlignment w:val="auto"/>
    </w:pPr>
    <w:rPr>
      <w:rFonts w:ascii="Calibri" w:hAnsi="Calibri" w:eastAsia="宋体" w:cs="Times New Roman"/>
      <w:snapToGrid/>
      <w:kern w:val="2"/>
      <w:szCs w:val="22"/>
      <w:lang w:eastAsia="zh-CN"/>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customXml" Target="../customXml/item1.xml"/><Relationship Id="rId17" Type="http://schemas.openxmlformats.org/officeDocument/2006/relationships/theme" Target="theme/theme1.xml"/><Relationship Id="rId16" Type="http://schemas.openxmlformats.org/officeDocument/2006/relationships/footer" Target="footer10.xml"/><Relationship Id="rId15" Type="http://schemas.openxmlformats.org/officeDocument/2006/relationships/footer" Target="footer9.xml"/><Relationship Id="rId14" Type="http://schemas.openxmlformats.org/officeDocument/2006/relationships/footer" Target="footer8.xml"/><Relationship Id="rId13" Type="http://schemas.openxmlformats.org/officeDocument/2006/relationships/header" Target="header4.xml"/><Relationship Id="rId12" Type="http://schemas.openxmlformats.org/officeDocument/2006/relationships/footer" Target="footer7.xml"/><Relationship Id="rId11" Type="http://schemas.openxmlformats.org/officeDocument/2006/relationships/header" Target="header3.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113</Pages>
  <Words>19559</Words>
  <Characters>20679</Characters>
  <Lines>0</Lines>
  <Paragraphs>0</Paragraphs>
  <TotalTime>1</TotalTime>
  <ScaleCrop>false</ScaleCrop>
  <LinksUpToDate>false</LinksUpToDate>
  <CharactersWithSpaces>20876</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2025-01-09T10:28:00Z</dcterms:created>
  <dc:creator>陕西笃信招标有限公司</dc:creator>
  <cp:lastModifiedBy>陕西笃信招标有限公司</cp:lastModifiedBy>
  <dcterms:modified xsi:type="dcterms:W3CDTF">2026-06-11T01:06:16Z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F714831EE7FB4A239271EC946BF4453A_13</vt:lpwstr>
  </property>
  <property fmtid="{D5CDD505-2E9C-101B-9397-08002B2CF9AE}" pid="4" name="KSOTemplateDocerSaveRecord">
    <vt:lpwstr>eyJoZGlkIjoiMTIzYjBkMDE0MDUwZWU1MDYzY2M0YTJiMmIyMWQyNDYiLCJ1c2VySWQiOiI5MTQ3Njg1NjkifQ==</vt:lpwstr>
  </property>
</Properties>
</file>