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8"/>
        <w:gridCol w:w="1287"/>
        <w:gridCol w:w="6202"/>
      </w:tblGrid>
      <w:tr w14:paraId="3549E87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8" w:type="dxa"/>
          </w:tcPr>
          <w:p w14:paraId="663F81CF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1287" w:type="dxa"/>
          </w:tcPr>
          <w:p w14:paraId="214ACCB1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6202" w:type="dxa"/>
          </w:tcPr>
          <w:p w14:paraId="3A010525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4ABF8CD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8" w:type="dxa"/>
          </w:tcPr>
          <w:p w14:paraId="6407708D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287" w:type="dxa"/>
          </w:tcPr>
          <w:p w14:paraId="7FEA80D3"/>
        </w:tc>
        <w:tc>
          <w:tcPr>
            <w:tcW w:w="6202" w:type="dxa"/>
          </w:tcPr>
          <w:p w14:paraId="7846E355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 xml:space="preserve">   1、项目概况</w:t>
            </w:r>
          </w:p>
          <w:p w14:paraId="48EDDAA0">
            <w:pPr>
              <w:pStyle w:val="5"/>
              <w:ind w:firstLine="400"/>
            </w:pPr>
            <w:r>
              <w:rPr>
                <w:rFonts w:ascii="仿宋_GB2312" w:hAnsi="仿宋_GB2312" w:eastAsia="仿宋_GB2312" w:cs="仿宋_GB2312"/>
                <w:sz w:val="20"/>
              </w:rPr>
              <w:t>在上年度变更调查成果基础上，结合本年度各类监测监管成果，开展全覆盖遥感监测工作，通过县级实地调查、逐级核查，掌握本年度国土利用变化情况，更新各级国土调查数据库，根据自然资源管理需要，进一步加强日常变更调查工作。具体任务任务内容见附表。</w:t>
            </w:r>
          </w:p>
          <w:p w14:paraId="5EF39578">
            <w:pPr>
              <w:pStyle w:val="5"/>
              <w:ind w:firstLine="400"/>
            </w:pPr>
            <w:r>
              <w:rPr>
                <w:rFonts w:ascii="仿宋_GB2312" w:hAnsi="仿宋_GB2312" w:eastAsia="仿宋_GB2312" w:cs="仿宋_GB2312"/>
                <w:sz w:val="20"/>
              </w:rPr>
              <w:t>2、工作内容</w:t>
            </w:r>
          </w:p>
          <w:tbl>
            <w:tblPr>
              <w:tblStyle w:val="3"/>
              <w:tblW w:w="4998" w:type="pct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915"/>
              <w:gridCol w:w="1395"/>
              <w:gridCol w:w="807"/>
              <w:gridCol w:w="2867"/>
            </w:tblGrid>
            <w:tr w14:paraId="36E3345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23ED3F">
                  <w:pPr>
                    <w:pStyle w:val="5"/>
                    <w:jc w:val="center"/>
                  </w:pPr>
                  <w:bookmarkStart w:id="0" w:name="_GoBack"/>
                  <w:r>
                    <w:rPr>
                      <w:rFonts w:ascii="仿宋_GB2312" w:hAnsi="仿宋_GB2312" w:eastAsia="仿宋_GB2312" w:cs="仿宋_GB2312"/>
                      <w:b/>
                      <w:sz w:val="20"/>
                    </w:rPr>
                    <w:t>工作内容</w:t>
                  </w:r>
                </w:p>
              </w:tc>
              <w:tc>
                <w:tcPr>
                  <w:tcW w:w="1165" w:type="pct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39186D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0"/>
                    </w:rPr>
                    <w:t>数量</w:t>
                  </w:r>
                </w:p>
              </w:tc>
              <w:tc>
                <w:tcPr>
                  <w:tcW w:w="674" w:type="pct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3C2920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0"/>
                    </w:rPr>
                    <w:t>数量单位</w:t>
                  </w:r>
                </w:p>
              </w:tc>
              <w:tc>
                <w:tcPr>
                  <w:tcW w:w="2394" w:type="pct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A65150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0"/>
                    </w:rPr>
                    <w:t>备注</w:t>
                  </w:r>
                </w:p>
              </w:tc>
            </w:tr>
            <w:tr w14:paraId="59636CA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28A9C3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内业数据分析与整合</w:t>
                  </w:r>
                </w:p>
              </w:tc>
              <w:tc>
                <w:tcPr>
                  <w:tcW w:w="1165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79CE12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12000</w:t>
                  </w:r>
                </w:p>
              </w:tc>
              <w:tc>
                <w:tcPr>
                  <w:tcW w:w="674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5088AE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　</w:t>
                  </w:r>
                </w:p>
              </w:tc>
              <w:tc>
                <w:tcPr>
                  <w:tcW w:w="2394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B453AB">
                  <w:pPr>
                    <w:pStyle w:val="5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结合影像和其他管理数据，对日常变更图斑、年度变更图斑进行逐图斑人机交互对比分析预处理。在下发图斑以外，对其他各类专项工作纳入年度变更的图斑进行举证资料复核、矢量数据整理等工作。　</w:t>
                  </w:r>
                </w:p>
              </w:tc>
            </w:tr>
            <w:tr w14:paraId="020691E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691CA9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外业调查举证</w:t>
                  </w:r>
                </w:p>
              </w:tc>
              <w:tc>
                <w:tcPr>
                  <w:tcW w:w="1165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093EA7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12000</w:t>
                  </w:r>
                </w:p>
              </w:tc>
              <w:tc>
                <w:tcPr>
                  <w:tcW w:w="674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BF8999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2394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31F719">
                  <w:pPr>
                    <w:pStyle w:val="5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在国家下发的变化信息提取数据的基础上，结合相关资料制作地类调查工作底图，以实地现状认定地类为原则，调查工作底图上每一块变化图斑的地类、属性、范围、权属等市级情况。对影像未能反映的新增地物进行补测和调查。在开展外业调查的同时，使用具有卫星定位和方向传感器的设备，利用“互联网+”举证软件，对需举证的图斑地块拍摄包含图斑实地卫星定位坐标、拍摄方位角、拍摄时间的实地照片，并将举证照片及举证说明等综合信息形成加密举证数据包，上传至“国土调查云”平台</w:t>
                  </w:r>
                </w:p>
              </w:tc>
            </w:tr>
            <w:tr w14:paraId="301C341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CF5C98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平台审核标注与</w:t>
                  </w:r>
                </w:p>
                <w:p w14:paraId="5379219D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上报</w:t>
                  </w:r>
                </w:p>
              </w:tc>
              <w:tc>
                <w:tcPr>
                  <w:tcW w:w="1165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2CFF59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12000</w:t>
                  </w:r>
                </w:p>
              </w:tc>
              <w:tc>
                <w:tcPr>
                  <w:tcW w:w="674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6EC19F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2394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EDF1E9">
                  <w:pPr>
                    <w:pStyle w:val="5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在举证平台端对外业举证图斑进行人工审核与相关属性标注，对属性不一致的图斑进行分割。</w:t>
                  </w:r>
                </w:p>
              </w:tc>
            </w:tr>
            <w:tr w14:paraId="40DDC3C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66EEC7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矢量数据上图与</w:t>
                  </w:r>
                </w:p>
                <w:p w14:paraId="68A6B5A2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整理分析</w:t>
                  </w:r>
                </w:p>
              </w:tc>
              <w:tc>
                <w:tcPr>
                  <w:tcW w:w="1165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5DAF6E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12000</w:t>
                  </w:r>
                </w:p>
              </w:tc>
              <w:tc>
                <w:tcPr>
                  <w:tcW w:w="674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53275A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2394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DC7756">
                  <w:pPr>
                    <w:pStyle w:val="5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　对照平台举证上报成果，在GIS软件中套合影像及其他参考数据进行内业数据上图及属性标注，整理举证成果矢量数据，用于日常变更矢量数据上报、图斑变化情况分析统计、地类变更情况梳理反馈，以及年度变更调查数据建库前数据准备。</w:t>
                  </w:r>
                </w:p>
              </w:tc>
            </w:tr>
            <w:tr w14:paraId="1D78BC8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83E555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林草湿图斑平台</w:t>
                  </w:r>
                </w:p>
                <w:p w14:paraId="0848E81C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填报</w:t>
                  </w:r>
                </w:p>
              </w:tc>
              <w:tc>
                <w:tcPr>
                  <w:tcW w:w="1165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ED37E5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4551</w:t>
                  </w:r>
                </w:p>
              </w:tc>
              <w:tc>
                <w:tcPr>
                  <w:tcW w:w="674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37C6C9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2394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8DD8BA">
                  <w:pPr>
                    <w:pStyle w:val="5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协同林业局对林草湿荒漠化普查图斑进行平台数据填报</w:t>
                  </w:r>
                </w:p>
              </w:tc>
            </w:tr>
            <w:tr w14:paraId="4D09C5D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83A6BA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变更调查中涉及基本农田流出整改和卫片整改配合调查举证</w:t>
                  </w:r>
                </w:p>
              </w:tc>
              <w:tc>
                <w:tcPr>
                  <w:tcW w:w="1165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9086F8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30</w:t>
                  </w:r>
                </w:p>
              </w:tc>
              <w:tc>
                <w:tcPr>
                  <w:tcW w:w="674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012D5E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天</w:t>
                  </w:r>
                </w:p>
              </w:tc>
              <w:tc>
                <w:tcPr>
                  <w:tcW w:w="2394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91BD97">
                  <w:pPr>
                    <w:pStyle w:val="5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根据变更调查初步成果分析，基本农田非农化、非粮化整改配合，根据整改完成后现状重新举证调查。</w:t>
                  </w:r>
                </w:p>
              </w:tc>
            </w:tr>
            <w:tr w14:paraId="102F098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227002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数据建库</w:t>
                  </w:r>
                </w:p>
              </w:tc>
              <w:tc>
                <w:tcPr>
                  <w:tcW w:w="1165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18688B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674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32809F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2394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E1C7C1">
                  <w:pPr>
                    <w:pStyle w:val="5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依据图斑外业调查工作底图等调查成果，结合增减挂钩及土地整治等自然资源管理成果，利用专业的建库软件，按照统一的国土变更调查数据更新技术要求、数据库变更方法、标准及相关质量要求，开展图斑边界矢量化，录入相关属性信息等，并采用增量更新的方式，更新数据库中图斑地类、权属及其他相关图层信息。</w:t>
                  </w:r>
                </w:p>
              </w:tc>
            </w:tr>
            <w:tr w14:paraId="618847E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49D90E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成果资料与编制</w:t>
                  </w:r>
                </w:p>
              </w:tc>
              <w:tc>
                <w:tcPr>
                  <w:tcW w:w="1165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58391A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674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453FCD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项</w:t>
                  </w:r>
                </w:p>
              </w:tc>
              <w:tc>
                <w:tcPr>
                  <w:tcW w:w="2394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3BA6D8">
                  <w:pPr>
                    <w:pStyle w:val="5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增量信息与统计报表、遥感监测图斑信息核实记录表及其他专项变化情况统计表统计;工作报告、技术报告、成果分析报告编制。</w:t>
                  </w:r>
                </w:p>
              </w:tc>
            </w:tr>
            <w:bookmarkEnd w:id="0"/>
          </w:tbl>
          <w:p w14:paraId="57ED9A2B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3、服务要求:</w:t>
            </w:r>
          </w:p>
          <w:p w14:paraId="16D18F18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(1)在工作过程中，严格执行国家的有关法律法规，尊重并贯彻采购人的意见，维护采购人利益，严把质量关，把确保项目成果质量、提高投资效益作为服务目标。</w:t>
            </w:r>
          </w:p>
          <w:p w14:paraId="27D18B97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(2)建立并向采购人分发项目部通讯录，做到即时顺畅沟通。</w:t>
            </w:r>
          </w:p>
          <w:p w14:paraId="51369EAE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(3)供应商指派后勤保障负责人负责与采购人进行沟通，并协调前期工作事宜，并做好相关记录。</w:t>
            </w:r>
          </w:p>
          <w:p w14:paraId="5ED93568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(4)工作过程中根据采购人要求，随时提供项目进度报告，对工作过程中出现的异常情况及时沟通协商，及时解决。</w:t>
            </w:r>
          </w:p>
          <w:p w14:paraId="2575C2A4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(5)成立项目组，以方便解决项目中的相关技术问题，后期服务由项目负责人负责组织实施，承诺在接到采购人通知后及时到达现场解决相关问题。</w:t>
            </w:r>
          </w:p>
          <w:p w14:paraId="43A22F2E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(6)项目评价工作中，对采购人提出的工作更改积极配合并以最快的速度安排实施。</w:t>
            </w:r>
          </w:p>
          <w:p w14:paraId="775DBF9C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对工作中发现的特殊情况，及时汇报，并按照采购人要求及时协商提出解决方案。</w:t>
            </w:r>
          </w:p>
          <w:p w14:paraId="260B97A9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(7)在整个项目过程中，积极做好咨询工作，对采购人提出的疑问、要求，以专业的知识做出合理的解释。</w:t>
            </w:r>
          </w:p>
          <w:p w14:paraId="4DD5FC91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(8)在成果提交工作后期，积极配合采购人工作，根据采购人需求，及时参与技术交底、工程验收等工程实施阶段所有涉及的相关技术工作。</w:t>
            </w:r>
          </w:p>
          <w:p w14:paraId="482F7BF3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4、主要成果</w:t>
            </w:r>
          </w:p>
          <w:p w14:paraId="2094F212">
            <w:pPr>
              <w:pStyle w:val="5"/>
              <w:ind w:firstLine="400"/>
            </w:pPr>
            <w:r>
              <w:rPr>
                <w:rFonts w:ascii="仿宋_GB2312" w:hAnsi="仿宋_GB2312" w:eastAsia="仿宋_GB2312" w:cs="仿宋_GB2312"/>
                <w:sz w:val="20"/>
              </w:rPr>
              <w:t>主要成果包括国土调查数据库、统计汇总表格和年度国土利用变化情况分析报告。</w:t>
            </w:r>
          </w:p>
          <w:p w14:paraId="37B0DC15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此外，要做好遥感监测图斑、外业调查举证资料、调查过程中的各类统计表、增量数据及其他有关证明、说明材料等调查工作中形成的各类过程性信息资料的收集整理。</w:t>
            </w: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</w:tbl>
    <w:p w14:paraId="3B520C9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1736D5"/>
    <w:rsid w:val="1E1736D5"/>
    <w:rsid w:val="6F356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rFonts w:ascii="Calibri" w:hAnsi="Calibri" w:eastAsia="仿宋_GB2312" w:cs="Times New Roman"/>
      <w:b/>
      <w:kern w:val="44"/>
      <w:sz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2026-08-13T06:21:00Z</dcterms:created>
  <dc:creator>123</dc:creator>
  <cp:lastModifiedBy>123</cp:lastModifiedBy>
  <dcterms:modified xsi:type="dcterms:W3CDTF">2026-08-13T06:22:09Z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413A6CD691F34DCC901129C830DB0492_11</vt:lpwstr>
  </property>
  <property fmtid="{D5CDD505-2E9C-101B-9397-08002B2CF9AE}" pid="4" name="KSOTemplateDocerSaveRecord">
    <vt:lpwstr>eyJoZGlkIjoiOGFlZDBjMTkxMjAyY2VhMDJmNjJkYjY5NWY5ZGZmNGMiLCJ1c2VySWQiOiI0NTE5NDQwNTQifQ==</vt:lpwstr>
  </property>
</Properties>
</file>