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1FAD84">
      <w:pPr>
        <w:shd w:val="clear"/>
        <w:adjustRightInd w:val="0"/>
        <w:snapToGrid w:val="0"/>
        <w:spacing w:line="360" w:lineRule="auto"/>
        <w:jc w:val="both"/>
        <w:rPr>
          <w:rFonts w:hint="eastAsia" w:ascii="宋体" w:hAnsi="宋体" w:eastAsia="宋体" w:cs="宋体"/>
          <w:b/>
          <w:bCs/>
          <w:color w:val="auto"/>
          <w:sz w:val="28"/>
          <w:szCs w:val="28"/>
          <w:highlight w:val="none"/>
          <w:lang w:eastAsia="zh-CN"/>
        </w:rPr>
      </w:pPr>
      <w:bookmarkStart w:id="0" w:name="_Toc15591"/>
      <w:r>
        <w:rPr>
          <w:rFonts w:hint="eastAsia" w:ascii="宋体" w:hAnsi="宋体" w:eastAsia="宋体" w:cs="宋体"/>
          <w:b/>
          <w:bCs/>
          <w:sz w:val="28"/>
          <w:szCs w:val="28"/>
          <w:highlight w:val="none"/>
        </w:rPr>
        <w:t>项目编号：</w:t>
      </w:r>
      <w:r>
        <w:rPr>
          <w:rFonts w:hint="eastAsia" w:ascii="宋体" w:hAnsi="宋体" w:cs="宋体"/>
          <w:b/>
          <w:bCs/>
          <w:color w:val="auto"/>
          <w:sz w:val="28"/>
          <w:szCs w:val="28"/>
          <w:highlight w:val="none"/>
          <w:lang w:val="en-US" w:eastAsia="zh-CN"/>
        </w:rPr>
        <w:t>YC26309024(CGQ)</w:t>
      </w:r>
    </w:p>
    <w:p w14:paraId="64488F37">
      <w:pPr>
        <w:shd w:val="clear"/>
        <w:jc w:val="left"/>
        <w:rPr>
          <w:rFonts w:hint="eastAsia" w:ascii="宋体" w:hAnsi="宋体" w:eastAsia="宋体" w:cs="宋体"/>
          <w:b/>
          <w:bCs/>
          <w:sz w:val="48"/>
          <w:szCs w:val="48"/>
          <w:highlight w:val="none"/>
        </w:rPr>
      </w:pPr>
    </w:p>
    <w:p w14:paraId="1106FD5F">
      <w:pPr>
        <w:shd w:val="clear"/>
        <w:jc w:val="left"/>
        <w:rPr>
          <w:rFonts w:hint="eastAsia" w:ascii="宋体" w:hAnsi="宋体" w:eastAsia="宋体" w:cs="宋体"/>
          <w:b/>
          <w:bCs/>
          <w:sz w:val="48"/>
          <w:szCs w:val="48"/>
          <w:highlight w:val="none"/>
        </w:rPr>
      </w:pPr>
    </w:p>
    <w:bookmarkEnd w:id="0"/>
    <w:p w14:paraId="70D8B76C">
      <w:pPr>
        <w:pStyle w:val="30"/>
        <w:shd w:val="clear"/>
        <w:adjustRightInd/>
        <w:snapToGrid/>
        <w:spacing w:line="360" w:lineRule="auto"/>
        <w:jc w:val="center"/>
        <w:rPr>
          <w:rFonts w:hint="eastAsia" w:ascii="宋体" w:hAnsi="宋体" w:cs="宋体"/>
          <w:b/>
          <w:bCs/>
          <w:color w:val="000000"/>
          <w:sz w:val="52"/>
          <w:szCs w:val="28"/>
          <w:highlight w:val="none"/>
          <w:lang w:val="zh-CN" w:eastAsia="zh-CN"/>
        </w:rPr>
      </w:pPr>
      <w:r>
        <w:rPr>
          <w:rFonts w:hint="eastAsia" w:ascii="宋体" w:hAnsi="宋体" w:cs="宋体"/>
          <w:b/>
          <w:bCs/>
          <w:color w:val="000000"/>
          <w:sz w:val="52"/>
          <w:szCs w:val="28"/>
          <w:highlight w:val="none"/>
          <w:lang w:val="zh-CN" w:eastAsia="zh-CN"/>
        </w:rPr>
        <w:t>延安市应急管理局2026年危化领域安全提升技术指导服务项目</w:t>
      </w:r>
    </w:p>
    <w:p w14:paraId="1210ECB0">
      <w:pPr>
        <w:pStyle w:val="31"/>
        <w:keepNext/>
        <w:keepLines/>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highlight w:val="none"/>
          <w:lang w:val="zh-CN"/>
        </w:rPr>
      </w:pPr>
    </w:p>
    <w:p w14:paraId="6F0E1038">
      <w:pPr>
        <w:pStyle w:val="7"/>
        <w:pageBreakBefore w:val="0"/>
        <w:shd w:val="clear"/>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sz w:val="112"/>
          <w:szCs w:val="144"/>
          <w:highlight w:val="none"/>
        </w:rPr>
      </w:pPr>
      <w:r>
        <w:rPr>
          <w:rFonts w:hint="eastAsia" w:ascii="宋体" w:hAnsi="宋体" w:eastAsia="宋体" w:cs="宋体"/>
          <w:b/>
          <w:bCs/>
          <w:sz w:val="112"/>
          <w:szCs w:val="144"/>
          <w:highlight w:val="none"/>
        </w:rPr>
        <w:t>招标文件</w:t>
      </w:r>
    </w:p>
    <w:p w14:paraId="5DF2EFD8">
      <w:pPr>
        <w:pStyle w:val="7"/>
        <w:shd w:val="clear"/>
        <w:ind w:firstLine="0" w:firstLineChars="0"/>
        <w:jc w:val="center"/>
        <w:rPr>
          <w:rFonts w:hint="eastAsia" w:ascii="宋体" w:hAnsi="宋体" w:eastAsia="宋体" w:cs="宋体"/>
          <w:sz w:val="96"/>
          <w:szCs w:val="144"/>
          <w:highlight w:val="none"/>
        </w:rPr>
      </w:pPr>
      <w:r>
        <w:rPr>
          <w:rFonts w:hint="eastAsia" w:ascii="宋体" w:hAnsi="宋体" w:eastAsia="宋体" w:cs="宋体"/>
          <w:b/>
          <w:bCs/>
          <w:sz w:val="30"/>
          <w:szCs w:val="30"/>
          <w:highlight w:val="none"/>
        </w:rPr>
        <w:drawing>
          <wp:inline distT="0" distB="0" distL="114300" distR="114300">
            <wp:extent cx="2199005" cy="2199005"/>
            <wp:effectExtent l="0" t="0" r="10795" b="10795"/>
            <wp:docPr id="11" name="图片 11" descr="LOGO+文字上下组合 蓝底白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LOGO+文字上下组合 蓝底白字"/>
                    <pic:cNvPicPr>
                      <a:picLocks noChangeAspect="1"/>
                    </pic:cNvPicPr>
                  </pic:nvPicPr>
                  <pic:blipFill>
                    <a:blip r:embed="rId15"/>
                    <a:stretch>
                      <a:fillRect/>
                    </a:stretch>
                  </pic:blipFill>
                  <pic:spPr>
                    <a:xfrm>
                      <a:off x="0" y="0"/>
                      <a:ext cx="2199005" cy="2199005"/>
                    </a:xfrm>
                    <a:prstGeom prst="rect">
                      <a:avLst/>
                    </a:prstGeom>
                    <a:noFill/>
                    <a:ln>
                      <a:noFill/>
                    </a:ln>
                  </pic:spPr>
                </pic:pic>
              </a:graphicData>
            </a:graphic>
          </wp:inline>
        </w:drawing>
      </w:r>
    </w:p>
    <w:p w14:paraId="55E022DA">
      <w:pPr>
        <w:shd w:val="clear"/>
        <w:tabs>
          <w:tab w:val="left" w:pos="5460"/>
        </w:tabs>
        <w:autoSpaceDE w:val="0"/>
        <w:autoSpaceDN w:val="0"/>
        <w:adjustRightInd w:val="0"/>
        <w:snapToGrid w:val="0"/>
        <w:spacing w:line="240" w:lineRule="auto"/>
        <w:ind w:left="0" w:leftChars="0" w:firstLine="1484" w:firstLineChars="462"/>
        <w:rPr>
          <w:rFonts w:hint="eastAsia" w:ascii="宋体" w:hAnsi="宋体" w:eastAsia="宋体" w:cs="宋体"/>
          <w:b/>
          <w:bCs/>
          <w:sz w:val="32"/>
          <w:szCs w:val="32"/>
          <w:highlight w:val="none"/>
          <w:lang w:val="en-US" w:eastAsia="zh-CN"/>
        </w:rPr>
      </w:pPr>
    </w:p>
    <w:p w14:paraId="1A55E904">
      <w:pPr>
        <w:shd w:val="clear"/>
        <w:tabs>
          <w:tab w:val="left" w:pos="5460"/>
        </w:tabs>
        <w:autoSpaceDE w:val="0"/>
        <w:autoSpaceDN w:val="0"/>
        <w:adjustRightInd w:val="0"/>
        <w:snapToGrid w:val="0"/>
        <w:spacing w:line="240" w:lineRule="auto"/>
        <w:ind w:left="0" w:leftChars="0" w:firstLine="1484" w:firstLineChars="462"/>
        <w:rPr>
          <w:rFonts w:hint="eastAsia" w:ascii="宋体" w:hAnsi="宋体" w:eastAsia="宋体" w:cs="宋体"/>
          <w:b/>
          <w:bCs/>
          <w:sz w:val="32"/>
          <w:szCs w:val="32"/>
          <w:highlight w:val="none"/>
          <w:lang w:val="en-US" w:eastAsia="zh-CN"/>
        </w:rPr>
      </w:pPr>
    </w:p>
    <w:p w14:paraId="2C131F5E">
      <w:pPr>
        <w:shd w:val="clear"/>
        <w:adjustRightInd w:val="0"/>
        <w:snapToGrid w:val="0"/>
        <w:spacing w:line="480" w:lineRule="auto"/>
        <w:jc w:val="left"/>
        <w:rPr>
          <w:rFonts w:hint="eastAsia" w:ascii="宋体" w:hAnsi="宋体" w:eastAsia="宋体" w:cs="宋体"/>
          <w:b/>
          <w:bCs/>
          <w:color w:val="auto"/>
          <w:sz w:val="28"/>
          <w:szCs w:val="28"/>
          <w:highlight w:val="none"/>
          <w:lang w:val="en-US" w:eastAsia="zh-CN"/>
        </w:rPr>
      </w:pPr>
    </w:p>
    <w:p w14:paraId="0F2EE62F">
      <w:pPr>
        <w:shd w:val="clear"/>
        <w:adjustRightInd w:val="0"/>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采购单位</w:t>
      </w: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延安市应急管理局</w:t>
      </w:r>
    </w:p>
    <w:p w14:paraId="7EDCA399">
      <w:pPr>
        <w:shd w:val="clear"/>
        <w:adjustRightInd w:val="0"/>
        <w:snapToGrid w:val="0"/>
        <w:spacing w:line="48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采购</w:t>
      </w:r>
      <w:r>
        <w:rPr>
          <w:rFonts w:hint="eastAsia" w:ascii="宋体" w:hAnsi="宋体" w:eastAsia="宋体" w:cs="宋体"/>
          <w:b/>
          <w:bCs/>
          <w:color w:val="auto"/>
          <w:sz w:val="28"/>
          <w:szCs w:val="28"/>
          <w:highlight w:val="none"/>
        </w:rPr>
        <w:t>代理机构：亿诚建设项目管理有限公司</w:t>
      </w:r>
    </w:p>
    <w:p w14:paraId="32DC52D4">
      <w:pPr>
        <w:shd w:val="clear"/>
        <w:adjustRightInd w:val="0"/>
        <w:snapToGrid w:val="0"/>
        <w:spacing w:line="480" w:lineRule="auto"/>
        <w:ind w:firstLine="562" w:firstLineChars="200"/>
        <w:jc w:val="lef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日    期：</w:t>
      </w:r>
      <w:r>
        <w:rPr>
          <w:rFonts w:hint="eastAsia" w:ascii="宋体" w:hAnsi="宋体" w:eastAsia="宋体" w:cs="宋体"/>
          <w:b/>
          <w:bCs/>
          <w:color w:val="auto"/>
          <w:sz w:val="28"/>
          <w:szCs w:val="28"/>
          <w:highlight w:val="none"/>
          <w:lang w:val="en-US" w:eastAsia="zh-CN"/>
        </w:rPr>
        <w:t>2026</w:t>
      </w:r>
      <w:r>
        <w:rPr>
          <w:rFonts w:hint="eastAsia" w:ascii="宋体" w:hAnsi="宋体" w:eastAsia="宋体" w:cs="宋体"/>
          <w:b/>
          <w:bCs/>
          <w:color w:val="auto"/>
          <w:sz w:val="28"/>
          <w:szCs w:val="28"/>
          <w:highlight w:val="none"/>
        </w:rPr>
        <w:t>年</w:t>
      </w:r>
      <w:r>
        <w:rPr>
          <w:rFonts w:hint="eastAsia" w:ascii="宋体" w:hAnsi="宋体" w:cs="宋体"/>
          <w:b/>
          <w:bCs/>
          <w:color w:val="auto"/>
          <w:sz w:val="28"/>
          <w:szCs w:val="28"/>
          <w:highlight w:val="none"/>
          <w:lang w:val="en-US" w:eastAsia="zh-CN"/>
        </w:rPr>
        <w:t>6</w:t>
      </w:r>
      <w:r>
        <w:rPr>
          <w:rFonts w:hint="eastAsia" w:ascii="宋体" w:hAnsi="宋体" w:eastAsia="宋体" w:cs="宋体"/>
          <w:b/>
          <w:bCs/>
          <w:color w:val="auto"/>
          <w:sz w:val="28"/>
          <w:szCs w:val="28"/>
          <w:highlight w:val="none"/>
          <w:lang w:eastAsia="zh-CN"/>
        </w:rPr>
        <w:t>月</w:t>
      </w:r>
    </w:p>
    <w:p w14:paraId="4E41B707">
      <w:pPr>
        <w:shd w:val="clear"/>
        <w:rPr>
          <w:rFonts w:hint="eastAsia" w:ascii="宋体" w:hAnsi="宋体" w:eastAsia="宋体" w:cs="宋体"/>
          <w:highlight w:val="none"/>
        </w:rPr>
      </w:pPr>
    </w:p>
    <w:p w14:paraId="79B9B661">
      <w:pPr>
        <w:shd w:val="clear"/>
        <w:spacing w:before="340" w:after="340" w:line="480" w:lineRule="auto"/>
        <w:jc w:val="center"/>
        <w:rPr>
          <w:rFonts w:hint="eastAsia" w:ascii="宋体" w:hAnsi="宋体" w:eastAsia="宋体" w:cs="宋体"/>
          <w:sz w:val="16"/>
          <w:szCs w:val="15"/>
          <w:highlight w:val="none"/>
        </w:rPr>
      </w:pPr>
      <w:r>
        <w:rPr>
          <w:rFonts w:hint="eastAsia" w:ascii="宋体" w:hAnsi="宋体" w:eastAsia="宋体" w:cs="宋体"/>
          <w:b/>
          <w:sz w:val="40"/>
          <w:szCs w:val="40"/>
          <w:highlight w:val="none"/>
        </w:rPr>
        <w:t>目  录</w:t>
      </w:r>
    </w:p>
    <w:p w14:paraId="5AF0353A">
      <w:pPr>
        <w:pStyle w:val="19"/>
        <w:shd w:val="clear"/>
        <w:tabs>
          <w:tab w:val="right" w:leader="dot" w:pos="9739"/>
        </w:tabs>
        <w:spacing w:line="600" w:lineRule="auto"/>
        <w:rPr>
          <w:rFonts w:hint="eastAsia" w:ascii="宋体" w:hAnsi="宋体" w:eastAsia="宋体" w:cs="宋体"/>
          <w:b/>
          <w:bCs/>
          <w:sz w:val="28"/>
          <w:szCs w:val="28"/>
          <w:highlight w:val="none"/>
        </w:rPr>
      </w:pPr>
      <w:r>
        <w:rPr>
          <w:rFonts w:hint="eastAsia" w:ascii="宋体" w:hAnsi="宋体" w:eastAsia="宋体" w:cs="宋体"/>
          <w:b/>
          <w:color w:val="auto"/>
          <w:sz w:val="44"/>
          <w:szCs w:val="44"/>
          <w:highlight w:val="none"/>
          <w:lang w:eastAsia="zh-CN"/>
        </w:rPr>
        <w:fldChar w:fldCharType="begin"/>
      </w:r>
      <w:r>
        <w:rPr>
          <w:rFonts w:hint="eastAsia" w:ascii="宋体" w:hAnsi="宋体" w:eastAsia="宋体" w:cs="宋体"/>
          <w:b/>
          <w:color w:val="auto"/>
          <w:sz w:val="44"/>
          <w:szCs w:val="44"/>
          <w:highlight w:val="none"/>
          <w:lang w:eastAsia="zh-CN"/>
        </w:rPr>
        <w:instrText xml:space="preserve">TOC \o "1-1" \h \u </w:instrText>
      </w:r>
      <w:r>
        <w:rPr>
          <w:rFonts w:hint="eastAsia" w:ascii="宋体" w:hAnsi="宋体" w:eastAsia="宋体" w:cs="宋体"/>
          <w:b/>
          <w:color w:val="auto"/>
          <w:sz w:val="44"/>
          <w:szCs w:val="44"/>
          <w:highlight w:val="none"/>
          <w:lang w:eastAsia="zh-CN"/>
        </w:rPr>
        <w:fldChar w:fldCharType="separate"/>
      </w:r>
      <w:r>
        <w:rPr>
          <w:rFonts w:hint="eastAsia" w:ascii="宋体" w:hAnsi="宋体" w:eastAsia="宋体" w:cs="宋体"/>
          <w:b/>
          <w:bCs/>
          <w:color w:val="auto"/>
          <w:sz w:val="28"/>
          <w:szCs w:val="28"/>
          <w:highlight w:val="none"/>
          <w:lang w:eastAsia="zh-CN"/>
        </w:rPr>
        <w:fldChar w:fldCharType="begin"/>
      </w:r>
      <w:r>
        <w:rPr>
          <w:rFonts w:hint="eastAsia" w:ascii="宋体" w:hAnsi="宋体" w:eastAsia="宋体" w:cs="宋体"/>
          <w:b/>
          <w:bCs/>
          <w:sz w:val="28"/>
          <w:szCs w:val="28"/>
          <w:highlight w:val="none"/>
          <w:lang w:eastAsia="zh-CN"/>
        </w:rPr>
        <w:instrText xml:space="preserve"> HYPERLINK \l _Toc3131 </w:instrText>
      </w:r>
      <w:r>
        <w:rPr>
          <w:rFonts w:hint="eastAsia" w:ascii="宋体" w:hAnsi="宋体" w:eastAsia="宋体" w:cs="宋体"/>
          <w:b/>
          <w:bCs/>
          <w:sz w:val="28"/>
          <w:szCs w:val="28"/>
          <w:highlight w:val="none"/>
          <w:lang w:eastAsia="zh-CN"/>
        </w:rPr>
        <w:fldChar w:fldCharType="separate"/>
      </w:r>
      <w:r>
        <w:rPr>
          <w:rFonts w:hint="eastAsia" w:ascii="宋体" w:hAnsi="宋体" w:eastAsia="宋体" w:cs="宋体"/>
          <w:b/>
          <w:bCs/>
          <w:sz w:val="28"/>
          <w:szCs w:val="28"/>
          <w:highlight w:val="none"/>
          <w:lang w:val="en-US" w:eastAsia="zh-CN"/>
        </w:rPr>
        <w:t xml:space="preserve">第一章  </w:t>
      </w:r>
      <w:r>
        <w:rPr>
          <w:rFonts w:hint="eastAsia" w:ascii="宋体" w:hAnsi="宋体" w:eastAsia="宋体" w:cs="宋体"/>
          <w:b/>
          <w:bCs/>
          <w:sz w:val="28"/>
          <w:szCs w:val="28"/>
          <w:highlight w:val="none"/>
        </w:rPr>
        <w:t>招标公告</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_Toc3131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rPr>
        <w:fldChar w:fldCharType="end"/>
      </w:r>
      <w:r>
        <w:rPr>
          <w:rFonts w:hint="eastAsia" w:ascii="宋体" w:hAnsi="宋体" w:eastAsia="宋体" w:cs="宋体"/>
          <w:b/>
          <w:bCs/>
          <w:color w:val="auto"/>
          <w:sz w:val="28"/>
          <w:szCs w:val="28"/>
          <w:highlight w:val="none"/>
          <w:lang w:eastAsia="zh-CN"/>
        </w:rPr>
        <w:fldChar w:fldCharType="end"/>
      </w:r>
    </w:p>
    <w:p w14:paraId="34C4820D">
      <w:pPr>
        <w:pStyle w:val="19"/>
        <w:shd w:val="clear"/>
        <w:tabs>
          <w:tab w:val="right" w:leader="dot" w:pos="9739"/>
        </w:tabs>
        <w:spacing w:line="600" w:lineRule="auto"/>
        <w:rPr>
          <w:rFonts w:hint="eastAsia" w:ascii="宋体" w:hAnsi="宋体" w:eastAsia="宋体" w:cs="宋体"/>
          <w:b/>
          <w:bCs/>
          <w:sz w:val="28"/>
          <w:szCs w:val="28"/>
          <w:highlight w:val="none"/>
        </w:rPr>
      </w:pPr>
      <w:r>
        <w:rPr>
          <w:rFonts w:hint="eastAsia" w:ascii="宋体" w:hAnsi="宋体" w:eastAsia="宋体" w:cs="宋体"/>
          <w:b/>
          <w:bCs/>
          <w:color w:val="auto"/>
          <w:sz w:val="28"/>
          <w:szCs w:val="28"/>
          <w:highlight w:val="none"/>
          <w:lang w:eastAsia="zh-CN"/>
        </w:rPr>
        <w:fldChar w:fldCharType="begin"/>
      </w:r>
      <w:r>
        <w:rPr>
          <w:rFonts w:hint="eastAsia" w:ascii="宋体" w:hAnsi="宋体" w:eastAsia="宋体" w:cs="宋体"/>
          <w:b/>
          <w:bCs/>
          <w:sz w:val="28"/>
          <w:szCs w:val="28"/>
          <w:highlight w:val="none"/>
          <w:lang w:eastAsia="zh-CN"/>
        </w:rPr>
        <w:instrText xml:space="preserve"> HYPERLINK \l _Toc14661 </w:instrText>
      </w:r>
      <w:r>
        <w:rPr>
          <w:rFonts w:hint="eastAsia" w:ascii="宋体" w:hAnsi="宋体" w:eastAsia="宋体" w:cs="宋体"/>
          <w:b/>
          <w:bCs/>
          <w:sz w:val="28"/>
          <w:szCs w:val="28"/>
          <w:highlight w:val="none"/>
          <w:lang w:eastAsia="zh-CN"/>
        </w:rPr>
        <w:fldChar w:fldCharType="separate"/>
      </w:r>
      <w:r>
        <w:rPr>
          <w:rFonts w:hint="eastAsia" w:ascii="宋体" w:hAnsi="宋体" w:eastAsia="宋体" w:cs="宋体"/>
          <w:b/>
          <w:bCs/>
          <w:sz w:val="28"/>
          <w:szCs w:val="28"/>
          <w:highlight w:val="none"/>
        </w:rPr>
        <w:t>第二章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投标人须知</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_Toc14661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5</w:t>
      </w:r>
      <w:r>
        <w:rPr>
          <w:rFonts w:hint="eastAsia" w:ascii="宋体" w:hAnsi="宋体" w:eastAsia="宋体" w:cs="宋体"/>
          <w:b/>
          <w:bCs/>
          <w:sz w:val="28"/>
          <w:szCs w:val="28"/>
          <w:highlight w:val="none"/>
        </w:rPr>
        <w:fldChar w:fldCharType="end"/>
      </w:r>
      <w:r>
        <w:rPr>
          <w:rFonts w:hint="eastAsia" w:ascii="宋体" w:hAnsi="宋体" w:eastAsia="宋体" w:cs="宋体"/>
          <w:b/>
          <w:bCs/>
          <w:color w:val="auto"/>
          <w:sz w:val="28"/>
          <w:szCs w:val="28"/>
          <w:highlight w:val="none"/>
          <w:lang w:eastAsia="zh-CN"/>
        </w:rPr>
        <w:fldChar w:fldCharType="end"/>
      </w:r>
    </w:p>
    <w:p w14:paraId="39A5A267">
      <w:pPr>
        <w:pStyle w:val="19"/>
        <w:shd w:val="clear"/>
        <w:tabs>
          <w:tab w:val="right" w:leader="dot" w:pos="9739"/>
        </w:tabs>
        <w:spacing w:line="600" w:lineRule="auto"/>
        <w:rPr>
          <w:rFonts w:hint="eastAsia" w:ascii="宋体" w:hAnsi="宋体" w:eastAsia="宋体" w:cs="宋体"/>
          <w:b/>
          <w:bCs/>
          <w:sz w:val="28"/>
          <w:szCs w:val="28"/>
          <w:highlight w:val="none"/>
        </w:rPr>
      </w:pPr>
      <w:r>
        <w:rPr>
          <w:rFonts w:hint="eastAsia" w:ascii="宋体" w:hAnsi="宋体" w:eastAsia="宋体" w:cs="宋体"/>
          <w:b/>
          <w:bCs/>
          <w:color w:val="auto"/>
          <w:sz w:val="28"/>
          <w:szCs w:val="28"/>
          <w:highlight w:val="none"/>
          <w:lang w:eastAsia="zh-CN"/>
        </w:rPr>
        <w:fldChar w:fldCharType="begin"/>
      </w:r>
      <w:r>
        <w:rPr>
          <w:rFonts w:hint="eastAsia" w:ascii="宋体" w:hAnsi="宋体" w:eastAsia="宋体" w:cs="宋体"/>
          <w:b/>
          <w:bCs/>
          <w:sz w:val="28"/>
          <w:szCs w:val="28"/>
          <w:highlight w:val="none"/>
          <w:lang w:eastAsia="zh-CN"/>
        </w:rPr>
        <w:instrText xml:space="preserve"> HYPERLINK \l _Toc5846 </w:instrText>
      </w:r>
      <w:r>
        <w:rPr>
          <w:rFonts w:hint="eastAsia" w:ascii="宋体" w:hAnsi="宋体" w:eastAsia="宋体" w:cs="宋体"/>
          <w:b/>
          <w:bCs/>
          <w:sz w:val="28"/>
          <w:szCs w:val="28"/>
          <w:highlight w:val="none"/>
          <w:lang w:eastAsia="zh-CN"/>
        </w:rPr>
        <w:fldChar w:fldCharType="separate"/>
      </w:r>
      <w:r>
        <w:rPr>
          <w:rFonts w:hint="eastAsia" w:ascii="宋体" w:hAnsi="宋体" w:eastAsia="宋体" w:cs="宋体"/>
          <w:b/>
          <w:bCs/>
          <w:sz w:val="28"/>
          <w:szCs w:val="28"/>
          <w:highlight w:val="none"/>
        </w:rPr>
        <w:t>第三章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合同</w:t>
      </w:r>
      <w:r>
        <w:rPr>
          <w:rFonts w:hint="eastAsia" w:ascii="宋体" w:hAnsi="宋体" w:eastAsia="宋体" w:cs="宋体"/>
          <w:b/>
          <w:bCs/>
          <w:sz w:val="28"/>
          <w:szCs w:val="28"/>
          <w:highlight w:val="none"/>
          <w:lang w:val="en-US" w:eastAsia="zh-CN"/>
        </w:rPr>
        <w:t>格式</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_Toc5846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37</w:t>
      </w:r>
      <w:r>
        <w:rPr>
          <w:rFonts w:hint="eastAsia" w:ascii="宋体" w:hAnsi="宋体" w:eastAsia="宋体" w:cs="宋体"/>
          <w:b/>
          <w:bCs/>
          <w:sz w:val="28"/>
          <w:szCs w:val="28"/>
          <w:highlight w:val="none"/>
        </w:rPr>
        <w:fldChar w:fldCharType="end"/>
      </w:r>
      <w:r>
        <w:rPr>
          <w:rFonts w:hint="eastAsia" w:ascii="宋体" w:hAnsi="宋体" w:eastAsia="宋体" w:cs="宋体"/>
          <w:b/>
          <w:bCs/>
          <w:color w:val="auto"/>
          <w:sz w:val="28"/>
          <w:szCs w:val="28"/>
          <w:highlight w:val="none"/>
          <w:lang w:eastAsia="zh-CN"/>
        </w:rPr>
        <w:fldChar w:fldCharType="end"/>
      </w:r>
    </w:p>
    <w:p w14:paraId="35316778">
      <w:pPr>
        <w:pStyle w:val="19"/>
        <w:shd w:val="clear"/>
        <w:tabs>
          <w:tab w:val="right" w:leader="dot" w:pos="9739"/>
        </w:tabs>
        <w:spacing w:line="600" w:lineRule="auto"/>
        <w:rPr>
          <w:rFonts w:hint="eastAsia" w:ascii="宋体" w:hAnsi="宋体" w:eastAsia="宋体" w:cs="宋体"/>
          <w:b/>
          <w:bCs/>
          <w:sz w:val="28"/>
          <w:szCs w:val="28"/>
          <w:highlight w:val="none"/>
        </w:rPr>
      </w:pPr>
      <w:r>
        <w:rPr>
          <w:rFonts w:hint="eastAsia" w:ascii="宋体" w:hAnsi="宋体" w:eastAsia="宋体" w:cs="宋体"/>
          <w:b/>
          <w:bCs/>
          <w:color w:val="auto"/>
          <w:sz w:val="28"/>
          <w:szCs w:val="28"/>
          <w:highlight w:val="none"/>
          <w:lang w:eastAsia="zh-CN"/>
        </w:rPr>
        <w:fldChar w:fldCharType="begin"/>
      </w:r>
      <w:r>
        <w:rPr>
          <w:rFonts w:hint="eastAsia" w:ascii="宋体" w:hAnsi="宋体" w:eastAsia="宋体" w:cs="宋体"/>
          <w:b/>
          <w:bCs/>
          <w:sz w:val="28"/>
          <w:szCs w:val="28"/>
          <w:highlight w:val="none"/>
          <w:lang w:eastAsia="zh-CN"/>
        </w:rPr>
        <w:instrText xml:space="preserve"> HYPERLINK \l _Toc17476 </w:instrText>
      </w:r>
      <w:r>
        <w:rPr>
          <w:rFonts w:hint="eastAsia" w:ascii="宋体" w:hAnsi="宋体" w:eastAsia="宋体" w:cs="宋体"/>
          <w:b/>
          <w:bCs/>
          <w:sz w:val="28"/>
          <w:szCs w:val="28"/>
          <w:highlight w:val="none"/>
          <w:lang w:eastAsia="zh-CN"/>
        </w:rPr>
        <w:fldChar w:fldCharType="separate"/>
      </w:r>
      <w:r>
        <w:rPr>
          <w:rFonts w:hint="eastAsia" w:ascii="宋体" w:hAnsi="宋体" w:eastAsia="宋体" w:cs="宋体"/>
          <w:b/>
          <w:bCs/>
          <w:sz w:val="28"/>
          <w:szCs w:val="28"/>
          <w:highlight w:val="none"/>
          <w:lang w:val="en-US" w:eastAsia="zh-CN"/>
        </w:rPr>
        <w:t xml:space="preserve">第四章  </w:t>
      </w:r>
      <w:r>
        <w:rPr>
          <w:rFonts w:hint="eastAsia" w:ascii="宋体" w:hAnsi="宋体" w:cs="宋体"/>
          <w:b/>
          <w:bCs/>
          <w:sz w:val="28"/>
          <w:szCs w:val="28"/>
          <w:highlight w:val="none"/>
          <w:lang w:val="en-US" w:eastAsia="zh-CN"/>
        </w:rPr>
        <w:t>采购</w:t>
      </w:r>
      <w:r>
        <w:rPr>
          <w:rFonts w:hint="eastAsia" w:ascii="宋体" w:hAnsi="宋体" w:eastAsia="宋体" w:cs="宋体"/>
          <w:b/>
          <w:bCs/>
          <w:sz w:val="28"/>
          <w:szCs w:val="28"/>
          <w:highlight w:val="none"/>
        </w:rPr>
        <w:t>要求</w:t>
      </w:r>
      <w:r>
        <w:rPr>
          <w:rFonts w:hint="eastAsia" w:ascii="宋体" w:hAnsi="宋体" w:cs="宋体"/>
          <w:b/>
          <w:bCs/>
          <w:sz w:val="28"/>
          <w:szCs w:val="28"/>
          <w:highlight w:val="none"/>
          <w:lang w:val="en-US" w:eastAsia="zh-CN"/>
        </w:rPr>
        <w:t>及采购清单</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_Toc17476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37</w:t>
      </w:r>
      <w:r>
        <w:rPr>
          <w:rFonts w:hint="eastAsia" w:ascii="宋体" w:hAnsi="宋体" w:eastAsia="宋体" w:cs="宋体"/>
          <w:b/>
          <w:bCs/>
          <w:sz w:val="28"/>
          <w:szCs w:val="28"/>
          <w:highlight w:val="none"/>
        </w:rPr>
        <w:fldChar w:fldCharType="end"/>
      </w:r>
      <w:r>
        <w:rPr>
          <w:rFonts w:hint="eastAsia" w:ascii="宋体" w:hAnsi="宋体" w:eastAsia="宋体" w:cs="宋体"/>
          <w:b/>
          <w:bCs/>
          <w:color w:val="auto"/>
          <w:sz w:val="28"/>
          <w:szCs w:val="28"/>
          <w:highlight w:val="none"/>
          <w:lang w:eastAsia="zh-CN"/>
        </w:rPr>
        <w:fldChar w:fldCharType="end"/>
      </w:r>
    </w:p>
    <w:p w14:paraId="4121B279">
      <w:pPr>
        <w:pStyle w:val="19"/>
        <w:shd w:val="clear"/>
        <w:tabs>
          <w:tab w:val="right" w:leader="dot" w:pos="9739"/>
        </w:tabs>
        <w:spacing w:line="600" w:lineRule="auto"/>
        <w:rPr>
          <w:rFonts w:hint="eastAsia" w:ascii="宋体" w:hAnsi="宋体" w:eastAsia="宋体" w:cs="宋体"/>
          <w:b/>
          <w:bCs/>
          <w:sz w:val="28"/>
          <w:szCs w:val="28"/>
          <w:highlight w:val="none"/>
        </w:rPr>
      </w:pPr>
      <w:r>
        <w:rPr>
          <w:rFonts w:hint="eastAsia" w:ascii="宋体" w:hAnsi="宋体" w:eastAsia="宋体" w:cs="宋体"/>
          <w:b/>
          <w:bCs/>
          <w:color w:val="auto"/>
          <w:sz w:val="28"/>
          <w:szCs w:val="28"/>
          <w:highlight w:val="none"/>
          <w:lang w:eastAsia="zh-CN"/>
        </w:rPr>
        <w:fldChar w:fldCharType="begin"/>
      </w:r>
      <w:r>
        <w:rPr>
          <w:rFonts w:hint="eastAsia" w:ascii="宋体" w:hAnsi="宋体" w:eastAsia="宋体" w:cs="宋体"/>
          <w:b/>
          <w:bCs/>
          <w:sz w:val="28"/>
          <w:szCs w:val="28"/>
          <w:highlight w:val="none"/>
          <w:lang w:eastAsia="zh-CN"/>
        </w:rPr>
        <w:instrText xml:space="preserve"> HYPERLINK \l _Toc19717 </w:instrText>
      </w:r>
      <w:r>
        <w:rPr>
          <w:rFonts w:hint="eastAsia" w:ascii="宋体" w:hAnsi="宋体" w:eastAsia="宋体" w:cs="宋体"/>
          <w:b/>
          <w:bCs/>
          <w:sz w:val="28"/>
          <w:szCs w:val="28"/>
          <w:highlight w:val="none"/>
          <w:lang w:eastAsia="zh-CN"/>
        </w:rPr>
        <w:fldChar w:fldCharType="separate"/>
      </w:r>
      <w:r>
        <w:rPr>
          <w:rFonts w:hint="eastAsia" w:ascii="宋体" w:hAnsi="宋体" w:eastAsia="宋体" w:cs="宋体"/>
          <w:b/>
          <w:bCs/>
          <w:sz w:val="28"/>
          <w:szCs w:val="28"/>
          <w:highlight w:val="none"/>
          <w:lang w:val="en-US" w:eastAsia="zh-CN"/>
        </w:rPr>
        <w:t>第五章  投标文件格式</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_Toc19717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46</w:t>
      </w:r>
      <w:r>
        <w:rPr>
          <w:rFonts w:hint="eastAsia" w:ascii="宋体" w:hAnsi="宋体" w:eastAsia="宋体" w:cs="宋体"/>
          <w:b/>
          <w:bCs/>
          <w:sz w:val="28"/>
          <w:szCs w:val="28"/>
          <w:highlight w:val="none"/>
        </w:rPr>
        <w:fldChar w:fldCharType="end"/>
      </w:r>
      <w:r>
        <w:rPr>
          <w:rFonts w:hint="eastAsia" w:ascii="宋体" w:hAnsi="宋体" w:eastAsia="宋体" w:cs="宋体"/>
          <w:b/>
          <w:bCs/>
          <w:color w:val="auto"/>
          <w:sz w:val="28"/>
          <w:szCs w:val="28"/>
          <w:highlight w:val="none"/>
          <w:lang w:eastAsia="zh-CN"/>
        </w:rPr>
        <w:fldChar w:fldCharType="end"/>
      </w:r>
    </w:p>
    <w:p w14:paraId="40BD626B">
      <w:pPr>
        <w:pStyle w:val="19"/>
        <w:shd w:val="clear"/>
        <w:tabs>
          <w:tab w:val="right" w:leader="dot" w:pos="9739"/>
        </w:tabs>
        <w:spacing w:line="600" w:lineRule="auto"/>
        <w:rPr>
          <w:rFonts w:hint="eastAsia" w:ascii="宋体" w:hAnsi="宋体" w:eastAsia="宋体" w:cs="宋体"/>
          <w:highlight w:val="none"/>
        </w:rPr>
      </w:pPr>
      <w:r>
        <w:rPr>
          <w:rFonts w:hint="eastAsia" w:ascii="宋体" w:hAnsi="宋体" w:eastAsia="宋体" w:cs="宋体"/>
          <w:b/>
          <w:bCs/>
          <w:color w:val="auto"/>
          <w:sz w:val="28"/>
          <w:szCs w:val="28"/>
          <w:highlight w:val="none"/>
          <w:lang w:eastAsia="zh-CN"/>
        </w:rPr>
        <w:fldChar w:fldCharType="begin"/>
      </w:r>
      <w:r>
        <w:rPr>
          <w:rFonts w:hint="eastAsia" w:ascii="宋体" w:hAnsi="宋体" w:eastAsia="宋体" w:cs="宋体"/>
          <w:b/>
          <w:bCs/>
          <w:sz w:val="28"/>
          <w:szCs w:val="28"/>
          <w:highlight w:val="none"/>
          <w:lang w:eastAsia="zh-CN"/>
        </w:rPr>
        <w:instrText xml:space="preserve"> HYPERLINK \l _Toc22094 </w:instrText>
      </w:r>
      <w:r>
        <w:rPr>
          <w:rFonts w:hint="eastAsia" w:ascii="宋体" w:hAnsi="宋体" w:eastAsia="宋体" w:cs="宋体"/>
          <w:b/>
          <w:bCs/>
          <w:sz w:val="28"/>
          <w:szCs w:val="28"/>
          <w:highlight w:val="none"/>
          <w:lang w:eastAsia="zh-CN"/>
        </w:rPr>
        <w:fldChar w:fldCharType="separate"/>
      </w: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六</w:t>
      </w:r>
      <w:r>
        <w:rPr>
          <w:rFonts w:hint="eastAsia" w:ascii="宋体" w:hAnsi="宋体" w:eastAsia="宋体" w:cs="宋体"/>
          <w:b/>
          <w:bCs/>
          <w:sz w:val="28"/>
          <w:szCs w:val="28"/>
          <w:highlight w:val="none"/>
        </w:rPr>
        <w:t>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评标方法</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_Toc22094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68</w:t>
      </w:r>
      <w:r>
        <w:rPr>
          <w:rFonts w:hint="eastAsia" w:ascii="宋体" w:hAnsi="宋体" w:eastAsia="宋体" w:cs="宋体"/>
          <w:b/>
          <w:bCs/>
          <w:sz w:val="28"/>
          <w:szCs w:val="28"/>
          <w:highlight w:val="none"/>
        </w:rPr>
        <w:fldChar w:fldCharType="end"/>
      </w:r>
      <w:r>
        <w:rPr>
          <w:rFonts w:hint="eastAsia" w:ascii="宋体" w:hAnsi="宋体" w:eastAsia="宋体" w:cs="宋体"/>
          <w:b/>
          <w:bCs/>
          <w:color w:val="auto"/>
          <w:sz w:val="28"/>
          <w:szCs w:val="28"/>
          <w:highlight w:val="none"/>
          <w:lang w:eastAsia="zh-CN"/>
        </w:rPr>
        <w:fldChar w:fldCharType="end"/>
      </w:r>
    </w:p>
    <w:p w14:paraId="5189B6E1">
      <w:pPr>
        <w:pStyle w:val="32"/>
        <w:shd w:val="clear"/>
        <w:spacing w:line="480" w:lineRule="auto"/>
        <w:rPr>
          <w:rFonts w:hint="eastAsia" w:ascii="宋体" w:hAnsi="宋体" w:eastAsia="宋体" w:cs="宋体"/>
          <w:b/>
          <w:color w:val="auto"/>
          <w:sz w:val="44"/>
          <w:szCs w:val="44"/>
          <w:highlight w:val="none"/>
          <w:lang w:eastAsia="zh-CN"/>
        </w:rPr>
        <w:sectPr>
          <w:headerReference r:id="rId4" w:type="first"/>
          <w:footerReference r:id="rId5" w:type="first"/>
          <w:headerReference r:id="rId3" w:type="default"/>
          <w:pgSz w:w="11905" w:h="16838"/>
          <w:pgMar w:top="1440" w:right="1083" w:bottom="1440" w:left="1083" w:header="850" w:footer="850" w:gutter="0"/>
          <w:pgBorders>
            <w:top w:val="none" w:sz="0" w:space="0"/>
            <w:left w:val="none" w:sz="0" w:space="0"/>
            <w:bottom w:val="none" w:sz="0" w:space="0"/>
            <w:right w:val="none" w:sz="0" w:space="0"/>
          </w:pgBorders>
          <w:pgNumType w:fmt="decimal" w:start="1"/>
          <w:cols w:space="720" w:num="1"/>
          <w:titlePg/>
          <w:rtlGutter w:val="0"/>
          <w:docGrid w:linePitch="312" w:charSpace="0"/>
        </w:sectPr>
      </w:pPr>
      <w:r>
        <w:rPr>
          <w:rFonts w:hint="eastAsia" w:ascii="宋体" w:hAnsi="宋体" w:eastAsia="宋体" w:cs="宋体"/>
          <w:color w:val="auto"/>
          <w:szCs w:val="44"/>
          <w:highlight w:val="none"/>
          <w:lang w:eastAsia="zh-CN"/>
        </w:rPr>
        <w:fldChar w:fldCharType="end"/>
      </w:r>
    </w:p>
    <w:p w14:paraId="1A24A986">
      <w:pPr>
        <w:pStyle w:val="2"/>
        <w:shd w:val="clear"/>
        <w:spacing w:before="0" w:after="0" w:line="240" w:lineRule="auto"/>
        <w:jc w:val="center"/>
        <w:outlineLvl w:val="0"/>
        <w:rPr>
          <w:rFonts w:hint="eastAsia" w:ascii="宋体" w:hAnsi="宋体" w:eastAsia="宋体" w:cs="宋体"/>
          <w:highlight w:val="none"/>
        </w:rPr>
      </w:pPr>
      <w:bookmarkStart w:id="1" w:name="_Toc17371"/>
      <w:bookmarkStart w:id="2" w:name="_Toc3131"/>
      <w:r>
        <w:rPr>
          <w:rFonts w:hint="eastAsia" w:ascii="宋体" w:hAnsi="宋体" w:eastAsia="宋体" w:cs="宋体"/>
          <w:highlight w:val="none"/>
          <w:lang w:val="en-US" w:eastAsia="zh-CN"/>
        </w:rPr>
        <w:t>第一章</w:t>
      </w:r>
      <w:bookmarkStart w:id="3" w:name="_Toc3326"/>
      <w:r>
        <w:rPr>
          <w:rFonts w:hint="eastAsia" w:ascii="宋体" w:hAnsi="宋体" w:eastAsia="宋体" w:cs="宋体"/>
          <w:highlight w:val="none"/>
          <w:lang w:val="en-US" w:eastAsia="zh-CN"/>
        </w:rPr>
        <w:t xml:space="preserve">  </w:t>
      </w:r>
      <w:r>
        <w:rPr>
          <w:rFonts w:hint="eastAsia" w:ascii="宋体" w:hAnsi="宋体" w:eastAsia="宋体" w:cs="宋体"/>
          <w:highlight w:val="none"/>
        </w:rPr>
        <w:t>招标公告</w:t>
      </w:r>
      <w:bookmarkEnd w:id="1"/>
      <w:bookmarkEnd w:id="2"/>
      <w:bookmarkEnd w:id="3"/>
    </w:p>
    <w:p w14:paraId="24421C8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ind w:left="0" w:right="0"/>
        <w:jc w:val="left"/>
      </w:pPr>
      <w:r>
        <w:rPr>
          <w:rFonts w:hint="eastAsia" w:ascii="宋体" w:hAnsi="宋体" w:eastAsia="宋体" w:cs="宋体"/>
          <w:b/>
          <w:bCs/>
          <w:i w:val="0"/>
          <w:iCs w:val="0"/>
          <w:caps w:val="0"/>
          <w:spacing w:val="0"/>
          <w:sz w:val="24"/>
          <w:szCs w:val="24"/>
          <w:shd w:val="clear" w:fill="FFFFFF"/>
        </w:rPr>
        <w:t>项目概况</w:t>
      </w:r>
    </w:p>
    <w:p w14:paraId="229F5D17">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2026年危化领域安全提升技术指导服务项目招标项目的潜在投标人应在全国公共资源交易中心平台（陕西省·延安市）获取招标文件，并于 2026年07月22日</w:t>
      </w:r>
      <w:r>
        <w:rPr>
          <w:rFonts w:hint="eastAsia" w:cs="宋体"/>
          <w:i w:val="0"/>
          <w:iCs w:val="0"/>
          <w:caps w:val="0"/>
          <w:spacing w:val="0"/>
          <w:kern w:val="0"/>
          <w:sz w:val="24"/>
          <w:szCs w:val="24"/>
          <w:shd w:val="clear" w:fill="FFFFFF"/>
          <w:lang w:val="en-US" w:eastAsia="zh-CN" w:bidi="ar"/>
        </w:rPr>
        <w:t>9</w:t>
      </w:r>
      <w:r>
        <w:rPr>
          <w:rFonts w:hint="eastAsia" w:ascii="宋体" w:hAnsi="宋体" w:eastAsia="宋体" w:cs="宋体"/>
          <w:i w:val="0"/>
          <w:iCs w:val="0"/>
          <w:caps w:val="0"/>
          <w:spacing w:val="0"/>
          <w:kern w:val="0"/>
          <w:sz w:val="24"/>
          <w:szCs w:val="24"/>
          <w:shd w:val="clear" w:fill="FFFFFF"/>
          <w:lang w:val="en-US" w:eastAsia="zh-CN" w:bidi="ar"/>
        </w:rPr>
        <w:t>时00分 （北京时间）前递交投标文件。</w:t>
      </w:r>
    </w:p>
    <w:p w14:paraId="500A4F5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firstLine="0"/>
        <w:jc w:val="left"/>
      </w:pPr>
      <w:r>
        <w:rPr>
          <w:rFonts w:hint="eastAsia" w:ascii="宋体" w:hAnsi="宋体" w:eastAsia="宋体" w:cs="宋体"/>
          <w:b/>
          <w:bCs/>
          <w:i w:val="0"/>
          <w:iCs w:val="0"/>
          <w:caps w:val="0"/>
          <w:spacing w:val="0"/>
          <w:sz w:val="24"/>
          <w:szCs w:val="24"/>
          <w:shd w:val="clear" w:fill="FFFFFF"/>
        </w:rPr>
        <w:t>一、项目基本情况</w:t>
      </w:r>
    </w:p>
    <w:p w14:paraId="271E1F1A">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项目编号：YC26309024(CGQ)</w:t>
      </w:r>
    </w:p>
    <w:p w14:paraId="66326E1F">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项目名称：2026年危化领域安全提升技术指导服务项目</w:t>
      </w:r>
    </w:p>
    <w:p w14:paraId="1F7A8A5B">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采购方式：公开招标</w:t>
      </w:r>
    </w:p>
    <w:p w14:paraId="64364E1F">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预算金额：2250000.00元</w:t>
      </w:r>
    </w:p>
    <w:p w14:paraId="520D6F55">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采购需求：</w:t>
      </w:r>
    </w:p>
    <w:p w14:paraId="60AFD8E4">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合同包1(延安市应急管理局2026年危化领域安全提升技术指导服务项目):</w:t>
      </w:r>
    </w:p>
    <w:p w14:paraId="57FDD6B3">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pPr>
      <w:r>
        <w:rPr>
          <w:rFonts w:hint="eastAsia" w:ascii="宋体" w:hAnsi="宋体" w:eastAsia="宋体" w:cs="宋体"/>
          <w:i w:val="0"/>
          <w:iCs w:val="0"/>
          <w:caps w:val="0"/>
          <w:spacing w:val="0"/>
          <w:kern w:val="0"/>
          <w:sz w:val="24"/>
          <w:szCs w:val="24"/>
          <w:shd w:val="clear" w:fill="FFFFFF"/>
          <w:lang w:val="en-US" w:eastAsia="zh-CN" w:bidi="ar"/>
        </w:rPr>
        <w:t>合同包预算金额：2250000.00元</w:t>
      </w:r>
    </w:p>
    <w:p w14:paraId="644C8D9E">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pPr>
      <w:r>
        <w:rPr>
          <w:rFonts w:hint="eastAsia" w:ascii="宋体" w:hAnsi="宋体" w:eastAsia="宋体" w:cs="宋体"/>
          <w:i w:val="0"/>
          <w:iCs w:val="0"/>
          <w:caps w:val="0"/>
          <w:spacing w:val="0"/>
          <w:kern w:val="0"/>
          <w:sz w:val="24"/>
          <w:szCs w:val="24"/>
          <w:shd w:val="clear" w:fill="FFFFFF"/>
          <w:lang w:val="en-US" w:eastAsia="zh-CN" w:bidi="ar"/>
        </w:rPr>
        <w:t>合同包最高限价：2250000.00元</w:t>
      </w:r>
    </w:p>
    <w:tbl>
      <w:tblPr>
        <w:tblStyle w:val="24"/>
        <w:tblW w:w="4998" w:type="pct"/>
        <w:tblInd w:w="-1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97"/>
        <w:gridCol w:w="2366"/>
        <w:gridCol w:w="1583"/>
        <w:gridCol w:w="1751"/>
        <w:gridCol w:w="1827"/>
        <w:gridCol w:w="1751"/>
      </w:tblGrid>
      <w:tr w14:paraId="7F8A10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rPr>
        <w:tc>
          <w:tcPr>
            <w:tcW w:w="34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BB2962">
            <w:pPr>
              <w:keepNext w:val="0"/>
              <w:keepLines w:val="0"/>
              <w:widowControl/>
              <w:suppressLineNumbers w:val="0"/>
              <w:spacing w:before="0" w:beforeAutospacing="0" w:after="0" w:afterAutospacing="0"/>
              <w:ind w:left="0" w:right="0"/>
              <w:jc w:val="center"/>
            </w:pPr>
            <w:r>
              <w:rPr>
                <w:rFonts w:hint="eastAsia" w:ascii="宋体" w:hAnsi="宋体" w:eastAsia="宋体" w:cs="宋体"/>
                <w:b/>
                <w:bCs/>
                <w:kern w:val="0"/>
                <w:sz w:val="24"/>
                <w:szCs w:val="24"/>
                <w:lang w:val="en-US" w:eastAsia="zh-CN" w:bidi="ar"/>
              </w:rPr>
              <w:t>品目号</w:t>
            </w:r>
          </w:p>
        </w:tc>
        <w:tc>
          <w:tcPr>
            <w:tcW w:w="1185" w:type="pct"/>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14:paraId="1F91DF8B">
            <w:pPr>
              <w:keepNext w:val="0"/>
              <w:keepLines w:val="0"/>
              <w:widowControl/>
              <w:suppressLineNumbers w:val="0"/>
              <w:spacing w:before="0" w:beforeAutospacing="0" w:after="0" w:afterAutospacing="0"/>
              <w:ind w:left="0" w:right="0"/>
              <w:jc w:val="center"/>
            </w:pPr>
            <w:r>
              <w:rPr>
                <w:rFonts w:hint="eastAsia" w:ascii="宋体" w:hAnsi="宋体" w:eastAsia="宋体" w:cs="宋体"/>
                <w:b/>
                <w:bCs/>
                <w:kern w:val="0"/>
                <w:sz w:val="24"/>
                <w:szCs w:val="24"/>
                <w:lang w:val="en-US" w:eastAsia="zh-CN" w:bidi="ar"/>
              </w:rPr>
              <w:t>品目名称</w:t>
            </w:r>
          </w:p>
        </w:tc>
        <w:tc>
          <w:tcPr>
            <w:tcW w:w="793" w:type="pct"/>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14:paraId="51240339">
            <w:pPr>
              <w:keepNext w:val="0"/>
              <w:keepLines w:val="0"/>
              <w:widowControl/>
              <w:suppressLineNumbers w:val="0"/>
              <w:spacing w:before="0" w:beforeAutospacing="0" w:after="0" w:afterAutospacing="0"/>
              <w:ind w:left="0" w:right="0"/>
              <w:jc w:val="center"/>
            </w:pPr>
            <w:r>
              <w:rPr>
                <w:rFonts w:hint="eastAsia" w:ascii="宋体" w:hAnsi="宋体" w:eastAsia="宋体" w:cs="宋体"/>
                <w:b/>
                <w:bCs/>
                <w:kern w:val="0"/>
                <w:sz w:val="24"/>
                <w:szCs w:val="24"/>
                <w:lang w:val="en-US" w:eastAsia="zh-CN" w:bidi="ar"/>
              </w:rPr>
              <w:t>采购标的</w:t>
            </w:r>
          </w:p>
        </w:tc>
        <w:tc>
          <w:tcPr>
            <w:tcW w:w="877" w:type="pct"/>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14:paraId="69E2B121">
            <w:pPr>
              <w:keepNext w:val="0"/>
              <w:keepLines w:val="0"/>
              <w:widowControl/>
              <w:suppressLineNumbers w:val="0"/>
              <w:spacing w:before="0" w:beforeAutospacing="0" w:after="0" w:afterAutospacing="0"/>
              <w:ind w:left="0" w:right="0"/>
              <w:jc w:val="center"/>
            </w:pPr>
            <w:r>
              <w:rPr>
                <w:rFonts w:hint="eastAsia" w:ascii="宋体" w:hAnsi="宋体" w:eastAsia="宋体" w:cs="宋体"/>
                <w:b/>
                <w:bCs/>
                <w:kern w:val="0"/>
                <w:sz w:val="24"/>
                <w:szCs w:val="24"/>
                <w:lang w:val="en-US" w:eastAsia="zh-CN" w:bidi="ar"/>
              </w:rPr>
              <w:t>数量（单位）</w:t>
            </w:r>
          </w:p>
        </w:tc>
        <w:tc>
          <w:tcPr>
            <w:tcW w:w="915" w:type="pct"/>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14:paraId="371415B7">
            <w:pPr>
              <w:keepNext w:val="0"/>
              <w:keepLines w:val="0"/>
              <w:widowControl/>
              <w:suppressLineNumbers w:val="0"/>
              <w:spacing w:before="0" w:beforeAutospacing="0" w:after="0" w:afterAutospacing="0"/>
              <w:ind w:left="0" w:right="0"/>
              <w:jc w:val="center"/>
            </w:pPr>
            <w:r>
              <w:rPr>
                <w:rFonts w:hint="eastAsia" w:ascii="宋体" w:hAnsi="宋体" w:eastAsia="宋体" w:cs="宋体"/>
                <w:b/>
                <w:bCs/>
                <w:kern w:val="0"/>
                <w:sz w:val="24"/>
                <w:szCs w:val="24"/>
                <w:lang w:val="en-US" w:eastAsia="zh-CN" w:bidi="ar"/>
              </w:rPr>
              <w:t>技术规格、参数及要求</w:t>
            </w:r>
          </w:p>
        </w:tc>
        <w:tc>
          <w:tcPr>
            <w:tcW w:w="877" w:type="pct"/>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14:paraId="523D3877">
            <w:pPr>
              <w:keepNext w:val="0"/>
              <w:keepLines w:val="0"/>
              <w:widowControl/>
              <w:suppressLineNumbers w:val="0"/>
              <w:spacing w:before="0" w:beforeAutospacing="0" w:after="0" w:afterAutospacing="0"/>
              <w:ind w:left="0" w:right="0"/>
              <w:jc w:val="center"/>
            </w:pPr>
            <w:r>
              <w:rPr>
                <w:rFonts w:hint="eastAsia" w:ascii="宋体" w:hAnsi="宋体" w:eastAsia="宋体" w:cs="宋体"/>
                <w:b/>
                <w:bCs/>
                <w:kern w:val="0"/>
                <w:sz w:val="24"/>
                <w:szCs w:val="24"/>
                <w:lang w:val="en-US" w:eastAsia="zh-CN" w:bidi="ar"/>
              </w:rPr>
              <w:t>品目预算(元)</w:t>
            </w:r>
          </w:p>
        </w:tc>
      </w:tr>
      <w:tr w14:paraId="0EFD1ED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4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217E30">
            <w:pPr>
              <w:keepNext w:val="0"/>
              <w:keepLines w:val="0"/>
              <w:widowControl/>
              <w:suppressLineNumbers w:val="0"/>
              <w:spacing w:before="0" w:beforeAutospacing="0" w:after="0" w:afterAutospacing="0"/>
              <w:ind w:left="0" w:right="0"/>
              <w:jc w:val="center"/>
            </w:pPr>
            <w:r>
              <w:rPr>
                <w:rFonts w:hint="eastAsia" w:ascii="宋体" w:hAnsi="宋体" w:eastAsia="宋体" w:cs="宋体"/>
                <w:kern w:val="0"/>
                <w:sz w:val="24"/>
                <w:szCs w:val="24"/>
                <w:lang w:val="en-US" w:eastAsia="zh-CN" w:bidi="ar"/>
              </w:rPr>
              <w:t>1-1</w:t>
            </w:r>
          </w:p>
        </w:tc>
        <w:tc>
          <w:tcPr>
            <w:tcW w:w="1185" w:type="pct"/>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14:paraId="51CD02B6">
            <w:pPr>
              <w:keepNext w:val="0"/>
              <w:keepLines w:val="0"/>
              <w:widowControl/>
              <w:suppressLineNumbers w:val="0"/>
              <w:spacing w:before="0" w:beforeAutospacing="0" w:after="0" w:afterAutospacing="0"/>
              <w:ind w:left="0" w:right="0"/>
              <w:jc w:val="center"/>
            </w:pPr>
            <w:r>
              <w:rPr>
                <w:rFonts w:hint="eastAsia" w:ascii="宋体" w:hAnsi="宋体" w:eastAsia="宋体" w:cs="宋体"/>
                <w:kern w:val="0"/>
                <w:sz w:val="24"/>
                <w:szCs w:val="24"/>
                <w:lang w:val="en-US" w:eastAsia="zh-CN" w:bidi="ar"/>
              </w:rPr>
              <w:t>其他专业技术服务</w:t>
            </w:r>
          </w:p>
        </w:tc>
        <w:tc>
          <w:tcPr>
            <w:tcW w:w="793" w:type="pct"/>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14:paraId="433C4BC1">
            <w:pPr>
              <w:keepNext w:val="0"/>
              <w:keepLines w:val="0"/>
              <w:widowControl/>
              <w:suppressLineNumbers w:val="0"/>
              <w:spacing w:before="0" w:beforeAutospacing="0" w:after="0" w:afterAutospacing="0"/>
              <w:ind w:left="0" w:right="0"/>
              <w:jc w:val="center"/>
            </w:pPr>
            <w:r>
              <w:rPr>
                <w:rFonts w:hint="eastAsia" w:ascii="宋体" w:hAnsi="宋体" w:eastAsia="宋体" w:cs="宋体"/>
                <w:kern w:val="0"/>
                <w:sz w:val="24"/>
                <w:szCs w:val="24"/>
                <w:lang w:val="en-US" w:eastAsia="zh-CN" w:bidi="ar"/>
              </w:rPr>
              <w:t>技术服务</w:t>
            </w:r>
          </w:p>
        </w:tc>
        <w:tc>
          <w:tcPr>
            <w:tcW w:w="877" w:type="pct"/>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14:paraId="2C542ED7">
            <w:pPr>
              <w:keepNext w:val="0"/>
              <w:keepLines w:val="0"/>
              <w:widowControl/>
              <w:suppressLineNumbers w:val="0"/>
              <w:spacing w:before="0" w:beforeAutospacing="0" w:after="0" w:afterAutospacing="0"/>
              <w:ind w:left="0" w:right="0"/>
              <w:jc w:val="center"/>
            </w:pPr>
            <w:r>
              <w:rPr>
                <w:rFonts w:hint="eastAsia" w:ascii="宋体" w:hAnsi="宋体" w:eastAsia="宋体" w:cs="宋体"/>
                <w:kern w:val="0"/>
                <w:sz w:val="24"/>
                <w:szCs w:val="24"/>
                <w:lang w:val="en-US" w:eastAsia="zh-CN" w:bidi="ar"/>
              </w:rPr>
              <w:t>1(项)</w:t>
            </w:r>
          </w:p>
        </w:tc>
        <w:tc>
          <w:tcPr>
            <w:tcW w:w="915" w:type="pct"/>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14:paraId="017EFAEC">
            <w:pPr>
              <w:keepNext w:val="0"/>
              <w:keepLines w:val="0"/>
              <w:widowControl/>
              <w:suppressLineNumbers w:val="0"/>
              <w:spacing w:before="0" w:beforeAutospacing="0" w:after="0" w:afterAutospacing="0"/>
              <w:ind w:left="0" w:right="0"/>
              <w:jc w:val="center"/>
            </w:pPr>
            <w:r>
              <w:rPr>
                <w:rFonts w:hint="eastAsia" w:ascii="宋体" w:hAnsi="宋体" w:eastAsia="宋体" w:cs="宋体"/>
                <w:kern w:val="0"/>
                <w:sz w:val="24"/>
                <w:szCs w:val="24"/>
                <w:lang w:val="en-US" w:eastAsia="zh-CN" w:bidi="ar"/>
              </w:rPr>
              <w:t>详见采购文件</w:t>
            </w:r>
          </w:p>
        </w:tc>
        <w:tc>
          <w:tcPr>
            <w:tcW w:w="877" w:type="pct"/>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14:paraId="2AF5F14A">
            <w:pPr>
              <w:keepNext w:val="0"/>
              <w:keepLines w:val="0"/>
              <w:widowControl/>
              <w:suppressLineNumbers w:val="0"/>
              <w:spacing w:before="0" w:beforeAutospacing="0" w:after="0" w:afterAutospacing="0"/>
              <w:ind w:left="0" w:right="0"/>
              <w:jc w:val="right"/>
            </w:pPr>
            <w:r>
              <w:rPr>
                <w:rFonts w:hint="eastAsia" w:ascii="宋体" w:hAnsi="宋体" w:eastAsia="宋体" w:cs="宋体"/>
                <w:kern w:val="0"/>
                <w:sz w:val="24"/>
                <w:szCs w:val="24"/>
                <w:lang w:val="en-US" w:eastAsia="zh-CN" w:bidi="ar"/>
              </w:rPr>
              <w:t>2250000.00</w:t>
            </w:r>
          </w:p>
        </w:tc>
      </w:tr>
    </w:tbl>
    <w:p w14:paraId="76E4C917">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0"/>
        <w:jc w:val="both"/>
      </w:pPr>
      <w:r>
        <w:rPr>
          <w:rFonts w:hint="eastAsia" w:ascii="宋体" w:hAnsi="宋体" w:eastAsia="宋体" w:cs="宋体"/>
          <w:i w:val="0"/>
          <w:iCs w:val="0"/>
          <w:caps w:val="0"/>
          <w:spacing w:val="0"/>
          <w:kern w:val="0"/>
          <w:sz w:val="24"/>
          <w:szCs w:val="24"/>
          <w:shd w:val="clear" w:fill="FFFFFF"/>
          <w:lang w:val="en-US" w:eastAsia="zh-CN" w:bidi="ar"/>
        </w:rPr>
        <w:t>本合同包不接受联合体投标</w:t>
      </w:r>
    </w:p>
    <w:p w14:paraId="674948A7">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0"/>
        <w:jc w:val="both"/>
      </w:pPr>
      <w:r>
        <w:rPr>
          <w:rFonts w:hint="eastAsia" w:ascii="宋体" w:hAnsi="宋体" w:eastAsia="宋体" w:cs="宋体"/>
          <w:i w:val="0"/>
          <w:iCs w:val="0"/>
          <w:caps w:val="0"/>
          <w:spacing w:val="0"/>
          <w:kern w:val="0"/>
          <w:sz w:val="24"/>
          <w:szCs w:val="24"/>
          <w:shd w:val="clear" w:fill="FFFFFF"/>
          <w:lang w:val="en-US" w:eastAsia="zh-CN" w:bidi="ar"/>
        </w:rPr>
        <w:t>合同履行期限：自合同签订起240日历天内完成。</w:t>
      </w:r>
    </w:p>
    <w:p w14:paraId="4447CE6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firstLine="0"/>
        <w:jc w:val="left"/>
      </w:pPr>
      <w:r>
        <w:rPr>
          <w:rFonts w:hint="eastAsia" w:ascii="宋体" w:hAnsi="宋体" w:eastAsia="宋体" w:cs="宋体"/>
          <w:b/>
          <w:bCs/>
          <w:i w:val="0"/>
          <w:iCs w:val="0"/>
          <w:caps w:val="0"/>
          <w:spacing w:val="0"/>
          <w:sz w:val="24"/>
          <w:szCs w:val="24"/>
          <w:shd w:val="clear" w:fill="FFFFFF"/>
        </w:rPr>
        <w:t>二、申请人的资格要求：</w:t>
      </w:r>
    </w:p>
    <w:p w14:paraId="175DC550">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1.满足《中华人民共和国政府采购法》第二十二条规定;</w:t>
      </w:r>
    </w:p>
    <w:p w14:paraId="40ECC0A0">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2.落实政府采购政策需满足的资格要求：</w:t>
      </w:r>
    </w:p>
    <w:p w14:paraId="3F3F73F7">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合同包1(延安市应急管理局2026年危化领域安全提升技术指导服务项目)落实政府采购政策需满足的资格要求如下:</w:t>
      </w:r>
    </w:p>
    <w:p w14:paraId="6AF14205">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pPr>
      <w:r>
        <w:rPr>
          <w:rFonts w:hint="eastAsia" w:ascii="宋体" w:hAnsi="宋体" w:eastAsia="宋体" w:cs="宋体"/>
          <w:i w:val="0"/>
          <w:iCs w:val="0"/>
          <w:caps w:val="0"/>
          <w:spacing w:val="0"/>
          <w:kern w:val="0"/>
          <w:sz w:val="24"/>
          <w:szCs w:val="24"/>
          <w:shd w:val="clear" w:fill="FFFFFF"/>
          <w:lang w:val="en-US" w:eastAsia="zh-CN" w:bidi="ar"/>
        </w:rPr>
        <w:t>（1）《国务院办公厅关于建立政府强制采购节能产品制度的通知》（国办发〔2007〕51号）；</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（2）《财政部 司法部关于政府采购支持监狱企业发展有关问题的通知》（财库〔2014〕68号）；</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（3）《财政部、民政部、中国残疾人联合会关于促进残疾人就业政府采购政策的通知》（财库〔2017〕141号）；</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（4）《财政部 发展改革委 生态环境部 市场监管总局关于调整优化节能产品、环境标志产品政府采购执行机制的通知》（财库〔2019〕9号）；</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（5）《关于运用政府采购政策支持乡村产业振兴的通知》（财库〔2021〕19号）；</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（6）《政府采购促进中小企业发展管理办法》（财库〔2020〕46号）；</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（7）《陕西省财政厅关于印发&lt;陕西省中小企业政府采购信用融资办法&gt;的通知》（陕财办采〔2018〕23 号；</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（8）陕西省财政厅《关于进一步加强政府绿色采购有关问题的通知》（陕财办采〔2021〕29号）；</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（9）《关于进一步加大政府采购支持中小企业力度的通知》（财库〔2022〕19号）；</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（10）《关于扩大政府采购支持绿色建材促进建筑品质提升政策实施范围的通知》（财库〔2022〕35号）；</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（11）《陕西省财政厅关于进一步落实政府采购支持中小企业相关政策的通知》；陕财办采〔2023〕3号； </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（12）《陕西省财政厅关于进一步优化政府采购营商环境有关事项的通知》（陕财办采〔2023〕4号）；</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（13）《陕西省财政厅关于在政府采购活动中实施本国产品标准及相关政策的通知》陕财办采〔2026〕2号；</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（14）《关于推动解决政府采购异常低价问题的通知》（财库〔2026〕2号）；</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（15）其他需执行的政府采购政策。</w:t>
      </w:r>
    </w:p>
    <w:p w14:paraId="5A9F1C0E">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3.本项目的特定资格要求：</w:t>
      </w:r>
    </w:p>
    <w:p w14:paraId="0D87A682">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合同包1(延安市应急管理局2026年危化领域安全提升技术指导服务项目)特定资格要求如下:</w:t>
      </w:r>
    </w:p>
    <w:p w14:paraId="5F41B293">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pPr>
      <w:r>
        <w:rPr>
          <w:rFonts w:hint="eastAsia" w:ascii="宋体" w:hAnsi="宋体" w:eastAsia="宋体" w:cs="宋体"/>
          <w:i w:val="0"/>
          <w:iCs w:val="0"/>
          <w:caps w:val="0"/>
          <w:spacing w:val="0"/>
          <w:kern w:val="0"/>
          <w:sz w:val="24"/>
          <w:szCs w:val="24"/>
          <w:shd w:val="clear" w:fill="FFFFFF"/>
          <w:lang w:val="en-US" w:eastAsia="zh-CN" w:bidi="ar"/>
        </w:rPr>
        <w:t>（1）投标人须具有独立承担民事责任能力的法人或其他组织，提供合法有效的统一社会信用代码的营业执照或事业单位法人证书等国家规定的相关证明，自然人参与的提供其身份证明；</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（2）法定代表人授权书（委托代理人参加须提供法定代表人授权书、法定代表人身份证复印件及被授权人身份证）或法定代表人身份证（法定代表人直接参加只须提供本人身份证）；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（3）财务状况：提供2025年度经审计的财务审计报告 (成立时间至开标时间不足一年的可提供成立后任意时段的资产负债表）或投标截止时间前六个月内其基本账户银行出具的资信证明或政府采购信用担保机构出具的担保函或表明具有良好的商业信誉和健全的财务会计制度的诚信声明(以上四种形式的资料提供任何一种即可)；</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4）社会保障资金缴纳证明：投标人须提供近一年内已缴存的任意一个月的社会保障资金缴存证明或社保机构开具的社会保险参保缴费情况证明或具有依法缴纳税收的诚信声明；依法不需要缴纳社会保障资金的应提供相关文件证明；</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（5）投标人需提供近一年内已缴纳的任意一个月的纳税证明或完税证明（增值税或所得税）或具有依法缴纳税收的缴纳记录的诚信声明，依法免税的单位应提供相关证明材料；</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（6）应具有履行合同所必需的设备和专业技术能力(提供承诺书)；</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（7）应出具参加政府采购活动前3年内在经营活动中没有重大违法记录的书面声明；</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8）投标人不得被列入“信用中国”网站中重大税收违法失信主体名单，不得为“中国执行信息网”网站失信被执行人，不得为中国政府采购网政府采购严重违法失信行为记录名单中被财政部门禁止参加政府采购活动的投标人；</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（9）投标保证金凭证及单位基本开户信息；</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（10）本项目不接受联合体投标；</w:t>
      </w:r>
      <w:r>
        <w:rPr>
          <w:rFonts w:hint="eastAsia" w:ascii="宋体" w:hAnsi="宋体" w:eastAsia="宋体" w:cs="宋体"/>
          <w:i w:val="0"/>
          <w:iCs w:val="0"/>
          <w:caps w:val="0"/>
          <w:spacing w:val="0"/>
          <w:kern w:val="0"/>
          <w:sz w:val="24"/>
          <w:szCs w:val="24"/>
          <w:shd w:val="clear" w:fill="FFFFFF"/>
          <w:lang w:val="en-US" w:eastAsia="zh-CN" w:bidi="ar"/>
        </w:rPr>
        <w:br w:type="textWrapping"/>
      </w:r>
      <w:r>
        <w:rPr>
          <w:rFonts w:hint="eastAsia" w:ascii="宋体" w:hAnsi="宋体" w:eastAsia="宋体" w:cs="宋体"/>
          <w:i w:val="0"/>
          <w:iCs w:val="0"/>
          <w:caps w:val="0"/>
          <w:spacing w:val="0"/>
          <w:kern w:val="0"/>
          <w:sz w:val="24"/>
          <w:szCs w:val="24"/>
          <w:shd w:val="clear" w:fill="FFFFFF"/>
          <w:lang w:val="en-US" w:eastAsia="zh-CN" w:bidi="ar"/>
        </w:rPr>
        <w:t>  （11）单位负责人为同一人或者存在控股、管理关系的不同投标人，不得同时参加本项目采购活动。</w:t>
      </w:r>
    </w:p>
    <w:p w14:paraId="1B64596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firstLine="0"/>
        <w:jc w:val="left"/>
      </w:pPr>
      <w:r>
        <w:rPr>
          <w:rFonts w:hint="eastAsia" w:ascii="宋体" w:hAnsi="宋体" w:eastAsia="宋体" w:cs="宋体"/>
          <w:b/>
          <w:bCs/>
          <w:i w:val="0"/>
          <w:iCs w:val="0"/>
          <w:caps w:val="0"/>
          <w:spacing w:val="0"/>
          <w:sz w:val="24"/>
          <w:szCs w:val="24"/>
          <w:shd w:val="clear" w:fill="FFFFFF"/>
        </w:rPr>
        <w:t>三、获取招标文件</w:t>
      </w:r>
    </w:p>
    <w:p w14:paraId="4A07530C">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时间：2026年07月02日至2026年07月08日，每天上午08:00:00至12:00:00，下午12:00:00至23:59:59（北京时间）</w:t>
      </w:r>
    </w:p>
    <w:p w14:paraId="60C9DCB5">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途径：全国公共资源交易中心平台（陕西省·延安市）</w:t>
      </w:r>
    </w:p>
    <w:p w14:paraId="6F42194A">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方式：在线获取</w:t>
      </w:r>
    </w:p>
    <w:p w14:paraId="38594490">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售价：0元</w:t>
      </w:r>
    </w:p>
    <w:p w14:paraId="6685C59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firstLine="0"/>
        <w:jc w:val="left"/>
      </w:pPr>
      <w:r>
        <w:rPr>
          <w:rFonts w:hint="eastAsia" w:ascii="宋体" w:hAnsi="宋体" w:eastAsia="宋体" w:cs="宋体"/>
          <w:b/>
          <w:bCs/>
          <w:i w:val="0"/>
          <w:iCs w:val="0"/>
          <w:caps w:val="0"/>
          <w:spacing w:val="0"/>
          <w:sz w:val="24"/>
          <w:szCs w:val="24"/>
          <w:shd w:val="clear" w:fill="FFFFFF"/>
        </w:rPr>
        <w:t>四、提交投标文件截止时间、开标时间和地点</w:t>
      </w:r>
    </w:p>
    <w:p w14:paraId="08B3FB98">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时间：2026年07月22日</w:t>
      </w:r>
      <w:r>
        <w:rPr>
          <w:rFonts w:hint="eastAsia" w:cs="宋体"/>
          <w:i w:val="0"/>
          <w:iCs w:val="0"/>
          <w:caps w:val="0"/>
          <w:spacing w:val="0"/>
          <w:kern w:val="0"/>
          <w:sz w:val="24"/>
          <w:szCs w:val="24"/>
          <w:shd w:val="clear" w:fill="FFFFFF"/>
          <w:lang w:val="en-US" w:eastAsia="zh-CN" w:bidi="ar"/>
        </w:rPr>
        <w:t>9</w:t>
      </w:r>
      <w:r>
        <w:rPr>
          <w:rFonts w:hint="eastAsia" w:ascii="宋体" w:hAnsi="宋体" w:eastAsia="宋体" w:cs="宋体"/>
          <w:i w:val="0"/>
          <w:iCs w:val="0"/>
          <w:caps w:val="0"/>
          <w:spacing w:val="0"/>
          <w:kern w:val="0"/>
          <w:sz w:val="24"/>
          <w:szCs w:val="24"/>
          <w:shd w:val="clear" w:fill="FFFFFF"/>
          <w:lang w:val="en-US" w:eastAsia="zh-CN" w:bidi="ar"/>
        </w:rPr>
        <w:t>时00分00秒（北京时间）</w:t>
      </w:r>
    </w:p>
    <w:p w14:paraId="48C20132">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提交投标文件地点：延安市新区为民服务中心7号楼公共资源交易中心开标七室</w:t>
      </w:r>
    </w:p>
    <w:p w14:paraId="1B2A668E">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开标地点：全国公共资源交易平台（陕西省·延安市）延安市公共资源交易中心-不见面开标</w:t>
      </w:r>
    </w:p>
    <w:p w14:paraId="3795A8E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firstLine="0"/>
        <w:jc w:val="left"/>
      </w:pPr>
      <w:r>
        <w:rPr>
          <w:rFonts w:hint="eastAsia" w:ascii="宋体" w:hAnsi="宋体" w:eastAsia="宋体" w:cs="宋体"/>
          <w:b/>
          <w:bCs/>
          <w:i w:val="0"/>
          <w:iCs w:val="0"/>
          <w:caps w:val="0"/>
          <w:spacing w:val="0"/>
          <w:sz w:val="24"/>
          <w:szCs w:val="24"/>
          <w:shd w:val="clear" w:fill="FFFFFF"/>
        </w:rPr>
        <w:t>五、公告期限</w:t>
      </w:r>
    </w:p>
    <w:p w14:paraId="088C5B68">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自本公告发布之日起5个工作日。</w:t>
      </w:r>
    </w:p>
    <w:p w14:paraId="62BE8F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firstLine="0"/>
        <w:jc w:val="left"/>
      </w:pPr>
      <w:r>
        <w:rPr>
          <w:rFonts w:hint="eastAsia" w:ascii="宋体" w:hAnsi="宋体" w:eastAsia="宋体" w:cs="宋体"/>
          <w:b/>
          <w:bCs/>
          <w:i w:val="0"/>
          <w:iCs w:val="0"/>
          <w:caps w:val="0"/>
          <w:spacing w:val="0"/>
          <w:sz w:val="24"/>
          <w:szCs w:val="24"/>
          <w:shd w:val="clear" w:fill="FFFFFF"/>
        </w:rPr>
        <w:t>六、其他补充事宜</w:t>
      </w:r>
    </w:p>
    <w:p w14:paraId="68496F5C">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left"/>
      </w:pPr>
      <w:r>
        <w:rPr>
          <w:rFonts w:hint="eastAsia" w:ascii="宋体" w:hAnsi="宋体" w:eastAsia="宋体" w:cs="宋体"/>
          <w:i w:val="0"/>
          <w:iCs w:val="0"/>
          <w:caps w:val="0"/>
          <w:spacing w:val="0"/>
          <w:kern w:val="0"/>
          <w:sz w:val="24"/>
          <w:szCs w:val="24"/>
          <w:shd w:val="clear" w:fill="FFFFFF"/>
          <w:lang w:val="en-US" w:eastAsia="zh-CN" w:bidi="ar"/>
        </w:rPr>
        <w:t>1.凡有意向投标人须登录【全国公共资源交易平台（陕西省·延安市）】网站〖首页〉，选择“电子交易平台-陕西政府采购交易系统-陕西省公共资源交易平台”进行登录，登录后选择“交易乙方”身份进入投标人界面进行报名并免费下载招标文件。</w:t>
      </w:r>
    </w:p>
    <w:p w14:paraId="5311853C">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注意事项：投标人应随时留意可能发布的变更公告，当澄清或修改的内容影响投标文件编制时，将在交易平台上同步发布答疑文件，此时投标人应从“项目流程”答疑文件下载、下载最新发布的答疑文件。</w:t>
      </w:r>
    </w:p>
    <w:p w14:paraId="7773C186">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2.本项目采用“全流程电子化及线上不见面”招投标的方式，投标人使用数字认证证书（CA锁）对投标文件进行签章、加密、递交及开标时解密等相关招投标事宜。</w:t>
      </w:r>
    </w:p>
    <w:p w14:paraId="5017E31D">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3.投标文件递交方式：各投标人须在规定的投标截止时间前上传电子投标文件；逾期系统将拒绝接收。纸质版存档投标文件递交要求详见招标文件。开标前，投标人需登录不见面开标大厅。开标时，按照工作人员要求进行远程解密，如因投标人自身原因造成无法解密投标文件，按无效投标对待。</w:t>
      </w:r>
    </w:p>
    <w:p w14:paraId="0AF1FEE7">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4.未完成网上投标或未在规定时间内在平台上下载电子招标文件的，导致无法完成后续流程的责任自负。如有技术性问题，请先翻阅操作手册或致电软件开发商，技术支持热线：4009980000。</w:t>
      </w:r>
    </w:p>
    <w:p w14:paraId="79012B6B">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5.本次招标公告同时在《陕西省政府采购网》、《全国公共资源交易平台（陕西省.延安市）》媒介上发布。</w:t>
      </w:r>
    </w:p>
    <w:p w14:paraId="35363E2D">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注：请投标人按照陕西省财政厅关于政府采购投标人注册登记有关事项的通知中的要求，通过陕西省政府采购网注册登记加入陕西省政府采购投标人库。</w:t>
      </w:r>
    </w:p>
    <w:p w14:paraId="08622C0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ind w:left="0" w:right="0" w:firstLine="0"/>
        <w:jc w:val="left"/>
      </w:pPr>
      <w:r>
        <w:rPr>
          <w:rFonts w:hint="eastAsia" w:ascii="宋体" w:hAnsi="宋体" w:eastAsia="宋体" w:cs="宋体"/>
          <w:b/>
          <w:bCs/>
          <w:i w:val="0"/>
          <w:iCs w:val="0"/>
          <w:caps w:val="0"/>
          <w:spacing w:val="0"/>
          <w:sz w:val="24"/>
          <w:szCs w:val="24"/>
          <w:shd w:val="clear" w:fill="FFFFFF"/>
        </w:rPr>
        <w:t>七、对本次招标提出询问，请按以下方式联系。</w:t>
      </w:r>
    </w:p>
    <w:p w14:paraId="1928E1B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b w:val="0"/>
          <w:bCs w:val="0"/>
          <w:i w:val="0"/>
          <w:iCs w:val="0"/>
          <w:caps w:val="0"/>
          <w:spacing w:val="0"/>
          <w:sz w:val="24"/>
          <w:szCs w:val="24"/>
          <w:shd w:val="clear" w:fill="FFFFFF"/>
        </w:rPr>
        <w:t>    1.采购人信息</w:t>
      </w:r>
    </w:p>
    <w:p w14:paraId="0EBEA1A1">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名称：延安市应急管理局</w:t>
      </w:r>
    </w:p>
    <w:p w14:paraId="2829936F">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地址：陕西省延安市新区为民服务中心1号综合楼11层</w:t>
      </w:r>
    </w:p>
    <w:p w14:paraId="6A5D7C4F">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联系方式：18700107624</w:t>
      </w:r>
    </w:p>
    <w:p w14:paraId="6F80552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b w:val="0"/>
          <w:bCs w:val="0"/>
          <w:i w:val="0"/>
          <w:iCs w:val="0"/>
          <w:caps w:val="0"/>
          <w:spacing w:val="0"/>
          <w:sz w:val="24"/>
          <w:szCs w:val="24"/>
          <w:shd w:val="clear" w:fill="FFFFFF"/>
        </w:rPr>
        <w:t>    2.采购代理机构信息</w:t>
      </w:r>
    </w:p>
    <w:p w14:paraId="7153EF3E">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名称：亿诚建设项目管理有限公司</w:t>
      </w:r>
    </w:p>
    <w:p w14:paraId="2C72B79B">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地址：陕西省西安市高新区丈八五路高科尚都ONE尚城A座10F</w:t>
      </w:r>
    </w:p>
    <w:p w14:paraId="211D1630">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联系方式：0911-2812252</w:t>
      </w:r>
    </w:p>
    <w:p w14:paraId="2F4479B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b w:val="0"/>
          <w:bCs w:val="0"/>
          <w:i w:val="0"/>
          <w:iCs w:val="0"/>
          <w:caps w:val="0"/>
          <w:spacing w:val="0"/>
          <w:sz w:val="24"/>
          <w:szCs w:val="24"/>
          <w:shd w:val="clear" w:fill="FFFFFF"/>
        </w:rPr>
        <w:t>    3.项目联系方式</w:t>
      </w:r>
    </w:p>
    <w:p w14:paraId="0A047BB0">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项目联系人：刘翠花、张耀峰、赵利科、李楠</w:t>
      </w:r>
    </w:p>
    <w:p w14:paraId="3C21491A">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jc w:val="both"/>
      </w:pPr>
      <w:r>
        <w:rPr>
          <w:rFonts w:hint="eastAsia" w:ascii="宋体" w:hAnsi="宋体" w:eastAsia="宋体" w:cs="宋体"/>
          <w:i w:val="0"/>
          <w:iCs w:val="0"/>
          <w:caps w:val="0"/>
          <w:spacing w:val="0"/>
          <w:kern w:val="0"/>
          <w:sz w:val="24"/>
          <w:szCs w:val="24"/>
          <w:shd w:val="clear" w:fill="FFFFFF"/>
          <w:lang w:val="en-US" w:eastAsia="zh-CN" w:bidi="ar"/>
        </w:rPr>
        <w:t>电话：0911-2812252 15596190006</w:t>
      </w:r>
    </w:p>
    <w:p w14:paraId="18851FC9">
      <w:pPr>
        <w:shd w:val="clear"/>
        <w:spacing w:line="360" w:lineRule="auto"/>
        <w:ind w:firstLine="420" w:firstLineChars="200"/>
        <w:rPr>
          <w:rFonts w:hint="eastAsia" w:ascii="宋体" w:hAnsi="宋体" w:eastAsia="宋体" w:cs="宋体"/>
          <w:color w:val="auto"/>
          <w:kern w:val="0"/>
          <w:szCs w:val="24"/>
          <w:highlight w:val="none"/>
          <w:lang w:val="en-US" w:eastAsia="zh-CN"/>
        </w:rPr>
      </w:pPr>
      <w:r>
        <w:rPr>
          <w:rFonts w:hint="eastAsia" w:ascii="宋体" w:hAnsi="宋体" w:eastAsia="宋体" w:cs="宋体"/>
          <w:color w:val="auto"/>
          <w:kern w:val="0"/>
          <w:szCs w:val="24"/>
          <w:highlight w:val="none"/>
          <w:lang w:val="en-US" w:eastAsia="zh-CN"/>
        </w:rPr>
        <w:t xml:space="preserve"> </w:t>
      </w:r>
    </w:p>
    <w:p w14:paraId="227FF70E">
      <w:pPr>
        <w:pStyle w:val="2"/>
        <w:shd w:val="clear"/>
        <w:spacing w:before="0" w:after="0" w:line="240" w:lineRule="auto"/>
        <w:jc w:val="center"/>
        <w:outlineLvl w:val="0"/>
        <w:rPr>
          <w:rFonts w:hint="eastAsia" w:ascii="宋体" w:hAnsi="宋体" w:eastAsia="宋体" w:cs="宋体"/>
          <w:highlight w:val="none"/>
        </w:rPr>
      </w:pPr>
      <w:bookmarkStart w:id="4" w:name="_Toc16762"/>
      <w:bookmarkStart w:id="5" w:name="_Toc4379"/>
      <w:bookmarkStart w:id="6" w:name="_Toc14661"/>
      <w:bookmarkStart w:id="7" w:name="_Toc23672"/>
      <w:bookmarkStart w:id="8" w:name="_Toc5634"/>
      <w:bookmarkStart w:id="9" w:name="_Toc10411"/>
      <w:bookmarkStart w:id="10" w:name="_Toc8706"/>
      <w:r>
        <w:rPr>
          <w:rFonts w:hint="eastAsia" w:ascii="宋体" w:hAnsi="宋体" w:eastAsia="宋体" w:cs="宋体"/>
          <w:highlight w:val="none"/>
        </w:rPr>
        <w:br w:type="page"/>
      </w:r>
      <w:r>
        <w:rPr>
          <w:rFonts w:hint="eastAsia" w:ascii="宋体" w:hAnsi="宋体" w:eastAsia="宋体" w:cs="宋体"/>
          <w:highlight w:val="none"/>
        </w:rPr>
        <w:t>第二章</w:t>
      </w:r>
      <w:r>
        <w:rPr>
          <w:rFonts w:hint="eastAsia" w:ascii="宋体" w:hAnsi="宋体" w:eastAsia="宋体" w:cs="宋体"/>
          <w:highlight w:val="none"/>
          <w:lang w:val="en-US" w:eastAsia="zh-CN"/>
        </w:rPr>
        <w:t xml:space="preserve">  </w:t>
      </w:r>
      <w:r>
        <w:rPr>
          <w:rFonts w:hint="eastAsia" w:ascii="宋体" w:hAnsi="宋体" w:eastAsia="宋体" w:cs="宋体"/>
          <w:highlight w:val="none"/>
        </w:rPr>
        <w:t>投标人须知</w:t>
      </w:r>
      <w:bookmarkEnd w:id="4"/>
      <w:bookmarkEnd w:id="5"/>
      <w:bookmarkEnd w:id="6"/>
      <w:bookmarkEnd w:id="7"/>
      <w:bookmarkEnd w:id="8"/>
      <w:bookmarkEnd w:id="9"/>
      <w:bookmarkEnd w:id="10"/>
    </w:p>
    <w:p w14:paraId="7B7F421B">
      <w:pPr>
        <w:pStyle w:val="3"/>
        <w:shd w:val="clear"/>
        <w:spacing w:after="0" w:line="240" w:lineRule="auto"/>
        <w:outlineLvl w:val="1"/>
        <w:rPr>
          <w:rFonts w:hint="eastAsia" w:ascii="宋体" w:hAnsi="宋体" w:eastAsia="宋体" w:cs="宋体"/>
          <w:sz w:val="24"/>
          <w:szCs w:val="40"/>
          <w:highlight w:val="none"/>
        </w:rPr>
      </w:pPr>
      <w:bookmarkStart w:id="11" w:name="_Toc22961"/>
      <w:bookmarkStart w:id="12" w:name="_Toc16081"/>
      <w:bookmarkStart w:id="13" w:name="_Toc32301"/>
      <w:bookmarkStart w:id="14" w:name="_Toc25163"/>
      <w:bookmarkStart w:id="15" w:name="_Toc25587"/>
      <w:bookmarkStart w:id="16" w:name="_Toc15597"/>
      <w:bookmarkStart w:id="17" w:name="_Toc22283"/>
      <w:bookmarkStart w:id="18" w:name="_Toc12247"/>
      <w:bookmarkStart w:id="19" w:name="_Toc26053"/>
      <w:bookmarkStart w:id="20" w:name="_Toc11843"/>
      <w:bookmarkStart w:id="21" w:name="_Toc24259"/>
      <w:bookmarkStart w:id="22" w:name="_Toc13763"/>
      <w:r>
        <w:rPr>
          <w:rFonts w:hint="eastAsia" w:ascii="宋体" w:hAnsi="宋体" w:eastAsia="宋体" w:cs="宋体"/>
          <w:sz w:val="24"/>
          <w:szCs w:val="40"/>
          <w:highlight w:val="none"/>
        </w:rPr>
        <w:t>投标人须知前附表</w:t>
      </w:r>
      <w:bookmarkEnd w:id="11"/>
      <w:bookmarkEnd w:id="12"/>
      <w:bookmarkEnd w:id="13"/>
      <w:bookmarkEnd w:id="14"/>
      <w:bookmarkEnd w:id="15"/>
      <w:bookmarkEnd w:id="16"/>
      <w:bookmarkEnd w:id="17"/>
      <w:bookmarkEnd w:id="18"/>
      <w:bookmarkEnd w:id="19"/>
      <w:bookmarkEnd w:id="20"/>
      <w:bookmarkEnd w:id="21"/>
      <w:bookmarkEnd w:id="22"/>
    </w:p>
    <w:tbl>
      <w:tblPr>
        <w:tblStyle w:val="24"/>
        <w:tblpPr w:leftFromText="180" w:rightFromText="180" w:vertAnchor="text" w:horzAnchor="page" w:tblpXSpec="center" w:tblpY="570"/>
        <w:tblOverlap w:val="never"/>
        <w:tblW w:w="0" w:type="auto"/>
        <w:jc w:val="center"/>
        <w:tblLayout w:type="fixed"/>
        <w:tblCellMar>
          <w:top w:w="0" w:type="dxa"/>
          <w:left w:w="108" w:type="dxa"/>
          <w:bottom w:w="0" w:type="dxa"/>
          <w:right w:w="108" w:type="dxa"/>
        </w:tblCellMar>
      </w:tblPr>
      <w:tblGrid>
        <w:gridCol w:w="968"/>
        <w:gridCol w:w="1708"/>
        <w:gridCol w:w="6611"/>
      </w:tblGrid>
      <w:tr w14:paraId="77F84D66">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F959254">
            <w:pPr>
              <w:shd w:val="clear"/>
              <w:spacing w:line="360" w:lineRule="auto"/>
              <w:jc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条款号</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01469AB7">
            <w:pPr>
              <w:shd w:val="clear"/>
              <w:spacing w:line="360" w:lineRule="auto"/>
              <w:jc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条  款  </w:t>
            </w:r>
          </w:p>
          <w:p w14:paraId="3F868035">
            <w:pPr>
              <w:shd w:val="clear"/>
              <w:spacing w:line="360" w:lineRule="auto"/>
              <w:jc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名  称</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58DDDE3A">
            <w:pPr>
              <w:shd w:val="clear"/>
              <w:spacing w:line="360" w:lineRule="auto"/>
              <w:jc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编  列  内  容</w:t>
            </w:r>
          </w:p>
        </w:tc>
      </w:tr>
      <w:tr w14:paraId="704D8032">
        <w:tblPrEx>
          <w:tblCellMar>
            <w:top w:w="0" w:type="dxa"/>
            <w:left w:w="108" w:type="dxa"/>
            <w:bottom w:w="0" w:type="dxa"/>
            <w:right w:w="108" w:type="dxa"/>
          </w:tblCellMar>
        </w:tblPrEx>
        <w:trPr>
          <w:trHeight w:val="180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F625773">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1.1.2</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57F9E707">
            <w:pPr>
              <w:shd w:val="clear"/>
              <w:spacing w:line="360" w:lineRule="auto"/>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招标人</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62A833D3">
            <w:pPr>
              <w:keepNext w:val="0"/>
              <w:keepLines w:val="0"/>
              <w:pageBreakBefore w:val="0"/>
              <w:widowControl w:val="0"/>
              <w:suppressLineNumbers w:val="0"/>
              <w:pBdr>
                <w:top w:val="none" w:color="auto" w:sz="0" w:space="0"/>
                <w:left w:val="none" w:color="auto" w:sz="0" w:space="0"/>
                <w:right w:val="none" w:color="auto" w:sz="0" w:space="0"/>
              </w:pBdr>
              <w:shd w:val="clear" w:color="auto"/>
              <w:kinsoku/>
              <w:overflowPunct/>
              <w:topLinePunct w:val="0"/>
              <w:autoSpaceDE/>
              <w:autoSpaceDN/>
              <w:bidi w:val="0"/>
              <w:spacing w:before="0" w:beforeAutospacing="0" w:after="0" w:afterAutospacing="0" w:line="360" w:lineRule="auto"/>
              <w:ind w:right="0"/>
              <w:jc w:val="left"/>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名称：</w:t>
            </w:r>
            <w:r>
              <w:rPr>
                <w:rFonts w:hint="eastAsia" w:ascii="宋体" w:hAnsi="宋体" w:cs="宋体"/>
                <w:color w:val="auto"/>
                <w:kern w:val="2"/>
                <w:sz w:val="22"/>
                <w:szCs w:val="22"/>
                <w:highlight w:val="none"/>
                <w:lang w:val="en-US" w:eastAsia="zh-CN" w:bidi="ar-SA"/>
              </w:rPr>
              <w:t>延安市应急管理局</w:t>
            </w:r>
          </w:p>
          <w:p w14:paraId="11568584">
            <w:pPr>
              <w:keepNext w:val="0"/>
              <w:keepLines w:val="0"/>
              <w:pageBreakBefore w:val="0"/>
              <w:widowControl w:val="0"/>
              <w:suppressLineNumbers w:val="0"/>
              <w:pBdr>
                <w:top w:val="none" w:color="auto" w:sz="0" w:space="0"/>
                <w:left w:val="none" w:color="auto" w:sz="0" w:space="0"/>
                <w:right w:val="none" w:color="auto" w:sz="0" w:space="0"/>
              </w:pBdr>
              <w:shd w:val="clear" w:color="auto"/>
              <w:kinsoku/>
              <w:overflowPunct/>
              <w:topLinePunct w:val="0"/>
              <w:autoSpaceDE/>
              <w:autoSpaceDN/>
              <w:bidi w:val="0"/>
              <w:spacing w:before="0" w:beforeAutospacing="0" w:after="0" w:afterAutospacing="0" w:line="360" w:lineRule="auto"/>
              <w:ind w:right="0"/>
              <w:jc w:val="left"/>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地址：陕西省延安市新区为民服务中心1号综合楼11层</w:t>
            </w:r>
          </w:p>
          <w:p w14:paraId="4462B63D">
            <w:pPr>
              <w:keepNext w:val="0"/>
              <w:keepLines w:val="0"/>
              <w:pageBreakBefore w:val="0"/>
              <w:widowControl w:val="0"/>
              <w:suppressLineNumbers w:val="0"/>
              <w:pBdr>
                <w:top w:val="none" w:color="auto" w:sz="0" w:space="0"/>
                <w:left w:val="none" w:color="auto" w:sz="0" w:space="0"/>
                <w:right w:val="none" w:color="auto" w:sz="0" w:space="0"/>
              </w:pBdr>
              <w:shd w:val="clear" w:color="auto"/>
              <w:kinsoku/>
              <w:overflowPunct/>
              <w:topLinePunct w:val="0"/>
              <w:autoSpaceDE/>
              <w:autoSpaceDN/>
              <w:bidi w:val="0"/>
              <w:spacing w:before="0" w:beforeAutospacing="0" w:after="0" w:afterAutospacing="0" w:line="360" w:lineRule="auto"/>
              <w:ind w:right="0"/>
              <w:jc w:val="left"/>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 xml:space="preserve">联系人：周鹏程  </w:t>
            </w:r>
          </w:p>
          <w:p w14:paraId="1D054C8E">
            <w:pPr>
              <w:keepNext w:val="0"/>
              <w:keepLines w:val="0"/>
              <w:pageBreakBefore w:val="0"/>
              <w:widowControl w:val="0"/>
              <w:suppressLineNumbers w:val="0"/>
              <w:pBdr>
                <w:top w:val="none" w:color="auto" w:sz="0" w:space="0"/>
                <w:left w:val="none" w:color="auto" w:sz="0" w:space="0"/>
                <w:right w:val="none" w:color="auto" w:sz="0" w:space="0"/>
              </w:pBdr>
              <w:shd w:val="clear" w:color="auto"/>
              <w:kinsoku/>
              <w:overflowPunct/>
              <w:topLinePunct w:val="0"/>
              <w:autoSpaceDE/>
              <w:autoSpaceDN/>
              <w:bidi w:val="0"/>
              <w:spacing w:before="0" w:beforeAutospacing="0" w:after="0" w:afterAutospacing="0" w:line="360" w:lineRule="auto"/>
              <w:ind w:right="0"/>
              <w:jc w:val="left"/>
              <w:textAlignment w:val="auto"/>
              <w:rPr>
                <w:rFonts w:hint="eastAsia" w:ascii="宋体" w:hAnsi="宋体" w:eastAsia="宋体" w:cs="宋体"/>
                <w:sz w:val="22"/>
                <w:szCs w:val="22"/>
                <w:highlight w:val="none"/>
                <w:lang w:val="en-US" w:eastAsia="zh-CN"/>
              </w:rPr>
            </w:pPr>
            <w:r>
              <w:rPr>
                <w:rFonts w:hint="eastAsia" w:ascii="宋体" w:hAnsi="宋体" w:eastAsia="宋体" w:cs="宋体"/>
                <w:color w:val="auto"/>
                <w:kern w:val="2"/>
                <w:sz w:val="22"/>
                <w:szCs w:val="22"/>
                <w:highlight w:val="none"/>
                <w:lang w:val="en-US" w:eastAsia="zh-CN" w:bidi="ar-SA"/>
              </w:rPr>
              <w:t>联系电话：18700107624</w:t>
            </w:r>
          </w:p>
        </w:tc>
      </w:tr>
      <w:tr w14:paraId="38550613">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03DD2EA">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1.1.3</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0924337E">
            <w:pPr>
              <w:shd w:val="clear"/>
              <w:spacing w:line="360" w:lineRule="auto"/>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招标代理机构</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4CBE3DC4">
            <w:pPr>
              <w:shd w:val="clear"/>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招标代理机构</w:t>
            </w:r>
            <w:r>
              <w:rPr>
                <w:rFonts w:hint="eastAsia" w:ascii="宋体" w:hAnsi="宋体" w:eastAsia="宋体" w:cs="宋体"/>
                <w:color w:val="auto"/>
                <w:sz w:val="22"/>
                <w:szCs w:val="22"/>
                <w:highlight w:val="none"/>
              </w:rPr>
              <w:t>：亿诚建设项目管理有限公司</w:t>
            </w:r>
          </w:p>
          <w:p w14:paraId="161244FE">
            <w:pPr>
              <w:keepNext w:val="0"/>
              <w:keepLines w:val="0"/>
              <w:pageBreakBefore w:val="0"/>
              <w:widowControl w:val="0"/>
              <w:suppressLineNumbers w:val="0"/>
              <w:pBdr>
                <w:top w:val="none" w:color="auto" w:sz="0" w:space="0"/>
                <w:left w:val="none" w:color="auto" w:sz="0" w:space="0"/>
                <w:right w:val="none" w:color="auto" w:sz="0" w:space="0"/>
              </w:pBdr>
              <w:shd w:val="clear" w:color="auto"/>
              <w:kinsoku/>
              <w:overflowPunct/>
              <w:topLinePunct w:val="0"/>
              <w:autoSpaceDE/>
              <w:autoSpaceDN/>
              <w:bidi w:val="0"/>
              <w:spacing w:before="0" w:beforeAutospacing="0" w:after="0" w:afterAutospacing="0" w:line="360" w:lineRule="auto"/>
              <w:ind w:right="0"/>
              <w:jc w:val="left"/>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rPr>
              <w:t>地  址：</w:t>
            </w:r>
            <w:r>
              <w:rPr>
                <w:rFonts w:hint="eastAsia" w:ascii="宋体" w:hAnsi="宋体" w:eastAsia="宋体" w:cs="宋体"/>
                <w:color w:val="auto"/>
                <w:kern w:val="2"/>
                <w:sz w:val="22"/>
                <w:szCs w:val="22"/>
                <w:highlight w:val="none"/>
                <w:lang w:val="en-US" w:eastAsia="zh-CN" w:bidi="ar-SA"/>
              </w:rPr>
              <w:t>陕西省西安市高新区丈八五路高科尚都ONE尚城A座10F</w:t>
            </w:r>
          </w:p>
          <w:p w14:paraId="770E0FDA">
            <w:pPr>
              <w:shd w:val="clear"/>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联系人：刘翠花、</w:t>
            </w:r>
            <w:r>
              <w:rPr>
                <w:rFonts w:hint="eastAsia" w:ascii="宋体" w:hAnsi="宋体" w:eastAsia="宋体" w:cs="宋体"/>
                <w:color w:val="auto"/>
                <w:sz w:val="22"/>
                <w:szCs w:val="22"/>
                <w:highlight w:val="none"/>
                <w:lang w:val="en-US" w:eastAsia="zh-CN"/>
              </w:rPr>
              <w:t>张耀峰、赵利科、李楠</w:t>
            </w:r>
          </w:p>
          <w:p w14:paraId="59272CD3">
            <w:pPr>
              <w:shd w:val="clear"/>
              <w:rPr>
                <w:rFonts w:hint="eastAsia" w:ascii="宋体" w:hAnsi="宋体" w:eastAsia="宋体" w:cs="宋体"/>
                <w:sz w:val="22"/>
                <w:szCs w:val="22"/>
                <w:highlight w:val="none"/>
                <w:lang w:eastAsia="zh-CN"/>
              </w:rPr>
            </w:pPr>
            <w:r>
              <w:rPr>
                <w:rFonts w:hint="eastAsia" w:ascii="宋体" w:hAnsi="宋体" w:eastAsia="宋体" w:cs="宋体"/>
                <w:color w:val="auto"/>
                <w:sz w:val="22"/>
                <w:szCs w:val="22"/>
                <w:highlight w:val="none"/>
              </w:rPr>
              <w:t>电  话：</w:t>
            </w:r>
            <w:r>
              <w:rPr>
                <w:rFonts w:hint="eastAsia" w:ascii="宋体" w:hAnsi="宋体" w:eastAsia="宋体" w:cs="宋体"/>
                <w:color w:val="auto"/>
                <w:sz w:val="22"/>
                <w:szCs w:val="22"/>
                <w:highlight w:val="none"/>
                <w:lang w:val="en-US" w:eastAsia="zh-CN"/>
              </w:rPr>
              <w:t xml:space="preserve">0911-2812252    </w:t>
            </w:r>
          </w:p>
        </w:tc>
      </w:tr>
      <w:tr w14:paraId="31D34C6E">
        <w:tblPrEx>
          <w:tblCellMar>
            <w:top w:w="0" w:type="dxa"/>
            <w:left w:w="108" w:type="dxa"/>
            <w:bottom w:w="0" w:type="dxa"/>
            <w:right w:w="108" w:type="dxa"/>
          </w:tblCellMar>
        </w:tblPrEx>
        <w:trPr>
          <w:trHeight w:val="45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6E0EBC3">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1.1.4</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260C672C">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项目名称</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799E2D84">
            <w:pPr>
              <w:shd w:val="clear"/>
              <w:spacing w:line="360" w:lineRule="auto"/>
              <w:jc w:val="left"/>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延安市应急管理局2026年危化领域安全提升技术指导服务项目</w:t>
            </w:r>
          </w:p>
        </w:tc>
      </w:tr>
      <w:tr w14:paraId="1F239045">
        <w:tblPrEx>
          <w:tblCellMar>
            <w:top w:w="0" w:type="dxa"/>
            <w:left w:w="108" w:type="dxa"/>
            <w:bottom w:w="0" w:type="dxa"/>
            <w:right w:w="108" w:type="dxa"/>
          </w:tblCellMar>
        </w:tblPrEx>
        <w:trPr>
          <w:trHeight w:val="45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877EDC1">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1.1.5</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42D82E8E">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项目地点</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404BCB37">
            <w:pPr>
              <w:shd w:val="clear"/>
              <w:spacing w:line="360" w:lineRule="auto"/>
              <w:jc w:val="left"/>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采购人指定地点</w:t>
            </w:r>
          </w:p>
        </w:tc>
      </w:tr>
      <w:tr w14:paraId="2EEE44A8">
        <w:tblPrEx>
          <w:tblCellMar>
            <w:top w:w="0" w:type="dxa"/>
            <w:left w:w="108" w:type="dxa"/>
            <w:bottom w:w="0" w:type="dxa"/>
            <w:right w:w="108" w:type="dxa"/>
          </w:tblCellMar>
        </w:tblPrEx>
        <w:trPr>
          <w:trHeight w:val="45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71AC7C7">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1.2.1</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5A1F1929">
            <w:pPr>
              <w:shd w:val="clea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资金来源</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34F1668D">
            <w:pPr>
              <w:shd w:val="clear"/>
              <w:spacing w:line="360" w:lineRule="auto"/>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一般公共预算资金</w:t>
            </w:r>
          </w:p>
        </w:tc>
      </w:tr>
      <w:tr w14:paraId="1838F168">
        <w:tblPrEx>
          <w:tblCellMar>
            <w:top w:w="0" w:type="dxa"/>
            <w:left w:w="108" w:type="dxa"/>
            <w:bottom w:w="0" w:type="dxa"/>
            <w:right w:w="108" w:type="dxa"/>
          </w:tblCellMar>
        </w:tblPrEx>
        <w:trPr>
          <w:trHeight w:val="45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77161D99">
            <w:pPr>
              <w:shd w:val="clear"/>
              <w:spacing w:line="360" w:lineRule="auto"/>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1.2.</w:t>
            </w:r>
            <w:r>
              <w:rPr>
                <w:rFonts w:hint="eastAsia" w:ascii="宋体" w:hAnsi="宋体" w:eastAsia="宋体" w:cs="宋体"/>
                <w:sz w:val="22"/>
                <w:szCs w:val="22"/>
                <w:highlight w:val="none"/>
                <w:lang w:val="en-US" w:eastAsia="zh-CN"/>
              </w:rPr>
              <w:t>2</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77657CD4">
            <w:pPr>
              <w:shd w:val="clea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项目预算</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3B66881D">
            <w:pPr>
              <w:shd w:val="clear"/>
              <w:spacing w:line="360" w:lineRule="auto"/>
              <w:jc w:val="left"/>
              <w:rPr>
                <w:rFonts w:hint="eastAsia" w:ascii="宋体" w:hAnsi="宋体" w:eastAsia="宋体" w:cs="宋体"/>
                <w:kern w:val="2"/>
                <w:sz w:val="22"/>
                <w:szCs w:val="22"/>
                <w:highlight w:val="none"/>
                <w:lang w:val="en-US" w:eastAsia="zh-CN" w:bidi="ar-SA"/>
              </w:rPr>
            </w:pPr>
            <w:r>
              <w:rPr>
                <w:rFonts w:hint="eastAsia" w:ascii="宋体" w:hAnsi="宋体" w:cs="宋体"/>
                <w:b w:val="0"/>
                <w:bCs w:val="0"/>
                <w:color w:val="000000"/>
                <w:sz w:val="22"/>
                <w:szCs w:val="22"/>
                <w:highlight w:val="none"/>
                <w:lang w:val="en-US" w:eastAsia="zh-CN"/>
              </w:rPr>
              <w:t>2250000.00</w:t>
            </w:r>
            <w:r>
              <w:rPr>
                <w:rFonts w:hint="eastAsia" w:ascii="宋体" w:hAnsi="宋体" w:eastAsia="宋体" w:cs="宋体"/>
                <w:b w:val="0"/>
                <w:bCs w:val="0"/>
                <w:color w:val="000000"/>
                <w:sz w:val="22"/>
                <w:szCs w:val="22"/>
                <w:highlight w:val="none"/>
                <w:lang w:val="en-US" w:eastAsia="zh-CN"/>
              </w:rPr>
              <w:t>元</w:t>
            </w:r>
          </w:p>
        </w:tc>
      </w:tr>
      <w:tr w14:paraId="60EACA52">
        <w:tblPrEx>
          <w:tblCellMar>
            <w:top w:w="0" w:type="dxa"/>
            <w:left w:w="108" w:type="dxa"/>
            <w:bottom w:w="0" w:type="dxa"/>
            <w:right w:w="108" w:type="dxa"/>
          </w:tblCellMar>
        </w:tblPrEx>
        <w:trPr>
          <w:trHeight w:val="45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2579645">
            <w:pPr>
              <w:shd w:val="clear"/>
              <w:spacing w:line="360"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1.3.1</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61DC91B2">
            <w:pPr>
              <w:shd w:val="clear"/>
              <w:spacing w:line="360"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招标内容</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3E986877">
            <w:pPr>
              <w:shd w:val="clear"/>
              <w:spacing w:line="360" w:lineRule="auto"/>
              <w:jc w:val="left"/>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cs="宋体"/>
                <w:sz w:val="22"/>
                <w:szCs w:val="22"/>
                <w:highlight w:val="none"/>
                <w:lang w:val="en-US" w:eastAsia="zh-CN"/>
              </w:rPr>
              <w:t>延安市应急管理局2026年危化领域安全提升技术指导服务</w:t>
            </w:r>
          </w:p>
        </w:tc>
      </w:tr>
      <w:tr w14:paraId="7896FF7C">
        <w:tblPrEx>
          <w:tblCellMar>
            <w:top w:w="0" w:type="dxa"/>
            <w:left w:w="108" w:type="dxa"/>
            <w:bottom w:w="0" w:type="dxa"/>
            <w:right w:w="108" w:type="dxa"/>
          </w:tblCellMar>
        </w:tblPrEx>
        <w:trPr>
          <w:trHeight w:val="454" w:hRule="atLeast"/>
          <w:jc w:val="center"/>
        </w:trPr>
        <w:tc>
          <w:tcPr>
            <w:tcW w:w="96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05E0F9">
            <w:pPr>
              <w:shd w:val="clear"/>
              <w:spacing w:line="360"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1.3.2</w:t>
            </w:r>
          </w:p>
        </w:tc>
        <w:tc>
          <w:tcPr>
            <w:tcW w:w="1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D7FCF20">
            <w:pPr>
              <w:shd w:val="clear"/>
              <w:spacing w:line="360" w:lineRule="auto"/>
              <w:jc w:val="center"/>
              <w:rPr>
                <w:rFonts w:hint="eastAsia" w:ascii="宋体" w:hAnsi="宋体" w:eastAsia="宋体" w:cs="宋体"/>
                <w:color w:val="000000" w:themeColor="text1"/>
                <w:kern w:val="0"/>
                <w:sz w:val="22"/>
                <w:szCs w:val="22"/>
                <w:highlight w:val="none"/>
                <w:lang w:val="en-US" w:eastAsia="zh-CN" w:bidi="ar"/>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服务期</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6F38F97D">
            <w:pPr>
              <w:shd w:val="clear"/>
              <w:spacing w:line="360" w:lineRule="auto"/>
              <w:jc w:val="left"/>
              <w:rPr>
                <w:rFonts w:hint="eastAsia" w:ascii="宋体" w:hAnsi="宋体" w:eastAsia="宋体" w:cs="宋体"/>
                <w:color w:val="000000" w:themeColor="text1"/>
                <w:kern w:val="0"/>
                <w:sz w:val="22"/>
                <w:szCs w:val="22"/>
                <w:highlight w:val="none"/>
                <w:lang w:val="en-US" w:eastAsia="zh-CN" w:bidi="ar"/>
                <w14:textFill>
                  <w14:solidFill>
                    <w14:schemeClr w14:val="tx1"/>
                  </w14:solidFill>
                </w14:textFill>
              </w:rPr>
            </w:pPr>
            <w:r>
              <w:rPr>
                <w:rFonts w:hint="eastAsia" w:ascii="宋体" w:hAnsi="宋体" w:eastAsia="宋体" w:cs="宋体"/>
                <w:color w:val="000000" w:themeColor="text1"/>
                <w:kern w:val="0"/>
                <w:sz w:val="22"/>
                <w:szCs w:val="22"/>
                <w:highlight w:val="none"/>
                <w:lang w:val="en-US" w:eastAsia="zh-CN" w:bidi="ar"/>
                <w14:textFill>
                  <w14:solidFill>
                    <w14:schemeClr w14:val="tx1"/>
                  </w14:solidFill>
                </w14:textFill>
              </w:rPr>
              <w:t>自合同签订起240日历天内完成。</w:t>
            </w:r>
          </w:p>
        </w:tc>
      </w:tr>
      <w:tr w14:paraId="06CB2F58">
        <w:tblPrEx>
          <w:tblCellMar>
            <w:top w:w="0" w:type="dxa"/>
            <w:left w:w="108" w:type="dxa"/>
            <w:bottom w:w="0" w:type="dxa"/>
            <w:right w:w="108" w:type="dxa"/>
          </w:tblCellMar>
        </w:tblPrEx>
        <w:trPr>
          <w:trHeight w:val="56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C1F5945">
            <w:pPr>
              <w:shd w:val="clear"/>
              <w:spacing w:line="360" w:lineRule="auto"/>
              <w:jc w:val="center"/>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1.3.3</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106EFD73">
            <w:pPr>
              <w:shd w:val="clear"/>
              <w:spacing w:line="360" w:lineRule="auto"/>
              <w:jc w:val="center"/>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质量标准</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61C71CDB">
            <w:pPr>
              <w:keepNext w:val="0"/>
              <w:keepLines w:val="0"/>
              <w:pageBreakBefore w:val="0"/>
              <w:shd w:val="clear"/>
              <w:kinsoku/>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达到采购人</w:t>
            </w:r>
            <w:r>
              <w:rPr>
                <w:rFonts w:hint="eastAsia" w:ascii="宋体" w:hAnsi="宋体" w:eastAsia="宋体" w:cs="宋体"/>
                <w:color w:val="000000" w:themeColor="text1"/>
                <w:sz w:val="22"/>
                <w:szCs w:val="22"/>
                <w:highlight w:val="none"/>
                <w:lang w:val="en-US" w:eastAsia="zh-CN"/>
                <w14:textFill>
                  <w14:solidFill>
                    <w14:schemeClr w14:val="tx1"/>
                  </w14:solidFill>
                </w14:textFill>
              </w:rPr>
              <w:t>要求</w:t>
            </w:r>
          </w:p>
        </w:tc>
      </w:tr>
      <w:tr w14:paraId="50DAE694">
        <w:tblPrEx>
          <w:tblCellMar>
            <w:top w:w="0" w:type="dxa"/>
            <w:left w:w="108" w:type="dxa"/>
            <w:bottom w:w="0" w:type="dxa"/>
            <w:right w:w="108" w:type="dxa"/>
          </w:tblCellMar>
        </w:tblPrEx>
        <w:trPr>
          <w:trHeight w:val="56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AF673A9">
            <w:pPr>
              <w:shd w:val="clear"/>
              <w:spacing w:line="360"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1.4.1</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1DB297F9">
            <w:pPr>
              <w:shd w:val="clear"/>
              <w:spacing w:line="360"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投标人应具备承担本项目的资质条件、能力和信誉</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5F66E146">
            <w:pPr>
              <w:keepNext w:val="0"/>
              <w:keepLines w:val="0"/>
              <w:pageBreakBefore w:val="0"/>
              <w:widowControl w:val="0"/>
              <w:shd w:val="clear"/>
              <w:kinsoku/>
              <w:wordWrap w:val="0"/>
              <w:overflowPunct/>
              <w:topLinePunct w:val="0"/>
              <w:autoSpaceDE/>
              <w:autoSpaceDN/>
              <w:bidi w:val="0"/>
              <w:adjustRightInd/>
              <w:snapToGrid/>
              <w:spacing w:line="400" w:lineRule="exact"/>
              <w:ind w:firstLine="440" w:firstLineChars="200"/>
              <w:jc w:val="left"/>
              <w:textAlignment w:val="auto"/>
              <w:outlineLvl w:val="9"/>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t>本项目不专门面向中小企业采购。</w:t>
            </w:r>
          </w:p>
          <w:p w14:paraId="00D55077">
            <w:pPr>
              <w:keepNext w:val="0"/>
              <w:keepLines w:val="0"/>
              <w:pageBreakBefore w:val="0"/>
              <w:shd w:val="clear"/>
              <w:kinsoku/>
              <w:overflowPunct/>
              <w:topLinePunct w:val="0"/>
              <w:autoSpaceDE/>
              <w:autoSpaceDN/>
              <w:bidi w:val="0"/>
              <w:adjustRightInd/>
              <w:snapToGrid/>
              <w:spacing w:line="400" w:lineRule="exact"/>
              <w:ind w:firstLine="440" w:firstLineChars="200"/>
              <w:textAlignment w:val="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（1）</w:t>
            </w:r>
            <w:r>
              <w:rPr>
                <w:rFonts w:hint="eastAsia" w:ascii="宋体" w:hAnsi="宋体" w:cs="宋体"/>
                <w:color w:val="000000" w:themeColor="text1"/>
                <w:sz w:val="22"/>
                <w:szCs w:val="22"/>
                <w:highlight w:val="none"/>
                <w:lang w:val="en-US" w:eastAsia="zh-CN"/>
                <w14:textFill>
                  <w14:solidFill>
                    <w14:schemeClr w14:val="tx1"/>
                  </w14:solidFill>
                </w14:textFill>
              </w:rPr>
              <w:t>投标人</w:t>
            </w:r>
            <w:r>
              <w:rPr>
                <w:rFonts w:hint="eastAsia" w:ascii="宋体" w:hAnsi="宋体" w:eastAsia="宋体" w:cs="宋体"/>
                <w:color w:val="000000" w:themeColor="text1"/>
                <w:sz w:val="22"/>
                <w:szCs w:val="22"/>
                <w:highlight w:val="none"/>
                <w:lang w:val="en-US" w:eastAsia="zh-CN"/>
                <w14:textFill>
                  <w14:solidFill>
                    <w14:schemeClr w14:val="tx1"/>
                  </w14:solidFill>
                </w14:textFill>
              </w:rPr>
              <w:t>须具有独立承担民事责任能力的法人或其他组织，提供合法有效的统一社会信用代码的营业执照或事业单位法人证书等国家规定的相关证明，自然人参与的提供其身份证明；</w:t>
            </w:r>
          </w:p>
          <w:p w14:paraId="421BD124">
            <w:pPr>
              <w:keepNext w:val="0"/>
              <w:keepLines w:val="0"/>
              <w:pageBreakBefore w:val="0"/>
              <w:shd w:val="clear"/>
              <w:kinsoku/>
              <w:overflowPunct/>
              <w:topLinePunct w:val="0"/>
              <w:autoSpaceDE/>
              <w:autoSpaceDN/>
              <w:bidi w:val="0"/>
              <w:adjustRightInd/>
              <w:snapToGrid/>
              <w:spacing w:line="400" w:lineRule="exact"/>
              <w:ind w:firstLine="440" w:firstLineChars="200"/>
              <w:textAlignment w:val="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（2）法定代表人授权书（委托代理人参加须提供法定代表人授权书、法定代表人身份证复印件及被授权人身份证）或法定代表人身份证（法定代表人直接参加只须提供本人身份证）；</w:t>
            </w:r>
          </w:p>
          <w:p w14:paraId="51027FA7">
            <w:pPr>
              <w:keepNext w:val="0"/>
              <w:keepLines w:val="0"/>
              <w:pageBreakBefore w:val="0"/>
              <w:shd w:val="clear"/>
              <w:kinsoku/>
              <w:overflowPunct/>
              <w:topLinePunct w:val="0"/>
              <w:autoSpaceDE/>
              <w:autoSpaceDN/>
              <w:bidi w:val="0"/>
              <w:adjustRightInd/>
              <w:snapToGrid/>
              <w:spacing w:line="400" w:lineRule="exact"/>
              <w:ind w:firstLine="440" w:firstLineChars="200"/>
              <w:textAlignment w:val="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（3）财务状况：提供</w:t>
            </w:r>
            <w:r>
              <w:rPr>
                <w:rFonts w:hint="eastAsia" w:ascii="宋体" w:hAnsi="宋体" w:cs="宋体"/>
                <w:color w:val="000000" w:themeColor="text1"/>
                <w:sz w:val="22"/>
                <w:szCs w:val="22"/>
                <w:highlight w:val="none"/>
                <w:lang w:val="en-US" w:eastAsia="zh-CN"/>
                <w14:textFill>
                  <w14:solidFill>
                    <w14:schemeClr w14:val="tx1"/>
                  </w14:solidFill>
                </w14:textFill>
              </w:rPr>
              <w:t>2025年度</w:t>
            </w:r>
            <w:r>
              <w:rPr>
                <w:rFonts w:hint="eastAsia" w:ascii="宋体" w:hAnsi="宋体" w:eastAsia="宋体" w:cs="宋体"/>
                <w:color w:val="000000" w:themeColor="text1"/>
                <w:sz w:val="22"/>
                <w:szCs w:val="22"/>
                <w:highlight w:val="none"/>
                <w:lang w:val="en-US" w:eastAsia="zh-CN"/>
                <w14:textFill>
                  <w14:solidFill>
                    <w14:schemeClr w14:val="tx1"/>
                  </w14:solidFill>
                </w14:textFill>
              </w:rPr>
              <w:t>经审计的财务审计报告 (成立时间至开标时间不足一年的可提供成立后任意时段的资产负债表）或</w:t>
            </w:r>
            <w:r>
              <w:rPr>
                <w:rFonts w:hint="eastAsia" w:ascii="宋体" w:hAnsi="宋体" w:cs="宋体"/>
                <w:color w:val="000000" w:themeColor="text1"/>
                <w:sz w:val="22"/>
                <w:szCs w:val="22"/>
                <w:highlight w:val="none"/>
                <w:lang w:val="en-US" w:eastAsia="zh-CN"/>
                <w14:textFill>
                  <w14:solidFill>
                    <w14:schemeClr w14:val="tx1"/>
                  </w14:solidFill>
                </w14:textFill>
              </w:rPr>
              <w:t>投标</w:t>
            </w:r>
            <w:r>
              <w:rPr>
                <w:rFonts w:hint="eastAsia" w:ascii="宋体" w:hAnsi="宋体" w:eastAsia="宋体" w:cs="宋体"/>
                <w:color w:val="000000" w:themeColor="text1"/>
                <w:sz w:val="22"/>
                <w:szCs w:val="22"/>
                <w:highlight w:val="none"/>
                <w:lang w:val="en-US" w:eastAsia="zh-CN"/>
                <w14:textFill>
                  <w14:solidFill>
                    <w14:schemeClr w14:val="tx1"/>
                  </w14:solidFill>
                </w14:textFill>
              </w:rPr>
              <w:t>截止时间前六个月内其基本账户银行出具的资信证明或政府采购信用担保机构出具的担保函或表明具有良好的商业信誉和健全的财务会计制度的诚信声明(以上四种形式的资料提供任何一种即可)；</w:t>
            </w:r>
          </w:p>
          <w:p w14:paraId="48865F33">
            <w:pPr>
              <w:keepNext w:val="0"/>
              <w:keepLines w:val="0"/>
              <w:pageBreakBefore w:val="0"/>
              <w:shd w:val="clear"/>
              <w:kinsoku/>
              <w:overflowPunct/>
              <w:topLinePunct w:val="0"/>
              <w:autoSpaceDE/>
              <w:autoSpaceDN/>
              <w:bidi w:val="0"/>
              <w:adjustRightInd/>
              <w:snapToGrid/>
              <w:spacing w:line="400" w:lineRule="exact"/>
              <w:ind w:firstLine="440" w:firstLineChars="200"/>
              <w:textAlignment w:val="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（4）社会保障资金缴纳证明：</w:t>
            </w:r>
            <w:r>
              <w:rPr>
                <w:rFonts w:hint="eastAsia" w:ascii="宋体" w:hAnsi="宋体" w:cs="宋体"/>
                <w:color w:val="000000" w:themeColor="text1"/>
                <w:sz w:val="22"/>
                <w:szCs w:val="22"/>
                <w:highlight w:val="none"/>
                <w:lang w:val="en-US" w:eastAsia="zh-CN"/>
                <w14:textFill>
                  <w14:solidFill>
                    <w14:schemeClr w14:val="tx1"/>
                  </w14:solidFill>
                </w14:textFill>
              </w:rPr>
              <w:t>投标人</w:t>
            </w:r>
            <w:r>
              <w:rPr>
                <w:rFonts w:hint="eastAsia" w:ascii="宋体" w:hAnsi="宋体" w:eastAsia="宋体" w:cs="宋体"/>
                <w:color w:val="000000" w:themeColor="text1"/>
                <w:sz w:val="22"/>
                <w:szCs w:val="22"/>
                <w:highlight w:val="none"/>
                <w:lang w:val="en-US" w:eastAsia="zh-CN"/>
                <w14:textFill>
                  <w14:solidFill>
                    <w14:schemeClr w14:val="tx1"/>
                  </w14:solidFill>
                </w14:textFill>
              </w:rPr>
              <w:t>须提供近一年内已缴存的任意一个月的社会保障资金缴存证明或社保机构开具的社会保险参保缴费情况证明或具有依法缴纳税收的诚信声明；依法不需要缴纳社会保障资金的应提供相关文件证明；</w:t>
            </w:r>
          </w:p>
          <w:p w14:paraId="4F0775AC">
            <w:pPr>
              <w:keepNext w:val="0"/>
              <w:keepLines w:val="0"/>
              <w:pageBreakBefore w:val="0"/>
              <w:shd w:val="clear"/>
              <w:kinsoku/>
              <w:overflowPunct/>
              <w:topLinePunct w:val="0"/>
              <w:autoSpaceDE/>
              <w:autoSpaceDN/>
              <w:bidi w:val="0"/>
              <w:adjustRightInd/>
              <w:snapToGrid/>
              <w:spacing w:line="400" w:lineRule="exact"/>
              <w:ind w:firstLine="440" w:firstLineChars="200"/>
              <w:textAlignment w:val="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（5）</w:t>
            </w:r>
            <w:r>
              <w:rPr>
                <w:rFonts w:hint="eastAsia" w:ascii="宋体" w:hAnsi="宋体" w:cs="宋体"/>
                <w:color w:val="000000" w:themeColor="text1"/>
                <w:sz w:val="22"/>
                <w:szCs w:val="22"/>
                <w:highlight w:val="none"/>
                <w:lang w:val="en-US" w:eastAsia="zh-CN"/>
                <w14:textFill>
                  <w14:solidFill>
                    <w14:schemeClr w14:val="tx1"/>
                  </w14:solidFill>
                </w14:textFill>
              </w:rPr>
              <w:t>投标人</w:t>
            </w:r>
            <w:r>
              <w:rPr>
                <w:rFonts w:hint="eastAsia" w:ascii="宋体" w:hAnsi="宋体" w:eastAsia="宋体" w:cs="宋体"/>
                <w:color w:val="000000" w:themeColor="text1"/>
                <w:sz w:val="22"/>
                <w:szCs w:val="22"/>
                <w:highlight w:val="none"/>
                <w:lang w:val="en-US" w:eastAsia="zh-CN"/>
                <w14:textFill>
                  <w14:solidFill>
                    <w14:schemeClr w14:val="tx1"/>
                  </w14:solidFill>
                </w14:textFill>
              </w:rPr>
              <w:t>需提供近一年内已缴纳的任意一个月的纳税证明或完税证明（增值税或所得税）或具有依法缴纳税收的缴纳记录的诚信声明，依法免税的单位应提供相关证明材料；</w:t>
            </w:r>
          </w:p>
          <w:p w14:paraId="0DC65138">
            <w:pPr>
              <w:keepNext w:val="0"/>
              <w:keepLines w:val="0"/>
              <w:pageBreakBefore w:val="0"/>
              <w:shd w:val="clear"/>
              <w:kinsoku/>
              <w:overflowPunct/>
              <w:topLinePunct w:val="0"/>
              <w:autoSpaceDE/>
              <w:autoSpaceDN/>
              <w:bidi w:val="0"/>
              <w:adjustRightInd/>
              <w:snapToGrid/>
              <w:spacing w:line="400" w:lineRule="exact"/>
              <w:ind w:firstLine="440" w:firstLineChars="200"/>
              <w:textAlignment w:val="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（6）应具有履行合同所必需的设备和专业技术能力(提供承诺书)；</w:t>
            </w:r>
          </w:p>
          <w:p w14:paraId="32CE075C">
            <w:pPr>
              <w:keepNext w:val="0"/>
              <w:keepLines w:val="0"/>
              <w:pageBreakBefore w:val="0"/>
              <w:shd w:val="clear"/>
              <w:kinsoku/>
              <w:overflowPunct/>
              <w:topLinePunct w:val="0"/>
              <w:autoSpaceDE/>
              <w:autoSpaceDN/>
              <w:bidi w:val="0"/>
              <w:adjustRightInd/>
              <w:snapToGrid/>
              <w:spacing w:line="400" w:lineRule="exact"/>
              <w:ind w:firstLine="440" w:firstLineChars="200"/>
              <w:textAlignment w:val="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（7）应出具参加政府采购活动前3年内在经营活动中没有重大违法记录的书面声明；</w:t>
            </w:r>
          </w:p>
          <w:p w14:paraId="614A3D75">
            <w:pPr>
              <w:keepNext w:val="0"/>
              <w:keepLines w:val="0"/>
              <w:pageBreakBefore w:val="0"/>
              <w:shd w:val="clear"/>
              <w:kinsoku/>
              <w:overflowPunct/>
              <w:topLinePunct w:val="0"/>
              <w:autoSpaceDE/>
              <w:autoSpaceDN/>
              <w:bidi w:val="0"/>
              <w:adjustRightInd/>
              <w:snapToGrid/>
              <w:spacing w:line="400" w:lineRule="exact"/>
              <w:ind w:firstLine="440" w:firstLineChars="200"/>
              <w:textAlignment w:val="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（8）</w:t>
            </w:r>
            <w:r>
              <w:rPr>
                <w:rFonts w:hint="eastAsia" w:ascii="宋体" w:hAnsi="宋体" w:cs="宋体"/>
                <w:color w:val="000000" w:themeColor="text1"/>
                <w:sz w:val="22"/>
                <w:szCs w:val="22"/>
                <w:highlight w:val="none"/>
                <w:lang w:val="en-US" w:eastAsia="zh-CN"/>
                <w14:textFill>
                  <w14:solidFill>
                    <w14:schemeClr w14:val="tx1"/>
                  </w14:solidFill>
                </w14:textFill>
              </w:rPr>
              <w:t>投标人</w:t>
            </w:r>
            <w:r>
              <w:rPr>
                <w:rFonts w:hint="eastAsia" w:ascii="宋体" w:hAnsi="宋体" w:eastAsia="宋体" w:cs="宋体"/>
                <w:color w:val="000000" w:themeColor="text1"/>
                <w:sz w:val="22"/>
                <w:szCs w:val="22"/>
                <w:highlight w:val="none"/>
                <w:lang w:val="en-US" w:eastAsia="zh-CN"/>
                <w14:textFill>
                  <w14:solidFill>
                    <w14:schemeClr w14:val="tx1"/>
                  </w14:solidFill>
                </w14:textFill>
              </w:rPr>
              <w:t>不得被列入“信用中国”网站中重大税收违法失信主体名单，不得为“中国执行信息网”网站失信被执行人，不得为中国政府采购网政府采购严重违法失信行为记录名单中被财政部门禁止参加政府采购活动的</w:t>
            </w:r>
            <w:r>
              <w:rPr>
                <w:rFonts w:hint="eastAsia" w:ascii="宋体" w:hAnsi="宋体" w:cs="宋体"/>
                <w:color w:val="000000" w:themeColor="text1"/>
                <w:sz w:val="22"/>
                <w:szCs w:val="22"/>
                <w:highlight w:val="none"/>
                <w:lang w:val="en-US" w:eastAsia="zh-CN"/>
                <w14:textFill>
                  <w14:solidFill>
                    <w14:schemeClr w14:val="tx1"/>
                  </w14:solidFill>
                </w14:textFill>
              </w:rPr>
              <w:t>投标人</w:t>
            </w:r>
            <w:r>
              <w:rPr>
                <w:rFonts w:hint="eastAsia" w:ascii="宋体" w:hAnsi="宋体" w:eastAsia="宋体" w:cs="宋体"/>
                <w:color w:val="000000" w:themeColor="text1"/>
                <w:sz w:val="22"/>
                <w:szCs w:val="22"/>
                <w:highlight w:val="none"/>
                <w:lang w:val="en-US" w:eastAsia="zh-CN"/>
                <w14:textFill>
                  <w14:solidFill>
                    <w14:schemeClr w14:val="tx1"/>
                  </w14:solidFill>
                </w14:textFill>
              </w:rPr>
              <w:t>；</w:t>
            </w:r>
          </w:p>
          <w:p w14:paraId="72E03C20">
            <w:pPr>
              <w:keepNext w:val="0"/>
              <w:keepLines w:val="0"/>
              <w:pageBreakBefore w:val="0"/>
              <w:shd w:val="clear"/>
              <w:kinsoku/>
              <w:overflowPunct/>
              <w:topLinePunct w:val="0"/>
              <w:autoSpaceDE/>
              <w:autoSpaceDN/>
              <w:bidi w:val="0"/>
              <w:adjustRightInd/>
              <w:snapToGrid/>
              <w:spacing w:line="400" w:lineRule="exact"/>
              <w:ind w:firstLine="440" w:firstLineChars="200"/>
              <w:textAlignment w:val="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（9）投标保证金凭证及单位基本开户信息；</w:t>
            </w:r>
          </w:p>
          <w:p w14:paraId="6A507916">
            <w:pPr>
              <w:keepNext w:val="0"/>
              <w:keepLines w:val="0"/>
              <w:pageBreakBefore w:val="0"/>
              <w:shd w:val="clear"/>
              <w:kinsoku/>
              <w:overflowPunct/>
              <w:topLinePunct w:val="0"/>
              <w:autoSpaceDE/>
              <w:autoSpaceDN/>
              <w:bidi w:val="0"/>
              <w:adjustRightInd/>
              <w:snapToGrid/>
              <w:spacing w:line="400" w:lineRule="exact"/>
              <w:ind w:firstLine="440" w:firstLineChars="200"/>
              <w:textAlignment w:val="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（10）本项目不接受联合体投标；</w:t>
            </w:r>
          </w:p>
          <w:p w14:paraId="48326494">
            <w:pPr>
              <w:keepNext w:val="0"/>
              <w:keepLines w:val="0"/>
              <w:pageBreakBefore w:val="0"/>
              <w:shd w:val="clear"/>
              <w:kinsoku/>
              <w:overflowPunct/>
              <w:topLinePunct w:val="0"/>
              <w:autoSpaceDE/>
              <w:autoSpaceDN/>
              <w:bidi w:val="0"/>
              <w:adjustRightInd/>
              <w:snapToGrid/>
              <w:spacing w:line="400" w:lineRule="exact"/>
              <w:ind w:firstLine="440" w:firstLineChars="200"/>
              <w:textAlignment w:val="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（11）单位负责人为同一人或者存在控股、管理关系的不同</w:t>
            </w:r>
            <w:r>
              <w:rPr>
                <w:rFonts w:hint="eastAsia" w:ascii="宋体" w:hAnsi="宋体" w:cs="宋体"/>
                <w:color w:val="000000" w:themeColor="text1"/>
                <w:sz w:val="22"/>
                <w:szCs w:val="22"/>
                <w:highlight w:val="none"/>
                <w:lang w:val="en-US" w:eastAsia="zh-CN"/>
                <w14:textFill>
                  <w14:solidFill>
                    <w14:schemeClr w14:val="tx1"/>
                  </w14:solidFill>
                </w14:textFill>
              </w:rPr>
              <w:t>投标人</w:t>
            </w:r>
            <w:r>
              <w:rPr>
                <w:rFonts w:hint="eastAsia" w:ascii="宋体" w:hAnsi="宋体" w:eastAsia="宋体" w:cs="宋体"/>
                <w:color w:val="000000" w:themeColor="text1"/>
                <w:sz w:val="22"/>
                <w:szCs w:val="22"/>
                <w:highlight w:val="none"/>
                <w:lang w:val="en-US" w:eastAsia="zh-CN"/>
                <w14:textFill>
                  <w14:solidFill>
                    <w14:schemeClr w14:val="tx1"/>
                  </w14:solidFill>
                </w14:textFill>
              </w:rPr>
              <w:t>，不得同时参加本项目采购活动。</w:t>
            </w:r>
          </w:p>
        </w:tc>
      </w:tr>
      <w:tr w14:paraId="21768103">
        <w:tblPrEx>
          <w:tblCellMar>
            <w:top w:w="0" w:type="dxa"/>
            <w:left w:w="108" w:type="dxa"/>
            <w:bottom w:w="0" w:type="dxa"/>
            <w:right w:w="108" w:type="dxa"/>
          </w:tblCellMar>
        </w:tblPrEx>
        <w:trPr>
          <w:trHeight w:val="53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44E4752">
            <w:pPr>
              <w:shd w:val="clear"/>
              <w:spacing w:line="360"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1.4.2</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625AA0E2">
            <w:pPr>
              <w:shd w:val="clear"/>
              <w:spacing w:line="360"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是否接受联合体投标</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6FE8E40D">
            <w:pPr>
              <w:shd w:val="clear"/>
              <w:spacing w:line="360" w:lineRule="auto"/>
              <w:jc w:val="lef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不接受</w:t>
            </w:r>
          </w:p>
        </w:tc>
      </w:tr>
      <w:tr w14:paraId="799BA738">
        <w:tblPrEx>
          <w:tblCellMar>
            <w:top w:w="0" w:type="dxa"/>
            <w:left w:w="108" w:type="dxa"/>
            <w:bottom w:w="0" w:type="dxa"/>
            <w:right w:w="108" w:type="dxa"/>
          </w:tblCellMar>
        </w:tblPrEx>
        <w:trPr>
          <w:trHeight w:val="51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F58440B">
            <w:pPr>
              <w:shd w:val="clear"/>
              <w:spacing w:line="360"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1.9.1</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331D73B0">
            <w:pPr>
              <w:shd w:val="clear"/>
              <w:spacing w:line="360"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踏勘现场</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7EBA56CF">
            <w:pPr>
              <w:pStyle w:val="9"/>
              <w:shd w:val="clear"/>
              <w:topLinePunct/>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不组织</w:t>
            </w:r>
          </w:p>
        </w:tc>
      </w:tr>
      <w:tr w14:paraId="36C49564">
        <w:tblPrEx>
          <w:tblCellMar>
            <w:top w:w="0" w:type="dxa"/>
            <w:left w:w="108" w:type="dxa"/>
            <w:bottom w:w="0" w:type="dxa"/>
            <w:right w:w="108" w:type="dxa"/>
          </w:tblCellMar>
        </w:tblPrEx>
        <w:trPr>
          <w:trHeight w:val="42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EAE8DB9">
            <w:pPr>
              <w:shd w:val="clear"/>
              <w:spacing w:line="360"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1.10.1</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6716061A">
            <w:pPr>
              <w:shd w:val="clear"/>
              <w:spacing w:line="360"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投标预备会</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42F4B8C2">
            <w:pPr>
              <w:pStyle w:val="9"/>
              <w:shd w:val="clear"/>
              <w:topLinePunct/>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不召开</w:t>
            </w:r>
          </w:p>
        </w:tc>
      </w:tr>
      <w:tr w14:paraId="67D003AD">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05E843A">
            <w:pPr>
              <w:shd w:val="clear"/>
              <w:spacing w:line="360"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1.10.2</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622CC068">
            <w:pPr>
              <w:shd w:val="clear"/>
              <w:spacing w:line="360"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投标人提出问题的截止时间</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0E6E4DE9">
            <w:pPr>
              <w:shd w:val="clea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投标截止时间10日前</w:t>
            </w:r>
          </w:p>
        </w:tc>
      </w:tr>
      <w:tr w14:paraId="0B4483ED">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91F7FD6">
            <w:pPr>
              <w:shd w:val="clear"/>
              <w:spacing w:line="360"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1.10.3</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1F850C78">
            <w:pPr>
              <w:shd w:val="clear"/>
              <w:spacing w:line="360" w:lineRule="auto"/>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招标人</w:t>
            </w:r>
            <w:r>
              <w:rPr>
                <w:rFonts w:hint="eastAsia" w:ascii="宋体" w:hAnsi="宋体" w:eastAsia="宋体" w:cs="宋体"/>
                <w:color w:val="000000" w:themeColor="text1"/>
                <w:sz w:val="22"/>
                <w:szCs w:val="22"/>
                <w:highlight w:val="none"/>
                <w14:textFill>
                  <w14:solidFill>
                    <w14:schemeClr w14:val="tx1"/>
                  </w14:solidFill>
                </w14:textFill>
              </w:rPr>
              <w:t>书面澄清的时间</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12137F6A">
            <w:pPr>
              <w:shd w:val="clear"/>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投标截止时间15日前</w:t>
            </w:r>
          </w:p>
        </w:tc>
      </w:tr>
      <w:tr w14:paraId="0646F6B8">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2B1E025">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1.10.4</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254C9FB1">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下载</w:t>
            </w:r>
            <w:r>
              <w:rPr>
                <w:rFonts w:hint="eastAsia" w:ascii="宋体" w:hAnsi="宋体" w:eastAsia="宋体" w:cs="宋体"/>
                <w:sz w:val="22"/>
                <w:szCs w:val="22"/>
                <w:highlight w:val="none"/>
              </w:rPr>
              <w:t>招标文件的时间、地点</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3AEE0C5C">
            <w:pPr>
              <w:shd w:val="clea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时间：2026年</w:t>
            </w:r>
            <w:r>
              <w:rPr>
                <w:rFonts w:hint="eastAsia" w:ascii="宋体" w:hAnsi="宋体" w:cs="宋体"/>
                <w:color w:val="000000"/>
                <w:sz w:val="22"/>
                <w:szCs w:val="22"/>
                <w:highlight w:val="none"/>
                <w:lang w:val="en-US" w:eastAsia="zh-CN"/>
              </w:rPr>
              <w:t>7</w:t>
            </w:r>
            <w:r>
              <w:rPr>
                <w:rFonts w:hint="eastAsia" w:ascii="宋体" w:hAnsi="宋体" w:eastAsia="宋体" w:cs="宋体"/>
                <w:color w:val="000000"/>
                <w:sz w:val="22"/>
                <w:szCs w:val="22"/>
                <w:highlight w:val="none"/>
                <w:lang w:val="en-US" w:eastAsia="zh-CN"/>
              </w:rPr>
              <w:t>月</w:t>
            </w:r>
            <w:r>
              <w:rPr>
                <w:rFonts w:hint="eastAsia" w:ascii="宋体" w:hAnsi="宋体" w:cs="宋体"/>
                <w:color w:val="000000"/>
                <w:sz w:val="22"/>
                <w:szCs w:val="22"/>
                <w:highlight w:val="none"/>
                <w:lang w:val="en-US" w:eastAsia="zh-CN"/>
              </w:rPr>
              <w:t>2</w:t>
            </w:r>
            <w:r>
              <w:rPr>
                <w:rFonts w:hint="eastAsia" w:ascii="宋体" w:hAnsi="宋体" w:eastAsia="宋体" w:cs="宋体"/>
                <w:color w:val="000000"/>
                <w:sz w:val="22"/>
                <w:szCs w:val="22"/>
                <w:highlight w:val="none"/>
                <w:lang w:val="en-US" w:eastAsia="zh-CN"/>
              </w:rPr>
              <w:t>日</w:t>
            </w:r>
            <w:r>
              <w:rPr>
                <w:rFonts w:hint="eastAsia" w:ascii="宋体" w:hAnsi="宋体" w:cs="宋体"/>
                <w:color w:val="000000"/>
                <w:sz w:val="22"/>
                <w:szCs w:val="22"/>
                <w:highlight w:val="none"/>
                <w:lang w:val="en-US" w:eastAsia="zh-CN"/>
              </w:rPr>
              <w:t>8</w:t>
            </w:r>
            <w:r>
              <w:rPr>
                <w:rFonts w:hint="eastAsia" w:ascii="宋体" w:hAnsi="宋体" w:eastAsia="宋体" w:cs="宋体"/>
                <w:color w:val="000000"/>
                <w:sz w:val="22"/>
                <w:szCs w:val="22"/>
                <w:highlight w:val="none"/>
                <w:lang w:val="en-US" w:eastAsia="zh-CN"/>
              </w:rPr>
              <w:t>时00分至 2026年</w:t>
            </w:r>
            <w:r>
              <w:rPr>
                <w:rFonts w:hint="eastAsia" w:ascii="宋体" w:hAnsi="宋体" w:cs="宋体"/>
                <w:color w:val="000000"/>
                <w:sz w:val="22"/>
                <w:szCs w:val="22"/>
                <w:highlight w:val="none"/>
                <w:lang w:val="en-US" w:eastAsia="zh-CN"/>
              </w:rPr>
              <w:t>7</w:t>
            </w:r>
            <w:r>
              <w:rPr>
                <w:rFonts w:hint="eastAsia" w:ascii="宋体" w:hAnsi="宋体" w:eastAsia="宋体" w:cs="宋体"/>
                <w:color w:val="000000"/>
                <w:sz w:val="22"/>
                <w:szCs w:val="22"/>
                <w:highlight w:val="none"/>
                <w:lang w:val="en-US" w:eastAsia="zh-CN"/>
              </w:rPr>
              <w:t>月</w:t>
            </w:r>
            <w:r>
              <w:rPr>
                <w:rFonts w:hint="eastAsia" w:ascii="宋体" w:hAnsi="宋体" w:cs="宋体"/>
                <w:color w:val="000000"/>
                <w:sz w:val="22"/>
                <w:szCs w:val="22"/>
                <w:highlight w:val="none"/>
                <w:lang w:val="en-US" w:eastAsia="zh-CN"/>
              </w:rPr>
              <w:t>8</w:t>
            </w:r>
            <w:r>
              <w:rPr>
                <w:rFonts w:hint="eastAsia" w:ascii="宋体" w:hAnsi="宋体" w:eastAsia="宋体" w:cs="宋体"/>
                <w:color w:val="000000"/>
                <w:sz w:val="22"/>
                <w:szCs w:val="22"/>
                <w:highlight w:val="none"/>
                <w:lang w:val="en-US" w:eastAsia="zh-CN"/>
              </w:rPr>
              <w:t>日</w:t>
            </w:r>
            <w:r>
              <w:rPr>
                <w:rFonts w:hint="eastAsia" w:ascii="宋体" w:hAnsi="宋体" w:cs="宋体"/>
                <w:color w:val="000000"/>
                <w:sz w:val="22"/>
                <w:szCs w:val="22"/>
                <w:highlight w:val="none"/>
                <w:lang w:val="en-US" w:eastAsia="zh-CN"/>
              </w:rPr>
              <w:t>23</w:t>
            </w:r>
            <w:r>
              <w:rPr>
                <w:rFonts w:hint="eastAsia" w:ascii="宋体" w:hAnsi="宋体" w:eastAsia="宋体" w:cs="宋体"/>
                <w:color w:val="000000"/>
                <w:sz w:val="22"/>
                <w:szCs w:val="22"/>
                <w:highlight w:val="none"/>
                <w:lang w:val="en-US" w:eastAsia="zh-CN"/>
              </w:rPr>
              <w:t>时</w:t>
            </w:r>
            <w:r>
              <w:rPr>
                <w:rFonts w:hint="eastAsia" w:ascii="宋体" w:hAnsi="宋体" w:cs="宋体"/>
                <w:color w:val="000000"/>
                <w:sz w:val="22"/>
                <w:szCs w:val="22"/>
                <w:highlight w:val="none"/>
                <w:lang w:val="en-US" w:eastAsia="zh-CN"/>
              </w:rPr>
              <w:t>59</w:t>
            </w:r>
            <w:r>
              <w:rPr>
                <w:rFonts w:hint="eastAsia" w:ascii="宋体" w:hAnsi="宋体" w:eastAsia="宋体" w:cs="宋体"/>
                <w:color w:val="000000"/>
                <w:sz w:val="22"/>
                <w:szCs w:val="22"/>
                <w:highlight w:val="none"/>
                <w:lang w:val="en-US" w:eastAsia="zh-CN"/>
              </w:rPr>
              <w:t>分（北京时间）</w:t>
            </w:r>
            <w:r>
              <w:rPr>
                <w:rFonts w:hint="eastAsia" w:ascii="宋体" w:hAnsi="宋体" w:eastAsia="宋体" w:cs="宋体"/>
                <w:i w:val="0"/>
                <w:iCs w:val="0"/>
                <w:caps w:val="0"/>
                <w:color w:val="000000"/>
                <w:spacing w:val="0"/>
                <w:sz w:val="22"/>
                <w:szCs w:val="22"/>
                <w:highlight w:val="none"/>
                <w:shd w:val="clear" w:color="auto" w:fill="auto"/>
                <w:vertAlign w:val="baseline"/>
                <w:lang w:val="en-US" w:eastAsia="zh-CN"/>
              </w:rPr>
              <w:t>登录【全国公共资源交易平台（陕西省·延安市）】网站〖首页〉，选择“电子交易平台-陕西政府采购交易系统-陕西省公共资源交易平台”进行登录，登录后选择“交易乙方”身份进入</w:t>
            </w:r>
            <w:r>
              <w:rPr>
                <w:rFonts w:hint="eastAsia" w:ascii="宋体" w:hAnsi="宋体" w:cs="宋体"/>
                <w:i w:val="0"/>
                <w:iCs w:val="0"/>
                <w:caps w:val="0"/>
                <w:color w:val="000000"/>
                <w:spacing w:val="0"/>
                <w:sz w:val="22"/>
                <w:szCs w:val="22"/>
                <w:highlight w:val="none"/>
                <w:shd w:val="clear" w:color="auto" w:fill="auto"/>
                <w:vertAlign w:val="baseline"/>
                <w:lang w:val="en-US" w:eastAsia="zh-CN"/>
              </w:rPr>
              <w:t>投标人</w:t>
            </w:r>
            <w:r>
              <w:rPr>
                <w:rFonts w:hint="eastAsia" w:ascii="宋体" w:hAnsi="宋体" w:eastAsia="宋体" w:cs="宋体"/>
                <w:i w:val="0"/>
                <w:iCs w:val="0"/>
                <w:caps w:val="0"/>
                <w:color w:val="000000"/>
                <w:spacing w:val="0"/>
                <w:sz w:val="22"/>
                <w:szCs w:val="22"/>
                <w:highlight w:val="none"/>
                <w:shd w:val="clear" w:color="auto" w:fill="auto"/>
                <w:vertAlign w:val="baseline"/>
                <w:lang w:val="en-US" w:eastAsia="zh-CN"/>
              </w:rPr>
              <w:t>界面进行报名并免费下载招标文件。</w:t>
            </w:r>
          </w:p>
        </w:tc>
      </w:tr>
      <w:tr w14:paraId="23CD2AAB">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7CEF6175">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2.1.1</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3FEDD1DC">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招标文件的组成</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5D0800EC">
            <w:pPr>
              <w:shd w:val="clea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（1）招标公告；</w:t>
            </w:r>
          </w:p>
          <w:p w14:paraId="0893F69B">
            <w:pPr>
              <w:shd w:val="clea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（2）投标人须知；</w:t>
            </w:r>
          </w:p>
          <w:p w14:paraId="67C31F72">
            <w:pPr>
              <w:shd w:val="clear"/>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3</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合同</w:t>
            </w:r>
            <w:r>
              <w:rPr>
                <w:rFonts w:hint="eastAsia" w:ascii="宋体" w:hAnsi="宋体" w:eastAsia="宋体" w:cs="宋体"/>
                <w:sz w:val="22"/>
                <w:szCs w:val="22"/>
                <w:highlight w:val="none"/>
                <w:lang w:eastAsia="zh-CN"/>
              </w:rPr>
              <w:t>；</w:t>
            </w:r>
          </w:p>
          <w:p w14:paraId="429DFAF5">
            <w:pPr>
              <w:shd w:val="clea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4</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招标内容及</w:t>
            </w:r>
            <w:r>
              <w:rPr>
                <w:rFonts w:hint="eastAsia" w:ascii="宋体" w:hAnsi="宋体" w:eastAsia="宋体" w:cs="宋体"/>
                <w:sz w:val="22"/>
                <w:szCs w:val="22"/>
                <w:highlight w:val="none"/>
              </w:rPr>
              <w:t>技术要求；</w:t>
            </w:r>
          </w:p>
          <w:p w14:paraId="78881B87">
            <w:pPr>
              <w:shd w:val="clea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5</w:t>
            </w:r>
            <w:r>
              <w:rPr>
                <w:rFonts w:hint="eastAsia" w:ascii="宋体" w:hAnsi="宋体" w:eastAsia="宋体" w:cs="宋体"/>
                <w:sz w:val="22"/>
                <w:szCs w:val="22"/>
                <w:highlight w:val="none"/>
              </w:rPr>
              <w:t>）投标文件格式；</w:t>
            </w:r>
          </w:p>
          <w:p w14:paraId="74C62910">
            <w:pPr>
              <w:shd w:val="clear"/>
              <w:rPr>
                <w:rFonts w:hint="eastAsia" w:ascii="宋体" w:hAnsi="宋体" w:eastAsia="宋体" w:cs="宋体"/>
                <w:sz w:val="22"/>
                <w:szCs w:val="22"/>
                <w:highlight w:val="none"/>
              </w:rPr>
            </w:pP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6</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评标办法</w:t>
            </w:r>
            <w:r>
              <w:rPr>
                <w:rFonts w:hint="eastAsia" w:ascii="宋体" w:hAnsi="宋体" w:eastAsia="宋体" w:cs="宋体"/>
                <w:sz w:val="22"/>
                <w:szCs w:val="22"/>
                <w:highlight w:val="none"/>
                <w:lang w:eastAsia="zh-CN"/>
              </w:rPr>
              <w:t>。</w:t>
            </w:r>
          </w:p>
        </w:tc>
      </w:tr>
      <w:tr w14:paraId="36B0CCC4">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ED96317">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2.2.1</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5672AF9F">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投标人要求澄清招标文件的截止时间</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296FF828">
            <w:pPr>
              <w:shd w:val="clear"/>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1、已经合法获取招标文件的</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对招标文件提出质疑的，可以在本项目招标文件公告期限届满之日起七个工作日内，针对同一采购程序环节以书面形式向</w:t>
            </w:r>
            <w:r>
              <w:rPr>
                <w:rFonts w:hint="eastAsia" w:ascii="宋体" w:hAnsi="宋体" w:eastAsia="宋体" w:cs="宋体"/>
                <w:color w:val="auto"/>
                <w:sz w:val="22"/>
                <w:szCs w:val="22"/>
                <w:highlight w:val="none"/>
                <w:lang w:eastAsia="zh-CN"/>
              </w:rPr>
              <w:t>招标代理机构</w:t>
            </w:r>
            <w:r>
              <w:rPr>
                <w:rFonts w:hint="eastAsia" w:ascii="宋体" w:hAnsi="宋体" w:eastAsia="宋体" w:cs="宋体"/>
                <w:color w:val="auto"/>
                <w:sz w:val="22"/>
                <w:szCs w:val="22"/>
                <w:highlight w:val="none"/>
              </w:rPr>
              <w:t>一次性提出，在此之后提出的质疑均为无效，</w:t>
            </w:r>
            <w:r>
              <w:rPr>
                <w:rFonts w:hint="eastAsia" w:ascii="宋体" w:hAnsi="宋体" w:eastAsia="宋体" w:cs="宋体"/>
                <w:color w:val="auto"/>
                <w:sz w:val="22"/>
                <w:szCs w:val="22"/>
                <w:highlight w:val="none"/>
                <w:lang w:eastAsia="zh-CN"/>
              </w:rPr>
              <w:t>招标代理机构</w:t>
            </w:r>
            <w:r>
              <w:rPr>
                <w:rFonts w:hint="eastAsia" w:ascii="宋体" w:hAnsi="宋体" w:eastAsia="宋体" w:cs="宋体"/>
                <w:color w:val="auto"/>
                <w:sz w:val="22"/>
                <w:szCs w:val="22"/>
                <w:highlight w:val="none"/>
              </w:rPr>
              <w:t>不予受理。</w:t>
            </w:r>
          </w:p>
          <w:p w14:paraId="6BC6E51E">
            <w:pPr>
              <w:shd w:val="clear"/>
              <w:spacing w:line="360" w:lineRule="auto"/>
              <w:rPr>
                <w:rFonts w:hint="eastAsia" w:ascii="宋体" w:hAnsi="宋体" w:eastAsia="宋体" w:cs="宋体"/>
                <w:color w:val="000000"/>
                <w:sz w:val="22"/>
                <w:szCs w:val="22"/>
                <w:highlight w:val="none"/>
              </w:rPr>
            </w:pPr>
            <w:r>
              <w:rPr>
                <w:rFonts w:hint="eastAsia" w:ascii="宋体" w:hAnsi="宋体" w:eastAsia="宋体" w:cs="宋体"/>
                <w:color w:val="auto"/>
                <w:sz w:val="22"/>
                <w:szCs w:val="22"/>
                <w:highlight w:val="none"/>
              </w:rPr>
              <w:t>2、接收质疑函的方</w:t>
            </w:r>
            <w:r>
              <w:rPr>
                <w:rFonts w:hint="eastAsia" w:ascii="宋体" w:hAnsi="宋体" w:eastAsia="宋体" w:cs="宋体"/>
                <w:color w:val="000000"/>
                <w:sz w:val="22"/>
                <w:szCs w:val="22"/>
                <w:highlight w:val="none"/>
              </w:rPr>
              <w:t>式：书面形式</w:t>
            </w:r>
            <w:r>
              <w:rPr>
                <w:rFonts w:hint="eastAsia" w:ascii="宋体" w:hAnsi="宋体" w:eastAsia="宋体" w:cs="宋体"/>
                <w:color w:val="000000"/>
                <w:sz w:val="22"/>
                <w:szCs w:val="22"/>
                <w:highlight w:val="none"/>
                <w:lang w:val="en-US" w:eastAsia="zh-CN"/>
              </w:rPr>
              <w:t>或</w:t>
            </w:r>
            <w:r>
              <w:rPr>
                <w:rFonts w:hint="eastAsia" w:ascii="宋体" w:hAnsi="宋体" w:eastAsia="宋体" w:cs="宋体"/>
                <w:color w:val="000000"/>
                <w:sz w:val="22"/>
                <w:szCs w:val="22"/>
                <w:highlight w:val="none"/>
              </w:rPr>
              <w:t>通过“《全国公共资源交易平台（陕西省.延安市》”，以不记名方式向招标人提出疑问，要求招标人对招标文件予以</w:t>
            </w:r>
            <w:r>
              <w:rPr>
                <w:rFonts w:hint="eastAsia" w:ascii="宋体" w:hAnsi="宋体" w:eastAsia="宋体" w:cs="宋体"/>
                <w:color w:val="000000"/>
                <w:sz w:val="22"/>
                <w:szCs w:val="22"/>
                <w:highlight w:val="none"/>
                <w:lang w:val="en-US" w:eastAsia="zh-CN"/>
              </w:rPr>
              <w:t>答复</w:t>
            </w:r>
            <w:r>
              <w:rPr>
                <w:rFonts w:hint="eastAsia" w:ascii="宋体" w:hAnsi="宋体" w:eastAsia="宋体" w:cs="宋体"/>
                <w:color w:val="000000"/>
                <w:sz w:val="22"/>
                <w:szCs w:val="22"/>
                <w:highlight w:val="none"/>
                <w:lang w:eastAsia="zh-CN"/>
              </w:rPr>
              <w:t>。</w:t>
            </w:r>
          </w:p>
          <w:p w14:paraId="78DAE688">
            <w:pPr>
              <w:shd w:val="clear"/>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000000"/>
                <w:sz w:val="22"/>
                <w:szCs w:val="22"/>
                <w:highlight w:val="none"/>
              </w:rPr>
              <w:t>3、联系部门：</w:t>
            </w:r>
            <w:r>
              <w:rPr>
                <w:rFonts w:hint="eastAsia" w:ascii="宋体" w:hAnsi="宋体" w:eastAsia="宋体" w:cs="宋体"/>
                <w:color w:val="000000"/>
                <w:sz w:val="22"/>
                <w:szCs w:val="22"/>
                <w:highlight w:val="none"/>
                <w:lang w:eastAsia="zh-CN"/>
              </w:rPr>
              <w:t>亿诚建设项目</w:t>
            </w:r>
            <w:r>
              <w:rPr>
                <w:rFonts w:hint="eastAsia" w:ascii="宋体" w:hAnsi="宋体" w:eastAsia="宋体" w:cs="宋体"/>
                <w:color w:val="auto"/>
                <w:sz w:val="22"/>
                <w:szCs w:val="22"/>
                <w:highlight w:val="none"/>
                <w:lang w:eastAsia="zh-CN"/>
              </w:rPr>
              <w:t>管理有限公司</w:t>
            </w:r>
            <w:r>
              <w:rPr>
                <w:rFonts w:hint="eastAsia" w:ascii="宋体" w:hAnsi="宋体" w:eastAsia="宋体" w:cs="宋体"/>
                <w:color w:val="auto"/>
                <w:sz w:val="22"/>
                <w:szCs w:val="22"/>
                <w:highlight w:val="none"/>
              </w:rPr>
              <w:t>；</w:t>
            </w:r>
          </w:p>
          <w:p w14:paraId="2124838B">
            <w:pPr>
              <w:shd w:val="clear"/>
              <w:spacing w:line="360" w:lineRule="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4、联系电话：</w:t>
            </w:r>
            <w:r>
              <w:rPr>
                <w:rFonts w:hint="eastAsia" w:ascii="宋体" w:hAnsi="宋体" w:eastAsia="宋体" w:cs="宋体"/>
                <w:color w:val="auto"/>
                <w:sz w:val="22"/>
                <w:szCs w:val="22"/>
                <w:highlight w:val="none"/>
                <w:lang w:val="en-US" w:eastAsia="zh-CN"/>
              </w:rPr>
              <w:t>0911</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2812252    15596190006</w:t>
            </w:r>
          </w:p>
          <w:p w14:paraId="00B872CB">
            <w:pPr>
              <w:shd w:val="clear"/>
              <w:spacing w:line="360" w:lineRule="auto"/>
              <w:jc w:val="left"/>
              <w:rPr>
                <w:rFonts w:hint="eastAsia" w:ascii="宋体" w:hAnsi="宋体" w:eastAsia="宋体" w:cs="宋体"/>
                <w:spacing w:val="0"/>
                <w:sz w:val="22"/>
                <w:szCs w:val="22"/>
                <w:highlight w:val="none"/>
              </w:rPr>
            </w:pPr>
            <w:r>
              <w:rPr>
                <w:rFonts w:hint="eastAsia" w:ascii="宋体" w:hAnsi="宋体" w:eastAsia="宋体" w:cs="宋体"/>
                <w:color w:val="auto"/>
                <w:sz w:val="22"/>
                <w:szCs w:val="22"/>
                <w:highlight w:val="none"/>
              </w:rPr>
              <w:t>5、通讯地址：</w:t>
            </w:r>
            <w:r>
              <w:rPr>
                <w:rFonts w:hint="eastAsia" w:ascii="宋体" w:hAnsi="宋体" w:eastAsia="宋体" w:cs="宋体"/>
                <w:color w:val="auto"/>
                <w:sz w:val="22"/>
                <w:szCs w:val="22"/>
                <w:highlight w:val="none"/>
                <w:lang w:val="en-US" w:eastAsia="zh-CN"/>
              </w:rPr>
              <w:t>延安市新区遵义大街15号坤岗国际3号楼(B 座)5楼</w:t>
            </w:r>
          </w:p>
        </w:tc>
      </w:tr>
      <w:tr w14:paraId="341226C3">
        <w:tblPrEx>
          <w:tblCellMar>
            <w:top w:w="0" w:type="dxa"/>
            <w:left w:w="108" w:type="dxa"/>
            <w:bottom w:w="0" w:type="dxa"/>
            <w:right w:w="108" w:type="dxa"/>
          </w:tblCellMar>
        </w:tblPrEx>
        <w:trPr>
          <w:trHeight w:val="55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D286F9D">
            <w:pPr>
              <w:shd w:val="clea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2.2.2</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4AC9B7AD">
            <w:pPr>
              <w:shd w:val="clea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投标截止时间</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0D21C149">
            <w:pPr>
              <w:shd w:val="clear"/>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2026年</w:t>
            </w:r>
            <w:r>
              <w:rPr>
                <w:rFonts w:hint="eastAsia" w:ascii="宋体" w:hAnsi="宋体" w:cs="宋体"/>
                <w:color w:val="000000"/>
                <w:sz w:val="22"/>
                <w:szCs w:val="22"/>
                <w:highlight w:val="none"/>
                <w:lang w:val="en-US" w:eastAsia="zh-CN"/>
              </w:rPr>
              <w:t>7</w:t>
            </w:r>
            <w:r>
              <w:rPr>
                <w:rFonts w:hint="eastAsia" w:ascii="宋体" w:hAnsi="宋体" w:eastAsia="宋体" w:cs="宋体"/>
                <w:color w:val="000000"/>
                <w:sz w:val="22"/>
                <w:szCs w:val="22"/>
                <w:highlight w:val="none"/>
                <w:lang w:val="en-US" w:eastAsia="zh-CN"/>
              </w:rPr>
              <w:t>月</w:t>
            </w:r>
            <w:r>
              <w:rPr>
                <w:rFonts w:hint="eastAsia" w:ascii="宋体" w:hAnsi="宋体" w:cs="宋体"/>
                <w:color w:val="000000"/>
                <w:sz w:val="22"/>
                <w:szCs w:val="22"/>
                <w:highlight w:val="none"/>
                <w:lang w:val="en-US" w:eastAsia="zh-CN"/>
              </w:rPr>
              <w:t>22</w:t>
            </w:r>
            <w:r>
              <w:rPr>
                <w:rFonts w:hint="eastAsia" w:ascii="宋体" w:hAnsi="宋体" w:eastAsia="宋体" w:cs="宋体"/>
                <w:color w:val="000000"/>
                <w:sz w:val="22"/>
                <w:szCs w:val="22"/>
                <w:highlight w:val="none"/>
                <w:lang w:val="en-US" w:eastAsia="zh-CN"/>
              </w:rPr>
              <w:t>日</w:t>
            </w:r>
            <w:r>
              <w:rPr>
                <w:rFonts w:hint="eastAsia" w:ascii="宋体" w:hAnsi="宋体" w:cs="宋体"/>
                <w:color w:val="000000"/>
                <w:sz w:val="22"/>
                <w:szCs w:val="22"/>
                <w:highlight w:val="none"/>
                <w:lang w:val="en-US" w:eastAsia="zh-CN"/>
              </w:rPr>
              <w:t>9</w:t>
            </w:r>
            <w:r>
              <w:rPr>
                <w:rFonts w:hint="eastAsia" w:ascii="宋体" w:hAnsi="宋体" w:eastAsia="宋体" w:cs="宋体"/>
                <w:color w:val="000000"/>
                <w:sz w:val="22"/>
                <w:szCs w:val="22"/>
                <w:highlight w:val="none"/>
                <w:lang w:val="en-US" w:eastAsia="zh-CN"/>
              </w:rPr>
              <w:t>时</w:t>
            </w:r>
            <w:r>
              <w:rPr>
                <w:rFonts w:hint="eastAsia" w:ascii="宋体" w:hAnsi="宋体" w:cs="宋体"/>
                <w:color w:val="000000"/>
                <w:sz w:val="22"/>
                <w:szCs w:val="22"/>
                <w:highlight w:val="none"/>
                <w:lang w:val="en-US" w:eastAsia="zh-CN"/>
              </w:rPr>
              <w:t>00</w:t>
            </w:r>
            <w:r>
              <w:rPr>
                <w:rFonts w:hint="eastAsia" w:ascii="宋体" w:hAnsi="宋体" w:eastAsia="宋体" w:cs="宋体"/>
                <w:color w:val="000000"/>
                <w:sz w:val="22"/>
                <w:szCs w:val="22"/>
                <w:highlight w:val="none"/>
                <w:lang w:val="en-US" w:eastAsia="zh-CN"/>
              </w:rPr>
              <w:t>分00秒（北京时间）</w:t>
            </w:r>
          </w:p>
        </w:tc>
      </w:tr>
      <w:tr w14:paraId="16A9D77E">
        <w:tblPrEx>
          <w:tblCellMar>
            <w:top w:w="0" w:type="dxa"/>
            <w:left w:w="108" w:type="dxa"/>
            <w:bottom w:w="0" w:type="dxa"/>
            <w:right w:w="108" w:type="dxa"/>
          </w:tblCellMar>
        </w:tblPrEx>
        <w:trPr>
          <w:trHeight w:val="158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05AB06E">
            <w:pPr>
              <w:shd w:val="clea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2.2.4</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78A08E94">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投标人确认收到招标文件澄清的时间</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26F32A55">
            <w:pPr>
              <w:shd w:val="clea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收到澄清文件</w:t>
            </w:r>
            <w:r>
              <w:rPr>
                <w:rFonts w:hint="eastAsia" w:ascii="宋体" w:hAnsi="宋体" w:eastAsia="宋体" w:cs="宋体"/>
                <w:sz w:val="22"/>
                <w:szCs w:val="22"/>
                <w:highlight w:val="none"/>
                <w:lang w:val="en-US" w:eastAsia="zh-CN"/>
              </w:rPr>
              <w:t>24小时</w:t>
            </w:r>
            <w:r>
              <w:rPr>
                <w:rFonts w:hint="eastAsia" w:ascii="宋体" w:hAnsi="宋体" w:eastAsia="宋体" w:cs="宋体"/>
                <w:sz w:val="22"/>
                <w:szCs w:val="22"/>
                <w:highlight w:val="none"/>
              </w:rPr>
              <w:t>内完成</w:t>
            </w:r>
          </w:p>
        </w:tc>
      </w:tr>
      <w:tr w14:paraId="47E488E3">
        <w:tblPrEx>
          <w:tblCellMar>
            <w:top w:w="0" w:type="dxa"/>
            <w:left w:w="108" w:type="dxa"/>
            <w:bottom w:w="0" w:type="dxa"/>
            <w:right w:w="108" w:type="dxa"/>
          </w:tblCellMar>
        </w:tblPrEx>
        <w:trPr>
          <w:trHeight w:val="75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75466DC">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2.3.2</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1E0EB969">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投标人确认收到招标文件修</w:t>
            </w:r>
            <w:r>
              <w:rPr>
                <w:rFonts w:hint="eastAsia" w:ascii="宋体" w:hAnsi="宋体" w:eastAsia="宋体" w:cs="宋体"/>
                <w:sz w:val="22"/>
                <w:szCs w:val="22"/>
                <w:highlight w:val="none"/>
                <w:lang w:val="en-US" w:eastAsia="zh-CN"/>
              </w:rPr>
              <w:t>改</w:t>
            </w:r>
            <w:r>
              <w:rPr>
                <w:rFonts w:hint="eastAsia" w:ascii="宋体" w:hAnsi="宋体" w:eastAsia="宋体" w:cs="宋体"/>
                <w:sz w:val="22"/>
                <w:szCs w:val="22"/>
                <w:highlight w:val="none"/>
              </w:rPr>
              <w:t>的时间</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7F6667DC">
            <w:pPr>
              <w:shd w:val="clea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收到修改文件</w:t>
            </w:r>
            <w:r>
              <w:rPr>
                <w:rFonts w:hint="eastAsia" w:ascii="宋体" w:hAnsi="宋体" w:eastAsia="宋体" w:cs="宋体"/>
                <w:sz w:val="22"/>
                <w:szCs w:val="22"/>
                <w:highlight w:val="none"/>
                <w:lang w:val="en-US" w:eastAsia="zh-CN"/>
              </w:rPr>
              <w:t>24小时</w:t>
            </w:r>
            <w:r>
              <w:rPr>
                <w:rFonts w:hint="eastAsia" w:ascii="宋体" w:hAnsi="宋体" w:eastAsia="宋体" w:cs="宋体"/>
                <w:sz w:val="22"/>
                <w:szCs w:val="22"/>
                <w:highlight w:val="none"/>
              </w:rPr>
              <w:t>内完成</w:t>
            </w:r>
          </w:p>
        </w:tc>
      </w:tr>
      <w:tr w14:paraId="361E9621">
        <w:tblPrEx>
          <w:tblCellMar>
            <w:top w:w="0" w:type="dxa"/>
            <w:left w:w="108" w:type="dxa"/>
            <w:bottom w:w="0" w:type="dxa"/>
            <w:right w:w="108" w:type="dxa"/>
          </w:tblCellMar>
        </w:tblPrEx>
        <w:trPr>
          <w:trHeight w:val="42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76732F0">
            <w:pPr>
              <w:shd w:val="clear"/>
              <w:spacing w:line="360" w:lineRule="auto"/>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3.2.2</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23BA2FD3">
            <w:pPr>
              <w:shd w:val="clear"/>
              <w:spacing w:line="360" w:lineRule="auto"/>
              <w:jc w:val="center"/>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投标报价要求</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6498F8C1">
            <w:pPr>
              <w:shd w:val="clear"/>
              <w:spacing w:line="360" w:lineRule="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本次投标各</w:t>
            </w:r>
            <w:r>
              <w:rPr>
                <w:rFonts w:hint="eastAsia" w:ascii="宋体" w:hAnsi="宋体" w:cs="宋体"/>
                <w:color w:val="000000" w:themeColor="text1"/>
                <w:sz w:val="22"/>
                <w:szCs w:val="22"/>
                <w:highlight w:val="none"/>
                <w:lang w:val="en-US" w:eastAsia="zh-CN"/>
                <w14:textFill>
                  <w14:solidFill>
                    <w14:schemeClr w14:val="tx1"/>
                  </w14:solidFill>
                </w14:textFill>
              </w:rPr>
              <w:t>投标人</w:t>
            </w:r>
            <w:r>
              <w:rPr>
                <w:rFonts w:hint="eastAsia" w:ascii="宋体" w:hAnsi="宋体" w:eastAsia="宋体" w:cs="宋体"/>
                <w:color w:val="000000" w:themeColor="text1"/>
                <w:sz w:val="22"/>
                <w:szCs w:val="22"/>
                <w:highlight w:val="none"/>
                <w:lang w:val="en-US" w:eastAsia="zh-CN"/>
                <w14:textFill>
                  <w14:solidFill>
                    <w14:schemeClr w14:val="tx1"/>
                  </w14:solidFill>
                </w14:textFill>
              </w:rPr>
              <w:t>根据招标内容及技术要求并结合市场情况进行报价，报价应包含完成项目所包含的一切费用（包括但不限于</w:t>
            </w:r>
            <w:r>
              <w:rPr>
                <w:rFonts w:hint="eastAsia" w:ascii="宋体" w:hAnsi="宋体" w:cs="宋体"/>
                <w:color w:val="000000" w:themeColor="text1"/>
                <w:sz w:val="22"/>
                <w:szCs w:val="22"/>
                <w:highlight w:val="none"/>
                <w:lang w:val="en-US" w:eastAsia="zh-CN"/>
                <w14:textFill>
                  <w14:solidFill>
                    <w14:schemeClr w14:val="tx1"/>
                  </w14:solidFill>
                </w14:textFill>
              </w:rPr>
              <w:t>货物费、包装费、运输费、</w:t>
            </w:r>
            <w:r>
              <w:rPr>
                <w:rFonts w:hint="eastAsia" w:ascii="宋体" w:hAnsi="宋体" w:eastAsia="宋体" w:cs="宋体"/>
                <w:color w:val="000000" w:themeColor="text1"/>
                <w:sz w:val="22"/>
                <w:szCs w:val="22"/>
                <w:highlight w:val="none"/>
                <w:lang w:val="en-US" w:eastAsia="zh-CN"/>
                <w14:textFill>
                  <w14:solidFill>
                    <w14:schemeClr w14:val="tx1"/>
                  </w14:solidFill>
                </w14:textFill>
              </w:rPr>
              <w:t>人工费、交通费、差旅费、食宿费、</w:t>
            </w:r>
            <w:r>
              <w:rPr>
                <w:rFonts w:hint="eastAsia" w:ascii="宋体" w:hAnsi="宋体" w:cs="宋体"/>
                <w:color w:val="000000" w:themeColor="text1"/>
                <w:sz w:val="22"/>
                <w:szCs w:val="22"/>
                <w:highlight w:val="none"/>
                <w:lang w:val="en-US" w:eastAsia="zh-CN"/>
                <w14:textFill>
                  <w14:solidFill>
                    <w14:schemeClr w14:val="tx1"/>
                  </w14:solidFill>
                </w14:textFill>
              </w:rPr>
              <w:t>培训</w:t>
            </w:r>
            <w:r>
              <w:rPr>
                <w:rFonts w:hint="eastAsia" w:ascii="宋体" w:hAnsi="宋体" w:eastAsia="宋体" w:cs="宋体"/>
                <w:color w:val="000000" w:themeColor="text1"/>
                <w:sz w:val="22"/>
                <w:szCs w:val="22"/>
                <w:highlight w:val="none"/>
                <w:lang w:val="en-US" w:eastAsia="zh-CN"/>
                <w14:textFill>
                  <w14:solidFill>
                    <w14:schemeClr w14:val="tx1"/>
                  </w14:solidFill>
                </w14:textFill>
              </w:rPr>
              <w:t>费、税金等其他一切相关费用），合同总价一次性包死，不受市场价格变化因素的影响，采购人不再为本项目增加任何费用。</w:t>
            </w:r>
          </w:p>
          <w:p w14:paraId="0B8FF53C">
            <w:pPr>
              <w:shd w:val="clear"/>
              <w:spacing w:line="360" w:lineRule="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b/>
                <w:bCs/>
                <w:color w:val="auto"/>
                <w:sz w:val="22"/>
                <w:szCs w:val="22"/>
                <w:highlight w:val="none"/>
                <w:lang w:val="en-US" w:eastAsia="zh-CN"/>
              </w:rPr>
              <w:t>注：投标总</w:t>
            </w:r>
            <w:r>
              <w:rPr>
                <w:rFonts w:hint="eastAsia" w:ascii="宋体" w:hAnsi="宋体" w:eastAsia="宋体" w:cs="宋体"/>
                <w:b/>
                <w:bCs/>
                <w:color w:val="auto"/>
                <w:sz w:val="24"/>
                <w:szCs w:val="24"/>
                <w:highlight w:val="none"/>
              </w:rPr>
              <w:t>报价</w:t>
            </w:r>
            <w:r>
              <w:rPr>
                <w:rFonts w:hint="eastAsia" w:ascii="宋体" w:hAnsi="宋体" w:eastAsia="宋体" w:cs="宋体"/>
                <w:b/>
                <w:bCs/>
                <w:color w:val="auto"/>
                <w:sz w:val="24"/>
                <w:szCs w:val="24"/>
                <w:highlight w:val="none"/>
                <w:lang w:val="en-US" w:eastAsia="zh-CN"/>
              </w:rPr>
              <w:t>不得</w:t>
            </w:r>
            <w:r>
              <w:rPr>
                <w:rFonts w:hint="eastAsia" w:ascii="宋体" w:hAnsi="宋体" w:eastAsia="宋体" w:cs="宋体"/>
                <w:b/>
                <w:bCs/>
                <w:color w:val="auto"/>
                <w:sz w:val="24"/>
                <w:szCs w:val="24"/>
                <w:highlight w:val="none"/>
              </w:rPr>
              <w:t>超过招标文件中规定的预算金额或者最高限价</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分项报价不得超过采购清单的最高限价。</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 </w:t>
            </w:r>
          </w:p>
        </w:tc>
      </w:tr>
      <w:tr w14:paraId="70BD4C96">
        <w:tblPrEx>
          <w:tblCellMar>
            <w:top w:w="0" w:type="dxa"/>
            <w:left w:w="108" w:type="dxa"/>
            <w:bottom w:w="0" w:type="dxa"/>
            <w:right w:w="108" w:type="dxa"/>
          </w:tblCellMar>
        </w:tblPrEx>
        <w:trPr>
          <w:trHeight w:val="42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70A6EFA">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3.3.1</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37258E61">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投标有效期</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5BB5F5CC">
            <w:pPr>
              <w:shd w:val="clea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自</w:t>
            </w:r>
            <w:r>
              <w:rPr>
                <w:rFonts w:hint="eastAsia" w:ascii="宋体" w:hAnsi="宋体" w:eastAsia="宋体" w:cs="宋体"/>
                <w:sz w:val="22"/>
                <w:szCs w:val="22"/>
                <w:highlight w:val="none"/>
                <w:lang w:val="en-US" w:eastAsia="zh-CN"/>
              </w:rPr>
              <w:t>投标文件递交截止</w:t>
            </w:r>
            <w:r>
              <w:rPr>
                <w:rFonts w:hint="eastAsia" w:ascii="宋体" w:hAnsi="宋体" w:eastAsia="宋体" w:cs="宋体"/>
                <w:sz w:val="22"/>
                <w:szCs w:val="22"/>
                <w:highlight w:val="none"/>
              </w:rPr>
              <w:t>之日起90天</w:t>
            </w:r>
          </w:p>
        </w:tc>
      </w:tr>
      <w:tr w14:paraId="604101F9">
        <w:tblPrEx>
          <w:tblCellMar>
            <w:top w:w="0" w:type="dxa"/>
            <w:left w:w="108" w:type="dxa"/>
            <w:bottom w:w="0" w:type="dxa"/>
            <w:right w:w="108" w:type="dxa"/>
          </w:tblCellMar>
        </w:tblPrEx>
        <w:trPr>
          <w:trHeight w:val="165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F2F9E46">
            <w:pPr>
              <w:shd w:val="clea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3.4.1</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343F3261">
            <w:pPr>
              <w:shd w:val="clea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投标保证金</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2A5DF425">
            <w:pPr>
              <w:pageBreakBefore w:val="0"/>
              <w:widowControl w:val="0"/>
              <w:shd w:val="clear"/>
              <w:wordWrap/>
              <w:topLinePunct w:val="0"/>
              <w:bidi w:val="0"/>
              <w:spacing w:line="360" w:lineRule="auto"/>
              <w:jc w:val="both"/>
              <w:rPr>
                <w:rFonts w:hint="eastAsia" w:ascii="宋体" w:hAnsi="宋体" w:eastAsia="宋体" w:cs="宋体"/>
                <w:color w:val="000000"/>
                <w:sz w:val="22"/>
                <w:szCs w:val="22"/>
                <w:highlight w:val="none"/>
                <w:lang w:eastAsia="zh-CN"/>
              </w:rPr>
            </w:pPr>
            <w:r>
              <w:rPr>
                <w:rFonts w:hint="eastAsia" w:ascii="宋体" w:hAnsi="宋体" w:eastAsia="宋体" w:cs="宋体"/>
                <w:b w:val="0"/>
                <w:bCs w:val="0"/>
                <w:color w:val="000000"/>
                <w:sz w:val="22"/>
                <w:szCs w:val="22"/>
                <w:highlight w:val="none"/>
                <w:lang w:val="en-US" w:eastAsia="zh-CN"/>
              </w:rPr>
              <w:t>投标</w:t>
            </w:r>
            <w:r>
              <w:rPr>
                <w:rFonts w:hint="eastAsia" w:ascii="宋体" w:hAnsi="宋体" w:eastAsia="宋体" w:cs="宋体"/>
                <w:b w:val="0"/>
                <w:bCs w:val="0"/>
                <w:color w:val="000000"/>
                <w:sz w:val="22"/>
                <w:szCs w:val="22"/>
                <w:highlight w:val="none"/>
                <w:lang w:eastAsia="zh-CN"/>
              </w:rPr>
              <w:t>保证金：</w:t>
            </w:r>
            <w:r>
              <w:rPr>
                <w:rFonts w:hint="eastAsia" w:ascii="宋体" w:hAnsi="宋体" w:cs="宋体"/>
                <w:color w:val="000000"/>
                <w:sz w:val="22"/>
                <w:szCs w:val="22"/>
                <w:highlight w:val="none"/>
                <w:lang w:val="en-US" w:eastAsia="zh-CN"/>
              </w:rPr>
              <w:t>壹万元整</w:t>
            </w:r>
            <w:r>
              <w:rPr>
                <w:rFonts w:hint="eastAsia" w:ascii="宋体" w:hAnsi="宋体" w:eastAsia="宋体" w:cs="宋体"/>
                <w:color w:val="000000"/>
                <w:sz w:val="22"/>
                <w:szCs w:val="22"/>
                <w:highlight w:val="none"/>
                <w:lang w:eastAsia="zh-CN"/>
              </w:rPr>
              <w:t>（</w:t>
            </w:r>
            <w:r>
              <w:rPr>
                <w:rFonts w:hint="eastAsia" w:ascii="宋体" w:hAnsi="宋体" w:cs="宋体"/>
                <w:color w:val="000000"/>
                <w:sz w:val="22"/>
                <w:szCs w:val="22"/>
                <w:highlight w:val="none"/>
                <w:lang w:val="en-US" w:eastAsia="zh-CN"/>
              </w:rPr>
              <w:t>1</w:t>
            </w:r>
            <w:r>
              <w:rPr>
                <w:rFonts w:hint="eastAsia" w:ascii="宋体" w:hAnsi="宋体" w:eastAsia="宋体" w:cs="宋体"/>
                <w:color w:val="000000"/>
                <w:kern w:val="0"/>
                <w:sz w:val="22"/>
                <w:szCs w:val="22"/>
                <w:highlight w:val="none"/>
                <w:lang w:val="en-US" w:eastAsia="zh-CN"/>
              </w:rPr>
              <w:t>0000.00元</w:t>
            </w:r>
            <w:r>
              <w:rPr>
                <w:rFonts w:hint="eastAsia" w:ascii="宋体" w:hAnsi="宋体" w:eastAsia="宋体" w:cs="宋体"/>
                <w:color w:val="000000"/>
                <w:sz w:val="22"/>
                <w:szCs w:val="22"/>
                <w:highlight w:val="none"/>
                <w:lang w:eastAsia="zh-CN"/>
              </w:rPr>
              <w:t>）</w:t>
            </w:r>
          </w:p>
          <w:p w14:paraId="7C1215EE">
            <w:pPr>
              <w:pageBreakBefore w:val="0"/>
              <w:widowControl w:val="0"/>
              <w:shd w:val="clear"/>
              <w:wordWrap/>
              <w:topLinePunct w:val="0"/>
              <w:bidi w:val="0"/>
              <w:spacing w:line="360" w:lineRule="auto"/>
              <w:jc w:val="both"/>
              <w:rPr>
                <w:rFonts w:hint="eastAsia" w:ascii="宋体" w:hAnsi="宋体" w:eastAsia="宋体" w:cs="宋体"/>
                <w:color w:val="000000"/>
                <w:sz w:val="22"/>
                <w:szCs w:val="22"/>
                <w:highlight w:val="none"/>
                <w:lang w:eastAsia="zh-CN"/>
              </w:rPr>
            </w:pPr>
            <w:r>
              <w:rPr>
                <w:rFonts w:hint="eastAsia" w:ascii="宋体" w:hAnsi="宋体" w:eastAsia="宋体" w:cs="宋体"/>
                <w:b w:val="0"/>
                <w:bCs w:val="0"/>
                <w:color w:val="000000"/>
                <w:sz w:val="22"/>
                <w:szCs w:val="22"/>
                <w:highlight w:val="none"/>
                <w:lang w:val="en-US" w:eastAsia="zh-CN"/>
              </w:rPr>
              <w:t>投标</w:t>
            </w:r>
            <w:r>
              <w:rPr>
                <w:rFonts w:hint="eastAsia" w:ascii="宋体" w:hAnsi="宋体" w:eastAsia="宋体" w:cs="宋体"/>
                <w:b w:val="0"/>
                <w:bCs w:val="0"/>
                <w:color w:val="000000"/>
                <w:sz w:val="22"/>
                <w:szCs w:val="22"/>
                <w:highlight w:val="none"/>
                <w:lang w:eastAsia="zh-CN"/>
              </w:rPr>
              <w:t>保证金有效期限：</w:t>
            </w:r>
            <w:r>
              <w:rPr>
                <w:rFonts w:hint="eastAsia" w:ascii="宋体" w:hAnsi="宋体" w:eastAsia="宋体" w:cs="宋体"/>
                <w:color w:val="000000"/>
                <w:sz w:val="22"/>
                <w:szCs w:val="22"/>
                <w:highlight w:val="none"/>
                <w:lang w:val="en-US" w:eastAsia="zh-CN"/>
              </w:rPr>
              <w:t>投标</w:t>
            </w:r>
            <w:r>
              <w:rPr>
                <w:rFonts w:hint="eastAsia" w:ascii="宋体" w:hAnsi="宋体" w:eastAsia="宋体" w:cs="宋体"/>
                <w:color w:val="000000"/>
                <w:sz w:val="22"/>
                <w:szCs w:val="22"/>
                <w:highlight w:val="none"/>
                <w:lang w:eastAsia="zh-CN"/>
              </w:rPr>
              <w:t>保证金的有效期与</w:t>
            </w:r>
            <w:r>
              <w:rPr>
                <w:rFonts w:hint="eastAsia" w:ascii="宋体" w:hAnsi="宋体" w:eastAsia="宋体" w:cs="宋体"/>
                <w:color w:val="000000"/>
                <w:sz w:val="22"/>
                <w:szCs w:val="22"/>
                <w:highlight w:val="none"/>
                <w:lang w:val="en-US" w:eastAsia="zh-CN"/>
              </w:rPr>
              <w:t>投标</w:t>
            </w:r>
            <w:r>
              <w:rPr>
                <w:rFonts w:hint="eastAsia" w:ascii="宋体" w:hAnsi="宋体" w:eastAsia="宋体" w:cs="宋体"/>
                <w:color w:val="000000"/>
                <w:sz w:val="22"/>
                <w:szCs w:val="22"/>
                <w:highlight w:val="none"/>
                <w:lang w:eastAsia="zh-CN"/>
              </w:rPr>
              <w:t>有效期一致。</w:t>
            </w:r>
          </w:p>
          <w:p w14:paraId="55AA4E99">
            <w:pPr>
              <w:pageBreakBefore w:val="0"/>
              <w:shd w:val="clear"/>
              <w:tabs>
                <w:tab w:val="left" w:pos="0"/>
              </w:tabs>
              <w:kinsoku/>
              <w:wordWrap/>
              <w:topLinePunct w:val="0"/>
              <w:bidi w:val="0"/>
              <w:spacing w:line="360" w:lineRule="auto"/>
              <w:jc w:val="both"/>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交款方式：</w:t>
            </w:r>
            <w:r>
              <w:rPr>
                <w:rFonts w:hint="eastAsia" w:ascii="宋体" w:hAnsi="宋体" w:eastAsia="宋体" w:cs="宋体"/>
                <w:color w:val="000000" w:themeColor="text1"/>
                <w:sz w:val="22"/>
                <w:szCs w:val="22"/>
                <w:highlight w:val="none"/>
                <w:lang w:val="en-US" w:eastAsia="zh-CN"/>
                <w14:textFill>
                  <w14:solidFill>
                    <w14:schemeClr w14:val="tx1"/>
                  </w14:solidFill>
                </w14:textFill>
              </w:rPr>
              <w:t>投标</w:t>
            </w:r>
            <w:r>
              <w:rPr>
                <w:rFonts w:hint="eastAsia" w:ascii="宋体" w:hAnsi="宋体" w:eastAsia="宋体" w:cs="宋体"/>
                <w:color w:val="000000" w:themeColor="text1"/>
                <w:sz w:val="22"/>
                <w:szCs w:val="22"/>
                <w:highlight w:val="none"/>
                <w:lang w:eastAsia="zh-CN"/>
                <w14:textFill>
                  <w14:solidFill>
                    <w14:schemeClr w14:val="tx1"/>
                  </w14:solidFill>
                </w14:textFill>
              </w:rPr>
              <w:t>保证金应当以银行网银转账、支票、汇票、本票、保函</w:t>
            </w:r>
            <w:r>
              <w:rPr>
                <w:rFonts w:hint="eastAsia" w:ascii="宋体" w:hAnsi="宋体" w:cs="宋体"/>
                <w:color w:val="000000" w:themeColor="text1"/>
                <w:sz w:val="22"/>
                <w:szCs w:val="22"/>
                <w:highlight w:val="none"/>
                <w:lang w:eastAsia="zh-CN"/>
                <w14:textFill>
                  <w14:solidFill>
                    <w14:schemeClr w14:val="tx1"/>
                  </w14:solidFill>
                </w14:textFill>
              </w:rPr>
              <w:t>、</w:t>
            </w:r>
            <w:r>
              <w:rPr>
                <w:rFonts w:hint="eastAsia" w:ascii="宋体" w:hAnsi="宋体" w:cs="宋体"/>
                <w:color w:val="000000" w:themeColor="text1"/>
                <w:sz w:val="22"/>
                <w:szCs w:val="22"/>
                <w:highlight w:val="none"/>
                <w:lang w:val="en-US" w:eastAsia="zh-CN"/>
                <w14:textFill>
                  <w14:solidFill>
                    <w14:schemeClr w14:val="tx1"/>
                  </w14:solidFill>
                </w14:textFill>
              </w:rPr>
              <w:t>保险保单</w:t>
            </w:r>
            <w:r>
              <w:rPr>
                <w:rFonts w:hint="eastAsia" w:ascii="宋体" w:hAnsi="宋体" w:eastAsia="宋体" w:cs="宋体"/>
                <w:color w:val="000000" w:themeColor="text1"/>
                <w:sz w:val="22"/>
                <w:szCs w:val="22"/>
                <w:highlight w:val="none"/>
                <w:lang w:eastAsia="zh-CN"/>
                <w14:textFill>
                  <w14:solidFill>
                    <w14:schemeClr w14:val="tx1"/>
                  </w14:solidFill>
                </w14:textFill>
              </w:rPr>
              <w:t>等非现金形式提交。</w:t>
            </w:r>
            <w:r>
              <w:rPr>
                <w:rFonts w:hint="eastAsia" w:ascii="宋体" w:hAnsi="宋体" w:cs="宋体"/>
                <w:color w:val="000000" w:themeColor="text1"/>
                <w:sz w:val="22"/>
                <w:szCs w:val="22"/>
                <w:highlight w:val="none"/>
                <w:lang w:eastAsia="zh-CN"/>
                <w14:textFill>
                  <w14:solidFill>
                    <w14:schemeClr w14:val="tx1"/>
                  </w14:solidFill>
                </w14:textFill>
              </w:rPr>
              <w:t>投标人</w:t>
            </w:r>
            <w:r>
              <w:rPr>
                <w:rFonts w:hint="eastAsia" w:ascii="宋体" w:hAnsi="宋体" w:eastAsia="宋体" w:cs="宋体"/>
                <w:color w:val="000000" w:themeColor="text1"/>
                <w:sz w:val="22"/>
                <w:szCs w:val="22"/>
                <w:highlight w:val="none"/>
                <w:lang w:eastAsia="zh-CN"/>
                <w14:textFill>
                  <w14:solidFill>
                    <w14:schemeClr w14:val="tx1"/>
                  </w14:solidFill>
                </w14:textFill>
              </w:rPr>
              <w:t>未按照采购文件要求提交</w:t>
            </w:r>
            <w:r>
              <w:rPr>
                <w:rFonts w:hint="eastAsia" w:ascii="宋体" w:hAnsi="宋体" w:eastAsia="宋体" w:cs="宋体"/>
                <w:color w:val="000000" w:themeColor="text1"/>
                <w:sz w:val="22"/>
                <w:szCs w:val="22"/>
                <w:highlight w:val="none"/>
                <w:lang w:val="en-US" w:eastAsia="zh-CN"/>
                <w14:textFill>
                  <w14:solidFill>
                    <w14:schemeClr w14:val="tx1"/>
                  </w14:solidFill>
                </w14:textFill>
              </w:rPr>
              <w:t>投标</w:t>
            </w:r>
            <w:r>
              <w:rPr>
                <w:rFonts w:hint="eastAsia" w:ascii="宋体" w:hAnsi="宋体" w:eastAsia="宋体" w:cs="宋体"/>
                <w:color w:val="000000" w:themeColor="text1"/>
                <w:sz w:val="22"/>
                <w:szCs w:val="22"/>
                <w:highlight w:val="none"/>
                <w:lang w:eastAsia="zh-CN"/>
                <w14:textFill>
                  <w14:solidFill>
                    <w14:schemeClr w14:val="tx1"/>
                  </w14:solidFill>
                </w14:textFill>
              </w:rPr>
              <w:t>保证金的，</w:t>
            </w:r>
            <w:r>
              <w:rPr>
                <w:rFonts w:hint="eastAsia" w:ascii="宋体" w:hAnsi="宋体" w:eastAsia="宋体" w:cs="宋体"/>
                <w:color w:val="000000" w:themeColor="text1"/>
                <w:sz w:val="22"/>
                <w:szCs w:val="22"/>
                <w:highlight w:val="none"/>
                <w:lang w:val="en-US" w:eastAsia="zh-CN"/>
                <w14:textFill>
                  <w14:solidFill>
                    <w14:schemeClr w14:val="tx1"/>
                  </w14:solidFill>
                </w14:textFill>
              </w:rPr>
              <w:t>投标</w:t>
            </w:r>
            <w:r>
              <w:rPr>
                <w:rFonts w:hint="eastAsia" w:ascii="宋体" w:hAnsi="宋体" w:eastAsia="宋体" w:cs="宋体"/>
                <w:color w:val="000000" w:themeColor="text1"/>
                <w:sz w:val="22"/>
                <w:szCs w:val="22"/>
                <w:highlight w:val="none"/>
                <w:lang w:eastAsia="zh-CN"/>
                <w14:textFill>
                  <w14:solidFill>
                    <w14:schemeClr w14:val="tx1"/>
                  </w14:solidFill>
                </w14:textFill>
              </w:rPr>
              <w:t>文件无效。</w:t>
            </w:r>
          </w:p>
          <w:p w14:paraId="208A7B22">
            <w:pPr>
              <w:pageBreakBefore w:val="0"/>
              <w:shd w:val="clear"/>
              <w:tabs>
                <w:tab w:val="left" w:pos="0"/>
              </w:tabs>
              <w:kinsoku/>
              <w:wordWrap/>
              <w:topLinePunct w:val="0"/>
              <w:bidi w:val="0"/>
              <w:spacing w:line="360" w:lineRule="auto"/>
              <w:jc w:val="both"/>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请</w:t>
            </w:r>
            <w:r>
              <w:rPr>
                <w:rFonts w:hint="eastAsia" w:ascii="宋体" w:hAnsi="宋体" w:cs="宋体"/>
                <w:color w:val="000000" w:themeColor="text1"/>
                <w:sz w:val="22"/>
                <w:szCs w:val="22"/>
                <w:highlight w:val="none"/>
                <w:lang w:eastAsia="zh-CN"/>
                <w14:textFill>
                  <w14:solidFill>
                    <w14:schemeClr w14:val="tx1"/>
                  </w14:solidFill>
                </w14:textFill>
              </w:rPr>
              <w:t>投标人</w:t>
            </w:r>
            <w:r>
              <w:rPr>
                <w:rFonts w:hint="eastAsia" w:ascii="宋体" w:hAnsi="宋体" w:eastAsia="宋体" w:cs="宋体"/>
                <w:color w:val="000000" w:themeColor="text1"/>
                <w:sz w:val="22"/>
                <w:szCs w:val="22"/>
                <w:highlight w:val="none"/>
                <w:lang w:eastAsia="zh-CN"/>
                <w14:textFill>
                  <w14:solidFill>
                    <w14:schemeClr w14:val="tx1"/>
                  </w14:solidFill>
                </w14:textFill>
              </w:rPr>
              <w:t>在</w:t>
            </w:r>
            <w:r>
              <w:rPr>
                <w:rFonts w:hint="eastAsia" w:ascii="宋体" w:hAnsi="宋体" w:eastAsia="宋体" w:cs="宋体"/>
                <w:color w:val="000000" w:themeColor="text1"/>
                <w:sz w:val="22"/>
                <w:szCs w:val="22"/>
                <w:highlight w:val="none"/>
                <w:lang w:val="en-US" w:eastAsia="zh-CN"/>
                <w14:textFill>
                  <w14:solidFill>
                    <w14:schemeClr w14:val="tx1"/>
                  </w14:solidFill>
                </w14:textFill>
              </w:rPr>
              <w:t>投标</w:t>
            </w:r>
            <w:r>
              <w:rPr>
                <w:rFonts w:hint="eastAsia" w:ascii="宋体" w:hAnsi="宋体" w:eastAsia="宋体" w:cs="宋体"/>
                <w:color w:val="000000" w:themeColor="text1"/>
                <w:sz w:val="22"/>
                <w:szCs w:val="22"/>
                <w:highlight w:val="none"/>
                <w:lang w:eastAsia="zh-CN"/>
                <w14:textFill>
                  <w14:solidFill>
                    <w14:schemeClr w14:val="tx1"/>
                  </w14:solidFill>
                </w14:textFill>
              </w:rPr>
              <w:t>文件递交截止时间</w:t>
            </w:r>
            <w:r>
              <w:rPr>
                <w:rFonts w:hint="eastAsia" w:ascii="宋体" w:hAnsi="宋体" w:eastAsia="宋体" w:cs="宋体"/>
                <w:color w:val="000000" w:themeColor="text1"/>
                <w:sz w:val="22"/>
                <w:szCs w:val="22"/>
                <w:highlight w:val="none"/>
                <w:lang w:val="en-US" w:eastAsia="zh-CN"/>
                <w14:textFill>
                  <w14:solidFill>
                    <w14:schemeClr w14:val="tx1"/>
                  </w14:solidFill>
                </w14:textFill>
              </w:rPr>
              <w:t>前将投标保证金由公司账户（投标保证金的交付单位和投标</w:t>
            </w:r>
            <w:r>
              <w:rPr>
                <w:rFonts w:hint="eastAsia" w:ascii="宋体" w:hAnsi="宋体" w:cs="宋体"/>
                <w:color w:val="000000" w:themeColor="text1"/>
                <w:sz w:val="22"/>
                <w:szCs w:val="22"/>
                <w:highlight w:val="none"/>
                <w:lang w:val="en-US" w:eastAsia="zh-CN"/>
                <w14:textFill>
                  <w14:solidFill>
                    <w14:schemeClr w14:val="tx1"/>
                  </w14:solidFill>
                </w14:textFill>
              </w:rPr>
              <w:t>投标人</w:t>
            </w:r>
            <w:r>
              <w:rPr>
                <w:rFonts w:hint="eastAsia" w:ascii="宋体" w:hAnsi="宋体" w:eastAsia="宋体" w:cs="宋体"/>
                <w:color w:val="000000" w:themeColor="text1"/>
                <w:sz w:val="22"/>
                <w:szCs w:val="22"/>
                <w:highlight w:val="none"/>
                <w:lang w:val="en-US" w:eastAsia="zh-CN"/>
                <w14:textFill>
                  <w14:solidFill>
                    <w14:schemeClr w14:val="tx1"/>
                  </w14:solidFill>
                </w14:textFill>
              </w:rPr>
              <w:t>的名称必须一致）缴纳到下列账户：</w:t>
            </w:r>
          </w:p>
          <w:p w14:paraId="4A48FFE9">
            <w:pPr>
              <w:shd w:val="clear"/>
              <w:spacing w:before="0" w:after="0" w:line="360" w:lineRule="auto"/>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b w:val="0"/>
                <w:color w:val="000000" w:themeColor="text1"/>
                <w:sz w:val="22"/>
                <w:szCs w:val="22"/>
                <w:highlight w:val="none"/>
                <w:lang w:eastAsia="zh-CN"/>
                <w14:textFill>
                  <w14:solidFill>
                    <w14:schemeClr w14:val="tx1"/>
                  </w14:solidFill>
                </w14:textFill>
              </w:rPr>
              <w:t>户    名</w:t>
            </w:r>
            <w:r>
              <w:rPr>
                <w:rFonts w:hint="eastAsia" w:ascii="宋体" w:hAnsi="宋体" w:eastAsia="宋体" w:cs="宋体"/>
                <w:color w:val="000000" w:themeColor="text1"/>
                <w:sz w:val="22"/>
                <w:szCs w:val="22"/>
                <w:highlight w:val="none"/>
                <w:lang w:eastAsia="zh-CN"/>
                <w14:textFill>
                  <w14:solidFill>
                    <w14:schemeClr w14:val="tx1"/>
                  </w14:solidFill>
                </w14:textFill>
              </w:rPr>
              <w:t>：亿诚建设项目管理有限公司</w:t>
            </w:r>
          </w:p>
          <w:p w14:paraId="5AE8CDAF">
            <w:pPr>
              <w:shd w:val="clear"/>
              <w:spacing w:before="0" w:after="0" w:line="360" w:lineRule="auto"/>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b w:val="0"/>
                <w:color w:val="000000" w:themeColor="text1"/>
                <w:sz w:val="22"/>
                <w:szCs w:val="22"/>
                <w:highlight w:val="none"/>
                <w:lang w:eastAsia="zh-CN"/>
                <w14:textFill>
                  <w14:solidFill>
                    <w14:schemeClr w14:val="tx1"/>
                  </w14:solidFill>
                </w14:textFill>
              </w:rPr>
              <w:t>开户银行：</w:t>
            </w:r>
            <w:r>
              <w:rPr>
                <w:rFonts w:hint="eastAsia" w:ascii="宋体" w:hAnsi="宋体" w:eastAsia="宋体" w:cs="宋体"/>
                <w:color w:val="000000" w:themeColor="text1"/>
                <w:sz w:val="22"/>
                <w:szCs w:val="22"/>
                <w:highlight w:val="none"/>
                <w:lang w:eastAsia="zh-CN"/>
                <w14:textFill>
                  <w14:solidFill>
                    <w14:schemeClr w14:val="tx1"/>
                  </w14:solidFill>
                </w14:textFill>
              </w:rPr>
              <w:t>平安银行西安吉祥路支行</w:t>
            </w:r>
          </w:p>
          <w:p w14:paraId="0BC79351">
            <w:pPr>
              <w:shd w:val="clear"/>
              <w:spacing w:before="0" w:after="0" w:line="360" w:lineRule="auto"/>
              <w:rPr>
                <w:rFonts w:hint="eastAsia" w:ascii="宋体" w:hAnsi="宋体" w:eastAsia="宋体" w:cs="宋体"/>
                <w:color w:val="000000"/>
                <w:kern w:val="2"/>
                <w:sz w:val="22"/>
                <w:szCs w:val="22"/>
                <w:highlight w:val="none"/>
                <w:lang w:eastAsia="zh-CN"/>
              </w:rPr>
            </w:pPr>
            <w:r>
              <w:rPr>
                <w:rFonts w:hint="eastAsia" w:ascii="宋体" w:hAnsi="宋体" w:eastAsia="宋体" w:cs="宋体"/>
                <w:color w:val="000000" w:themeColor="text1"/>
                <w:sz w:val="22"/>
                <w:szCs w:val="22"/>
                <w:highlight w:val="none"/>
                <w:lang w:eastAsia="zh-CN"/>
                <w14:textFill>
                  <w14:solidFill>
                    <w14:schemeClr w14:val="tx1"/>
                  </w14:solidFill>
                </w14:textFill>
              </w:rPr>
              <w:t>账    号：30205199004692</w:t>
            </w:r>
          </w:p>
        </w:tc>
      </w:tr>
      <w:tr w14:paraId="646D9C4B">
        <w:tblPrEx>
          <w:tblCellMar>
            <w:top w:w="0" w:type="dxa"/>
            <w:left w:w="108" w:type="dxa"/>
            <w:bottom w:w="0" w:type="dxa"/>
            <w:right w:w="108" w:type="dxa"/>
          </w:tblCellMar>
        </w:tblPrEx>
        <w:trPr>
          <w:trHeight w:val="140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736B295">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3.5.3</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68DD02D2">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签字或盖章要求</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7B0EE913">
            <w:pPr>
              <w:shd w:val="clear"/>
              <w:spacing w:line="360" w:lineRule="auto"/>
              <w:rPr>
                <w:rFonts w:hint="eastAsia" w:ascii="宋体" w:hAnsi="宋体" w:eastAsia="宋体" w:cs="宋体"/>
                <w:sz w:val="22"/>
                <w:szCs w:val="22"/>
                <w:highlight w:val="none"/>
              </w:rPr>
            </w:pPr>
            <w:r>
              <w:rPr>
                <w:rFonts w:hint="eastAsia" w:ascii="宋体" w:hAnsi="宋体" w:eastAsia="宋体" w:cs="宋体"/>
                <w:color w:val="000000"/>
                <w:sz w:val="22"/>
                <w:szCs w:val="22"/>
                <w:highlight w:val="none"/>
                <w:lang w:val="en-US" w:eastAsia="zh-CN"/>
              </w:rPr>
              <w:t>投标</w:t>
            </w:r>
            <w:r>
              <w:rPr>
                <w:rFonts w:hint="eastAsia" w:ascii="宋体" w:hAnsi="宋体" w:eastAsia="宋体" w:cs="宋体"/>
                <w:color w:val="000000"/>
                <w:sz w:val="22"/>
                <w:szCs w:val="22"/>
                <w:highlight w:val="none"/>
              </w:rPr>
              <w:t>文件须逐页加盖公章</w:t>
            </w:r>
            <w:r>
              <w:rPr>
                <w:rFonts w:hint="eastAsia" w:ascii="宋体" w:hAnsi="宋体" w:eastAsia="宋体" w:cs="宋体"/>
                <w:color w:val="000000" w:themeColor="text1"/>
                <w:sz w:val="22"/>
                <w:szCs w:val="22"/>
                <w:highlight w:val="none"/>
                <w:lang w:eastAsia="zh-CN"/>
                <w14:textFill>
                  <w14:solidFill>
                    <w14:schemeClr w14:val="tx1"/>
                  </w14:solidFill>
                </w14:textFill>
              </w:rPr>
              <w:t>（</w:t>
            </w:r>
            <w:r>
              <w:rPr>
                <w:rFonts w:hint="eastAsia" w:ascii="宋体" w:hAnsi="宋体" w:eastAsia="宋体" w:cs="宋体"/>
                <w:color w:val="000000" w:themeColor="text1"/>
                <w:sz w:val="22"/>
                <w:szCs w:val="22"/>
                <w:highlight w:val="none"/>
                <w:lang w:val="en-US" w:eastAsia="zh-CN"/>
                <w14:textFill>
                  <w14:solidFill>
                    <w14:schemeClr w14:val="tx1"/>
                  </w14:solidFill>
                </w14:textFill>
              </w:rPr>
              <w:t>鲜章</w:t>
            </w:r>
            <w:r>
              <w:rPr>
                <w:rFonts w:hint="eastAsia" w:ascii="宋体" w:hAnsi="宋体" w:eastAsia="宋体" w:cs="宋体"/>
                <w:color w:val="000000" w:themeColor="text1"/>
                <w:sz w:val="22"/>
                <w:szCs w:val="22"/>
                <w:highlight w:val="none"/>
                <w:lang w:eastAsia="zh-CN"/>
                <w14:textFill>
                  <w14:solidFill>
                    <w14:schemeClr w14:val="tx1"/>
                  </w14:solidFill>
                </w14:textFill>
              </w:rPr>
              <w:t>）</w:t>
            </w:r>
            <w:r>
              <w:rPr>
                <w:rFonts w:hint="eastAsia" w:ascii="宋体" w:hAnsi="宋体" w:eastAsia="宋体" w:cs="宋体"/>
                <w:color w:val="000000" w:themeColor="text1"/>
                <w:sz w:val="22"/>
                <w:szCs w:val="22"/>
                <w:highlight w:val="none"/>
                <w14:textFill>
                  <w14:solidFill>
                    <w14:schemeClr w14:val="tx1"/>
                  </w14:solidFill>
                </w14:textFill>
              </w:rPr>
              <w:t>并</w:t>
            </w:r>
            <w:r>
              <w:rPr>
                <w:rFonts w:hint="eastAsia" w:ascii="宋体" w:hAnsi="宋体" w:eastAsia="宋体" w:cs="宋体"/>
                <w:color w:val="000000"/>
                <w:sz w:val="22"/>
                <w:szCs w:val="22"/>
                <w:highlight w:val="none"/>
              </w:rPr>
              <w:t>经法定代表人或其委托代理人在指定页面签字或盖章。由委托代理人签字或盖章的在</w:t>
            </w:r>
            <w:r>
              <w:rPr>
                <w:rFonts w:hint="eastAsia" w:ascii="宋体" w:hAnsi="宋体" w:eastAsia="宋体" w:cs="宋体"/>
                <w:color w:val="000000"/>
                <w:sz w:val="22"/>
                <w:szCs w:val="22"/>
                <w:highlight w:val="none"/>
                <w:lang w:val="en-US" w:eastAsia="zh-CN"/>
              </w:rPr>
              <w:t>投标</w:t>
            </w:r>
            <w:r>
              <w:rPr>
                <w:rFonts w:hint="eastAsia" w:ascii="宋体" w:hAnsi="宋体" w:eastAsia="宋体" w:cs="宋体"/>
                <w:color w:val="000000"/>
                <w:sz w:val="22"/>
                <w:szCs w:val="22"/>
                <w:highlight w:val="none"/>
              </w:rPr>
              <w:t>文件中须同时提交</w:t>
            </w:r>
            <w:r>
              <w:rPr>
                <w:rFonts w:hint="eastAsia" w:ascii="宋体" w:hAnsi="宋体" w:eastAsia="宋体" w:cs="宋体"/>
                <w:color w:val="000000"/>
                <w:sz w:val="22"/>
                <w:szCs w:val="22"/>
                <w:highlight w:val="none"/>
                <w:lang w:val="en-US" w:eastAsia="zh-CN"/>
              </w:rPr>
              <w:t>投标</w:t>
            </w:r>
            <w:r>
              <w:rPr>
                <w:rFonts w:hint="eastAsia" w:ascii="宋体" w:hAnsi="宋体" w:eastAsia="宋体" w:cs="宋体"/>
                <w:color w:val="000000"/>
                <w:sz w:val="22"/>
                <w:szCs w:val="22"/>
                <w:highlight w:val="none"/>
              </w:rPr>
              <w:t>文件签署授权委托书。</w:t>
            </w:r>
          </w:p>
        </w:tc>
      </w:tr>
      <w:tr w14:paraId="2D287ED2">
        <w:tblPrEx>
          <w:tblCellMar>
            <w:top w:w="0" w:type="dxa"/>
            <w:left w:w="108" w:type="dxa"/>
            <w:bottom w:w="0" w:type="dxa"/>
            <w:right w:w="108" w:type="dxa"/>
          </w:tblCellMar>
        </w:tblPrEx>
        <w:trPr>
          <w:trHeight w:val="1139" w:hRule="atLeast"/>
          <w:jc w:val="center"/>
        </w:trPr>
        <w:tc>
          <w:tcPr>
            <w:tcW w:w="968" w:type="dxa"/>
            <w:vMerge w:val="restart"/>
            <w:tcBorders>
              <w:top w:val="single" w:color="auto" w:sz="4" w:space="0"/>
              <w:left w:val="single" w:color="auto" w:sz="4" w:space="0"/>
              <w:right w:val="single" w:color="auto" w:sz="4" w:space="0"/>
            </w:tcBorders>
            <w:noWrap w:val="0"/>
            <w:vAlign w:val="center"/>
          </w:tcPr>
          <w:p w14:paraId="248D6882">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3.5.4</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0022E7F2">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color w:val="000000"/>
                <w:sz w:val="22"/>
                <w:szCs w:val="22"/>
                <w:highlight w:val="none"/>
                <w:lang w:eastAsia="zh-CN"/>
              </w:rPr>
              <w:t>投标文件编制及递交要求</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1AEC770C">
            <w:pPr>
              <w:shd w:val="clear"/>
              <w:spacing w:line="360" w:lineRule="auto"/>
              <w:ind w:firstLine="440" w:firstLineChars="200"/>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1、</w:t>
            </w:r>
            <w:r>
              <w:rPr>
                <w:rFonts w:hint="eastAsia" w:ascii="宋体" w:hAnsi="宋体" w:eastAsia="宋体" w:cs="宋体"/>
                <w:color w:val="000000" w:themeColor="text1"/>
                <w:sz w:val="22"/>
                <w:szCs w:val="22"/>
                <w:highlight w:val="none"/>
                <w:lang w:eastAsia="zh-CN"/>
                <w14:textFill>
                  <w14:solidFill>
                    <w14:schemeClr w14:val="tx1"/>
                  </w14:solidFill>
                </w14:textFill>
              </w:rPr>
              <w:t>本招标项目采用电子化招投标，项目投标文件应在“延安市公共资源交易中心网”下载投标文件制作软件进行编制并在投标截止时间前上传递交。若未按照招标文件要求编制、递交投标文件，将可能导致投标无效，其后果由投标人自负。</w:t>
            </w:r>
          </w:p>
          <w:p w14:paraId="7E25D6BB">
            <w:pPr>
              <w:shd w:val="clear"/>
              <w:spacing w:line="360" w:lineRule="auto"/>
              <w:ind w:firstLine="440" w:firstLineChars="200"/>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2、</w:t>
            </w:r>
            <w:r>
              <w:rPr>
                <w:rFonts w:hint="eastAsia" w:ascii="宋体" w:hAnsi="宋体" w:eastAsia="宋体" w:cs="宋体"/>
                <w:color w:val="000000" w:themeColor="text1"/>
                <w:sz w:val="22"/>
                <w:szCs w:val="22"/>
                <w:highlight w:val="none"/>
                <w:lang w:eastAsia="zh-CN"/>
                <w14:textFill>
                  <w14:solidFill>
                    <w14:schemeClr w14:val="tx1"/>
                  </w14:solidFill>
                </w14:textFill>
              </w:rPr>
              <w:t>电子投标文件上传递交至延安市公共资源交易中心网电子招标投标系统；</w:t>
            </w:r>
          </w:p>
          <w:p w14:paraId="4F6E8474">
            <w:pPr>
              <w:shd w:val="clear"/>
              <w:spacing w:line="360" w:lineRule="auto"/>
              <w:ind w:firstLine="440" w:firstLineChars="200"/>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3、</w:t>
            </w:r>
            <w:r>
              <w:rPr>
                <w:rFonts w:hint="eastAsia" w:ascii="宋体" w:hAnsi="宋体" w:eastAsia="宋体" w:cs="宋体"/>
                <w:color w:val="000000" w:themeColor="text1"/>
                <w:sz w:val="22"/>
                <w:szCs w:val="22"/>
                <w:highlight w:val="none"/>
                <w:lang w:eastAsia="zh-CN"/>
                <w14:textFill>
                  <w14:solidFill>
                    <w14:schemeClr w14:val="tx1"/>
                  </w14:solidFill>
                </w14:textFill>
              </w:rPr>
              <w:t>纸质投标文件递交要求：正本壹份，副本</w:t>
            </w:r>
            <w:r>
              <w:rPr>
                <w:rFonts w:hint="eastAsia" w:ascii="宋体" w:hAnsi="宋体" w:eastAsia="宋体" w:cs="宋体"/>
                <w:color w:val="000000" w:themeColor="text1"/>
                <w:sz w:val="22"/>
                <w:szCs w:val="22"/>
                <w:highlight w:val="none"/>
                <w:lang w:val="en-US" w:eastAsia="zh-CN"/>
                <w14:textFill>
                  <w14:solidFill>
                    <w14:schemeClr w14:val="tx1"/>
                  </w14:solidFill>
                </w14:textFill>
              </w:rPr>
              <w:t>叁</w:t>
            </w:r>
            <w:r>
              <w:rPr>
                <w:rFonts w:hint="eastAsia" w:ascii="宋体" w:hAnsi="宋体" w:eastAsia="宋体" w:cs="宋体"/>
                <w:color w:val="000000" w:themeColor="text1"/>
                <w:sz w:val="22"/>
                <w:szCs w:val="22"/>
                <w:highlight w:val="none"/>
                <w:lang w:eastAsia="zh-CN"/>
                <w14:textFill>
                  <w14:solidFill>
                    <w14:schemeClr w14:val="tx1"/>
                  </w14:solidFill>
                </w14:textFill>
              </w:rPr>
              <w:t>份</w:t>
            </w:r>
            <w:r>
              <w:rPr>
                <w:rFonts w:hint="eastAsia" w:ascii="宋体" w:hAnsi="宋体" w:cs="宋体"/>
                <w:color w:val="000000" w:themeColor="text1"/>
                <w:sz w:val="22"/>
                <w:szCs w:val="22"/>
                <w:highlight w:val="none"/>
                <w:lang w:eastAsia="zh-CN"/>
                <w14:textFill>
                  <w14:solidFill>
                    <w14:schemeClr w14:val="tx1"/>
                  </w14:solidFill>
                </w14:textFill>
              </w:rPr>
              <w:t>（</w:t>
            </w:r>
            <w:r>
              <w:rPr>
                <w:rFonts w:hint="eastAsia" w:ascii="宋体" w:hAnsi="宋体" w:cs="宋体"/>
                <w:color w:val="000000" w:themeColor="text1"/>
                <w:sz w:val="22"/>
                <w:szCs w:val="22"/>
                <w:highlight w:val="none"/>
                <w:lang w:val="en-US" w:eastAsia="zh-CN"/>
                <w14:textFill>
                  <w14:solidFill>
                    <w14:schemeClr w14:val="tx1"/>
                  </w14:solidFill>
                </w14:textFill>
              </w:rPr>
              <w:t>采购人存档正本1份，副本1份</w:t>
            </w:r>
            <w:r>
              <w:rPr>
                <w:rFonts w:hint="eastAsia" w:ascii="宋体" w:hAnsi="宋体" w:cs="宋体"/>
                <w:color w:val="000000" w:themeColor="text1"/>
                <w:sz w:val="22"/>
                <w:szCs w:val="22"/>
                <w:highlight w:val="none"/>
                <w:lang w:eastAsia="zh-CN"/>
                <w14:textFill>
                  <w14:solidFill>
                    <w14:schemeClr w14:val="tx1"/>
                  </w14:solidFill>
                </w14:textFill>
              </w:rPr>
              <w:t>）</w:t>
            </w:r>
            <w:r>
              <w:rPr>
                <w:rFonts w:hint="eastAsia" w:ascii="宋体" w:hAnsi="宋体" w:eastAsia="宋体" w:cs="宋体"/>
                <w:color w:val="000000" w:themeColor="text1"/>
                <w:sz w:val="22"/>
                <w:szCs w:val="22"/>
                <w:highlight w:val="none"/>
                <w:lang w:eastAsia="zh-CN"/>
                <w14:textFill>
                  <w14:solidFill>
                    <w14:schemeClr w14:val="tx1"/>
                  </w14:solidFill>
                </w14:textFill>
              </w:rPr>
              <w:t>。</w:t>
            </w:r>
          </w:p>
        </w:tc>
      </w:tr>
      <w:tr w14:paraId="03E676D5">
        <w:tblPrEx>
          <w:tblCellMar>
            <w:top w:w="0" w:type="dxa"/>
            <w:left w:w="108" w:type="dxa"/>
            <w:bottom w:w="0" w:type="dxa"/>
            <w:right w:w="108" w:type="dxa"/>
          </w:tblCellMar>
        </w:tblPrEx>
        <w:trPr>
          <w:trHeight w:val="363" w:hRule="atLeast"/>
          <w:jc w:val="center"/>
        </w:trPr>
        <w:tc>
          <w:tcPr>
            <w:tcW w:w="968" w:type="dxa"/>
            <w:vMerge w:val="continue"/>
            <w:tcBorders>
              <w:left w:val="single" w:color="auto" w:sz="4" w:space="0"/>
              <w:right w:val="single" w:color="auto" w:sz="4" w:space="0"/>
            </w:tcBorders>
            <w:noWrap w:val="0"/>
            <w:vAlign w:val="center"/>
          </w:tcPr>
          <w:p w14:paraId="3D8585CD">
            <w:pPr>
              <w:shd w:val="clear"/>
              <w:spacing w:line="360" w:lineRule="auto"/>
              <w:jc w:val="center"/>
              <w:rPr>
                <w:rFonts w:hint="eastAsia" w:ascii="宋体" w:hAnsi="宋体" w:eastAsia="宋体" w:cs="宋体"/>
                <w:sz w:val="22"/>
                <w:szCs w:val="22"/>
                <w:highlight w:val="none"/>
              </w:rPr>
            </w:pPr>
          </w:p>
        </w:tc>
        <w:tc>
          <w:tcPr>
            <w:tcW w:w="1708" w:type="dxa"/>
            <w:tcBorders>
              <w:top w:val="single" w:color="auto" w:sz="4" w:space="0"/>
              <w:left w:val="single" w:color="auto" w:sz="4" w:space="0"/>
              <w:bottom w:val="single" w:color="auto" w:sz="4" w:space="0"/>
              <w:right w:val="single" w:color="auto" w:sz="4" w:space="0"/>
            </w:tcBorders>
            <w:noWrap w:val="0"/>
            <w:vAlign w:val="center"/>
          </w:tcPr>
          <w:p w14:paraId="29A5CF8D">
            <w:pPr>
              <w:shd w:val="clear"/>
              <w:spacing w:line="360" w:lineRule="auto"/>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投标文件电子版要求</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291F05EC">
            <w:pPr>
              <w:shd w:val="clear"/>
              <w:spacing w:line="360" w:lineRule="auto"/>
              <w:ind w:firstLine="440" w:firstLineChars="20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递交</w:t>
            </w:r>
            <w:r>
              <w:rPr>
                <w:rFonts w:hint="eastAsia" w:ascii="宋体" w:hAnsi="宋体" w:eastAsia="宋体" w:cs="宋体"/>
                <w:color w:val="000000" w:themeColor="text1"/>
                <w:sz w:val="22"/>
                <w:szCs w:val="22"/>
                <w:highlight w:val="none"/>
                <w:lang w:eastAsia="zh-CN"/>
                <w14:textFill>
                  <w14:solidFill>
                    <w14:schemeClr w14:val="tx1"/>
                  </w14:solidFill>
                </w14:textFill>
              </w:rPr>
              <w:t>纸质</w:t>
            </w:r>
            <w:r>
              <w:rPr>
                <w:rFonts w:hint="eastAsia" w:ascii="宋体" w:hAnsi="宋体" w:eastAsia="宋体" w:cs="宋体"/>
                <w:color w:val="000000" w:themeColor="text1"/>
                <w:sz w:val="22"/>
                <w:szCs w:val="22"/>
                <w:highlight w:val="none"/>
                <w14:textFill>
                  <w14:solidFill>
                    <w14:schemeClr w14:val="tx1"/>
                  </w14:solidFill>
                </w14:textFill>
              </w:rPr>
              <w:t>投标文件时</w:t>
            </w:r>
            <w:r>
              <w:rPr>
                <w:rFonts w:hint="eastAsia" w:ascii="宋体" w:hAnsi="宋体" w:eastAsia="宋体" w:cs="宋体"/>
                <w:color w:val="000000" w:themeColor="text1"/>
                <w:sz w:val="22"/>
                <w:szCs w:val="22"/>
                <w:highlight w:val="none"/>
                <w:lang w:eastAsia="zh-CN"/>
                <w14:textFill>
                  <w14:solidFill>
                    <w14:schemeClr w14:val="tx1"/>
                  </w14:solidFill>
                </w14:textFill>
              </w:rPr>
              <w:t>须</w:t>
            </w:r>
            <w:r>
              <w:rPr>
                <w:rFonts w:hint="eastAsia" w:ascii="宋体" w:hAnsi="宋体" w:eastAsia="宋体" w:cs="宋体"/>
                <w:color w:val="000000" w:themeColor="text1"/>
                <w:sz w:val="22"/>
                <w:szCs w:val="22"/>
                <w:highlight w:val="none"/>
                <w14:textFill>
                  <w14:solidFill>
                    <w14:schemeClr w14:val="tx1"/>
                  </w14:solidFill>
                </w14:textFill>
              </w:rPr>
              <w:t>同时提交内容与纸质投标文件内容一致的电子版U盘</w:t>
            </w:r>
            <w:r>
              <w:rPr>
                <w:rFonts w:hint="eastAsia" w:ascii="宋体" w:hAnsi="宋体" w:eastAsia="宋体" w:cs="宋体"/>
                <w:color w:val="000000" w:themeColor="text1"/>
                <w:sz w:val="22"/>
                <w:szCs w:val="22"/>
                <w:highlight w:val="none"/>
                <w:lang w:val="en-US" w:eastAsia="zh-CN"/>
                <w14:textFill>
                  <w14:solidFill>
                    <w14:schemeClr w14:val="tx1"/>
                  </w14:solidFill>
                </w14:textFill>
              </w:rPr>
              <w:t>4</w:t>
            </w:r>
            <w:r>
              <w:rPr>
                <w:rFonts w:hint="eastAsia" w:ascii="宋体" w:hAnsi="宋体" w:eastAsia="宋体" w:cs="宋体"/>
                <w:color w:val="000000" w:themeColor="text1"/>
                <w:sz w:val="22"/>
                <w:szCs w:val="22"/>
                <w:highlight w:val="none"/>
                <w14:textFill>
                  <w14:solidFill>
                    <w14:schemeClr w14:val="tx1"/>
                  </w14:solidFill>
                </w14:textFill>
              </w:rPr>
              <w:t>份；</w:t>
            </w:r>
          </w:p>
          <w:p w14:paraId="7618C6EE">
            <w:pPr>
              <w:shd w:val="clear"/>
              <w:spacing w:line="360" w:lineRule="auto"/>
              <w:ind w:firstLine="440" w:firstLineChars="20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文件命名要求：项目编号+投标人名称；</w:t>
            </w:r>
          </w:p>
          <w:p w14:paraId="12170C4D">
            <w:pPr>
              <w:shd w:val="clear"/>
              <w:spacing w:line="360" w:lineRule="auto"/>
              <w:ind w:firstLine="440" w:firstLineChars="200"/>
              <w:rPr>
                <w:rFonts w:hint="eastAsia" w:ascii="宋体" w:hAnsi="宋体" w:eastAsia="宋体" w:cs="宋体"/>
                <w:color w:val="000000" w:themeColor="text1"/>
                <w:kern w:val="2"/>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投标文件电子版密封方式：单独放入一个密封袋中，加贴封条，并在封套封口处加盖投标单位公章并经法定代表人（签字或</w:t>
            </w:r>
            <w:r>
              <w:rPr>
                <w:rFonts w:hint="eastAsia" w:ascii="宋体" w:hAnsi="宋体" w:eastAsia="宋体" w:cs="宋体"/>
                <w:color w:val="000000" w:themeColor="text1"/>
                <w:sz w:val="22"/>
                <w:szCs w:val="22"/>
                <w:highlight w:val="none"/>
                <w:lang w:val="en-US" w:eastAsia="zh-CN"/>
                <w14:textFill>
                  <w14:solidFill>
                    <w14:schemeClr w14:val="tx1"/>
                  </w14:solidFill>
                </w14:textFill>
              </w:rPr>
              <w:t>盖章</w:t>
            </w:r>
            <w:r>
              <w:rPr>
                <w:rFonts w:hint="eastAsia" w:ascii="宋体" w:hAnsi="宋体" w:eastAsia="宋体" w:cs="宋体"/>
                <w:color w:val="000000" w:themeColor="text1"/>
                <w:sz w:val="22"/>
                <w:szCs w:val="22"/>
                <w:highlight w:val="none"/>
                <w14:textFill>
                  <w14:solidFill>
                    <w14:schemeClr w14:val="tx1"/>
                  </w14:solidFill>
                </w14:textFill>
              </w:rPr>
              <w:t>）和其委托代理人（签字），在封套上标记“（项目名称）投标文件电子版、投标单位名称”等内容。</w:t>
            </w:r>
          </w:p>
        </w:tc>
      </w:tr>
      <w:tr w14:paraId="2C77A21C">
        <w:tblPrEx>
          <w:tblCellMar>
            <w:top w:w="0" w:type="dxa"/>
            <w:left w:w="108" w:type="dxa"/>
            <w:bottom w:w="0" w:type="dxa"/>
            <w:right w:w="108" w:type="dxa"/>
          </w:tblCellMar>
        </w:tblPrEx>
        <w:trPr>
          <w:trHeight w:val="1139" w:hRule="atLeast"/>
          <w:jc w:val="center"/>
        </w:trPr>
        <w:tc>
          <w:tcPr>
            <w:tcW w:w="968" w:type="dxa"/>
            <w:tcBorders>
              <w:top w:val="single" w:color="auto" w:sz="4" w:space="0"/>
              <w:left w:val="single" w:color="auto" w:sz="4" w:space="0"/>
              <w:right w:val="single" w:color="auto" w:sz="4" w:space="0"/>
            </w:tcBorders>
            <w:noWrap w:val="0"/>
            <w:vAlign w:val="center"/>
          </w:tcPr>
          <w:p w14:paraId="1E1F362B">
            <w:pPr>
              <w:shd w:val="clear"/>
              <w:spacing w:line="360" w:lineRule="auto"/>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sz w:val="22"/>
                <w:szCs w:val="22"/>
                <w:highlight w:val="none"/>
                <w:lang w:val="en-US" w:eastAsia="zh-CN"/>
              </w:rPr>
              <w:t>3.5.5</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697C23BB">
            <w:pPr>
              <w:shd w:val="clear"/>
              <w:spacing w:line="360" w:lineRule="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密封、装订要求</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2052FAB3">
            <w:pPr>
              <w:shd w:val="clear"/>
              <w:spacing w:line="360" w:lineRule="auto"/>
              <w:ind w:firstLine="440" w:firstLineChars="200"/>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1.</w:t>
            </w:r>
            <w:r>
              <w:rPr>
                <w:rFonts w:hint="eastAsia" w:ascii="宋体" w:hAnsi="宋体" w:eastAsia="宋体" w:cs="宋体"/>
                <w:color w:val="000000" w:themeColor="text1"/>
                <w:sz w:val="22"/>
                <w:szCs w:val="22"/>
                <w:highlight w:val="none"/>
                <w:lang w:val="en-US" w:eastAsia="zh-CN"/>
                <w14:textFill>
                  <w14:solidFill>
                    <w14:schemeClr w14:val="tx1"/>
                  </w14:solidFill>
                </w14:textFill>
              </w:rPr>
              <w:t>招标</w:t>
            </w:r>
            <w:r>
              <w:rPr>
                <w:rFonts w:hint="eastAsia" w:ascii="宋体" w:hAnsi="宋体" w:eastAsia="宋体" w:cs="宋体"/>
                <w:color w:val="000000" w:themeColor="text1"/>
                <w:sz w:val="22"/>
                <w:szCs w:val="22"/>
                <w:highlight w:val="none"/>
                <w14:textFill>
                  <w14:solidFill>
                    <w14:schemeClr w14:val="tx1"/>
                  </w14:solidFill>
                </w14:textFill>
              </w:rPr>
              <w:t>人名</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称： </w:t>
            </w:r>
            <w:r>
              <w:rPr>
                <w:rFonts w:hint="eastAsia" w:ascii="宋体" w:hAnsi="宋体" w:cs="宋体"/>
                <w:color w:val="000000" w:themeColor="text1"/>
                <w:sz w:val="22"/>
                <w:szCs w:val="22"/>
                <w:highlight w:val="none"/>
                <w:lang w:val="en-US" w:eastAsia="zh-CN"/>
                <w14:textFill>
                  <w14:solidFill>
                    <w14:schemeClr w14:val="tx1"/>
                  </w14:solidFill>
                </w14:textFill>
              </w:rPr>
              <w:t>延安市应急管理局</w:t>
            </w:r>
          </w:p>
          <w:p w14:paraId="50166005">
            <w:pPr>
              <w:shd w:val="clear"/>
              <w:spacing w:line="360" w:lineRule="auto"/>
              <w:ind w:firstLine="440" w:firstLineChars="20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2.标注 “正本”、“副本”、“投标文件电子版”、字样，所有封套均应加贴封条，并在封套的封口处加盖</w:t>
            </w:r>
            <w:r>
              <w:rPr>
                <w:rFonts w:hint="eastAsia" w:ascii="宋体" w:hAnsi="宋体" w:cs="宋体"/>
                <w:color w:val="000000" w:themeColor="text1"/>
                <w:sz w:val="22"/>
                <w:szCs w:val="22"/>
                <w:highlight w:val="none"/>
                <w:lang w:eastAsia="zh-CN"/>
                <w14:textFill>
                  <w14:solidFill>
                    <w14:schemeClr w14:val="tx1"/>
                  </w14:solidFill>
                </w14:textFill>
              </w:rPr>
              <w:t>投标人</w:t>
            </w:r>
            <w:r>
              <w:rPr>
                <w:rFonts w:hint="eastAsia" w:ascii="宋体" w:hAnsi="宋体" w:eastAsia="宋体" w:cs="宋体"/>
                <w:color w:val="000000" w:themeColor="text1"/>
                <w:sz w:val="22"/>
                <w:szCs w:val="22"/>
                <w:highlight w:val="none"/>
                <w14:textFill>
                  <w14:solidFill>
                    <w14:schemeClr w14:val="tx1"/>
                  </w14:solidFill>
                </w14:textFill>
              </w:rPr>
              <w:t>单位公章并经法定代表人</w:t>
            </w:r>
            <w:r>
              <w:rPr>
                <w:rFonts w:hint="eastAsia" w:ascii="宋体" w:hAnsi="宋体" w:eastAsia="宋体" w:cs="宋体"/>
                <w:color w:val="000000" w:themeColor="text1"/>
                <w:sz w:val="22"/>
                <w:szCs w:val="22"/>
                <w:highlight w:val="none"/>
                <w:lang w:eastAsia="zh-CN"/>
                <w14:textFill>
                  <w14:solidFill>
                    <w14:schemeClr w14:val="tx1"/>
                  </w14:solidFill>
                </w14:textFill>
              </w:rPr>
              <w:t>（</w:t>
            </w:r>
            <w:r>
              <w:rPr>
                <w:rFonts w:hint="eastAsia" w:ascii="宋体" w:hAnsi="宋体" w:eastAsia="宋体" w:cs="宋体"/>
                <w:color w:val="000000" w:themeColor="text1"/>
                <w:sz w:val="22"/>
                <w:szCs w:val="22"/>
                <w:highlight w:val="none"/>
                <w14:textFill>
                  <w14:solidFill>
                    <w14:schemeClr w14:val="tx1"/>
                  </w14:solidFill>
                </w14:textFill>
              </w:rPr>
              <w:t>签字或盖章</w:t>
            </w:r>
            <w:r>
              <w:rPr>
                <w:rFonts w:hint="eastAsia" w:ascii="宋体" w:hAnsi="宋体" w:eastAsia="宋体" w:cs="宋体"/>
                <w:color w:val="000000" w:themeColor="text1"/>
                <w:sz w:val="22"/>
                <w:szCs w:val="22"/>
                <w:highlight w:val="none"/>
                <w:lang w:eastAsia="zh-CN"/>
                <w14:textFill>
                  <w14:solidFill>
                    <w14:schemeClr w14:val="tx1"/>
                  </w14:solidFill>
                </w14:textFill>
              </w:rPr>
              <w:t>）</w:t>
            </w:r>
            <w:r>
              <w:rPr>
                <w:rFonts w:hint="eastAsia" w:ascii="宋体" w:hAnsi="宋体" w:eastAsia="宋体" w:cs="宋体"/>
                <w:color w:val="000000" w:themeColor="text1"/>
                <w:sz w:val="22"/>
                <w:szCs w:val="22"/>
                <w:highlight w:val="none"/>
                <w14:textFill>
                  <w14:solidFill>
                    <w14:schemeClr w14:val="tx1"/>
                  </w14:solidFill>
                </w14:textFill>
              </w:rPr>
              <w:t>和其委托代理人（签字）。</w:t>
            </w:r>
          </w:p>
          <w:p w14:paraId="2DE31C60">
            <w:pPr>
              <w:shd w:val="clear"/>
              <w:spacing w:line="360" w:lineRule="auto"/>
              <w:ind w:firstLine="440" w:firstLineChars="20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3.</w:t>
            </w:r>
            <w:r>
              <w:rPr>
                <w:rFonts w:hint="eastAsia" w:ascii="宋体" w:hAnsi="宋体" w:eastAsia="宋体" w:cs="宋体"/>
                <w:color w:val="000000" w:themeColor="text1"/>
                <w:sz w:val="22"/>
                <w:szCs w:val="22"/>
                <w:highlight w:val="none"/>
                <w:lang w:val="en-US" w:eastAsia="zh-CN"/>
                <w14:textFill>
                  <w14:solidFill>
                    <w14:schemeClr w14:val="tx1"/>
                  </w14:solidFill>
                </w14:textFill>
              </w:rPr>
              <w:t>投标人</w:t>
            </w:r>
            <w:r>
              <w:rPr>
                <w:rFonts w:hint="eastAsia" w:ascii="宋体" w:hAnsi="宋体" w:eastAsia="宋体" w:cs="宋体"/>
                <w:color w:val="000000" w:themeColor="text1"/>
                <w:sz w:val="22"/>
                <w:szCs w:val="22"/>
                <w:highlight w:val="none"/>
                <w14:textFill>
                  <w14:solidFill>
                    <w14:schemeClr w14:val="tx1"/>
                  </w14:solidFill>
                </w14:textFill>
              </w:rPr>
              <w:t>：（单位全称）（盖单位公章）</w:t>
            </w:r>
          </w:p>
          <w:p w14:paraId="1F54F7BE">
            <w:pPr>
              <w:shd w:val="clear"/>
              <w:spacing w:line="360" w:lineRule="auto"/>
              <w:ind w:firstLine="440" w:firstLineChars="20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法定代表人：（签字或盖章）</w:t>
            </w:r>
          </w:p>
          <w:p w14:paraId="4961D3FC">
            <w:pPr>
              <w:shd w:val="clear"/>
              <w:spacing w:line="360" w:lineRule="auto"/>
              <w:ind w:firstLine="440" w:firstLineChars="20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委托代理人：（签字）</w:t>
            </w:r>
          </w:p>
          <w:p w14:paraId="01B503BB">
            <w:pPr>
              <w:shd w:val="clear"/>
              <w:spacing w:line="360" w:lineRule="auto"/>
              <w:ind w:firstLine="440" w:firstLineChars="200"/>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4.（项目名称）、（项目编号）</w:t>
            </w:r>
            <w:r>
              <w:rPr>
                <w:rFonts w:hint="eastAsia" w:ascii="宋体" w:hAnsi="宋体" w:cs="宋体"/>
                <w:color w:val="000000" w:themeColor="text1"/>
                <w:sz w:val="22"/>
                <w:szCs w:val="22"/>
                <w:highlight w:val="none"/>
                <w:lang w:eastAsia="zh-CN"/>
                <w14:textFill>
                  <w14:solidFill>
                    <w14:schemeClr w14:val="tx1"/>
                  </w14:solidFill>
                </w14:textFill>
              </w:rPr>
              <w:t>、</w:t>
            </w:r>
            <w:r>
              <w:rPr>
                <w:rFonts w:hint="eastAsia" w:ascii="宋体" w:hAnsi="宋体" w:eastAsia="宋体" w:cs="宋体"/>
                <w:color w:val="000000" w:themeColor="text1"/>
                <w:sz w:val="22"/>
                <w:szCs w:val="22"/>
                <w:highlight w:val="none"/>
                <w14:textFill>
                  <w14:solidFill>
                    <w14:schemeClr w14:val="tx1"/>
                  </w14:solidFill>
                </w14:textFill>
              </w:rPr>
              <w:t>投标文件（或投标文件电子版）在</w:t>
            </w:r>
            <w:r>
              <w:rPr>
                <w:rFonts w:hint="eastAsia" w:ascii="宋体" w:hAnsi="宋体" w:eastAsia="宋体" w:cs="宋体"/>
                <w:color w:val="000000"/>
                <w:sz w:val="22"/>
                <w:szCs w:val="22"/>
                <w:highlight w:val="none"/>
                <w:lang w:val="en-US" w:eastAsia="zh-CN"/>
              </w:rPr>
              <w:t>2026年</w:t>
            </w:r>
            <w:r>
              <w:rPr>
                <w:rFonts w:hint="eastAsia" w:ascii="宋体" w:hAnsi="宋体" w:cs="宋体"/>
                <w:color w:val="000000"/>
                <w:sz w:val="22"/>
                <w:szCs w:val="22"/>
                <w:highlight w:val="none"/>
                <w:lang w:val="en-US" w:eastAsia="zh-CN"/>
              </w:rPr>
              <w:t>7</w:t>
            </w:r>
            <w:r>
              <w:rPr>
                <w:rFonts w:hint="eastAsia" w:ascii="宋体" w:hAnsi="宋体" w:eastAsia="宋体" w:cs="宋体"/>
                <w:color w:val="000000"/>
                <w:sz w:val="22"/>
                <w:szCs w:val="22"/>
                <w:highlight w:val="none"/>
                <w:lang w:val="en-US" w:eastAsia="zh-CN"/>
              </w:rPr>
              <w:t>月</w:t>
            </w:r>
            <w:r>
              <w:rPr>
                <w:rFonts w:hint="eastAsia" w:ascii="宋体" w:hAnsi="宋体" w:cs="宋体"/>
                <w:color w:val="000000"/>
                <w:sz w:val="22"/>
                <w:szCs w:val="22"/>
                <w:highlight w:val="none"/>
                <w:lang w:val="en-US" w:eastAsia="zh-CN"/>
              </w:rPr>
              <w:t>22</w:t>
            </w:r>
            <w:r>
              <w:rPr>
                <w:rFonts w:hint="eastAsia" w:ascii="宋体" w:hAnsi="宋体" w:eastAsia="宋体" w:cs="宋体"/>
                <w:color w:val="000000"/>
                <w:sz w:val="22"/>
                <w:szCs w:val="22"/>
                <w:highlight w:val="none"/>
                <w:lang w:val="en-US" w:eastAsia="zh-CN"/>
              </w:rPr>
              <w:t>日</w:t>
            </w:r>
            <w:r>
              <w:rPr>
                <w:rFonts w:hint="eastAsia" w:ascii="宋体" w:hAnsi="宋体" w:cs="宋体"/>
                <w:color w:val="000000"/>
                <w:sz w:val="22"/>
                <w:szCs w:val="22"/>
                <w:highlight w:val="none"/>
                <w:lang w:val="en-US" w:eastAsia="zh-CN"/>
              </w:rPr>
              <w:t>9</w:t>
            </w:r>
            <w:r>
              <w:rPr>
                <w:rFonts w:hint="eastAsia" w:ascii="宋体" w:hAnsi="宋体" w:eastAsia="宋体" w:cs="宋体"/>
                <w:color w:val="000000"/>
                <w:sz w:val="22"/>
                <w:szCs w:val="22"/>
                <w:highlight w:val="none"/>
                <w:lang w:val="en-US" w:eastAsia="zh-CN"/>
              </w:rPr>
              <w:t>时</w:t>
            </w:r>
            <w:r>
              <w:rPr>
                <w:rFonts w:hint="eastAsia" w:ascii="宋体" w:hAnsi="宋体" w:cs="宋体"/>
                <w:color w:val="000000"/>
                <w:sz w:val="22"/>
                <w:szCs w:val="22"/>
                <w:highlight w:val="none"/>
                <w:lang w:val="en-US" w:eastAsia="zh-CN"/>
              </w:rPr>
              <w:t>00</w:t>
            </w:r>
            <w:r>
              <w:rPr>
                <w:rFonts w:hint="eastAsia" w:ascii="宋体" w:hAnsi="宋体" w:eastAsia="宋体" w:cs="宋体"/>
                <w:color w:val="000000"/>
                <w:sz w:val="22"/>
                <w:szCs w:val="22"/>
                <w:highlight w:val="none"/>
                <w:lang w:val="en-US" w:eastAsia="zh-CN"/>
              </w:rPr>
              <w:t>分</w:t>
            </w:r>
            <w:r>
              <w:rPr>
                <w:rFonts w:hint="eastAsia" w:ascii="宋体" w:hAnsi="宋体" w:eastAsia="宋体" w:cs="宋体"/>
                <w:color w:val="000000" w:themeColor="text1"/>
                <w:sz w:val="22"/>
                <w:szCs w:val="22"/>
                <w:highlight w:val="none"/>
                <w14:textFill>
                  <w14:solidFill>
                    <w14:schemeClr w14:val="tx1"/>
                  </w14:solidFill>
                </w14:textFill>
              </w:rPr>
              <w:t>前不得开启</w:t>
            </w:r>
          </w:p>
        </w:tc>
      </w:tr>
      <w:tr w14:paraId="3808F3BE">
        <w:tblPrEx>
          <w:tblCellMar>
            <w:top w:w="0" w:type="dxa"/>
            <w:left w:w="108" w:type="dxa"/>
            <w:bottom w:w="0" w:type="dxa"/>
            <w:right w:w="108" w:type="dxa"/>
          </w:tblCellMar>
        </w:tblPrEx>
        <w:trPr>
          <w:trHeight w:val="651"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FE2AF23">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4.2.2</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135355DE">
            <w:pPr>
              <w:shd w:val="clear"/>
              <w:spacing w:line="24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开标时间和地点</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15628271">
            <w:pPr>
              <w:shd w:val="clear"/>
              <w:spacing w:line="240" w:lineRule="auto"/>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时间：</w:t>
            </w:r>
            <w:r>
              <w:rPr>
                <w:rFonts w:hint="eastAsia" w:ascii="宋体" w:hAnsi="宋体" w:eastAsia="宋体" w:cs="宋体"/>
                <w:color w:val="000000"/>
                <w:sz w:val="22"/>
                <w:szCs w:val="22"/>
                <w:highlight w:val="none"/>
                <w:lang w:val="en-US" w:eastAsia="zh-CN"/>
              </w:rPr>
              <w:t>2026年</w:t>
            </w:r>
            <w:r>
              <w:rPr>
                <w:rFonts w:hint="eastAsia" w:ascii="宋体" w:hAnsi="宋体" w:cs="宋体"/>
                <w:color w:val="000000"/>
                <w:sz w:val="22"/>
                <w:szCs w:val="22"/>
                <w:highlight w:val="none"/>
                <w:lang w:val="en-US" w:eastAsia="zh-CN"/>
              </w:rPr>
              <w:t>7</w:t>
            </w:r>
            <w:r>
              <w:rPr>
                <w:rFonts w:hint="eastAsia" w:ascii="宋体" w:hAnsi="宋体" w:eastAsia="宋体" w:cs="宋体"/>
                <w:color w:val="000000"/>
                <w:sz w:val="22"/>
                <w:szCs w:val="22"/>
                <w:highlight w:val="none"/>
                <w:lang w:val="en-US" w:eastAsia="zh-CN"/>
              </w:rPr>
              <w:t>月</w:t>
            </w:r>
            <w:r>
              <w:rPr>
                <w:rFonts w:hint="eastAsia" w:ascii="宋体" w:hAnsi="宋体" w:cs="宋体"/>
                <w:color w:val="000000"/>
                <w:sz w:val="22"/>
                <w:szCs w:val="22"/>
                <w:highlight w:val="none"/>
                <w:lang w:val="en-US" w:eastAsia="zh-CN"/>
              </w:rPr>
              <w:t>22</w:t>
            </w:r>
            <w:r>
              <w:rPr>
                <w:rFonts w:hint="eastAsia" w:ascii="宋体" w:hAnsi="宋体" w:eastAsia="宋体" w:cs="宋体"/>
                <w:color w:val="000000"/>
                <w:sz w:val="22"/>
                <w:szCs w:val="22"/>
                <w:highlight w:val="none"/>
                <w:lang w:val="en-US" w:eastAsia="zh-CN"/>
              </w:rPr>
              <w:t>日</w:t>
            </w:r>
            <w:r>
              <w:rPr>
                <w:rFonts w:hint="eastAsia" w:ascii="宋体" w:hAnsi="宋体" w:cs="宋体"/>
                <w:color w:val="000000"/>
                <w:sz w:val="22"/>
                <w:szCs w:val="22"/>
                <w:highlight w:val="none"/>
                <w:lang w:val="en-US" w:eastAsia="zh-CN"/>
              </w:rPr>
              <w:t xml:space="preserve">9 </w:t>
            </w:r>
            <w:r>
              <w:rPr>
                <w:rFonts w:hint="eastAsia" w:ascii="宋体" w:hAnsi="宋体" w:eastAsia="宋体" w:cs="宋体"/>
                <w:color w:val="000000"/>
                <w:sz w:val="22"/>
                <w:szCs w:val="22"/>
                <w:highlight w:val="none"/>
                <w:lang w:val="en-US" w:eastAsia="zh-CN"/>
              </w:rPr>
              <w:t>时</w:t>
            </w:r>
            <w:r>
              <w:rPr>
                <w:rFonts w:hint="eastAsia" w:ascii="宋体" w:hAnsi="宋体" w:cs="宋体"/>
                <w:color w:val="000000"/>
                <w:sz w:val="22"/>
                <w:szCs w:val="22"/>
                <w:highlight w:val="none"/>
                <w:lang w:val="en-US" w:eastAsia="zh-CN"/>
              </w:rPr>
              <w:t>00</w:t>
            </w:r>
            <w:r>
              <w:rPr>
                <w:rFonts w:hint="eastAsia" w:ascii="宋体" w:hAnsi="宋体" w:eastAsia="宋体" w:cs="宋体"/>
                <w:color w:val="000000"/>
                <w:sz w:val="22"/>
                <w:szCs w:val="22"/>
                <w:highlight w:val="none"/>
                <w:lang w:val="en-US" w:eastAsia="zh-CN"/>
              </w:rPr>
              <w:t>分00秒（北京时间）</w:t>
            </w:r>
          </w:p>
          <w:p w14:paraId="3050F937">
            <w:pPr>
              <w:shd w:val="clear"/>
              <w:spacing w:line="240" w:lineRule="auto"/>
              <w:jc w:val="left"/>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地点：延安市新区为民服务中心7号楼公共资源交易中心</w:t>
            </w:r>
            <w:r>
              <w:rPr>
                <w:rFonts w:hint="eastAsia" w:ascii="宋体" w:hAnsi="宋体" w:cs="宋体"/>
                <w:color w:val="000000"/>
                <w:sz w:val="22"/>
                <w:szCs w:val="22"/>
                <w:highlight w:val="none"/>
                <w:lang w:val="en-US" w:eastAsia="zh-CN"/>
              </w:rPr>
              <w:t>开标七室</w:t>
            </w:r>
          </w:p>
        </w:tc>
      </w:tr>
      <w:tr w14:paraId="18C4DC16">
        <w:tblPrEx>
          <w:tblCellMar>
            <w:top w:w="0" w:type="dxa"/>
            <w:left w:w="108" w:type="dxa"/>
            <w:bottom w:w="0" w:type="dxa"/>
            <w:right w:w="108" w:type="dxa"/>
          </w:tblCellMar>
        </w:tblPrEx>
        <w:trPr>
          <w:trHeight w:val="61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DF13DCB">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4.2.3</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5448BAE5">
            <w:pPr>
              <w:shd w:val="clear"/>
              <w:spacing w:line="24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是否退还投标文件</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579917D3">
            <w:pPr>
              <w:shd w:val="clear"/>
              <w:spacing w:line="360" w:lineRule="auto"/>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否</w:t>
            </w:r>
          </w:p>
        </w:tc>
      </w:tr>
      <w:tr w14:paraId="23030A49">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70BD008D">
            <w:pPr>
              <w:shd w:val="clear"/>
              <w:spacing w:line="360" w:lineRule="auto"/>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5.</w:t>
            </w:r>
            <w:r>
              <w:rPr>
                <w:rFonts w:hint="eastAsia" w:ascii="宋体" w:hAnsi="宋体" w:eastAsia="宋体" w:cs="宋体"/>
                <w:sz w:val="22"/>
                <w:szCs w:val="22"/>
                <w:highlight w:val="none"/>
                <w:lang w:val="en-US" w:eastAsia="zh-CN"/>
              </w:rPr>
              <w:t>1</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516A6443">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开标程序</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3ECDA3A4">
            <w:pPr>
              <w:shd w:val="clear"/>
              <w:spacing w:line="360" w:lineRule="auto"/>
              <w:jc w:val="left"/>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lang w:val="en-US" w:eastAsia="zh-CN"/>
              </w:rPr>
              <w:t>1.</w:t>
            </w:r>
            <w:r>
              <w:rPr>
                <w:rFonts w:hint="eastAsia" w:ascii="宋体" w:hAnsi="宋体" w:eastAsia="宋体" w:cs="宋体"/>
                <w:kern w:val="0"/>
                <w:sz w:val="22"/>
                <w:szCs w:val="22"/>
                <w:highlight w:val="none"/>
                <w:lang w:eastAsia="zh-CN"/>
              </w:rPr>
              <w:t>招标人</w:t>
            </w:r>
            <w:r>
              <w:rPr>
                <w:rFonts w:hint="eastAsia" w:ascii="宋体" w:hAnsi="宋体" w:eastAsia="宋体" w:cs="宋体"/>
                <w:kern w:val="0"/>
                <w:sz w:val="22"/>
                <w:szCs w:val="22"/>
                <w:highlight w:val="none"/>
              </w:rPr>
              <w:t>和</w:t>
            </w:r>
            <w:r>
              <w:rPr>
                <w:rFonts w:hint="eastAsia" w:ascii="宋体" w:hAnsi="宋体" w:eastAsia="宋体" w:cs="宋体"/>
                <w:kern w:val="0"/>
                <w:sz w:val="22"/>
                <w:szCs w:val="22"/>
                <w:highlight w:val="none"/>
                <w:lang w:eastAsia="zh-CN"/>
              </w:rPr>
              <w:t>招标代理机构</w:t>
            </w:r>
            <w:r>
              <w:rPr>
                <w:rFonts w:hint="eastAsia" w:ascii="宋体" w:hAnsi="宋体" w:eastAsia="宋体" w:cs="宋体"/>
                <w:kern w:val="0"/>
                <w:sz w:val="22"/>
                <w:szCs w:val="22"/>
                <w:highlight w:val="none"/>
              </w:rPr>
              <w:t>将按投标人须知前附表中规定的开标时间和地点组织开标。投标人不足3家的，不予开标。</w:t>
            </w:r>
          </w:p>
          <w:p w14:paraId="60358757">
            <w:pPr>
              <w:shd w:val="clear"/>
              <w:spacing w:line="360" w:lineRule="auto"/>
              <w:jc w:val="left"/>
              <w:rPr>
                <w:rFonts w:hint="eastAsia" w:ascii="宋体" w:hAnsi="宋体" w:eastAsia="宋体" w:cs="宋体"/>
                <w:sz w:val="22"/>
                <w:szCs w:val="22"/>
                <w:highlight w:val="none"/>
              </w:rPr>
            </w:pPr>
            <w:r>
              <w:rPr>
                <w:rFonts w:hint="eastAsia" w:ascii="宋体" w:hAnsi="宋体" w:eastAsia="宋体" w:cs="宋体"/>
                <w:kern w:val="0"/>
                <w:sz w:val="22"/>
                <w:szCs w:val="22"/>
                <w:highlight w:val="none"/>
                <w:lang w:val="en-US" w:eastAsia="zh-CN"/>
              </w:rPr>
              <w:t>2.</w:t>
            </w:r>
            <w:r>
              <w:rPr>
                <w:rFonts w:hint="eastAsia" w:ascii="宋体" w:hAnsi="宋体" w:eastAsia="宋体" w:cs="宋体"/>
                <w:kern w:val="0"/>
                <w:sz w:val="22"/>
                <w:szCs w:val="22"/>
                <w:highlight w:val="none"/>
              </w:rPr>
              <w:t>开标时，由</w:t>
            </w:r>
            <w:r>
              <w:rPr>
                <w:rFonts w:hint="eastAsia" w:ascii="宋体" w:hAnsi="宋体" w:eastAsia="宋体" w:cs="宋体"/>
                <w:kern w:val="0"/>
                <w:sz w:val="22"/>
                <w:szCs w:val="22"/>
                <w:highlight w:val="none"/>
                <w:lang w:eastAsia="zh-CN"/>
              </w:rPr>
              <w:t>招标人</w:t>
            </w:r>
            <w:r>
              <w:rPr>
                <w:rFonts w:hint="eastAsia" w:ascii="宋体" w:hAnsi="宋体" w:eastAsia="宋体" w:cs="宋体"/>
                <w:kern w:val="0"/>
                <w:sz w:val="22"/>
                <w:szCs w:val="22"/>
                <w:highlight w:val="none"/>
              </w:rPr>
              <w:t>和代理机构组织各投标人线上解密，并在线上公示开标记录。若投标人在系统规定时间内未完成解密，或因投标人原因造成其投标文件无法解密（或无法打开的），按无效投标处理。</w:t>
            </w:r>
          </w:p>
        </w:tc>
      </w:tr>
      <w:tr w14:paraId="2EE9BD70">
        <w:tblPrEx>
          <w:tblCellMar>
            <w:top w:w="0" w:type="dxa"/>
            <w:left w:w="108" w:type="dxa"/>
            <w:bottom w:w="0" w:type="dxa"/>
            <w:right w:w="108" w:type="dxa"/>
          </w:tblCellMar>
        </w:tblPrEx>
        <w:trPr>
          <w:trHeight w:val="110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CE40B80">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6.1.1</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22C69DD8">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评标委员会的组建</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778A890B">
            <w:pPr>
              <w:shd w:val="clear"/>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评标委员会构成：</w:t>
            </w:r>
            <w:r>
              <w:rPr>
                <w:rFonts w:hint="eastAsia" w:ascii="宋体" w:hAnsi="宋体" w:eastAsia="宋体" w:cs="宋体"/>
                <w:color w:val="000000"/>
                <w:kern w:val="0"/>
                <w:sz w:val="22"/>
                <w:szCs w:val="22"/>
                <w:highlight w:val="none"/>
                <w:lang w:val="en-US" w:eastAsia="zh-CN"/>
              </w:rPr>
              <w:t>5</w:t>
            </w:r>
            <w:r>
              <w:rPr>
                <w:rFonts w:hint="eastAsia" w:ascii="宋体" w:hAnsi="宋体" w:eastAsia="宋体" w:cs="宋体"/>
                <w:color w:val="000000"/>
                <w:kern w:val="0"/>
                <w:sz w:val="22"/>
                <w:szCs w:val="22"/>
                <w:highlight w:val="none"/>
              </w:rPr>
              <w:t>人；其中</w:t>
            </w:r>
            <w:r>
              <w:rPr>
                <w:rFonts w:hint="eastAsia" w:ascii="宋体" w:hAnsi="宋体" w:eastAsia="宋体" w:cs="宋体"/>
                <w:color w:val="000000"/>
                <w:kern w:val="0"/>
                <w:sz w:val="22"/>
                <w:szCs w:val="22"/>
                <w:highlight w:val="none"/>
                <w:lang w:eastAsia="zh-CN"/>
              </w:rPr>
              <w:t>招标人</w:t>
            </w:r>
            <w:r>
              <w:rPr>
                <w:rFonts w:hint="eastAsia" w:ascii="宋体" w:hAnsi="宋体" w:eastAsia="宋体" w:cs="宋体"/>
                <w:color w:val="000000"/>
                <w:kern w:val="0"/>
                <w:sz w:val="22"/>
                <w:szCs w:val="22"/>
                <w:highlight w:val="none"/>
              </w:rPr>
              <w:t>代表</w:t>
            </w:r>
            <w:r>
              <w:rPr>
                <w:rFonts w:hint="eastAsia" w:ascii="宋体" w:hAnsi="宋体" w:eastAsia="宋体" w:cs="宋体"/>
                <w:color w:val="000000"/>
                <w:kern w:val="0"/>
                <w:sz w:val="22"/>
                <w:szCs w:val="22"/>
                <w:highlight w:val="none"/>
                <w:lang w:val="en-US" w:eastAsia="zh-CN"/>
              </w:rPr>
              <w:t>1</w:t>
            </w:r>
            <w:r>
              <w:rPr>
                <w:rFonts w:hint="eastAsia" w:ascii="宋体" w:hAnsi="宋体" w:eastAsia="宋体" w:cs="宋体"/>
                <w:color w:val="000000"/>
                <w:kern w:val="0"/>
                <w:sz w:val="22"/>
                <w:szCs w:val="22"/>
                <w:highlight w:val="none"/>
              </w:rPr>
              <w:t>人；专家</w:t>
            </w:r>
            <w:r>
              <w:rPr>
                <w:rFonts w:hint="eastAsia" w:ascii="宋体" w:hAnsi="宋体" w:eastAsia="宋体" w:cs="宋体"/>
                <w:color w:val="000000"/>
                <w:kern w:val="0"/>
                <w:sz w:val="22"/>
                <w:szCs w:val="22"/>
                <w:highlight w:val="none"/>
                <w:lang w:val="en-US" w:eastAsia="zh-CN"/>
              </w:rPr>
              <w:t>4</w:t>
            </w:r>
            <w:r>
              <w:rPr>
                <w:rFonts w:hint="eastAsia" w:ascii="宋体" w:hAnsi="宋体" w:eastAsia="宋体" w:cs="宋体"/>
                <w:color w:val="000000"/>
                <w:kern w:val="0"/>
                <w:sz w:val="22"/>
                <w:szCs w:val="22"/>
                <w:highlight w:val="none"/>
              </w:rPr>
              <w:t>人</w:t>
            </w:r>
            <w:r>
              <w:rPr>
                <w:rFonts w:hint="eastAsia" w:ascii="宋体" w:hAnsi="宋体" w:eastAsia="宋体" w:cs="宋体"/>
                <w:color w:val="000000"/>
                <w:kern w:val="0"/>
                <w:sz w:val="22"/>
                <w:szCs w:val="22"/>
                <w:highlight w:val="none"/>
                <w:lang w:eastAsia="zh-CN"/>
              </w:rPr>
              <w:t>；</w:t>
            </w:r>
          </w:p>
          <w:p w14:paraId="13C794EB">
            <w:pPr>
              <w:shd w:val="clea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评标专家确定方式：</w:t>
            </w:r>
            <w:r>
              <w:rPr>
                <w:rFonts w:hint="eastAsia" w:ascii="宋体" w:hAnsi="宋体" w:eastAsia="宋体" w:cs="宋体"/>
                <w:color w:val="000000" w:themeColor="text1"/>
                <w:sz w:val="22"/>
                <w:szCs w:val="22"/>
                <w:highlight w:val="none"/>
                <w:lang w:val="en-US" w:eastAsia="zh-CN"/>
                <w14:textFill>
                  <w14:solidFill>
                    <w14:schemeClr w14:val="tx1"/>
                  </w14:solidFill>
                </w14:textFill>
              </w:rPr>
              <w:t>开标前24小时内</w:t>
            </w:r>
            <w:r>
              <w:rPr>
                <w:rFonts w:hint="eastAsia" w:ascii="宋体" w:hAnsi="宋体" w:cs="宋体"/>
                <w:sz w:val="22"/>
                <w:szCs w:val="22"/>
                <w:highlight w:val="none"/>
                <w:lang w:val="en-US" w:eastAsia="zh-CN"/>
              </w:rPr>
              <w:t>在</w:t>
            </w:r>
            <w:r>
              <w:rPr>
                <w:rFonts w:hint="eastAsia" w:ascii="宋体" w:hAnsi="宋体" w:eastAsia="宋体" w:cs="宋体"/>
                <w:sz w:val="22"/>
                <w:szCs w:val="22"/>
                <w:highlight w:val="none"/>
              </w:rPr>
              <w:t>陕西</w:t>
            </w:r>
            <w:r>
              <w:rPr>
                <w:rFonts w:hint="eastAsia" w:ascii="宋体" w:hAnsi="宋体" w:eastAsia="宋体" w:cs="宋体"/>
                <w:sz w:val="22"/>
                <w:szCs w:val="22"/>
                <w:highlight w:val="none"/>
                <w:lang w:val="en-US" w:eastAsia="zh-CN"/>
              </w:rPr>
              <w:t>省</w:t>
            </w:r>
            <w:r>
              <w:rPr>
                <w:rFonts w:hint="eastAsia" w:ascii="宋体" w:hAnsi="宋体" w:eastAsia="宋体" w:cs="宋体"/>
                <w:sz w:val="22"/>
                <w:szCs w:val="22"/>
                <w:highlight w:val="none"/>
              </w:rPr>
              <w:t>政府采购综合管理平台专家库中随机抽取。</w:t>
            </w:r>
          </w:p>
        </w:tc>
      </w:tr>
      <w:tr w14:paraId="18B5313E">
        <w:tblPrEx>
          <w:tblCellMar>
            <w:top w:w="0" w:type="dxa"/>
            <w:left w:w="108" w:type="dxa"/>
            <w:bottom w:w="0" w:type="dxa"/>
            <w:right w:w="108" w:type="dxa"/>
          </w:tblCellMar>
        </w:tblPrEx>
        <w:trPr>
          <w:trHeight w:val="88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A364FE9">
            <w:pPr>
              <w:shd w:val="clear"/>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7.1</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42B838C0">
            <w:pPr>
              <w:shd w:val="clear"/>
              <w:spacing w:line="24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是否授权评标委员会确定中标人</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0BFDE305">
            <w:pPr>
              <w:shd w:val="clear"/>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否，</w:t>
            </w:r>
            <w:r>
              <w:rPr>
                <w:rFonts w:hint="eastAsia" w:ascii="宋体" w:hAnsi="宋体" w:eastAsia="宋体" w:cs="宋体"/>
                <w:color w:val="000000"/>
                <w:sz w:val="22"/>
                <w:szCs w:val="22"/>
                <w:highlight w:val="none"/>
              </w:rPr>
              <w:t>推荐3名中标候选</w:t>
            </w:r>
            <w:r>
              <w:rPr>
                <w:rFonts w:hint="eastAsia" w:ascii="宋体" w:hAnsi="宋体" w:eastAsia="宋体" w:cs="宋体"/>
                <w:color w:val="000000"/>
                <w:sz w:val="22"/>
                <w:szCs w:val="22"/>
                <w:highlight w:val="none"/>
                <w:lang w:val="en-US" w:eastAsia="zh-CN"/>
              </w:rPr>
              <w:t>投标人</w:t>
            </w:r>
          </w:p>
        </w:tc>
      </w:tr>
      <w:tr w14:paraId="60A28C67">
        <w:tblPrEx>
          <w:tblCellMar>
            <w:top w:w="0" w:type="dxa"/>
            <w:left w:w="108" w:type="dxa"/>
            <w:bottom w:w="0" w:type="dxa"/>
            <w:right w:w="108" w:type="dxa"/>
          </w:tblCellMar>
        </w:tblPrEx>
        <w:trPr>
          <w:trHeight w:val="49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3E97C80">
            <w:pPr>
              <w:shd w:val="clea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7.3</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58D9A58D">
            <w:pPr>
              <w:shd w:val="clea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履约担保</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6F8E4398">
            <w:pPr>
              <w:shd w:val="clea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r>
      <w:tr w14:paraId="5871C945">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97AEC3B">
            <w:pPr>
              <w:shd w:val="clea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9</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460F7104">
            <w:pPr>
              <w:shd w:val="clear"/>
              <w:spacing w:line="240" w:lineRule="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eastAsia="zh-CN"/>
              </w:rPr>
              <w:t>是否专门面向中小企业采购</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3476FEC8">
            <w:pPr>
              <w:shd w:val="clear"/>
              <w:spacing w:line="360" w:lineRule="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eastAsia="zh-CN"/>
              </w:rPr>
              <w:t>是□</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否</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w:t>
            </w:r>
          </w:p>
        </w:tc>
      </w:tr>
      <w:tr w14:paraId="3E3BFF70">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70FAB252">
            <w:pPr>
              <w:shd w:val="clear"/>
              <w:spacing w:line="360" w:lineRule="auto"/>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10</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5116BC7B">
            <w:pPr>
              <w:shd w:val="clear"/>
              <w:spacing w:line="360" w:lineRule="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eastAsia="zh-CN"/>
              </w:rPr>
              <w:t>进口设备</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777328C0">
            <w:pPr>
              <w:shd w:val="clear"/>
              <w:spacing w:line="360" w:lineRule="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不接受进口设备</w:t>
            </w:r>
          </w:p>
        </w:tc>
      </w:tr>
      <w:tr w14:paraId="3980573E">
        <w:tblPrEx>
          <w:tblCellMar>
            <w:top w:w="0" w:type="dxa"/>
            <w:left w:w="108" w:type="dxa"/>
            <w:bottom w:w="0" w:type="dxa"/>
            <w:right w:w="108" w:type="dxa"/>
          </w:tblCellMar>
        </w:tblPrEx>
        <w:trPr>
          <w:trHeight w:val="1011"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097EF32">
            <w:pPr>
              <w:shd w:val="clear"/>
              <w:spacing w:line="360" w:lineRule="auto"/>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11</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48E0C4FF">
            <w:pPr>
              <w:shd w:val="clear"/>
              <w:spacing w:line="240" w:lineRule="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rPr>
              <w:t>采购标的所属行业</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37BEFB50">
            <w:pPr>
              <w:shd w:val="clear"/>
              <w:spacing w:line="360" w:lineRule="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其他未列明行业。</w:t>
            </w:r>
          </w:p>
        </w:tc>
      </w:tr>
      <w:tr w14:paraId="0AE92C58">
        <w:tblPrEx>
          <w:tblCellMar>
            <w:top w:w="0" w:type="dxa"/>
            <w:left w:w="108" w:type="dxa"/>
            <w:bottom w:w="0" w:type="dxa"/>
            <w:right w:w="108" w:type="dxa"/>
          </w:tblCellMar>
        </w:tblPrEx>
        <w:trPr>
          <w:trHeight w:val="476"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FCA4AF7">
            <w:pPr>
              <w:shd w:val="clear"/>
              <w:spacing w:line="360" w:lineRule="auto"/>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12</w:t>
            </w:r>
          </w:p>
        </w:tc>
        <w:tc>
          <w:tcPr>
            <w:tcW w:w="8319" w:type="dxa"/>
            <w:gridSpan w:val="2"/>
            <w:tcBorders>
              <w:top w:val="single" w:color="auto" w:sz="4" w:space="0"/>
              <w:left w:val="single" w:color="auto" w:sz="4" w:space="0"/>
              <w:bottom w:val="single" w:color="auto" w:sz="4" w:space="0"/>
              <w:right w:val="single" w:color="auto" w:sz="4" w:space="0"/>
            </w:tcBorders>
            <w:noWrap w:val="0"/>
            <w:vAlign w:val="center"/>
          </w:tcPr>
          <w:p w14:paraId="10C9BBBB">
            <w:pPr>
              <w:shd w:val="clear"/>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需要补充的其他内容</w:t>
            </w:r>
          </w:p>
        </w:tc>
      </w:tr>
      <w:tr w14:paraId="7E5EAE16">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31C0C63">
            <w:pPr>
              <w:shd w:val="clear"/>
              <w:spacing w:line="360" w:lineRule="auto"/>
              <w:jc w:val="cente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12</w:t>
            </w:r>
            <w:r>
              <w:rPr>
                <w:rFonts w:hint="eastAsia" w:ascii="宋体" w:hAnsi="宋体" w:eastAsia="宋体" w:cs="宋体"/>
                <w:sz w:val="22"/>
                <w:szCs w:val="22"/>
                <w:highlight w:val="none"/>
              </w:rPr>
              <w:t>.</w:t>
            </w:r>
            <w:r>
              <w:rPr>
                <w:rFonts w:hint="eastAsia" w:ascii="宋体" w:hAnsi="宋体" w:cs="宋体"/>
                <w:sz w:val="22"/>
                <w:szCs w:val="22"/>
                <w:highlight w:val="none"/>
                <w:lang w:val="en-US" w:eastAsia="zh-CN"/>
              </w:rPr>
              <w:t>5</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1F6AE2EF">
            <w:pPr>
              <w:shd w:val="clear"/>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招标代理服务费</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12AB5365">
            <w:pPr>
              <w:shd w:val="clea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代理服务费收费标准：</w:t>
            </w:r>
            <w:r>
              <w:rPr>
                <w:rFonts w:hint="eastAsia" w:ascii="宋体" w:hAnsi="宋体" w:eastAsia="宋体" w:cs="宋体"/>
                <w:sz w:val="22"/>
                <w:szCs w:val="22"/>
                <w:highlight w:val="none"/>
                <w:lang w:val="en-US" w:eastAsia="zh-CN"/>
              </w:rPr>
              <w:t>参考</w:t>
            </w:r>
            <w:r>
              <w:rPr>
                <w:rFonts w:hint="eastAsia" w:ascii="宋体" w:hAnsi="宋体" w:eastAsia="宋体" w:cs="宋体"/>
                <w:sz w:val="22"/>
                <w:szCs w:val="22"/>
                <w:highlight w:val="none"/>
                <w:lang w:val="zh-CN"/>
              </w:rPr>
              <w:t>国家发改委文件计价格</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CN"/>
              </w:rPr>
              <w:t>2002</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CN"/>
              </w:rPr>
              <w:t>1980号及发改价格</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CN"/>
              </w:rPr>
              <w:t>2011</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CN"/>
              </w:rPr>
              <w:t>534号文件规定标准</w:t>
            </w:r>
            <w:r>
              <w:rPr>
                <w:rFonts w:hint="eastAsia" w:ascii="宋体" w:hAnsi="宋体" w:eastAsia="宋体" w:cs="宋体"/>
                <w:sz w:val="22"/>
                <w:szCs w:val="22"/>
                <w:highlight w:val="none"/>
                <w:lang w:val="en-US" w:eastAsia="zh-CN"/>
              </w:rPr>
              <w:t>94</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CN"/>
              </w:rPr>
              <w:t>计取</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由</w:t>
            </w:r>
            <w:r>
              <w:rPr>
                <w:rFonts w:hint="eastAsia" w:ascii="宋体" w:hAnsi="宋体" w:eastAsia="宋体" w:cs="宋体"/>
                <w:sz w:val="22"/>
                <w:szCs w:val="22"/>
                <w:highlight w:val="none"/>
                <w:lang w:val="en-US" w:eastAsia="zh-CN"/>
              </w:rPr>
              <w:t>中标单位</w:t>
            </w:r>
            <w:r>
              <w:rPr>
                <w:rFonts w:hint="eastAsia" w:ascii="宋体" w:hAnsi="宋体" w:eastAsia="宋体" w:cs="宋体"/>
                <w:sz w:val="22"/>
                <w:szCs w:val="22"/>
                <w:highlight w:val="none"/>
              </w:rPr>
              <w:t>承担招标代理服务费</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中标</w:t>
            </w:r>
            <w:r>
              <w:rPr>
                <w:rFonts w:hint="eastAsia" w:ascii="宋体" w:hAnsi="宋体" w:eastAsia="宋体" w:cs="宋体"/>
                <w:sz w:val="22"/>
                <w:szCs w:val="22"/>
                <w:highlight w:val="none"/>
                <w:lang w:val="en-US" w:eastAsia="zh-CN"/>
              </w:rPr>
              <w:t>单位</w:t>
            </w:r>
            <w:r>
              <w:rPr>
                <w:rFonts w:hint="eastAsia" w:ascii="宋体" w:hAnsi="宋体" w:eastAsia="宋体" w:cs="宋体"/>
                <w:sz w:val="22"/>
                <w:szCs w:val="22"/>
                <w:highlight w:val="none"/>
              </w:rPr>
              <w:t>在领取中标通知书前，须向采购代理机构一次性支付招标代理服务费。</w:t>
            </w:r>
          </w:p>
        </w:tc>
      </w:tr>
      <w:tr w14:paraId="06FEE120">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88C47D9">
            <w:pPr>
              <w:shd w:val="clear"/>
              <w:spacing w:line="360" w:lineRule="auto"/>
              <w:jc w:val="center"/>
              <w:rPr>
                <w:rFonts w:hint="default" w:ascii="宋体" w:hAnsi="宋体" w:eastAsia="宋体" w:cs="宋体"/>
                <w:sz w:val="22"/>
                <w:szCs w:val="22"/>
                <w:highlight w:val="none"/>
                <w:lang w:val="en-US" w:eastAsia="zh-CN"/>
              </w:rPr>
            </w:pPr>
            <w:bookmarkStart w:id="23" w:name="_Toc12768"/>
            <w:bookmarkStart w:id="24" w:name="_Toc23962"/>
            <w:bookmarkStart w:id="25" w:name="_Toc152042305"/>
            <w:bookmarkStart w:id="26" w:name="_Toc246996918"/>
            <w:bookmarkStart w:id="27" w:name="_Toc247085689"/>
            <w:bookmarkStart w:id="28" w:name="_Toc179632546"/>
            <w:bookmarkStart w:id="29" w:name="_Toc20614"/>
            <w:bookmarkStart w:id="30" w:name="_Toc246996175"/>
            <w:bookmarkStart w:id="31" w:name="_Toc152045529"/>
            <w:bookmarkStart w:id="32" w:name="_Toc144974497"/>
            <w:r>
              <w:rPr>
                <w:rFonts w:hint="eastAsia" w:ascii="宋体" w:hAnsi="宋体" w:cs="宋体"/>
                <w:color w:val="000000"/>
                <w:sz w:val="22"/>
                <w:szCs w:val="22"/>
                <w:highlight w:val="none"/>
                <w:lang w:val="en-US" w:eastAsia="zh-CN"/>
              </w:rPr>
              <w:t>12</w:t>
            </w:r>
            <w:r>
              <w:rPr>
                <w:rFonts w:hint="eastAsia" w:ascii="宋体" w:hAnsi="宋体" w:eastAsia="宋体" w:cs="宋体"/>
                <w:color w:val="000000"/>
                <w:sz w:val="22"/>
                <w:szCs w:val="22"/>
                <w:highlight w:val="none"/>
                <w:lang w:val="en-US" w:eastAsia="zh-CN"/>
              </w:rPr>
              <w:t>.</w:t>
            </w:r>
            <w:r>
              <w:rPr>
                <w:rFonts w:hint="eastAsia" w:ascii="宋体" w:hAnsi="宋体" w:cs="宋体"/>
                <w:color w:val="000000"/>
                <w:sz w:val="22"/>
                <w:szCs w:val="22"/>
                <w:highlight w:val="none"/>
                <w:lang w:val="en-US" w:eastAsia="zh-CN"/>
              </w:rPr>
              <w:t>6</w:t>
            </w:r>
          </w:p>
        </w:tc>
        <w:tc>
          <w:tcPr>
            <w:tcW w:w="1708" w:type="dxa"/>
            <w:tcBorders>
              <w:top w:val="single" w:color="auto" w:sz="4" w:space="0"/>
              <w:left w:val="single" w:color="auto" w:sz="4" w:space="0"/>
              <w:bottom w:val="single" w:color="auto" w:sz="4" w:space="0"/>
              <w:right w:val="single" w:color="auto" w:sz="4" w:space="0"/>
            </w:tcBorders>
            <w:noWrap w:val="0"/>
            <w:vAlign w:val="center"/>
          </w:tcPr>
          <w:p w14:paraId="25A3CA19">
            <w:pPr>
              <w:shd w:val="clear"/>
              <w:spacing w:line="360" w:lineRule="auto"/>
              <w:rPr>
                <w:rFonts w:hint="eastAsia" w:ascii="宋体" w:hAnsi="宋体" w:eastAsia="宋体" w:cs="宋体"/>
                <w:sz w:val="22"/>
                <w:szCs w:val="22"/>
                <w:highlight w:val="none"/>
              </w:rPr>
            </w:pPr>
            <w:r>
              <w:rPr>
                <w:rFonts w:hint="eastAsia" w:ascii="宋体" w:hAnsi="宋体" w:eastAsia="宋体" w:cs="宋体"/>
                <w:color w:val="000000"/>
                <w:sz w:val="22"/>
                <w:szCs w:val="22"/>
                <w:highlight w:val="none"/>
                <w:lang w:eastAsia="zh-CN"/>
              </w:rPr>
              <w:t>电子投标注意事项</w:t>
            </w:r>
          </w:p>
        </w:tc>
        <w:tc>
          <w:tcPr>
            <w:tcW w:w="6611" w:type="dxa"/>
            <w:tcBorders>
              <w:top w:val="single" w:color="auto" w:sz="4" w:space="0"/>
              <w:left w:val="single" w:color="auto" w:sz="4" w:space="0"/>
              <w:bottom w:val="single" w:color="auto" w:sz="4" w:space="0"/>
              <w:right w:val="single" w:color="auto" w:sz="4" w:space="0"/>
            </w:tcBorders>
            <w:noWrap w:val="0"/>
            <w:vAlign w:val="center"/>
          </w:tcPr>
          <w:p w14:paraId="026EF50B">
            <w:pPr>
              <w:shd w:val="clear"/>
              <w:spacing w:line="360" w:lineRule="auto"/>
              <w:rPr>
                <w:rFonts w:hint="eastAsia" w:ascii="宋体" w:hAnsi="宋体" w:eastAsia="宋体" w:cs="宋体"/>
                <w:sz w:val="22"/>
                <w:szCs w:val="22"/>
                <w:highlight w:val="none"/>
              </w:rPr>
            </w:pPr>
            <w:r>
              <w:rPr>
                <w:rFonts w:hint="eastAsia" w:ascii="宋体" w:hAnsi="宋体" w:eastAsia="宋体" w:cs="宋体"/>
                <w:color w:val="000000"/>
                <w:sz w:val="22"/>
                <w:szCs w:val="22"/>
                <w:highlight w:val="none"/>
                <w:lang w:val="en-US" w:eastAsia="zh-CN"/>
              </w:rPr>
              <w:t>电子投标注意事项：投标人应及时下载招标文件和答疑纪要等相关文件，在投标截止时间前必须上传投标文件；本项目采用线上不见面形式，开标时各投标企业在各自单位进行解密，因投标人原因造成上传文件无法解密的，按无效处理。</w:t>
            </w:r>
          </w:p>
        </w:tc>
      </w:tr>
    </w:tbl>
    <w:p w14:paraId="5EBC6029">
      <w:pPr>
        <w:shd w:val="clear"/>
        <w:bidi w:val="0"/>
        <w:jc w:val="both"/>
        <w:rPr>
          <w:rFonts w:hint="eastAsia" w:ascii="宋体" w:hAnsi="宋体" w:eastAsia="宋体" w:cs="宋体"/>
          <w:b/>
          <w:bCs/>
          <w:i w:val="0"/>
          <w:iCs w:val="0"/>
          <w:sz w:val="24"/>
          <w:szCs w:val="24"/>
          <w:highlight w:val="none"/>
        </w:rPr>
      </w:pPr>
    </w:p>
    <w:p w14:paraId="65EF4033">
      <w:pPr>
        <w:shd w:val="clear"/>
        <w:bidi w:val="0"/>
        <w:jc w:val="center"/>
        <w:rPr>
          <w:rFonts w:hint="eastAsia" w:ascii="宋体" w:hAnsi="宋体" w:eastAsia="宋体" w:cs="宋体"/>
          <w:b/>
          <w:bCs/>
          <w:i w:val="0"/>
          <w:iCs w:val="0"/>
          <w:sz w:val="24"/>
          <w:szCs w:val="24"/>
          <w:highlight w:val="none"/>
        </w:rPr>
      </w:pPr>
    </w:p>
    <w:p w14:paraId="542B98D2">
      <w:pPr>
        <w:shd w:val="clear"/>
        <w:bidi w:val="0"/>
        <w:jc w:val="center"/>
        <w:rPr>
          <w:rFonts w:hint="eastAsia" w:ascii="宋体" w:hAnsi="宋体" w:eastAsia="宋体" w:cs="宋体"/>
          <w:b/>
          <w:bCs/>
          <w:i w:val="0"/>
          <w:iCs w:val="0"/>
          <w:sz w:val="24"/>
          <w:szCs w:val="24"/>
          <w:highlight w:val="none"/>
        </w:rPr>
      </w:pPr>
      <w:bookmarkStart w:id="502" w:name="_GoBack"/>
      <w:bookmarkEnd w:id="502"/>
    </w:p>
    <w:p w14:paraId="4F2D4295">
      <w:pPr>
        <w:shd w:val="clear"/>
        <w:bidi w:val="0"/>
        <w:jc w:val="center"/>
        <w:rPr>
          <w:rFonts w:hint="eastAsia" w:ascii="宋体" w:hAnsi="宋体" w:eastAsia="宋体" w:cs="宋体"/>
          <w:b/>
          <w:bCs/>
          <w:i w:val="0"/>
          <w:iCs w:val="0"/>
          <w:sz w:val="24"/>
          <w:szCs w:val="24"/>
          <w:highlight w:val="none"/>
        </w:rPr>
      </w:pPr>
    </w:p>
    <w:p w14:paraId="26CA6978">
      <w:pPr>
        <w:shd w:val="clear"/>
        <w:bidi w:val="0"/>
        <w:jc w:val="center"/>
        <w:rPr>
          <w:rFonts w:hint="eastAsia" w:ascii="宋体" w:hAnsi="宋体" w:eastAsia="宋体" w:cs="宋体"/>
          <w:b/>
          <w:bCs/>
          <w:i w:val="0"/>
          <w:iCs w:val="0"/>
          <w:sz w:val="24"/>
          <w:szCs w:val="24"/>
          <w:highlight w:val="none"/>
        </w:rPr>
      </w:pPr>
    </w:p>
    <w:p w14:paraId="45A2AF8E">
      <w:pPr>
        <w:shd w:val="clear"/>
        <w:bidi w:val="0"/>
        <w:jc w:val="center"/>
        <w:rPr>
          <w:rFonts w:hint="eastAsia" w:ascii="宋体" w:hAnsi="宋体" w:eastAsia="宋体" w:cs="宋体"/>
          <w:b/>
          <w:bCs/>
          <w:i w:val="0"/>
          <w:iCs w:val="0"/>
          <w:sz w:val="24"/>
          <w:szCs w:val="24"/>
          <w:highlight w:val="none"/>
        </w:rPr>
      </w:pPr>
    </w:p>
    <w:p w14:paraId="44B9AAB2">
      <w:pPr>
        <w:shd w:val="clear"/>
        <w:bidi w:val="0"/>
        <w:jc w:val="center"/>
        <w:rPr>
          <w:rFonts w:hint="eastAsia" w:ascii="宋体" w:hAnsi="宋体" w:eastAsia="宋体" w:cs="宋体"/>
          <w:b/>
          <w:bCs/>
          <w:i w:val="0"/>
          <w:iCs w:val="0"/>
          <w:sz w:val="24"/>
          <w:szCs w:val="24"/>
          <w:highlight w:val="none"/>
        </w:rPr>
      </w:pPr>
    </w:p>
    <w:p w14:paraId="57075ECC">
      <w:pPr>
        <w:shd w:val="clear"/>
        <w:bidi w:val="0"/>
        <w:jc w:val="center"/>
        <w:rPr>
          <w:rFonts w:hint="eastAsia" w:ascii="宋体" w:hAnsi="宋体" w:eastAsia="宋体" w:cs="宋体"/>
          <w:b/>
          <w:bCs/>
          <w:i w:val="0"/>
          <w:iCs w:val="0"/>
          <w:sz w:val="24"/>
          <w:szCs w:val="24"/>
          <w:highlight w:val="none"/>
        </w:rPr>
      </w:pPr>
    </w:p>
    <w:p w14:paraId="62892FAF">
      <w:pPr>
        <w:shd w:val="clear"/>
        <w:bidi w:val="0"/>
        <w:jc w:val="center"/>
        <w:rPr>
          <w:rFonts w:hint="eastAsia" w:ascii="宋体" w:hAnsi="宋体" w:eastAsia="宋体" w:cs="宋体"/>
          <w:b/>
          <w:bCs/>
          <w:i w:val="0"/>
          <w:iCs w:val="0"/>
          <w:sz w:val="24"/>
          <w:szCs w:val="24"/>
          <w:highlight w:val="none"/>
        </w:rPr>
      </w:pPr>
    </w:p>
    <w:p w14:paraId="7582C7EF">
      <w:pPr>
        <w:shd w:val="clear"/>
        <w:bidi w:val="0"/>
        <w:jc w:val="center"/>
        <w:rPr>
          <w:rFonts w:hint="eastAsia" w:ascii="宋体" w:hAnsi="宋体" w:eastAsia="宋体" w:cs="宋体"/>
          <w:b/>
          <w:bCs/>
          <w:i w:val="0"/>
          <w:iCs w:val="0"/>
          <w:sz w:val="24"/>
          <w:szCs w:val="24"/>
          <w:highlight w:val="none"/>
        </w:rPr>
      </w:pPr>
    </w:p>
    <w:p w14:paraId="3132CCE8">
      <w:pPr>
        <w:shd w:val="clear"/>
        <w:bidi w:val="0"/>
        <w:jc w:val="center"/>
        <w:rPr>
          <w:rFonts w:hint="eastAsia" w:ascii="宋体" w:hAnsi="宋体" w:eastAsia="宋体" w:cs="宋体"/>
          <w:b/>
          <w:bCs/>
          <w:i w:val="0"/>
          <w:iCs w:val="0"/>
          <w:sz w:val="24"/>
          <w:szCs w:val="24"/>
          <w:highlight w:val="none"/>
        </w:rPr>
      </w:pPr>
    </w:p>
    <w:p w14:paraId="4BD2456A">
      <w:pPr>
        <w:shd w:val="clear"/>
        <w:bidi w:val="0"/>
        <w:jc w:val="center"/>
        <w:rPr>
          <w:rFonts w:hint="eastAsia" w:ascii="宋体" w:hAnsi="宋体" w:eastAsia="宋体" w:cs="宋体"/>
          <w:b/>
          <w:bCs/>
          <w:i w:val="0"/>
          <w:iCs w:val="0"/>
          <w:sz w:val="24"/>
          <w:szCs w:val="24"/>
          <w:highlight w:val="none"/>
        </w:rPr>
      </w:pPr>
    </w:p>
    <w:p w14:paraId="7FEA8FD5">
      <w:pPr>
        <w:shd w:val="clear"/>
        <w:bidi w:val="0"/>
        <w:jc w:val="center"/>
        <w:rPr>
          <w:rFonts w:hint="eastAsia" w:ascii="宋体" w:hAnsi="宋体" w:eastAsia="宋体" w:cs="宋体"/>
          <w:b/>
          <w:bCs/>
          <w:i w:val="0"/>
          <w:iCs w:val="0"/>
          <w:sz w:val="24"/>
          <w:szCs w:val="24"/>
          <w:highlight w:val="none"/>
        </w:rPr>
      </w:pPr>
    </w:p>
    <w:p w14:paraId="4767308A">
      <w:pPr>
        <w:shd w:val="clear"/>
        <w:bidi w:val="0"/>
        <w:jc w:val="center"/>
        <w:rPr>
          <w:rFonts w:hint="eastAsia" w:ascii="宋体" w:hAnsi="宋体" w:eastAsia="宋体" w:cs="宋体"/>
          <w:b/>
          <w:bCs/>
          <w:i w:val="0"/>
          <w:iCs w:val="0"/>
          <w:sz w:val="24"/>
          <w:szCs w:val="24"/>
          <w:highlight w:val="none"/>
        </w:rPr>
      </w:pPr>
    </w:p>
    <w:p w14:paraId="7CDE99BC">
      <w:pPr>
        <w:shd w:val="clear"/>
        <w:bidi w:val="0"/>
        <w:jc w:val="center"/>
        <w:rPr>
          <w:rFonts w:hint="eastAsia" w:ascii="宋体" w:hAnsi="宋体" w:eastAsia="宋体" w:cs="宋体"/>
          <w:b/>
          <w:bCs/>
          <w:i w:val="0"/>
          <w:iCs w:val="0"/>
          <w:sz w:val="24"/>
          <w:szCs w:val="24"/>
          <w:highlight w:val="none"/>
        </w:rPr>
      </w:pPr>
    </w:p>
    <w:p w14:paraId="5A0CB580">
      <w:pPr>
        <w:shd w:val="clear"/>
        <w:rPr>
          <w:rFonts w:hint="eastAsia" w:ascii="宋体" w:hAnsi="宋体" w:eastAsia="宋体" w:cs="宋体"/>
          <w:b/>
          <w:bCs/>
          <w:i w:val="0"/>
          <w:iCs w:val="0"/>
          <w:sz w:val="24"/>
          <w:szCs w:val="24"/>
          <w:highlight w:val="none"/>
        </w:rPr>
      </w:pPr>
      <w:r>
        <w:rPr>
          <w:rFonts w:hint="eastAsia" w:ascii="宋体" w:hAnsi="宋体" w:eastAsia="宋体" w:cs="宋体"/>
          <w:b/>
          <w:bCs/>
          <w:i w:val="0"/>
          <w:iCs w:val="0"/>
          <w:sz w:val="24"/>
          <w:szCs w:val="24"/>
          <w:highlight w:val="none"/>
        </w:rPr>
        <w:br w:type="page"/>
      </w:r>
    </w:p>
    <w:p w14:paraId="762D8C71">
      <w:pPr>
        <w:shd w:val="clear"/>
        <w:bidi w:val="0"/>
        <w:jc w:val="center"/>
        <w:rPr>
          <w:rFonts w:hint="eastAsia" w:ascii="宋体" w:hAnsi="宋体" w:eastAsia="宋体" w:cs="宋体"/>
          <w:b/>
          <w:bCs/>
          <w:i w:val="0"/>
          <w:iCs w:val="0"/>
          <w:sz w:val="24"/>
          <w:szCs w:val="24"/>
          <w:highlight w:val="none"/>
        </w:rPr>
      </w:pPr>
      <w:r>
        <w:rPr>
          <w:rFonts w:hint="eastAsia" w:ascii="宋体" w:hAnsi="宋体" w:eastAsia="宋体" w:cs="宋体"/>
          <w:b/>
          <w:bCs/>
          <w:i w:val="0"/>
          <w:iCs w:val="0"/>
          <w:sz w:val="24"/>
          <w:szCs w:val="24"/>
          <w:highlight w:val="none"/>
        </w:rPr>
        <w:t>1.总则</w:t>
      </w:r>
      <w:bookmarkEnd w:id="23"/>
      <w:bookmarkEnd w:id="24"/>
      <w:bookmarkEnd w:id="25"/>
      <w:bookmarkEnd w:id="26"/>
      <w:bookmarkEnd w:id="27"/>
      <w:bookmarkEnd w:id="28"/>
      <w:bookmarkEnd w:id="29"/>
      <w:bookmarkEnd w:id="30"/>
      <w:bookmarkEnd w:id="31"/>
      <w:bookmarkEnd w:id="32"/>
    </w:p>
    <w:p w14:paraId="66B94AE3">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33" w:name="_Toc246996919"/>
      <w:bookmarkStart w:id="34" w:name="_Toc11216"/>
      <w:bookmarkStart w:id="35" w:name="_Toc152045530"/>
      <w:bookmarkStart w:id="36" w:name="_Toc152042306"/>
      <w:bookmarkStart w:id="37" w:name="_Toc246996176"/>
      <w:bookmarkStart w:id="38" w:name="_Toc247085690"/>
      <w:bookmarkStart w:id="39" w:name="_Toc31044"/>
      <w:bookmarkStart w:id="40" w:name="_Toc7660"/>
      <w:bookmarkStart w:id="41" w:name="_Toc144974498"/>
      <w:bookmarkStart w:id="42" w:name="_Toc179632547"/>
      <w:r>
        <w:rPr>
          <w:rFonts w:hint="eastAsia" w:ascii="宋体" w:hAnsi="宋体" w:eastAsia="宋体" w:cs="宋体"/>
          <w:sz w:val="24"/>
          <w:szCs w:val="24"/>
          <w:highlight w:val="none"/>
        </w:rPr>
        <w:t>1.1 项目概况</w:t>
      </w:r>
      <w:bookmarkEnd w:id="33"/>
      <w:bookmarkEnd w:id="34"/>
      <w:bookmarkEnd w:id="35"/>
      <w:bookmarkEnd w:id="36"/>
      <w:bookmarkEnd w:id="37"/>
      <w:bookmarkEnd w:id="38"/>
      <w:bookmarkEnd w:id="39"/>
      <w:bookmarkEnd w:id="40"/>
      <w:bookmarkEnd w:id="41"/>
      <w:bookmarkEnd w:id="42"/>
    </w:p>
    <w:p w14:paraId="6BF1E006">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1.1.1根据《中华人民共和国</w:t>
      </w:r>
      <w:r>
        <w:rPr>
          <w:rFonts w:hint="eastAsia" w:ascii="宋体" w:hAnsi="宋体" w:eastAsia="宋体" w:cs="宋体"/>
          <w:sz w:val="24"/>
          <w:szCs w:val="24"/>
          <w:highlight w:val="none"/>
          <w:lang w:val="en-US" w:eastAsia="zh-CN"/>
        </w:rPr>
        <w:t>政府采购</w:t>
      </w:r>
      <w:r>
        <w:rPr>
          <w:rFonts w:hint="eastAsia" w:ascii="宋体" w:hAnsi="宋体" w:eastAsia="宋体" w:cs="宋体"/>
          <w:sz w:val="24"/>
          <w:szCs w:val="24"/>
          <w:highlight w:val="none"/>
        </w:rPr>
        <w:t>法》等有关法律、法规和规章的规定，本招标项目已具备招标条件，现对本项目进行招标。</w:t>
      </w:r>
    </w:p>
    <w:p w14:paraId="5043A091">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1.1.2 本采购项目</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：见投标人须知前附表。</w:t>
      </w:r>
    </w:p>
    <w:p w14:paraId="17534C93">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1.1.3 本采购项目</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：见投标人须知前附表。</w:t>
      </w:r>
    </w:p>
    <w:p w14:paraId="096B0FA8">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1.1.4 本采购项目名称：见投标人须知前附表。</w:t>
      </w:r>
    </w:p>
    <w:p w14:paraId="21A59145">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1.1.5 本采购项目地点：见投标人须知前附表。</w:t>
      </w:r>
    </w:p>
    <w:p w14:paraId="6BB3D628">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1.1.6 招标文件各章内容对投标事宜提出明确要求，投标人须仔细阅读和正确理解。因投标人在阅读、理解招标文件方面产生疏漏和误解，而导致投标不利后果的或者被废标的，其责任由投标人自负。</w:t>
      </w:r>
    </w:p>
    <w:p w14:paraId="7AA68F77">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43" w:name="_Toc8384"/>
      <w:bookmarkStart w:id="44" w:name="_Toc152042307"/>
      <w:bookmarkStart w:id="45" w:name="_Toc14545"/>
      <w:bookmarkStart w:id="46" w:name="_Toc247085691"/>
      <w:bookmarkStart w:id="47" w:name="_Toc246996177"/>
      <w:bookmarkStart w:id="48" w:name="_Toc152045531"/>
      <w:bookmarkStart w:id="49" w:name="_Toc179632548"/>
      <w:bookmarkStart w:id="50" w:name="_Toc144974499"/>
      <w:bookmarkStart w:id="51" w:name="_Toc246996920"/>
      <w:bookmarkStart w:id="52" w:name="_Toc30959"/>
      <w:r>
        <w:rPr>
          <w:rFonts w:hint="eastAsia" w:ascii="宋体" w:hAnsi="宋体" w:eastAsia="宋体" w:cs="宋体"/>
          <w:sz w:val="24"/>
          <w:szCs w:val="24"/>
          <w:highlight w:val="none"/>
        </w:rPr>
        <w:t>1.2 资金来源和落实情况</w:t>
      </w:r>
      <w:bookmarkEnd w:id="43"/>
      <w:bookmarkEnd w:id="44"/>
      <w:bookmarkEnd w:id="45"/>
      <w:bookmarkEnd w:id="46"/>
      <w:bookmarkEnd w:id="47"/>
      <w:bookmarkEnd w:id="48"/>
      <w:bookmarkEnd w:id="49"/>
      <w:bookmarkEnd w:id="50"/>
      <w:bookmarkEnd w:id="51"/>
      <w:bookmarkEnd w:id="52"/>
    </w:p>
    <w:p w14:paraId="540F700F">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1.2.1本招标项目的资金来源及出资比例：见投标人须知前附表。</w:t>
      </w:r>
    </w:p>
    <w:p w14:paraId="3395075F">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1.2.2本招标项目的项目预算：见投标人须知前附表。</w:t>
      </w:r>
    </w:p>
    <w:p w14:paraId="78AF565C">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lang w:val="en-US"/>
        </w:rPr>
      </w:pPr>
      <w:bookmarkStart w:id="53" w:name="_Toc246996178"/>
      <w:bookmarkStart w:id="54" w:name="_Toc152045532"/>
      <w:bookmarkStart w:id="55" w:name="_Toc247085692"/>
      <w:bookmarkStart w:id="56" w:name="_Toc20745"/>
      <w:bookmarkStart w:id="57" w:name="_Toc179632549"/>
      <w:bookmarkStart w:id="58" w:name="_Toc144974500"/>
      <w:bookmarkStart w:id="59" w:name="_Toc246996921"/>
      <w:bookmarkStart w:id="60" w:name="_Toc18917"/>
      <w:bookmarkStart w:id="61" w:name="_Toc21770"/>
      <w:bookmarkStart w:id="62" w:name="_Toc152042308"/>
      <w:r>
        <w:rPr>
          <w:rFonts w:hint="eastAsia" w:ascii="宋体" w:hAnsi="宋体" w:eastAsia="宋体" w:cs="宋体"/>
          <w:sz w:val="24"/>
          <w:szCs w:val="24"/>
          <w:highlight w:val="none"/>
        </w:rPr>
        <w:t>1.3 招标内容、</w:t>
      </w:r>
      <w:bookmarkEnd w:id="53"/>
      <w:bookmarkEnd w:id="54"/>
      <w:bookmarkEnd w:id="55"/>
      <w:bookmarkEnd w:id="56"/>
      <w:bookmarkEnd w:id="57"/>
      <w:bookmarkEnd w:id="58"/>
      <w:bookmarkEnd w:id="59"/>
      <w:bookmarkEnd w:id="60"/>
      <w:bookmarkEnd w:id="61"/>
      <w:bookmarkEnd w:id="62"/>
      <w:r>
        <w:rPr>
          <w:rFonts w:hint="eastAsia" w:ascii="宋体" w:hAnsi="宋体" w:eastAsia="宋体" w:cs="宋体"/>
          <w:sz w:val="24"/>
          <w:szCs w:val="24"/>
          <w:highlight w:val="none"/>
          <w:lang w:val="en-US" w:eastAsia="zh-CN"/>
        </w:rPr>
        <w:t>服务期、质量标准</w:t>
      </w:r>
    </w:p>
    <w:p w14:paraId="38F7A2A9">
      <w:pPr>
        <w:pageBreakBefore w:val="0"/>
        <w:shd w:val="clear"/>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highlight w:val="none"/>
        </w:rPr>
      </w:pPr>
      <w:bookmarkStart w:id="63" w:name="_Toc3275"/>
      <w:bookmarkStart w:id="64" w:name="_Toc246996922"/>
      <w:bookmarkStart w:id="65" w:name="_Toc152042310"/>
      <w:bookmarkStart w:id="66" w:name="_Toc246996179"/>
      <w:bookmarkStart w:id="67" w:name="_Toc144974502"/>
      <w:bookmarkStart w:id="68" w:name="_Toc152045534"/>
      <w:bookmarkStart w:id="69" w:name="_Toc179632551"/>
      <w:bookmarkStart w:id="70" w:name="_Toc28754"/>
      <w:bookmarkStart w:id="71" w:name="_Toc413"/>
      <w:bookmarkStart w:id="72" w:name="_Toc247085693"/>
      <w:r>
        <w:rPr>
          <w:rFonts w:hint="eastAsia" w:ascii="宋体" w:hAnsi="宋体" w:eastAsia="宋体" w:cs="宋体"/>
          <w:sz w:val="24"/>
          <w:szCs w:val="24"/>
          <w:highlight w:val="none"/>
        </w:rPr>
        <w:t>1.3.1本次招标内容：见投标人须知前附表。</w:t>
      </w:r>
    </w:p>
    <w:p w14:paraId="793CA003">
      <w:pPr>
        <w:pageBreakBefore w:val="0"/>
        <w:shd w:val="clear"/>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1.3.2本招标项目的</w:t>
      </w:r>
      <w:r>
        <w:rPr>
          <w:rFonts w:hint="eastAsia" w:ascii="宋体" w:hAnsi="宋体" w:eastAsia="宋体" w:cs="宋体"/>
          <w:sz w:val="24"/>
          <w:szCs w:val="24"/>
          <w:highlight w:val="none"/>
          <w:lang w:val="en-US" w:eastAsia="zh-CN"/>
        </w:rPr>
        <w:t>服务期</w:t>
      </w:r>
      <w:r>
        <w:rPr>
          <w:rFonts w:hint="eastAsia" w:ascii="宋体" w:hAnsi="宋体" w:eastAsia="宋体" w:cs="宋体"/>
          <w:sz w:val="24"/>
          <w:szCs w:val="24"/>
          <w:highlight w:val="none"/>
        </w:rPr>
        <w:t>：见投标人须知前附表。</w:t>
      </w:r>
    </w:p>
    <w:p w14:paraId="24D89A91">
      <w:pPr>
        <w:pageBreakBefore w:val="0"/>
        <w:shd w:val="clear"/>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1.3.3</w:t>
      </w:r>
      <w:r>
        <w:rPr>
          <w:rFonts w:hint="eastAsia" w:ascii="宋体" w:hAnsi="宋体" w:eastAsia="宋体" w:cs="宋体"/>
          <w:sz w:val="24"/>
          <w:szCs w:val="24"/>
          <w:highlight w:val="none"/>
        </w:rPr>
        <w:t>本招标项目的</w:t>
      </w:r>
      <w:r>
        <w:rPr>
          <w:rFonts w:hint="eastAsia" w:ascii="宋体" w:hAnsi="宋体" w:eastAsia="宋体" w:cs="宋体"/>
          <w:sz w:val="24"/>
          <w:szCs w:val="24"/>
          <w:highlight w:val="none"/>
          <w:lang w:val="en-US" w:eastAsia="zh-CN"/>
        </w:rPr>
        <w:t>质量标准</w:t>
      </w:r>
      <w:r>
        <w:rPr>
          <w:rFonts w:hint="eastAsia" w:ascii="宋体" w:hAnsi="宋体" w:eastAsia="宋体" w:cs="宋体"/>
          <w:sz w:val="24"/>
          <w:szCs w:val="24"/>
          <w:highlight w:val="none"/>
        </w:rPr>
        <w:t>：见投标人须知前附表。</w:t>
      </w:r>
    </w:p>
    <w:p w14:paraId="5C87F57C">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 投标人资格要求</w:t>
      </w:r>
      <w:bookmarkEnd w:id="63"/>
      <w:bookmarkEnd w:id="64"/>
      <w:bookmarkEnd w:id="65"/>
      <w:bookmarkEnd w:id="66"/>
      <w:bookmarkEnd w:id="67"/>
      <w:bookmarkEnd w:id="68"/>
      <w:bookmarkEnd w:id="69"/>
      <w:bookmarkEnd w:id="70"/>
      <w:bookmarkEnd w:id="71"/>
      <w:bookmarkEnd w:id="72"/>
    </w:p>
    <w:p w14:paraId="0B8DB137">
      <w:pPr>
        <w:pageBreakBefore w:val="0"/>
        <w:shd w:val="clear"/>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1.4.1 投标人应具备承担本项目的资质条件、能力和信誉：见投标人须知前附表。</w:t>
      </w:r>
    </w:p>
    <w:p w14:paraId="268D0E17">
      <w:pPr>
        <w:pageBreakBefore w:val="0"/>
        <w:shd w:val="clear"/>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投标人须知前附表规定接受联合体投标的，除应符合本章第1.4.1项的要求外，还应遵守以下规定： </w:t>
      </w:r>
    </w:p>
    <w:p w14:paraId="7D545A86">
      <w:pPr>
        <w:pageBreakBefore w:val="0"/>
        <w:shd w:val="clear"/>
        <w:wordWrap/>
        <w:topLinePunct w:val="0"/>
        <w:autoSpaceDE/>
        <w:autoSpaceDN/>
        <w:bidi w:val="0"/>
        <w:adjustRightInd/>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（1）联合体各方应按招标文件提供的格式签订联合体协议书，明确联合体牵头人和各方权利义务；</w:t>
      </w:r>
    </w:p>
    <w:p w14:paraId="15874DDA">
      <w:pPr>
        <w:pageBreakBefore w:val="0"/>
        <w:shd w:val="clear"/>
        <w:wordWrap/>
        <w:topLinePunct w:val="0"/>
        <w:autoSpaceDE/>
        <w:autoSpaceDN/>
        <w:bidi w:val="0"/>
        <w:adjustRightInd/>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（2）由同一专业的单位组成的联合体，按照资质等级较低的单位确定资质等级； </w:t>
      </w:r>
    </w:p>
    <w:p w14:paraId="5F52E7E1">
      <w:pPr>
        <w:pageBreakBefore w:val="0"/>
        <w:shd w:val="clear"/>
        <w:wordWrap/>
        <w:topLinePunct w:val="0"/>
        <w:autoSpaceDE/>
        <w:autoSpaceDN/>
        <w:bidi w:val="0"/>
        <w:adjustRightInd/>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（3）联合体各方不得再以自己名义单独或参加其他联合体在同一标段中投标。</w:t>
      </w:r>
    </w:p>
    <w:p w14:paraId="68666392">
      <w:pPr>
        <w:pageBreakBefore w:val="0"/>
        <w:shd w:val="clear"/>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1.4.3投标人不得存在下列情形之一：</w:t>
      </w:r>
    </w:p>
    <w:p w14:paraId="178E25E1">
      <w:pPr>
        <w:pageBreakBefore w:val="0"/>
        <w:shd w:val="clear"/>
        <w:wordWrap/>
        <w:topLinePunct w:val="0"/>
        <w:autoSpaceDE/>
        <w:autoSpaceDN/>
        <w:bidi w:val="0"/>
        <w:adjustRightInd/>
        <w:spacing w:line="600" w:lineRule="exact"/>
        <w:ind w:firstLine="410" w:firstLineChars="171"/>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（1）与</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存在利害关系可能影响招标公正性的法人或其他组织；</w:t>
      </w:r>
    </w:p>
    <w:p w14:paraId="581F27E4">
      <w:pPr>
        <w:pageBreakBefore w:val="0"/>
        <w:shd w:val="clear"/>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（2）接受委托参与项目前期咨询和招标文件编制的法人或其他组织； </w:t>
      </w:r>
    </w:p>
    <w:p w14:paraId="04867174">
      <w:pPr>
        <w:pageBreakBefore w:val="0"/>
        <w:shd w:val="clear"/>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（3）为该项目的投标人编制投标文件或者提供咨询的机构；</w:t>
      </w:r>
    </w:p>
    <w:p w14:paraId="4785A1AE">
      <w:pPr>
        <w:pageBreakBefore w:val="0"/>
        <w:shd w:val="clear"/>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（4）为本招标项目提供招标代理服务的； </w:t>
      </w:r>
    </w:p>
    <w:p w14:paraId="18D4C061">
      <w:pPr>
        <w:pageBreakBefore w:val="0"/>
        <w:shd w:val="clear"/>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（5）被责令停业的； </w:t>
      </w:r>
    </w:p>
    <w:p w14:paraId="73A03126">
      <w:pPr>
        <w:pageBreakBefore w:val="0"/>
        <w:shd w:val="clear"/>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（6）被暂停或取消投标资格的； </w:t>
      </w:r>
    </w:p>
    <w:p w14:paraId="3324ED9C">
      <w:pPr>
        <w:pageBreakBefore w:val="0"/>
        <w:shd w:val="clear"/>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（7）财产被接管或冻结的；</w:t>
      </w:r>
    </w:p>
    <w:p w14:paraId="41502E96">
      <w:pPr>
        <w:pageBreakBefore w:val="0"/>
        <w:shd w:val="clear"/>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（8）在最近三年内有骗取中标或严重违约或重大质量问题的。</w:t>
      </w:r>
    </w:p>
    <w:p w14:paraId="1CEF39B4">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1.4.4 单位负责人为同一人或者存在控股、管理关系的不同单位，不得同时参加本招标项目投标。</w:t>
      </w:r>
    </w:p>
    <w:p w14:paraId="3721DA63">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73" w:name="_Toc247085694"/>
      <w:bookmarkStart w:id="74" w:name="_Toc246996180"/>
      <w:bookmarkStart w:id="75" w:name="_Toc179632552"/>
      <w:bookmarkStart w:id="76" w:name="_Toc10816"/>
      <w:bookmarkStart w:id="77" w:name="_Toc1757"/>
      <w:bookmarkStart w:id="78" w:name="_Toc246996923"/>
      <w:bookmarkStart w:id="79" w:name="_Toc152042311"/>
      <w:bookmarkStart w:id="80" w:name="_Toc152045535"/>
      <w:bookmarkStart w:id="81" w:name="_Toc19113"/>
      <w:bookmarkStart w:id="82" w:name="_Toc144974503"/>
      <w:r>
        <w:rPr>
          <w:rFonts w:hint="eastAsia" w:ascii="宋体" w:hAnsi="宋体" w:eastAsia="宋体" w:cs="宋体"/>
          <w:sz w:val="24"/>
          <w:szCs w:val="24"/>
          <w:highlight w:val="none"/>
        </w:rPr>
        <w:t>1.5 费用承担</w:t>
      </w:r>
      <w:bookmarkEnd w:id="73"/>
      <w:bookmarkEnd w:id="74"/>
      <w:bookmarkEnd w:id="75"/>
      <w:bookmarkEnd w:id="76"/>
      <w:bookmarkEnd w:id="77"/>
      <w:bookmarkEnd w:id="78"/>
      <w:bookmarkEnd w:id="79"/>
      <w:bookmarkEnd w:id="80"/>
      <w:bookmarkEnd w:id="81"/>
      <w:bookmarkEnd w:id="82"/>
    </w:p>
    <w:p w14:paraId="1A63AFE0">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投标人准备和参加投标活动发生的费用自理。</w:t>
      </w:r>
    </w:p>
    <w:p w14:paraId="3D5A859A">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83" w:name="_Toc246996181"/>
      <w:bookmarkStart w:id="84" w:name="_Toc179632553"/>
      <w:bookmarkStart w:id="85" w:name="_Toc1605"/>
      <w:bookmarkStart w:id="86" w:name="_Toc246996924"/>
      <w:bookmarkStart w:id="87" w:name="_Toc144974504"/>
      <w:bookmarkStart w:id="88" w:name="_Toc152042312"/>
      <w:bookmarkStart w:id="89" w:name="_Toc152045536"/>
      <w:bookmarkStart w:id="90" w:name="_Toc247085695"/>
      <w:bookmarkStart w:id="91" w:name="_Toc3803"/>
      <w:bookmarkStart w:id="92" w:name="_Toc5909"/>
      <w:r>
        <w:rPr>
          <w:rFonts w:hint="eastAsia" w:ascii="宋体" w:hAnsi="宋体" w:eastAsia="宋体" w:cs="宋体"/>
          <w:sz w:val="24"/>
          <w:szCs w:val="24"/>
          <w:highlight w:val="none"/>
        </w:rPr>
        <w:t>1.6 保密</w:t>
      </w:r>
      <w:bookmarkEnd w:id="83"/>
      <w:bookmarkEnd w:id="84"/>
      <w:bookmarkEnd w:id="85"/>
      <w:bookmarkEnd w:id="86"/>
      <w:bookmarkEnd w:id="87"/>
      <w:bookmarkEnd w:id="88"/>
      <w:bookmarkEnd w:id="89"/>
      <w:bookmarkEnd w:id="90"/>
      <w:bookmarkEnd w:id="91"/>
      <w:bookmarkEnd w:id="92"/>
    </w:p>
    <w:p w14:paraId="6FCA2DA3">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参与招标投标活动的各方应对招标文件和投标文件中的商业和技术等秘密保密，违者应对由此造成的后果承担法律责任。 </w:t>
      </w:r>
    </w:p>
    <w:p w14:paraId="6FB60A03">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93" w:name="_Toc144974505"/>
      <w:bookmarkStart w:id="94" w:name="_Toc246996182"/>
      <w:bookmarkStart w:id="95" w:name="_Toc247085696"/>
      <w:bookmarkStart w:id="96" w:name="_Toc152045537"/>
      <w:bookmarkStart w:id="97" w:name="_Toc246996925"/>
      <w:bookmarkStart w:id="98" w:name="_Toc152042313"/>
      <w:bookmarkStart w:id="99" w:name="_Toc5424"/>
      <w:bookmarkStart w:id="100" w:name="_Toc24696"/>
      <w:bookmarkStart w:id="101" w:name="_Toc977"/>
      <w:bookmarkStart w:id="102" w:name="_Toc179632554"/>
      <w:r>
        <w:rPr>
          <w:rFonts w:hint="eastAsia" w:ascii="宋体" w:hAnsi="宋体" w:eastAsia="宋体" w:cs="宋体"/>
          <w:sz w:val="24"/>
          <w:szCs w:val="24"/>
          <w:highlight w:val="none"/>
        </w:rPr>
        <w:t>1.7 语言</w:t>
      </w:r>
      <w:bookmarkEnd w:id="93"/>
      <w:r>
        <w:rPr>
          <w:rFonts w:hint="eastAsia" w:ascii="宋体" w:hAnsi="宋体" w:eastAsia="宋体" w:cs="宋体"/>
          <w:sz w:val="24"/>
          <w:szCs w:val="24"/>
          <w:highlight w:val="none"/>
        </w:rPr>
        <w:t>文字</w:t>
      </w:r>
      <w:bookmarkEnd w:id="94"/>
      <w:bookmarkEnd w:id="95"/>
      <w:bookmarkEnd w:id="96"/>
      <w:bookmarkEnd w:id="97"/>
      <w:bookmarkEnd w:id="98"/>
      <w:bookmarkEnd w:id="99"/>
      <w:bookmarkEnd w:id="100"/>
      <w:bookmarkEnd w:id="101"/>
      <w:bookmarkEnd w:id="102"/>
    </w:p>
    <w:p w14:paraId="2069882D">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bookmarkStart w:id="103" w:name="_Toc152045538"/>
      <w:bookmarkStart w:id="104" w:name="_Toc246996926"/>
      <w:bookmarkStart w:id="105" w:name="_Toc179632555"/>
      <w:bookmarkStart w:id="106" w:name="_Toc247085697"/>
      <w:bookmarkStart w:id="107" w:name="_Toc152042314"/>
      <w:bookmarkStart w:id="108" w:name="_Toc246996183"/>
      <w:bookmarkStart w:id="109" w:name="_Toc144974506"/>
      <w:r>
        <w:rPr>
          <w:rFonts w:hint="eastAsia" w:ascii="宋体" w:hAnsi="宋体" w:eastAsia="宋体" w:cs="宋体"/>
          <w:sz w:val="24"/>
          <w:szCs w:val="24"/>
          <w:highlight w:val="none"/>
        </w:rPr>
        <w:t>招标投标文件使用的语言文字为中文。专用术语使用外文的，应附有中文注释。</w:t>
      </w:r>
    </w:p>
    <w:p w14:paraId="0AAC140C">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110" w:name="_Toc23391"/>
      <w:bookmarkStart w:id="111" w:name="_Toc9225"/>
      <w:bookmarkStart w:id="112" w:name="_Toc13990"/>
      <w:r>
        <w:rPr>
          <w:rFonts w:hint="eastAsia" w:ascii="宋体" w:hAnsi="宋体" w:eastAsia="宋体" w:cs="宋体"/>
          <w:sz w:val="24"/>
          <w:szCs w:val="24"/>
          <w:highlight w:val="none"/>
        </w:rPr>
        <w:t>1.8 计量单位</w:t>
      </w:r>
      <w:bookmarkEnd w:id="103"/>
      <w:bookmarkEnd w:id="104"/>
      <w:bookmarkEnd w:id="105"/>
      <w:bookmarkEnd w:id="106"/>
      <w:bookmarkEnd w:id="107"/>
      <w:bookmarkEnd w:id="108"/>
      <w:bookmarkEnd w:id="109"/>
      <w:bookmarkEnd w:id="110"/>
      <w:bookmarkEnd w:id="111"/>
      <w:bookmarkEnd w:id="112"/>
    </w:p>
    <w:p w14:paraId="2776167A">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所有计量均采用中华人民共和国法定计量单位。</w:t>
      </w:r>
    </w:p>
    <w:p w14:paraId="07AC6341">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113" w:name="_Toc27993"/>
      <w:bookmarkStart w:id="114" w:name="_Toc22945"/>
      <w:bookmarkStart w:id="115" w:name="_Toc247527563"/>
      <w:bookmarkStart w:id="116" w:name="_Toc144974507"/>
      <w:bookmarkStart w:id="117" w:name="_Toc247592876"/>
      <w:bookmarkStart w:id="118" w:name="_Toc152042315"/>
      <w:bookmarkStart w:id="119" w:name="_Toc152045539"/>
      <w:bookmarkStart w:id="120" w:name="_Toc247513962"/>
      <w:bookmarkStart w:id="121" w:name="_Toc19468"/>
      <w:r>
        <w:rPr>
          <w:rFonts w:hint="eastAsia" w:ascii="宋体" w:hAnsi="宋体" w:eastAsia="宋体" w:cs="宋体"/>
          <w:sz w:val="24"/>
          <w:szCs w:val="24"/>
          <w:highlight w:val="none"/>
        </w:rPr>
        <w:t>1.9 踏勘现场</w:t>
      </w:r>
      <w:bookmarkEnd w:id="113"/>
      <w:bookmarkEnd w:id="114"/>
      <w:bookmarkEnd w:id="115"/>
      <w:bookmarkEnd w:id="116"/>
      <w:bookmarkEnd w:id="117"/>
      <w:bookmarkEnd w:id="118"/>
      <w:bookmarkEnd w:id="119"/>
      <w:bookmarkEnd w:id="120"/>
      <w:bookmarkEnd w:id="121"/>
    </w:p>
    <w:p w14:paraId="403DB335">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1.9.1 投标人须知前附表规定组织踏勘现场的，</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 xml:space="preserve">按投标人须知前附表规定的时间、地点组织投标人踏勘项目现场。 </w:t>
      </w:r>
    </w:p>
    <w:p w14:paraId="2B4BFBEC">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1.9.2 投标人踏勘现场发生的费用自理。</w:t>
      </w:r>
    </w:p>
    <w:p w14:paraId="56AB5C1A">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122" w:name="_Toc152045540"/>
      <w:bookmarkStart w:id="123" w:name="_Toc3757"/>
      <w:bookmarkStart w:id="124" w:name="_Toc247513963"/>
      <w:bookmarkStart w:id="125" w:name="_Toc152042316"/>
      <w:bookmarkStart w:id="126" w:name="_Toc144974508"/>
      <w:bookmarkStart w:id="127" w:name="_Toc247592877"/>
      <w:bookmarkStart w:id="128" w:name="_Toc30092"/>
      <w:bookmarkStart w:id="129" w:name="_Toc247527564"/>
      <w:bookmarkStart w:id="130" w:name="_Toc80"/>
      <w:r>
        <w:rPr>
          <w:rFonts w:hint="eastAsia" w:ascii="宋体" w:hAnsi="宋体" w:eastAsia="宋体" w:cs="宋体"/>
          <w:sz w:val="24"/>
          <w:szCs w:val="24"/>
          <w:highlight w:val="none"/>
        </w:rPr>
        <w:t>1.10 投标预备会</w:t>
      </w:r>
      <w:bookmarkEnd w:id="122"/>
      <w:bookmarkEnd w:id="123"/>
      <w:bookmarkEnd w:id="124"/>
      <w:bookmarkEnd w:id="125"/>
      <w:bookmarkEnd w:id="126"/>
      <w:bookmarkEnd w:id="127"/>
      <w:bookmarkEnd w:id="128"/>
      <w:bookmarkEnd w:id="129"/>
      <w:bookmarkEnd w:id="130"/>
    </w:p>
    <w:p w14:paraId="28D07502">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bookmarkStart w:id="131" w:name="_Toc11626"/>
      <w:bookmarkStart w:id="132" w:name="_Toc4429"/>
      <w:r>
        <w:rPr>
          <w:rFonts w:hint="eastAsia" w:ascii="宋体" w:hAnsi="宋体" w:eastAsia="宋体" w:cs="宋体"/>
          <w:sz w:val="24"/>
          <w:szCs w:val="24"/>
          <w:highlight w:val="none"/>
        </w:rPr>
        <w:t>1.10.1 投标人须知前附表规定召开投标预备会的，</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按投标人须知前附表规定的时间和地点召开投标预备会，澄清投标人提出的问题。</w:t>
      </w:r>
    </w:p>
    <w:p w14:paraId="29FDC2B3">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1.10.2 投标人应在投标人须知前附表规定的时间前，以书面形式将提出的问题送达</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，以便</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在会议期间澄清。</w:t>
      </w:r>
    </w:p>
    <w:p w14:paraId="34600452">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1.10.3</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书面澄清的时间：见投标人须知前附表。</w:t>
      </w:r>
    </w:p>
    <w:p w14:paraId="4C231FB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1.10.4购买招标文件的时间、地点：见投标人须知前附表。</w:t>
      </w:r>
    </w:p>
    <w:bookmarkEnd w:id="131"/>
    <w:bookmarkEnd w:id="132"/>
    <w:p w14:paraId="3D16E25A">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133" w:name="_Toc22104"/>
      <w:bookmarkStart w:id="134" w:name="_Toc247085701"/>
      <w:bookmarkStart w:id="135" w:name="_Toc152045542"/>
      <w:bookmarkStart w:id="136" w:name="_Toc13281"/>
      <w:bookmarkStart w:id="137" w:name="_Toc18581"/>
      <w:bookmarkStart w:id="138" w:name="_Toc144974510"/>
      <w:bookmarkStart w:id="139" w:name="_Toc246996930"/>
      <w:bookmarkStart w:id="140" w:name="_Toc31978"/>
      <w:bookmarkStart w:id="141" w:name="_Toc179632560"/>
      <w:bookmarkStart w:id="142" w:name="_Toc152042318"/>
      <w:bookmarkStart w:id="143" w:name="_Toc246996187"/>
      <w:r>
        <w:rPr>
          <w:rFonts w:hint="eastAsia" w:ascii="宋体" w:hAnsi="宋体" w:eastAsia="宋体" w:cs="宋体"/>
          <w:sz w:val="24"/>
          <w:szCs w:val="24"/>
          <w:highlight w:val="none"/>
        </w:rPr>
        <w:t>1.11 偏离</w:t>
      </w:r>
      <w:bookmarkEnd w:id="133"/>
    </w:p>
    <w:p w14:paraId="35FB89AD">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不允许出现负偏离</w:t>
      </w:r>
      <w:r>
        <w:rPr>
          <w:rFonts w:hint="eastAsia" w:ascii="宋体" w:hAnsi="宋体" w:eastAsia="宋体" w:cs="宋体"/>
          <w:sz w:val="24"/>
          <w:szCs w:val="24"/>
          <w:highlight w:val="none"/>
          <w:lang w:eastAsia="zh-CN"/>
        </w:rPr>
        <w:t>。</w:t>
      </w:r>
    </w:p>
    <w:p w14:paraId="266982FC">
      <w:pPr>
        <w:pStyle w:val="3"/>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 招标文件</w:t>
      </w:r>
      <w:bookmarkEnd w:id="134"/>
      <w:bookmarkEnd w:id="135"/>
      <w:bookmarkEnd w:id="136"/>
      <w:bookmarkEnd w:id="137"/>
      <w:bookmarkEnd w:id="138"/>
      <w:bookmarkEnd w:id="139"/>
      <w:bookmarkEnd w:id="140"/>
      <w:bookmarkEnd w:id="141"/>
      <w:bookmarkEnd w:id="142"/>
      <w:bookmarkEnd w:id="143"/>
    </w:p>
    <w:p w14:paraId="74ED87A5">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144" w:name="_Toc152042319"/>
      <w:bookmarkStart w:id="145" w:name="_Toc29070"/>
      <w:bookmarkStart w:id="146" w:name="_Toc246996188"/>
      <w:bookmarkStart w:id="147" w:name="_Toc144974511"/>
      <w:bookmarkStart w:id="148" w:name="_Toc9862"/>
      <w:bookmarkStart w:id="149" w:name="_Toc25465"/>
      <w:bookmarkStart w:id="150" w:name="_Toc152045543"/>
      <w:bookmarkStart w:id="151" w:name="_Toc247085702"/>
      <w:bookmarkStart w:id="152" w:name="_Toc246996931"/>
      <w:bookmarkStart w:id="153" w:name="_Toc179632561"/>
      <w:r>
        <w:rPr>
          <w:rFonts w:hint="eastAsia" w:ascii="宋体" w:hAnsi="宋体" w:eastAsia="宋体" w:cs="宋体"/>
          <w:sz w:val="24"/>
          <w:szCs w:val="24"/>
          <w:highlight w:val="none"/>
        </w:rPr>
        <w:t>2.1 招标文件的组成</w:t>
      </w:r>
      <w:bookmarkEnd w:id="144"/>
      <w:bookmarkEnd w:id="145"/>
      <w:bookmarkEnd w:id="146"/>
      <w:bookmarkEnd w:id="147"/>
      <w:bookmarkEnd w:id="148"/>
      <w:bookmarkEnd w:id="149"/>
      <w:bookmarkEnd w:id="150"/>
      <w:bookmarkEnd w:id="151"/>
      <w:bookmarkEnd w:id="152"/>
      <w:bookmarkEnd w:id="153"/>
    </w:p>
    <w:p w14:paraId="7FD8E293">
      <w:pPr>
        <w:pageBreakBefore w:val="0"/>
        <w:shd w:val="clear"/>
        <w:wordWrap/>
        <w:topLinePunct w:val="0"/>
        <w:autoSpaceDE/>
        <w:autoSpaceDN/>
        <w:bidi w:val="0"/>
        <w:adjustRightInd/>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2.1.1 本招标文件包括：</w:t>
      </w:r>
    </w:p>
    <w:p w14:paraId="08C0D1BE">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第一章 招标公告；</w:t>
      </w:r>
    </w:p>
    <w:p w14:paraId="09CF7C0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第二章 投标人须知；</w:t>
      </w:r>
    </w:p>
    <w:p w14:paraId="1B610897">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第三章 </w:t>
      </w:r>
      <w:r>
        <w:rPr>
          <w:rFonts w:hint="eastAsia" w:ascii="宋体" w:hAnsi="宋体" w:eastAsia="宋体" w:cs="宋体"/>
          <w:sz w:val="24"/>
          <w:szCs w:val="24"/>
          <w:highlight w:val="none"/>
          <w:lang w:val="en-US" w:eastAsia="zh-CN"/>
        </w:rPr>
        <w:t>合同格式</w:t>
      </w:r>
      <w:r>
        <w:rPr>
          <w:rFonts w:hint="eastAsia" w:ascii="宋体" w:hAnsi="宋体" w:eastAsia="宋体" w:cs="宋体"/>
          <w:sz w:val="24"/>
          <w:szCs w:val="24"/>
          <w:highlight w:val="none"/>
          <w:lang w:eastAsia="zh-CN"/>
        </w:rPr>
        <w:t>；</w:t>
      </w:r>
    </w:p>
    <w:p w14:paraId="4941FC95">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第四章 </w:t>
      </w:r>
      <w:r>
        <w:rPr>
          <w:rFonts w:hint="eastAsia" w:ascii="宋体" w:hAnsi="宋体" w:cs="宋体"/>
          <w:sz w:val="24"/>
          <w:szCs w:val="24"/>
          <w:highlight w:val="none"/>
          <w:lang w:val="en-US" w:eastAsia="zh-CN"/>
        </w:rPr>
        <w:t>采购要求及采购清单</w:t>
      </w:r>
      <w:r>
        <w:rPr>
          <w:rFonts w:hint="eastAsia" w:ascii="宋体" w:hAnsi="宋体" w:eastAsia="宋体" w:cs="宋体"/>
          <w:sz w:val="24"/>
          <w:szCs w:val="24"/>
          <w:highlight w:val="none"/>
        </w:rPr>
        <w:t>；</w:t>
      </w:r>
    </w:p>
    <w:p w14:paraId="38909A43">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第五章 </w:t>
      </w:r>
      <w:r>
        <w:rPr>
          <w:rFonts w:hint="eastAsia" w:ascii="宋体" w:hAnsi="宋体" w:eastAsia="宋体" w:cs="宋体"/>
          <w:sz w:val="24"/>
          <w:szCs w:val="24"/>
          <w:highlight w:val="none"/>
          <w:lang w:val="en-US" w:eastAsia="zh-CN"/>
        </w:rPr>
        <w:t>投标文件格式</w:t>
      </w:r>
      <w:r>
        <w:rPr>
          <w:rFonts w:hint="eastAsia" w:ascii="宋体" w:hAnsi="宋体" w:eastAsia="宋体" w:cs="宋体"/>
          <w:sz w:val="24"/>
          <w:szCs w:val="24"/>
          <w:highlight w:val="none"/>
        </w:rPr>
        <w:t>；</w:t>
      </w:r>
    </w:p>
    <w:p w14:paraId="5734A63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 xml:space="preserve">章 </w:t>
      </w:r>
      <w:r>
        <w:rPr>
          <w:rFonts w:hint="eastAsia" w:ascii="宋体" w:hAnsi="宋体" w:eastAsia="宋体" w:cs="宋体"/>
          <w:sz w:val="24"/>
          <w:szCs w:val="24"/>
          <w:highlight w:val="none"/>
          <w:lang w:val="en-US" w:eastAsia="zh-CN"/>
        </w:rPr>
        <w:t xml:space="preserve">评标办法。 </w:t>
      </w:r>
    </w:p>
    <w:p w14:paraId="70C807AB">
      <w:pPr>
        <w:pageBreakBefore w:val="0"/>
        <w:shd w:val="clear"/>
        <w:kinsoku/>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2.1.2 根据本章第1.10款、第2.2款和第2.3款对招标文件所作的澄清、修改，构成招标文件的组成部分。</w:t>
      </w:r>
    </w:p>
    <w:p w14:paraId="095EF95E">
      <w:pPr>
        <w:pageBreakBefore w:val="0"/>
        <w:shd w:val="clear"/>
        <w:kinsoku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2.1.3 投标人应同时认真审阅招标文件中所有的事项、格式、条款和规范要求等，若投标人的投标文件没有按照招标文件要求提交全部资料，或投标文件没有对招标文件做出实质性响应，其风险由投标人自行承担，并根据有关条款规定，该投标将被拒绝。</w:t>
      </w:r>
    </w:p>
    <w:p w14:paraId="48BFD71A">
      <w:pPr>
        <w:pageBreakBefore w:val="0"/>
        <w:shd w:val="clear"/>
        <w:kinsoku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2.1.4招标文件由</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登记发售，一经售出，恕不能退。</w:t>
      </w:r>
    </w:p>
    <w:p w14:paraId="2AB1CD2A">
      <w:pPr>
        <w:pageBreakBefore w:val="0"/>
        <w:shd w:val="clear"/>
        <w:kinsoku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2.1.5投标人不得擅自转让、变卖或复制招标文件进行投标。</w:t>
      </w:r>
    </w:p>
    <w:p w14:paraId="0C30B2B9">
      <w:pPr>
        <w:pageBreakBefore w:val="0"/>
        <w:shd w:val="clear"/>
        <w:kinsoku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2.1.6招标文件的解释权归</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w:t>
      </w:r>
    </w:p>
    <w:p w14:paraId="34BD1E13">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154" w:name="_Toc246996189"/>
      <w:bookmarkStart w:id="155" w:name="_Toc152045544"/>
      <w:bookmarkStart w:id="156" w:name="_Toc152042320"/>
      <w:bookmarkStart w:id="157" w:name="_Toc179632562"/>
      <w:bookmarkStart w:id="158" w:name="_Toc246996932"/>
      <w:bookmarkStart w:id="159" w:name="_Toc9540"/>
      <w:bookmarkStart w:id="160" w:name="_Toc25646"/>
      <w:bookmarkStart w:id="161" w:name="_Toc247085703"/>
      <w:bookmarkStart w:id="162" w:name="_Toc19400"/>
      <w:bookmarkStart w:id="163" w:name="_Toc144974512"/>
      <w:r>
        <w:rPr>
          <w:rFonts w:hint="eastAsia" w:ascii="宋体" w:hAnsi="宋体" w:eastAsia="宋体" w:cs="宋体"/>
          <w:sz w:val="24"/>
          <w:szCs w:val="24"/>
          <w:highlight w:val="none"/>
        </w:rPr>
        <w:t>2.2 招标文件的澄清</w:t>
      </w:r>
      <w:bookmarkEnd w:id="154"/>
      <w:bookmarkEnd w:id="155"/>
      <w:bookmarkEnd w:id="156"/>
      <w:bookmarkEnd w:id="157"/>
      <w:bookmarkEnd w:id="158"/>
      <w:bookmarkEnd w:id="159"/>
      <w:bookmarkEnd w:id="160"/>
      <w:bookmarkEnd w:id="161"/>
      <w:bookmarkEnd w:id="162"/>
      <w:bookmarkEnd w:id="163"/>
      <w:r>
        <w:rPr>
          <w:rFonts w:hint="eastAsia" w:ascii="宋体" w:hAnsi="宋体" w:eastAsia="宋体" w:cs="宋体"/>
          <w:sz w:val="24"/>
          <w:szCs w:val="24"/>
          <w:highlight w:val="none"/>
        </w:rPr>
        <w:t xml:space="preserve"> </w:t>
      </w:r>
    </w:p>
    <w:p w14:paraId="1A513AC1">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如果对已发出的招标文件进行必要的澄清或者修改，将在交易平台发布答疑文件（即更新后的电子招标文件）。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应及时从</w:t>
      </w:r>
      <w:r>
        <w:rPr>
          <w:rFonts w:hint="eastAsia" w:ascii="宋体" w:hAnsi="宋体" w:eastAsia="宋体" w:cs="宋体"/>
          <w:color w:val="auto"/>
          <w:sz w:val="24"/>
          <w:szCs w:val="24"/>
          <w:highlight w:val="none"/>
          <w:lang w:eastAsia="zh-CN"/>
        </w:rPr>
        <w:t>延安市</w:t>
      </w:r>
      <w:r>
        <w:rPr>
          <w:rFonts w:hint="eastAsia" w:ascii="宋体" w:hAnsi="宋体" w:eastAsia="宋体" w:cs="宋体"/>
          <w:color w:val="auto"/>
          <w:sz w:val="24"/>
          <w:szCs w:val="24"/>
          <w:highlight w:val="none"/>
        </w:rPr>
        <w:t>公共资源交易平台〖首页·〉电子交易平台·〉政府采购交易系统·〉企业端〗登录，登录后获取更新后的电子招标文件,使用旧版电子招标文件制作的电子投标文件，系统将拒绝接收。</w:t>
      </w:r>
    </w:p>
    <w:p w14:paraId="03EE5530">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164" w:name="_Toc246996933"/>
      <w:bookmarkStart w:id="165" w:name="_Toc179632563"/>
      <w:bookmarkStart w:id="166" w:name="_Toc246996190"/>
      <w:bookmarkStart w:id="167" w:name="_Toc152042321"/>
      <w:bookmarkStart w:id="168" w:name="_Toc144974513"/>
      <w:bookmarkStart w:id="169" w:name="_Toc27203"/>
      <w:bookmarkStart w:id="170" w:name="_Toc32623"/>
      <w:bookmarkStart w:id="171" w:name="_Toc247085704"/>
      <w:bookmarkStart w:id="172" w:name="_Toc152045545"/>
      <w:bookmarkStart w:id="173" w:name="_Toc13614"/>
      <w:r>
        <w:rPr>
          <w:rFonts w:hint="eastAsia" w:ascii="宋体" w:hAnsi="宋体" w:eastAsia="宋体" w:cs="宋体"/>
          <w:sz w:val="24"/>
          <w:szCs w:val="24"/>
          <w:highlight w:val="none"/>
        </w:rPr>
        <w:t>2.3 招标文件的修改</w:t>
      </w:r>
      <w:bookmarkEnd w:id="164"/>
      <w:bookmarkEnd w:id="165"/>
      <w:bookmarkEnd w:id="166"/>
      <w:bookmarkEnd w:id="167"/>
      <w:bookmarkEnd w:id="168"/>
      <w:bookmarkEnd w:id="169"/>
      <w:bookmarkEnd w:id="170"/>
      <w:bookmarkEnd w:id="171"/>
      <w:bookmarkEnd w:id="172"/>
      <w:bookmarkEnd w:id="173"/>
    </w:p>
    <w:p w14:paraId="4DAF32F8">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如果对已发出的招标文件进行必要的澄清或者修改，将在交易平台发布答疑文件（即更新后的电子招标文件）。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应及时从</w:t>
      </w:r>
      <w:r>
        <w:rPr>
          <w:rFonts w:hint="eastAsia" w:ascii="宋体" w:hAnsi="宋体" w:eastAsia="宋体" w:cs="宋体"/>
          <w:color w:val="auto"/>
          <w:sz w:val="24"/>
          <w:szCs w:val="24"/>
          <w:highlight w:val="none"/>
          <w:lang w:eastAsia="zh-CN"/>
        </w:rPr>
        <w:t>延安市</w:t>
      </w:r>
      <w:r>
        <w:rPr>
          <w:rFonts w:hint="eastAsia" w:ascii="宋体" w:hAnsi="宋体" w:eastAsia="宋体" w:cs="宋体"/>
          <w:color w:val="auto"/>
          <w:sz w:val="24"/>
          <w:szCs w:val="24"/>
          <w:highlight w:val="none"/>
        </w:rPr>
        <w:t>公共资源交易平台〖首页·〉电子交易平台·〉政府采购交易系统·〉企业端〗登录，登录后获取更新后的电子招标文件,使用旧版电子招标文件制作的电子投标文件，系统将拒绝接收。</w:t>
      </w:r>
    </w:p>
    <w:p w14:paraId="03DA9247">
      <w:pPr>
        <w:pStyle w:val="3"/>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 投标文件</w:t>
      </w:r>
    </w:p>
    <w:p w14:paraId="461B2444">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174" w:name="_Toc246996935"/>
      <w:bookmarkStart w:id="175" w:name="_Toc27247"/>
      <w:bookmarkStart w:id="176" w:name="_Toc179632565"/>
      <w:bookmarkStart w:id="177" w:name="_Toc152045547"/>
      <w:bookmarkStart w:id="178" w:name="_Toc246996192"/>
      <w:bookmarkStart w:id="179" w:name="_Toc28974"/>
      <w:bookmarkStart w:id="180" w:name="_Toc144974515"/>
      <w:bookmarkStart w:id="181" w:name="_Toc237"/>
      <w:bookmarkStart w:id="182" w:name="_Toc247085706"/>
      <w:bookmarkStart w:id="183" w:name="_Toc152042323"/>
      <w:r>
        <w:rPr>
          <w:rFonts w:hint="eastAsia" w:ascii="宋体" w:hAnsi="宋体" w:eastAsia="宋体" w:cs="宋体"/>
          <w:sz w:val="24"/>
          <w:szCs w:val="24"/>
          <w:highlight w:val="none"/>
        </w:rPr>
        <w:t>3.1 投标文件的组成</w:t>
      </w:r>
      <w:bookmarkEnd w:id="174"/>
      <w:bookmarkEnd w:id="175"/>
      <w:bookmarkEnd w:id="176"/>
      <w:bookmarkEnd w:id="177"/>
      <w:bookmarkEnd w:id="178"/>
      <w:bookmarkEnd w:id="179"/>
      <w:bookmarkEnd w:id="180"/>
      <w:bookmarkEnd w:id="181"/>
      <w:bookmarkEnd w:id="182"/>
      <w:bookmarkEnd w:id="183"/>
    </w:p>
    <w:p w14:paraId="1C22CC07">
      <w:pPr>
        <w:shd w:val="clear"/>
        <w:spacing w:line="500" w:lineRule="exact"/>
        <w:ind w:firstLine="480" w:firstLineChars="200"/>
        <w:rPr>
          <w:rFonts w:hint="eastAsia" w:ascii="宋体" w:hAnsi="宋体" w:eastAsia="宋体" w:cs="宋体"/>
          <w:color w:val="auto"/>
          <w:sz w:val="24"/>
          <w:szCs w:val="24"/>
          <w:highlight w:val="none"/>
        </w:rPr>
      </w:pPr>
      <w:bookmarkStart w:id="184" w:name="_Toc246996936"/>
      <w:bookmarkStart w:id="185" w:name="_Toc28739"/>
      <w:bookmarkStart w:id="186" w:name="_Toc152045548"/>
      <w:bookmarkStart w:id="187" w:name="_Toc179632566"/>
      <w:bookmarkStart w:id="188" w:name="_Toc144974516"/>
      <w:bookmarkStart w:id="189" w:name="_Toc246996193"/>
      <w:bookmarkStart w:id="190" w:name="_Toc247085707"/>
      <w:bookmarkStart w:id="191" w:name="_Toc10240"/>
      <w:bookmarkStart w:id="192" w:name="_Toc152042324"/>
      <w:bookmarkStart w:id="193" w:name="_Toc4527"/>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）投标函</w:t>
      </w:r>
    </w:p>
    <w:p w14:paraId="72F9EF58">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法人代表授权书及法定代表人身份证明书</w:t>
      </w:r>
    </w:p>
    <w:p w14:paraId="7101DEAE">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投标报价表</w:t>
      </w:r>
    </w:p>
    <w:p w14:paraId="70375422">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陕西省政府采购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拒绝政府采购领域</w:t>
      </w:r>
    </w:p>
    <w:p w14:paraId="5F68B163">
      <w:pPr>
        <w:shd w:val="clear"/>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（5）资格证明文件</w:t>
      </w:r>
    </w:p>
    <w:p w14:paraId="5EF4C908">
      <w:pPr>
        <w:shd w:val="clear"/>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（6）技术部分</w:t>
      </w:r>
    </w:p>
    <w:p w14:paraId="56AC874C">
      <w:pPr>
        <w:shd w:val="clear"/>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（7）商务部分</w:t>
      </w:r>
    </w:p>
    <w:p w14:paraId="094D13EF">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 投标报价</w:t>
      </w:r>
      <w:bookmarkEnd w:id="184"/>
      <w:bookmarkEnd w:id="185"/>
      <w:bookmarkEnd w:id="186"/>
      <w:bookmarkEnd w:id="187"/>
      <w:bookmarkEnd w:id="188"/>
      <w:bookmarkEnd w:id="189"/>
      <w:bookmarkEnd w:id="190"/>
      <w:bookmarkEnd w:id="191"/>
      <w:bookmarkEnd w:id="192"/>
      <w:bookmarkEnd w:id="193"/>
    </w:p>
    <w:p w14:paraId="0C8BDE4E">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bookmarkStart w:id="194" w:name="_Toc31607"/>
      <w:bookmarkStart w:id="195" w:name="_Toc247085708"/>
      <w:bookmarkStart w:id="196" w:name="_Toc179632567"/>
      <w:bookmarkStart w:id="197" w:name="_Toc18722"/>
      <w:bookmarkStart w:id="198" w:name="_Toc144974517"/>
      <w:bookmarkStart w:id="199" w:name="_Toc246996937"/>
      <w:bookmarkStart w:id="200" w:name="_Toc152045549"/>
      <w:bookmarkStart w:id="201" w:name="_Toc246996194"/>
      <w:bookmarkStart w:id="202" w:name="_Toc152042325"/>
      <w:bookmarkStart w:id="203" w:name="_Toc27607"/>
      <w:r>
        <w:rPr>
          <w:rFonts w:hint="eastAsia" w:ascii="宋体" w:hAnsi="宋体" w:eastAsia="宋体" w:cs="宋体"/>
          <w:color w:val="000000"/>
          <w:sz w:val="24"/>
          <w:szCs w:val="24"/>
          <w:highlight w:val="none"/>
        </w:rPr>
        <w:t>3.2.1</w:t>
      </w:r>
      <w:r>
        <w:rPr>
          <w:rFonts w:hint="eastAsia" w:ascii="宋体" w:hAnsi="宋体" w:eastAsia="宋体" w:cs="宋体"/>
          <w:color w:val="000000"/>
          <w:sz w:val="24"/>
          <w:szCs w:val="24"/>
          <w:highlight w:val="none"/>
          <w:lang w:eastAsia="zh-CN"/>
        </w:rPr>
        <w:t>投标人</w:t>
      </w:r>
      <w:r>
        <w:rPr>
          <w:rFonts w:hint="eastAsia" w:ascii="宋体" w:hAnsi="宋体" w:eastAsia="宋体" w:cs="宋体"/>
          <w:color w:val="000000"/>
          <w:sz w:val="24"/>
          <w:szCs w:val="24"/>
          <w:highlight w:val="none"/>
        </w:rPr>
        <w:t>应对此项目进行全面响应，不得将其中所列的所有内容拆开报价。凡本招标文件要求（或允许）及</w:t>
      </w:r>
      <w:r>
        <w:rPr>
          <w:rFonts w:hint="eastAsia" w:ascii="宋体" w:hAnsi="宋体" w:eastAsia="宋体" w:cs="宋体"/>
          <w:color w:val="000000"/>
          <w:sz w:val="24"/>
          <w:szCs w:val="24"/>
          <w:highlight w:val="none"/>
          <w:lang w:eastAsia="zh-CN"/>
        </w:rPr>
        <w:t>投标人</w:t>
      </w:r>
      <w:r>
        <w:rPr>
          <w:rFonts w:hint="eastAsia" w:ascii="宋体" w:hAnsi="宋体" w:eastAsia="宋体" w:cs="宋体"/>
          <w:color w:val="000000"/>
          <w:sz w:val="24"/>
          <w:szCs w:val="24"/>
          <w:highlight w:val="none"/>
        </w:rPr>
        <w:t>认为需要进行投标的各项费用项目（不论是否要求进入报价），若投标时未报或未在投标文件中予以说明，</w:t>
      </w:r>
      <w:r>
        <w:rPr>
          <w:rFonts w:hint="eastAsia" w:ascii="宋体" w:hAnsi="宋体" w:eastAsia="宋体" w:cs="宋体"/>
          <w:color w:val="000000"/>
          <w:sz w:val="24"/>
          <w:szCs w:val="24"/>
          <w:highlight w:val="none"/>
          <w:lang w:val="en-US" w:eastAsia="zh-CN"/>
        </w:rPr>
        <w:t>招标人</w:t>
      </w:r>
      <w:r>
        <w:rPr>
          <w:rFonts w:hint="eastAsia" w:ascii="宋体" w:hAnsi="宋体" w:eastAsia="宋体" w:cs="宋体"/>
          <w:color w:val="000000"/>
          <w:sz w:val="24"/>
          <w:szCs w:val="24"/>
          <w:highlight w:val="none"/>
        </w:rPr>
        <w:t>将认为这些费用</w:t>
      </w:r>
      <w:r>
        <w:rPr>
          <w:rFonts w:hint="eastAsia" w:ascii="宋体" w:hAnsi="宋体" w:eastAsia="宋体" w:cs="宋体"/>
          <w:color w:val="000000"/>
          <w:sz w:val="24"/>
          <w:szCs w:val="24"/>
          <w:highlight w:val="none"/>
          <w:lang w:eastAsia="zh-CN"/>
        </w:rPr>
        <w:t>投标人</w:t>
      </w:r>
      <w:r>
        <w:rPr>
          <w:rFonts w:hint="eastAsia" w:ascii="宋体" w:hAnsi="宋体" w:eastAsia="宋体" w:cs="宋体"/>
          <w:color w:val="000000"/>
          <w:sz w:val="24"/>
          <w:szCs w:val="24"/>
          <w:highlight w:val="none"/>
        </w:rPr>
        <w:t>已计取，并包含在总报价中（项目内容、项目量调整除外）</w:t>
      </w:r>
    </w:p>
    <w:p w14:paraId="0B73B3B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”填写时应注意下列要求：</w:t>
      </w:r>
    </w:p>
    <w:p w14:paraId="13A6791D">
      <w:pPr>
        <w:shd w:val="clear"/>
        <w:spacing w:line="460" w:lineRule="exact"/>
        <w:ind w:firstLine="42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highlight w:val="none"/>
          <w:lang w:val="en-US" w:eastAsia="zh-CN"/>
        </w:rPr>
        <w:t xml:space="preserve"> （1）</w:t>
      </w:r>
      <w:r>
        <w:rPr>
          <w:rFonts w:hint="eastAsia" w:ascii="宋体" w:hAnsi="宋体" w:eastAsia="宋体" w:cs="宋体"/>
          <w:color w:val="auto"/>
          <w:kern w:val="2"/>
          <w:sz w:val="24"/>
          <w:szCs w:val="24"/>
          <w:highlight w:val="none"/>
          <w:lang w:val="en-US" w:eastAsia="zh-CN" w:bidi="ar-SA"/>
        </w:rPr>
        <w:t>本项目按项目报价。</w:t>
      </w:r>
    </w:p>
    <w:p w14:paraId="5C8A76BA">
      <w:pPr>
        <w:shd w:val="clear"/>
        <w:spacing w:line="46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（2）最低价不是中标的唯一依据，拒绝恶意竞标。</w:t>
      </w:r>
    </w:p>
    <w:p w14:paraId="37C7C215">
      <w:pPr>
        <w:shd w:val="clear"/>
        <w:spacing w:line="46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3）服务费采用人民币最终结算，报价应包含完成项目所包含的一切费用（包括但不限于人工费、报告编制费、协调费、交通费、差旅费、食宿费、成果文件费、税金等其他一切相关费用。），合同总价一次性包死，不受市场价格变化因素的影响，采购人不再为本项目增加任何费用。 </w:t>
      </w:r>
    </w:p>
    <w:p w14:paraId="626ABCC1">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w:t>
      </w:r>
      <w:r>
        <w:rPr>
          <w:rFonts w:hint="eastAsia" w:ascii="宋体" w:hAnsi="宋体" w:eastAsia="宋体" w:cs="宋体"/>
          <w:i w:val="0"/>
          <w:caps w:val="0"/>
          <w:color w:val="auto"/>
          <w:spacing w:val="0"/>
          <w:sz w:val="24"/>
          <w:szCs w:val="24"/>
          <w:highlight w:val="none"/>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4F39DEB">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3.2.4投标报价只能提交唯一、不可选择</w:t>
      </w:r>
      <w:r>
        <w:rPr>
          <w:rFonts w:hint="eastAsia" w:ascii="宋体" w:hAnsi="宋体" w:eastAsia="宋体" w:cs="宋体"/>
          <w:color w:val="auto"/>
          <w:sz w:val="24"/>
          <w:szCs w:val="24"/>
          <w:highlight w:val="none"/>
          <w:lang w:val="en-US" w:eastAsia="zh-CN"/>
        </w:rPr>
        <w:t>性</w:t>
      </w:r>
      <w:r>
        <w:rPr>
          <w:rFonts w:hint="eastAsia" w:ascii="宋体" w:hAnsi="宋体" w:eastAsia="宋体" w:cs="宋体"/>
          <w:color w:val="auto"/>
          <w:sz w:val="24"/>
          <w:szCs w:val="24"/>
          <w:highlight w:val="none"/>
          <w:lang w:eastAsia="zh-CN"/>
        </w:rPr>
        <w:t>报价。</w:t>
      </w:r>
    </w:p>
    <w:p w14:paraId="06BC7462">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3.2.5</w:t>
      </w:r>
      <w:r>
        <w:rPr>
          <w:rFonts w:hint="eastAsia" w:ascii="宋体" w:hAnsi="宋体" w:eastAsia="宋体" w:cs="宋体"/>
          <w:color w:val="auto"/>
          <w:sz w:val="24"/>
          <w:szCs w:val="24"/>
          <w:highlight w:val="none"/>
          <w:lang w:eastAsia="zh-CN"/>
        </w:rPr>
        <w:t>投标期间一切费用自理。</w:t>
      </w:r>
    </w:p>
    <w:p w14:paraId="2EF90F6B">
      <w:pPr>
        <w:pageBreakBefore w:val="0"/>
        <w:shd w:val="clear"/>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3.2.</w:t>
      </w:r>
      <w:r>
        <w:rPr>
          <w:rFonts w:hint="eastAsia" w:ascii="宋体" w:hAnsi="宋体" w:eastAsia="宋体" w:cs="宋体"/>
          <w:b/>
          <w:bCs/>
          <w:color w:val="000000"/>
          <w:sz w:val="24"/>
          <w:szCs w:val="24"/>
          <w:highlight w:val="none"/>
          <w:lang w:val="en-US" w:eastAsia="zh-CN"/>
        </w:rPr>
        <w:t>6</w:t>
      </w:r>
      <w:r>
        <w:rPr>
          <w:rFonts w:hint="eastAsia" w:ascii="宋体" w:hAnsi="宋体" w:eastAsia="宋体" w:cs="宋体"/>
          <w:b/>
          <w:bCs/>
          <w:color w:val="000000"/>
          <w:sz w:val="24"/>
          <w:szCs w:val="24"/>
          <w:highlight w:val="none"/>
        </w:rPr>
        <w:t>最低投标报价不作为中标的唯一条件，中标</w:t>
      </w:r>
      <w:r>
        <w:rPr>
          <w:rFonts w:hint="eastAsia" w:ascii="宋体" w:hAnsi="宋体" w:eastAsia="宋体" w:cs="宋体"/>
          <w:b/>
          <w:bCs/>
          <w:color w:val="000000"/>
          <w:sz w:val="24"/>
          <w:szCs w:val="24"/>
          <w:highlight w:val="none"/>
          <w:lang w:val="en-US" w:eastAsia="zh-CN"/>
        </w:rPr>
        <w:t>须通过资格性审查、符合性审查、</w:t>
      </w:r>
      <w:r>
        <w:rPr>
          <w:rFonts w:hint="eastAsia" w:ascii="宋体" w:hAnsi="宋体" w:eastAsia="宋体" w:cs="宋体"/>
          <w:b/>
          <w:bCs/>
          <w:color w:val="000000"/>
          <w:sz w:val="24"/>
          <w:szCs w:val="24"/>
          <w:highlight w:val="none"/>
        </w:rPr>
        <w:t>投标报价、</w:t>
      </w:r>
      <w:bookmarkStart w:id="204" w:name="_Hlk519149183"/>
      <w:r>
        <w:rPr>
          <w:rFonts w:hint="eastAsia" w:ascii="宋体" w:hAnsi="宋体" w:eastAsia="宋体" w:cs="宋体"/>
          <w:b/>
          <w:bCs/>
          <w:color w:val="000000"/>
          <w:sz w:val="24"/>
          <w:szCs w:val="24"/>
          <w:highlight w:val="none"/>
        </w:rPr>
        <w:t>技术部分评审</w:t>
      </w:r>
      <w:r>
        <w:rPr>
          <w:rFonts w:hint="eastAsia" w:ascii="宋体" w:hAnsi="宋体" w:eastAsia="宋体" w:cs="宋体"/>
          <w:b/>
          <w:bCs/>
          <w:color w:val="000000"/>
          <w:sz w:val="24"/>
          <w:szCs w:val="24"/>
          <w:highlight w:val="none"/>
          <w:lang w:val="en-US" w:eastAsia="zh-CN"/>
        </w:rPr>
        <w:t>及</w:t>
      </w:r>
      <w:r>
        <w:rPr>
          <w:rFonts w:hint="eastAsia" w:ascii="宋体" w:hAnsi="宋体" w:eastAsia="宋体" w:cs="宋体"/>
          <w:b/>
          <w:bCs/>
          <w:color w:val="000000"/>
          <w:sz w:val="24"/>
          <w:szCs w:val="24"/>
          <w:highlight w:val="none"/>
        </w:rPr>
        <w:t>商务部分评审</w:t>
      </w:r>
      <w:bookmarkEnd w:id="204"/>
      <w:r>
        <w:rPr>
          <w:rFonts w:hint="eastAsia" w:ascii="宋体" w:hAnsi="宋体" w:eastAsia="宋体" w:cs="宋体"/>
          <w:b/>
          <w:bCs/>
          <w:color w:val="000000"/>
          <w:sz w:val="24"/>
          <w:szCs w:val="24"/>
          <w:highlight w:val="none"/>
        </w:rPr>
        <w:t>等内容综合评定。</w:t>
      </w:r>
    </w:p>
    <w:p w14:paraId="5C85CF03">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 投标有效期</w:t>
      </w:r>
      <w:bookmarkEnd w:id="194"/>
      <w:bookmarkEnd w:id="195"/>
      <w:bookmarkEnd w:id="196"/>
      <w:bookmarkEnd w:id="197"/>
      <w:bookmarkEnd w:id="198"/>
      <w:bookmarkEnd w:id="199"/>
      <w:bookmarkEnd w:id="200"/>
      <w:bookmarkEnd w:id="201"/>
      <w:bookmarkEnd w:id="202"/>
      <w:bookmarkEnd w:id="203"/>
    </w:p>
    <w:p w14:paraId="78E7A4AC">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bookmarkStart w:id="205" w:name="_Hlk522170577"/>
      <w:bookmarkStart w:id="206" w:name="_Toc246996195"/>
      <w:bookmarkStart w:id="207" w:name="_Toc17558"/>
      <w:bookmarkStart w:id="208" w:name="_Toc246996938"/>
      <w:bookmarkStart w:id="209" w:name="_Toc152042326"/>
      <w:bookmarkStart w:id="210" w:name="_Toc247085709"/>
      <w:bookmarkStart w:id="211" w:name="_Toc179632568"/>
      <w:bookmarkStart w:id="212" w:name="_Toc152045550"/>
      <w:bookmarkStart w:id="213" w:name="_Toc144974518"/>
      <w:bookmarkStart w:id="214" w:name="_Toc10049"/>
      <w:r>
        <w:rPr>
          <w:rFonts w:hint="eastAsia" w:ascii="宋体" w:hAnsi="宋体" w:eastAsia="宋体" w:cs="宋体"/>
          <w:color w:val="000000"/>
          <w:sz w:val="24"/>
          <w:szCs w:val="24"/>
          <w:highlight w:val="none"/>
        </w:rPr>
        <w:t>3.3.1 在投标人须知前附表规定的投标有效期内，投标人不得要求撤销或修改其投标文件。</w:t>
      </w:r>
    </w:p>
    <w:p w14:paraId="26A38251">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3.3.2出现特殊情况需要延长投标有效期的，</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以书面形式通知所有投标人延长投标有效期。投标人同意延长的，应相应延长其投标保证金的有效期，但不得要求或被允许修改或撤销其投标文件；投标人拒绝延长的，其投标失效，但投标人有权收回其投标保证金。</w:t>
      </w:r>
      <w:bookmarkEnd w:id="205"/>
    </w:p>
    <w:p w14:paraId="47703EA5">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215" w:name="_Toc25617"/>
      <w:r>
        <w:rPr>
          <w:rFonts w:hint="eastAsia" w:ascii="宋体" w:hAnsi="宋体" w:eastAsia="宋体" w:cs="宋体"/>
          <w:sz w:val="24"/>
          <w:szCs w:val="24"/>
          <w:highlight w:val="none"/>
        </w:rPr>
        <w:t>3.4 投标保证金</w:t>
      </w:r>
      <w:bookmarkEnd w:id="206"/>
      <w:bookmarkEnd w:id="207"/>
      <w:bookmarkEnd w:id="208"/>
      <w:bookmarkEnd w:id="209"/>
      <w:bookmarkEnd w:id="210"/>
      <w:bookmarkEnd w:id="211"/>
      <w:bookmarkEnd w:id="212"/>
      <w:bookmarkEnd w:id="213"/>
      <w:bookmarkEnd w:id="214"/>
      <w:bookmarkEnd w:id="215"/>
    </w:p>
    <w:p w14:paraId="13AE580C">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bookmarkStart w:id="216" w:name="_Toc343511515"/>
      <w:bookmarkStart w:id="217" w:name="_Hlk522170699"/>
      <w:r>
        <w:rPr>
          <w:rFonts w:hint="eastAsia" w:ascii="宋体" w:hAnsi="宋体" w:eastAsia="宋体" w:cs="宋体"/>
          <w:color w:val="000000"/>
          <w:sz w:val="24"/>
          <w:szCs w:val="24"/>
          <w:highlight w:val="none"/>
        </w:rPr>
        <w:t xml:space="preserve">3.4.1 </w:t>
      </w:r>
      <w:r>
        <w:rPr>
          <w:rFonts w:hint="eastAsia" w:ascii="宋体" w:hAnsi="宋体" w:cs="宋体"/>
          <w:color w:val="000000"/>
          <w:sz w:val="24"/>
          <w:szCs w:val="24"/>
          <w:highlight w:val="none"/>
          <w:lang w:eastAsia="zh-CN"/>
        </w:rPr>
        <w:t>投标人</w:t>
      </w:r>
      <w:r>
        <w:rPr>
          <w:rFonts w:hint="eastAsia" w:ascii="宋体" w:hAnsi="宋体" w:eastAsia="宋体" w:cs="宋体"/>
          <w:color w:val="000000"/>
          <w:sz w:val="24"/>
          <w:szCs w:val="24"/>
          <w:highlight w:val="none"/>
        </w:rPr>
        <w:t>在递交投标文件的同时，应按</w:t>
      </w:r>
      <w:r>
        <w:rPr>
          <w:rFonts w:hint="eastAsia" w:ascii="宋体" w:hAnsi="宋体" w:cs="宋体"/>
          <w:color w:val="000000"/>
          <w:sz w:val="24"/>
          <w:szCs w:val="24"/>
          <w:highlight w:val="none"/>
          <w:lang w:eastAsia="zh-CN"/>
        </w:rPr>
        <w:t>投标人</w:t>
      </w:r>
      <w:r>
        <w:rPr>
          <w:rFonts w:hint="eastAsia" w:ascii="宋体" w:hAnsi="宋体" w:eastAsia="宋体" w:cs="宋体"/>
          <w:color w:val="000000"/>
          <w:sz w:val="24"/>
          <w:szCs w:val="24"/>
          <w:highlight w:val="none"/>
        </w:rPr>
        <w:t>须知前附表规定的金额、担保形式缴纳投标保证金。</w:t>
      </w:r>
    </w:p>
    <w:p w14:paraId="57FF0D6A">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3.4.2 投标人不按本章第3.4.1项要求提交投标保证金的，其投标文件作废标处理。</w:t>
      </w:r>
    </w:p>
    <w:bookmarkEnd w:id="216"/>
    <w:bookmarkEnd w:id="217"/>
    <w:p w14:paraId="3DEF05B1">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bookmarkStart w:id="218" w:name="_Toc343511517"/>
      <w:r>
        <w:rPr>
          <w:rFonts w:hint="eastAsia" w:ascii="宋体" w:hAnsi="宋体" w:eastAsia="宋体" w:cs="宋体"/>
          <w:color w:val="000000"/>
          <w:sz w:val="24"/>
          <w:szCs w:val="24"/>
          <w:highlight w:val="none"/>
        </w:rPr>
        <w:t>3.4.3</w:t>
      </w:r>
      <w:bookmarkEnd w:id="218"/>
      <w:r>
        <w:rPr>
          <w:rFonts w:hint="eastAsia" w:ascii="宋体" w:hAnsi="宋体" w:eastAsia="宋体" w:cs="宋体"/>
          <w:color w:val="000000"/>
          <w:sz w:val="24"/>
          <w:szCs w:val="24"/>
          <w:highlight w:val="none"/>
        </w:rPr>
        <w:t>招标文件要求投标人提交投标保证金的，投标保证金不得超过采购项目预算金额的2%。投标保证金应当以支票、汇票、本票或者金融机构、担保机构出具的保函等非现金形式提交。投标人未按照招标文件要求提交投标保证金的，投标无效。</w:t>
      </w:r>
    </w:p>
    <w:p w14:paraId="3AA13723">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招标代理机构</w:t>
      </w:r>
      <w:r>
        <w:rPr>
          <w:rFonts w:hint="eastAsia" w:ascii="宋体" w:hAnsi="宋体" w:eastAsia="宋体" w:cs="宋体"/>
          <w:color w:val="000000"/>
          <w:sz w:val="24"/>
          <w:szCs w:val="24"/>
          <w:highlight w:val="none"/>
        </w:rPr>
        <w:t>应当自中标通知书发出之日起5个工作日内退还未中标投标人的投标保证金，向未中标的投标人退还投标保证金及银行同期存款利息。自合同签订之日起5个工作日内退还中标投标人的投标保证金向中标投标</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退还投标保证金及银行同期存款利息。</w:t>
      </w:r>
    </w:p>
    <w:p w14:paraId="542843E1">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3.4.4</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在招标文件中要求投标人提交投标保证金的，投标保证金不得超过招标</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项目</w:t>
      </w:r>
      <w:r>
        <w:rPr>
          <w:rFonts w:hint="eastAsia" w:ascii="宋体" w:hAnsi="宋体" w:eastAsia="宋体" w:cs="宋体"/>
          <w:color w:val="000000"/>
          <w:sz w:val="24"/>
          <w:szCs w:val="24"/>
          <w:highlight w:val="none"/>
          <w:lang w:val="en-US" w:eastAsia="zh-CN"/>
        </w:rPr>
        <w:t>预算</w:t>
      </w:r>
      <w:r>
        <w:rPr>
          <w:rFonts w:hint="eastAsia" w:ascii="宋体" w:hAnsi="宋体" w:eastAsia="宋体" w:cs="宋体"/>
          <w:color w:val="000000"/>
          <w:sz w:val="24"/>
          <w:szCs w:val="24"/>
          <w:highlight w:val="none"/>
        </w:rPr>
        <w:t>价的2%。投标保证金有效期应当与投标有效期一致。</w:t>
      </w:r>
    </w:p>
    <w:p w14:paraId="217B8418">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依法必须进行招标的项目的投标单位，以现金或者支票形式提交的投标保证金应当从其基本账户转出。</w:t>
      </w:r>
    </w:p>
    <w:p w14:paraId="5781F6A5">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不得挪用投标保证金。</w:t>
      </w:r>
    </w:p>
    <w:p w14:paraId="47A32894">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3.4.5</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终止招标的，应当及时发布公告，或者以书面形式通知被邀请的或者已经获取</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文件、招标文件的潜在投标人。已经发售</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文件、招标文件或者已经收取投标保证金的，</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应当及时退还所收取的</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文件、招标文件的费用，以及所收取的投标保证金及银行同期存款利息。</w:t>
      </w:r>
    </w:p>
    <w:p w14:paraId="0930167F">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3.4.6投标人撤回已提交的投标文件，应当在投标截止时间前书面通知</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已收取投标保证金的，应当自收到投标人书面撤回通知之日起5日内退还。</w:t>
      </w:r>
    </w:p>
    <w:p w14:paraId="11383BFB">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投标截止后投标人撤销投标文件的，</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可以不退还投标保证金。</w:t>
      </w:r>
    </w:p>
    <w:p w14:paraId="38EDADE8">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3.4.7</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和中标人应当依照招标投标法和本条例的规定签订书面合同，合同的标的、价款、质量、履行期限等主要条款应当与招标文件和中标人的投标文件的内容一致。</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和中标人不得再行订立背离合同实质性内容的其他协议。</w:t>
      </w:r>
    </w:p>
    <w:p w14:paraId="48C977A5">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3.4.8中标人无正当理由不与</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订立合同，在签订合同时向</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提出附加条件，或者不按照招标文件要求提交履约保证金的，取消其中标资格，投标保证金不予退还。对依法必须进行招标的项目的中标人，由有关行政监督部门责令改正，可以处中标项目金额10‰以下的罚款。</w:t>
      </w:r>
    </w:p>
    <w:p w14:paraId="5B17A693">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bookmarkStart w:id="219" w:name="_Toc343511518"/>
      <w:bookmarkStart w:id="220" w:name="_Hlk522172384"/>
      <w:r>
        <w:rPr>
          <w:rFonts w:hint="eastAsia" w:ascii="宋体" w:hAnsi="宋体" w:eastAsia="宋体" w:cs="宋体"/>
          <w:color w:val="000000"/>
          <w:sz w:val="24"/>
          <w:szCs w:val="24"/>
          <w:highlight w:val="none"/>
        </w:rPr>
        <w:t>3.4.9有下列情形之一的，投标保证金将不予退还</w:t>
      </w:r>
      <w:bookmarkEnd w:id="219"/>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招标人或</w:t>
      </w:r>
      <w:r>
        <w:rPr>
          <w:rFonts w:hint="eastAsia" w:ascii="宋体" w:hAnsi="宋体" w:eastAsia="宋体" w:cs="宋体"/>
          <w:color w:val="000000"/>
          <w:sz w:val="24"/>
          <w:szCs w:val="24"/>
          <w:highlight w:val="none"/>
        </w:rPr>
        <w:t>招标</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有权扣留其投标保证金，以弥补</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损失。</w:t>
      </w:r>
    </w:p>
    <w:p w14:paraId="08B93854">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bookmarkStart w:id="221" w:name="_Hlk522172370"/>
      <w:r>
        <w:rPr>
          <w:rFonts w:hint="eastAsia" w:ascii="宋体" w:hAnsi="宋体" w:eastAsia="宋体" w:cs="宋体"/>
          <w:color w:val="000000"/>
          <w:sz w:val="24"/>
          <w:szCs w:val="24"/>
          <w:highlight w:val="none"/>
        </w:rPr>
        <w:t>（1）投标人在规定的投标有效期内撤销或修改其投标文件。</w:t>
      </w:r>
    </w:p>
    <w:p w14:paraId="5FC02C53">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（2）中标人在收到中标通知书后，无正当理由拒签合同协议书或未按招标文件规定提交履约担保。</w:t>
      </w:r>
    </w:p>
    <w:bookmarkEnd w:id="220"/>
    <w:bookmarkEnd w:id="221"/>
    <w:p w14:paraId="514F69FC">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（3）投标人与</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、其他投标人或者</w:t>
      </w:r>
      <w:r>
        <w:rPr>
          <w:rFonts w:hint="eastAsia" w:ascii="宋体" w:hAnsi="宋体" w:eastAsia="宋体" w:cs="宋体"/>
          <w:color w:val="000000"/>
          <w:sz w:val="24"/>
          <w:szCs w:val="24"/>
          <w:highlight w:val="none"/>
          <w:lang w:eastAsia="zh-CN"/>
        </w:rPr>
        <w:t>招标代理机构</w:t>
      </w:r>
      <w:r>
        <w:rPr>
          <w:rFonts w:hint="eastAsia" w:ascii="宋体" w:hAnsi="宋体" w:eastAsia="宋体" w:cs="宋体"/>
          <w:color w:val="000000"/>
          <w:sz w:val="24"/>
          <w:szCs w:val="24"/>
          <w:highlight w:val="none"/>
        </w:rPr>
        <w:t>恶意串通的。</w:t>
      </w:r>
    </w:p>
    <w:p w14:paraId="5263B2EE">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（4）投标人中标后无正当理由放弃中标的</w:t>
      </w:r>
      <w:r>
        <w:rPr>
          <w:rFonts w:hint="eastAsia" w:ascii="宋体" w:hAnsi="宋体" w:eastAsia="宋体" w:cs="宋体"/>
          <w:color w:val="000000"/>
          <w:sz w:val="24"/>
          <w:szCs w:val="24"/>
          <w:highlight w:val="none"/>
          <w:lang w:eastAsia="zh-CN"/>
        </w:rPr>
        <w:t>。</w:t>
      </w:r>
    </w:p>
    <w:p w14:paraId="61587B48">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（5）投标人中标后未能按规定交纳招标代理服务费。</w:t>
      </w:r>
    </w:p>
    <w:p w14:paraId="630DAA38">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（6）投标人中标后将中标项目转让给他人，未经</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同意，将中标项目分包给他人的。</w:t>
      </w:r>
    </w:p>
    <w:p w14:paraId="4EE3A1F8">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（7）投标人在投标文件中提供伪造、套改、虚假资料参加投标的。</w:t>
      </w:r>
    </w:p>
    <w:p w14:paraId="668F3F5F">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（8）投标人不按法定程序进行质疑和投诉,捏造事实，查无实据，造成恶劣影响，导致采购活动无法正常进行的。</w:t>
      </w:r>
    </w:p>
    <w:p w14:paraId="51489398">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（9）招标文件规定的其他情形。</w:t>
      </w:r>
    </w:p>
    <w:p w14:paraId="3400FD61">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222" w:name="_Toc152045552"/>
      <w:bookmarkStart w:id="223" w:name="_Toc144974520"/>
      <w:bookmarkStart w:id="224" w:name="_Toc152042328"/>
      <w:bookmarkStart w:id="225" w:name="_Toc179632570"/>
      <w:bookmarkStart w:id="226" w:name="_Toc247085710"/>
      <w:bookmarkStart w:id="227" w:name="_Toc296602441"/>
      <w:bookmarkStart w:id="228" w:name="_Toc246996939"/>
      <w:bookmarkStart w:id="229" w:name="_Toc246996196"/>
      <w:bookmarkStart w:id="230" w:name="_Toc18308"/>
      <w:bookmarkStart w:id="231" w:name="_Toc16361"/>
      <w:bookmarkStart w:id="232" w:name="_Toc5131"/>
      <w:r>
        <w:rPr>
          <w:rFonts w:hint="eastAsia" w:ascii="宋体" w:hAnsi="宋体" w:eastAsia="宋体" w:cs="宋体"/>
          <w:sz w:val="24"/>
          <w:szCs w:val="24"/>
          <w:highlight w:val="none"/>
        </w:rPr>
        <w:t>3.5</w:t>
      </w:r>
      <w:bookmarkEnd w:id="222"/>
      <w:bookmarkEnd w:id="223"/>
      <w:bookmarkEnd w:id="224"/>
      <w:bookmarkEnd w:id="225"/>
      <w:bookmarkEnd w:id="226"/>
      <w:bookmarkEnd w:id="227"/>
      <w:bookmarkEnd w:id="228"/>
      <w:bookmarkEnd w:id="229"/>
      <w:bookmarkStart w:id="233" w:name="_Toc144974521"/>
      <w:bookmarkStart w:id="234" w:name="_Toc246996940"/>
      <w:bookmarkStart w:id="235" w:name="_Toc152045553"/>
      <w:bookmarkStart w:id="236" w:name="_Toc179632571"/>
      <w:bookmarkStart w:id="237" w:name="_Toc152042329"/>
      <w:bookmarkStart w:id="238" w:name="_Toc247085711"/>
      <w:bookmarkStart w:id="239" w:name="_Toc246996197"/>
      <w:r>
        <w:rPr>
          <w:rFonts w:hint="eastAsia" w:ascii="宋体" w:hAnsi="宋体" w:eastAsia="宋体" w:cs="宋体"/>
          <w:sz w:val="24"/>
          <w:szCs w:val="24"/>
          <w:highlight w:val="none"/>
        </w:rPr>
        <w:t xml:space="preserve"> 投标文件的编制</w:t>
      </w:r>
      <w:bookmarkEnd w:id="230"/>
      <w:bookmarkEnd w:id="231"/>
      <w:bookmarkEnd w:id="232"/>
    </w:p>
    <w:bookmarkEnd w:id="233"/>
    <w:bookmarkEnd w:id="234"/>
    <w:bookmarkEnd w:id="235"/>
    <w:bookmarkEnd w:id="236"/>
    <w:bookmarkEnd w:id="237"/>
    <w:bookmarkEnd w:id="238"/>
    <w:bookmarkEnd w:id="239"/>
    <w:p w14:paraId="50E6B536">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bookmarkStart w:id="240" w:name="_Toc247085713"/>
      <w:bookmarkStart w:id="241" w:name="_Toc28026"/>
      <w:bookmarkStart w:id="242" w:name="_Toc144974523"/>
      <w:bookmarkStart w:id="243" w:name="_Toc19372"/>
      <w:bookmarkStart w:id="244" w:name="_Toc152042331"/>
      <w:bookmarkStart w:id="245" w:name="_Toc246996942"/>
      <w:bookmarkStart w:id="246" w:name="_Toc246996199"/>
      <w:bookmarkStart w:id="247" w:name="_Toc179632573"/>
      <w:bookmarkStart w:id="248" w:name="_Toc31049"/>
      <w:bookmarkStart w:id="249" w:name="_Toc152045555"/>
      <w:r>
        <w:rPr>
          <w:rFonts w:hint="eastAsia" w:ascii="宋体" w:hAnsi="宋体" w:eastAsia="宋体" w:cs="宋体"/>
          <w:sz w:val="24"/>
          <w:szCs w:val="24"/>
          <w:highlight w:val="none"/>
        </w:rPr>
        <w:t>3.5.1投标文件必须按“投标文件格式”进行编写，如有必要，可以增加附页，作为投标文件的组成部分。</w:t>
      </w:r>
    </w:p>
    <w:p w14:paraId="0E7376D3">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3.5.2 投标文件应当对招标文件有关</w:t>
      </w:r>
      <w:r>
        <w:rPr>
          <w:rFonts w:hint="eastAsia" w:ascii="宋体" w:hAnsi="宋体" w:eastAsia="宋体" w:cs="宋体"/>
          <w:sz w:val="24"/>
          <w:szCs w:val="24"/>
          <w:highlight w:val="none"/>
          <w:lang w:val="en-US" w:eastAsia="zh-CN"/>
        </w:rPr>
        <w:t>服务期</w:t>
      </w:r>
      <w:r>
        <w:rPr>
          <w:rFonts w:hint="eastAsia" w:ascii="宋体" w:hAnsi="宋体" w:eastAsia="宋体" w:cs="宋体"/>
          <w:sz w:val="24"/>
          <w:szCs w:val="24"/>
          <w:highlight w:val="none"/>
        </w:rPr>
        <w:t>、投标有效期、技术要求、招标范围等实质性内容作出响应。</w:t>
      </w:r>
    </w:p>
    <w:p w14:paraId="2E2D093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3.5.3投标文件应尽量避免涂改、行间插字或删除。如果出现上述情况，改动之处应必须加盖投标人单位公章；由委托代理人签字或盖章的，需随投标文件一起提交有效的“授权委托书”原件的（正副本各一份）；</w:t>
      </w:r>
    </w:p>
    <w:p w14:paraId="7B1C9868">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3.5.4 投标文件正本一份，副本份数见投标人须知前附表。正本和副本的封面上必须清楚地标记 “正本”或“副本”的字样。当副本和正本不一致时，以正本为准。</w:t>
      </w:r>
    </w:p>
    <w:p w14:paraId="3D416286">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3.5.5投标文件的正本和所有的副本必须全部打印并分别装订成册，并编制目录，统一装订、编码，须在每一页的下方清楚标明。</w:t>
      </w:r>
    </w:p>
    <w:p w14:paraId="174D1120">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3.5.6 投标文件签字或盖章要求，见投标人须知前附表。</w:t>
      </w:r>
    </w:p>
    <w:p w14:paraId="4DBDFA7E">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3.5.7 投标文件因字迹潦草或表达不清所引起的后果由投标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负责。</w:t>
      </w:r>
    </w:p>
    <w:p w14:paraId="249704DB">
      <w:pPr>
        <w:pageBreakBefore w:val="0"/>
        <w:shd w:val="clear"/>
        <w:wordWrap/>
        <w:topLinePunct w:val="0"/>
        <w:autoSpaceDE/>
        <w:autoSpaceDN/>
        <w:bidi w:val="0"/>
        <w:adjustRightInd/>
        <w:spacing w:line="60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3.6</w:t>
      </w:r>
      <w:r>
        <w:rPr>
          <w:rFonts w:hint="eastAsia" w:ascii="宋体" w:hAnsi="宋体" w:eastAsia="宋体" w:cs="宋体"/>
          <w:b/>
          <w:bCs/>
          <w:sz w:val="24"/>
          <w:szCs w:val="24"/>
          <w:highlight w:val="none"/>
        </w:rPr>
        <w:t>关于投标文件的雷同性分析</w:t>
      </w:r>
    </w:p>
    <w:p w14:paraId="165454A1">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根据陕西省公共资源交易中心2021年7月22日印发的《关于在政府采购交易系统中开通标书雷同性分析功能的通知》，在符合性审查环节，将由评标委员会在评标系统中对</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的电子投标文件进行雷同性分析。</w:t>
      </w:r>
    </w:p>
    <w:p w14:paraId="0585CF97">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1569788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若“文件创建标识码”一致，则表示不同投标</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使用投标文件制作软件时，使用同一源工程文件，该情形建议由评标委员会结合项目情况综合判定。</w:t>
      </w:r>
    </w:p>
    <w:p w14:paraId="2748C638">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在投标截止时间之后，</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不得对其投标文件做任何修改。</w:t>
      </w:r>
    </w:p>
    <w:p w14:paraId="6AB5B993">
      <w:pPr>
        <w:pStyle w:val="3"/>
        <w:pageBreakBefore w:val="0"/>
        <w:shd w:val="clear"/>
        <w:wordWrap/>
        <w:topLinePunct w:val="0"/>
        <w:autoSpaceDE/>
        <w:autoSpaceDN/>
        <w:bidi w:val="0"/>
        <w:adjustRightInd/>
        <w:spacing w:before="0" w:beforeLines="0" w:after="0" w:afterLines="0" w:line="6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 投标</w:t>
      </w:r>
      <w:bookmarkEnd w:id="240"/>
      <w:bookmarkEnd w:id="241"/>
      <w:bookmarkEnd w:id="242"/>
      <w:bookmarkEnd w:id="243"/>
      <w:bookmarkEnd w:id="244"/>
      <w:bookmarkEnd w:id="245"/>
      <w:bookmarkEnd w:id="246"/>
      <w:bookmarkEnd w:id="247"/>
      <w:bookmarkEnd w:id="248"/>
      <w:bookmarkEnd w:id="249"/>
    </w:p>
    <w:p w14:paraId="1F9F3623">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250" w:name="_Toc179632574"/>
      <w:bookmarkStart w:id="251" w:name="_Toc152045556"/>
      <w:bookmarkStart w:id="252" w:name="_Toc247085714"/>
      <w:bookmarkStart w:id="253" w:name="_Toc17372"/>
      <w:bookmarkStart w:id="254" w:name="_Toc29696"/>
      <w:bookmarkStart w:id="255" w:name="_Toc144974524"/>
      <w:bookmarkStart w:id="256" w:name="_Toc8718"/>
      <w:bookmarkStart w:id="257" w:name="_Toc246996943"/>
      <w:bookmarkStart w:id="258" w:name="_Toc246996200"/>
      <w:bookmarkStart w:id="259" w:name="_Toc152042332"/>
      <w:bookmarkStart w:id="260" w:name="_Toc144974525"/>
      <w:bookmarkStart w:id="261" w:name="_Toc2783"/>
      <w:bookmarkStart w:id="262" w:name="_Toc179632575"/>
      <w:bookmarkStart w:id="263" w:name="_Toc152042333"/>
      <w:bookmarkStart w:id="264" w:name="_Toc2773"/>
      <w:bookmarkStart w:id="265" w:name="_Toc152045557"/>
      <w:bookmarkStart w:id="266" w:name="_Toc15547"/>
      <w:bookmarkStart w:id="267" w:name="_Toc179632576"/>
      <w:bookmarkStart w:id="268" w:name="_Toc144974526"/>
      <w:bookmarkStart w:id="269" w:name="_Toc152042334"/>
      <w:bookmarkStart w:id="270" w:name="_Toc246996202"/>
      <w:bookmarkStart w:id="271" w:name="_Toc247085716"/>
      <w:bookmarkStart w:id="272" w:name="_Toc246996945"/>
      <w:bookmarkStart w:id="273" w:name="_Toc152045558"/>
      <w:r>
        <w:rPr>
          <w:rFonts w:hint="eastAsia" w:ascii="宋体" w:hAnsi="宋体" w:eastAsia="宋体" w:cs="宋体"/>
          <w:sz w:val="24"/>
          <w:szCs w:val="24"/>
          <w:highlight w:val="none"/>
        </w:rPr>
        <w:t>4.1 投标文件的密封和标记</w:t>
      </w:r>
      <w:bookmarkEnd w:id="250"/>
      <w:bookmarkEnd w:id="251"/>
      <w:bookmarkEnd w:id="252"/>
      <w:bookmarkEnd w:id="253"/>
      <w:bookmarkEnd w:id="254"/>
      <w:bookmarkEnd w:id="255"/>
      <w:bookmarkEnd w:id="256"/>
      <w:bookmarkEnd w:id="257"/>
      <w:bookmarkEnd w:id="258"/>
      <w:bookmarkEnd w:id="259"/>
    </w:p>
    <w:p w14:paraId="6C495DF7">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4.1.1 投标文件的正本须单独包装在档案袋或其他密封袋，副本可以包装在一个封套内（包装要求同正本）或分别包装（包装要求同正本），所有封套均应加贴封条，并在封套的封口处加盖投标单位公章及法定代表人签字或盖章和其委托代理人（签字）。</w:t>
      </w:r>
    </w:p>
    <w:p w14:paraId="2E03D644">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4.1.2 投标文件的封套上应清楚地标记“正本”或“副本”字样，其他内容见投标人须知前附表。</w:t>
      </w:r>
    </w:p>
    <w:p w14:paraId="04A61308">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4.1.3电子标书U盘文件应装入投标文件电子版封套内单独密封，密封要求同投标文件。</w:t>
      </w:r>
    </w:p>
    <w:p w14:paraId="5214B191">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4.1.4未按本章第4.1.1 项或第4.1.2 项或第4.1.3 项要求密封和加写标记及装订的投标文件，</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（或</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）不予受理</w:t>
      </w:r>
      <w:bookmarkStart w:id="274" w:name="_Hlk522174368"/>
      <w:r>
        <w:rPr>
          <w:rFonts w:hint="eastAsia" w:ascii="宋体" w:hAnsi="宋体" w:eastAsia="宋体" w:cs="宋体"/>
          <w:sz w:val="24"/>
          <w:szCs w:val="24"/>
          <w:highlight w:val="none"/>
        </w:rPr>
        <w:t>，投标文件按无效文件处理</w:t>
      </w:r>
      <w:bookmarkEnd w:id="274"/>
      <w:r>
        <w:rPr>
          <w:rFonts w:hint="eastAsia" w:ascii="宋体" w:hAnsi="宋体" w:eastAsia="宋体" w:cs="宋体"/>
          <w:sz w:val="24"/>
          <w:szCs w:val="24"/>
          <w:highlight w:val="none"/>
        </w:rPr>
        <w:t>。</w:t>
      </w:r>
    </w:p>
    <w:p w14:paraId="39969EB8">
      <w:pPr>
        <w:pageBreakBefore w:val="0"/>
        <w:shd w:val="clear"/>
        <w:wordWrap/>
        <w:topLinePunct w:val="0"/>
        <w:autoSpaceDE/>
        <w:autoSpaceDN/>
        <w:bidi w:val="0"/>
        <w:adjustRightInd/>
        <w:spacing w:line="60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w:t>
      </w: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投标文件的递交</w:t>
      </w:r>
      <w:bookmarkEnd w:id="260"/>
      <w:bookmarkEnd w:id="261"/>
      <w:bookmarkEnd w:id="262"/>
      <w:bookmarkEnd w:id="263"/>
      <w:bookmarkEnd w:id="264"/>
      <w:bookmarkEnd w:id="265"/>
      <w:bookmarkEnd w:id="266"/>
      <w:r>
        <w:rPr>
          <w:rFonts w:hint="eastAsia" w:ascii="宋体" w:hAnsi="宋体" w:eastAsia="宋体" w:cs="宋体"/>
          <w:b/>
          <w:bCs/>
          <w:sz w:val="24"/>
          <w:szCs w:val="24"/>
          <w:highlight w:val="none"/>
        </w:rPr>
        <w:t xml:space="preserve"> </w:t>
      </w:r>
    </w:p>
    <w:p w14:paraId="77D6E938">
      <w:pPr>
        <w:shd w:val="clear"/>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应按规定的时间、地点，于投标截止时间前递交投标文件；</w:t>
      </w:r>
    </w:p>
    <w:p w14:paraId="047EABFA">
      <w:pPr>
        <w:shd w:val="clear"/>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代理机构推迟递交</w:t>
      </w:r>
      <w:r>
        <w:rPr>
          <w:rFonts w:hint="eastAsia" w:ascii="宋体" w:hAnsi="宋体" w:eastAsia="宋体" w:cs="宋体"/>
          <w:bCs/>
          <w:sz w:val="24"/>
          <w:szCs w:val="24"/>
          <w:highlight w:val="none"/>
        </w:rPr>
        <w:t>投标</w:t>
      </w:r>
      <w:r>
        <w:rPr>
          <w:rFonts w:hint="eastAsia" w:ascii="宋体" w:hAnsi="宋体" w:eastAsia="宋体" w:cs="宋体"/>
          <w:sz w:val="24"/>
          <w:szCs w:val="24"/>
          <w:highlight w:val="none"/>
        </w:rPr>
        <w:t>文件截止时间时，应在投标文件截止时间3日前以书面或传真的形式通知所有</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代理机构和</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的权利和义务将受到新的截止期的约束。</w:t>
      </w:r>
    </w:p>
    <w:p w14:paraId="67E18155">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）在宣布递交投标文件时间截止之后，任何人送达、递交的投标文件和</w:t>
      </w:r>
      <w:r>
        <w:rPr>
          <w:rFonts w:hint="eastAsia" w:ascii="宋体" w:hAnsi="宋体" w:eastAsia="宋体" w:cs="宋体"/>
          <w:sz w:val="24"/>
          <w:szCs w:val="24"/>
          <w:highlight w:val="none"/>
          <w:lang w:val="en-US" w:eastAsia="zh-CN"/>
        </w:rPr>
        <w:t>纸质</w:t>
      </w:r>
      <w:r>
        <w:rPr>
          <w:rFonts w:hint="eastAsia" w:ascii="宋体" w:hAnsi="宋体" w:eastAsia="宋体" w:cs="宋体"/>
          <w:sz w:val="24"/>
          <w:szCs w:val="24"/>
          <w:highlight w:val="none"/>
        </w:rPr>
        <w:t>资料，</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拒绝接收。</w:t>
      </w:r>
    </w:p>
    <w:p w14:paraId="4A5A401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）无论投标人中标与否，其投标文件恕不退还。</w:t>
      </w:r>
    </w:p>
    <w:p w14:paraId="350A3A6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5</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电子投标文件可于递交投标文件截止时间前任意时段，登录“全国公共资源交易中心平台（陕西省·延安市）”（延安市公共资源交易平台）〖首页→电子交易平台→陕西政府采购交易系统→企业端〗，登录后上传加密后的电子投标文件。上传成功后，延安市公共资源交易平台政府采购系统将予以记录。</w:t>
      </w:r>
    </w:p>
    <w:p w14:paraId="411A89FF">
      <w:pPr>
        <w:pageBreakBefore w:val="0"/>
        <w:shd w:val="clear"/>
        <w:wordWrap/>
        <w:topLinePunct w:val="0"/>
        <w:autoSpaceDE/>
        <w:autoSpaceDN/>
        <w:bidi w:val="0"/>
        <w:adjustRightInd/>
        <w:spacing w:line="60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w:t>
      </w: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投标文件的修改与撤回</w:t>
      </w:r>
      <w:bookmarkEnd w:id="267"/>
      <w:bookmarkEnd w:id="268"/>
      <w:bookmarkEnd w:id="269"/>
      <w:bookmarkEnd w:id="270"/>
      <w:bookmarkEnd w:id="271"/>
      <w:bookmarkEnd w:id="272"/>
      <w:bookmarkEnd w:id="273"/>
      <w:bookmarkStart w:id="275" w:name="_Toc23736"/>
      <w:bookmarkStart w:id="276" w:name="_Toc144974527"/>
      <w:bookmarkStart w:id="277" w:name="_Toc179632577"/>
      <w:bookmarkStart w:id="278" w:name="_Toc8495"/>
      <w:bookmarkStart w:id="279" w:name="_Toc27697"/>
      <w:bookmarkStart w:id="280" w:name="_Toc246996203"/>
      <w:bookmarkStart w:id="281" w:name="_Toc152045559"/>
      <w:bookmarkStart w:id="282" w:name="_Toc246996946"/>
      <w:bookmarkStart w:id="283" w:name="_Toc247085717"/>
      <w:bookmarkStart w:id="284" w:name="_Toc152042335"/>
    </w:p>
    <w:p w14:paraId="7AF1745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上传</w:t>
      </w:r>
      <w:r>
        <w:rPr>
          <w:rFonts w:hint="eastAsia" w:ascii="宋体" w:hAnsi="宋体" w:eastAsia="宋体" w:cs="宋体"/>
          <w:b w:val="0"/>
          <w:bCs w:val="0"/>
          <w:sz w:val="24"/>
          <w:szCs w:val="24"/>
          <w:highlight w:val="none"/>
          <w:lang w:val="en-US" w:eastAsia="zh-CN"/>
        </w:rPr>
        <w:t>的电子投标</w:t>
      </w:r>
      <w:r>
        <w:rPr>
          <w:rFonts w:hint="eastAsia" w:ascii="宋体" w:hAnsi="宋体" w:eastAsia="宋体" w:cs="宋体"/>
          <w:b w:val="0"/>
          <w:bCs w:val="0"/>
          <w:sz w:val="24"/>
          <w:szCs w:val="24"/>
          <w:highlight w:val="none"/>
        </w:rPr>
        <w:t>文件有误或需要重新提交的，可先撤销已经上传的文件，然后重新上传新文件。</w:t>
      </w:r>
    </w:p>
    <w:p w14:paraId="2951AD56">
      <w:pPr>
        <w:pageBreakBefore w:val="0"/>
        <w:shd w:val="clear"/>
        <w:wordWrap/>
        <w:topLinePunct w:val="0"/>
        <w:autoSpaceDE/>
        <w:autoSpaceDN/>
        <w:bidi w:val="0"/>
        <w:adjustRightInd/>
        <w:spacing w:line="600" w:lineRule="exact"/>
        <w:ind w:firstLine="482" w:firstLineChars="20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5.开标</w:t>
      </w:r>
      <w:bookmarkEnd w:id="275"/>
      <w:bookmarkEnd w:id="276"/>
      <w:bookmarkEnd w:id="277"/>
      <w:bookmarkEnd w:id="278"/>
      <w:bookmarkEnd w:id="279"/>
      <w:bookmarkEnd w:id="280"/>
      <w:bookmarkEnd w:id="281"/>
      <w:bookmarkEnd w:id="282"/>
      <w:bookmarkEnd w:id="283"/>
      <w:bookmarkEnd w:id="284"/>
    </w:p>
    <w:p w14:paraId="6E30B49B">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285" w:name="_Toc246996947"/>
      <w:bookmarkStart w:id="286" w:name="_Toc247085718"/>
      <w:bookmarkStart w:id="287" w:name="_Toc19034"/>
      <w:bookmarkStart w:id="288" w:name="_Toc144974528"/>
      <w:bookmarkStart w:id="289" w:name="_Toc11197"/>
      <w:bookmarkStart w:id="290" w:name="_Toc246996204"/>
      <w:bookmarkStart w:id="291" w:name="_Toc179632578"/>
      <w:bookmarkStart w:id="292" w:name="_Toc152045560"/>
      <w:bookmarkStart w:id="293" w:name="_Toc152042336"/>
      <w:bookmarkStart w:id="294" w:name="_Toc32417"/>
      <w:r>
        <w:rPr>
          <w:rFonts w:hint="eastAsia" w:ascii="宋体" w:hAnsi="宋体" w:eastAsia="宋体" w:cs="宋体"/>
          <w:sz w:val="24"/>
          <w:szCs w:val="24"/>
          <w:highlight w:val="none"/>
        </w:rPr>
        <w:t>5.1 开标时间和地点</w:t>
      </w:r>
      <w:bookmarkEnd w:id="285"/>
      <w:bookmarkEnd w:id="286"/>
      <w:bookmarkEnd w:id="287"/>
      <w:bookmarkEnd w:id="288"/>
      <w:bookmarkEnd w:id="289"/>
      <w:bookmarkEnd w:id="290"/>
      <w:bookmarkEnd w:id="291"/>
      <w:bookmarkEnd w:id="292"/>
      <w:bookmarkEnd w:id="293"/>
      <w:bookmarkEnd w:id="294"/>
    </w:p>
    <w:p w14:paraId="33272D3B">
      <w:pPr>
        <w:shd w:val="clear"/>
        <w:spacing w:line="500" w:lineRule="exact"/>
        <w:ind w:firstLine="480" w:firstLineChars="200"/>
        <w:rPr>
          <w:rFonts w:hint="eastAsia" w:ascii="宋体" w:hAnsi="宋体" w:eastAsia="宋体" w:cs="宋体"/>
          <w:bCs/>
          <w:color w:val="auto"/>
          <w:sz w:val="24"/>
          <w:szCs w:val="24"/>
          <w:highlight w:val="none"/>
        </w:rPr>
      </w:pPr>
      <w:bookmarkStart w:id="295" w:name="_Toc20464"/>
      <w:bookmarkStart w:id="296" w:name="_Toc144974529"/>
      <w:bookmarkStart w:id="297" w:name="_Toc246996948"/>
      <w:bookmarkStart w:id="298" w:name="_Toc152042337"/>
      <w:bookmarkStart w:id="299" w:name="_Toc247085719"/>
      <w:bookmarkStart w:id="300" w:name="_Toc179632579"/>
      <w:bookmarkStart w:id="301" w:name="_Toc3352"/>
      <w:bookmarkStart w:id="302" w:name="_Toc152045561"/>
      <w:bookmarkStart w:id="303" w:name="_Toc246996205"/>
      <w:bookmarkStart w:id="304" w:name="_Toc27426"/>
      <w:r>
        <w:rPr>
          <w:rFonts w:hint="eastAsia" w:ascii="宋体" w:hAnsi="宋体" w:eastAsia="宋体" w:cs="宋体"/>
          <w:bCs/>
          <w:color w:val="auto"/>
          <w:sz w:val="24"/>
          <w:szCs w:val="24"/>
          <w:highlight w:val="none"/>
          <w:lang w:eastAsia="zh-CN"/>
        </w:rPr>
        <w:t>招标</w:t>
      </w:r>
      <w:r>
        <w:rPr>
          <w:rFonts w:hint="eastAsia" w:ascii="宋体" w:hAnsi="宋体" w:eastAsia="宋体" w:cs="宋体"/>
          <w:bCs/>
          <w:color w:val="auto"/>
          <w:sz w:val="24"/>
          <w:szCs w:val="24"/>
          <w:highlight w:val="none"/>
        </w:rPr>
        <w:t>代理机构在规定的时间和地点组织公开开标。</w:t>
      </w:r>
    </w:p>
    <w:p w14:paraId="4ED82A09">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开标程序</w:t>
      </w:r>
      <w:bookmarkEnd w:id="295"/>
      <w:bookmarkEnd w:id="296"/>
      <w:bookmarkEnd w:id="297"/>
      <w:bookmarkEnd w:id="298"/>
      <w:bookmarkEnd w:id="299"/>
      <w:bookmarkEnd w:id="300"/>
      <w:bookmarkEnd w:id="301"/>
      <w:bookmarkEnd w:id="302"/>
      <w:bookmarkEnd w:id="303"/>
      <w:bookmarkEnd w:id="304"/>
    </w:p>
    <w:p w14:paraId="3BE41AA8">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highlight w:val="none"/>
        </w:rPr>
      </w:pPr>
      <w:bookmarkStart w:id="305" w:name="_Toc30701"/>
      <w:bookmarkStart w:id="306" w:name="_Toc5502"/>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lang w:eastAsia="zh-CN"/>
        </w:rPr>
        <w:t>招标人</w:t>
      </w:r>
      <w:r>
        <w:rPr>
          <w:rFonts w:hint="eastAsia" w:ascii="宋体" w:hAnsi="宋体" w:eastAsia="宋体" w:cs="宋体"/>
          <w:kern w:val="0"/>
          <w:sz w:val="24"/>
          <w:szCs w:val="24"/>
          <w:highlight w:val="none"/>
        </w:rPr>
        <w:t>和</w:t>
      </w:r>
      <w:r>
        <w:rPr>
          <w:rFonts w:hint="eastAsia" w:ascii="宋体" w:hAnsi="宋体" w:eastAsia="宋体" w:cs="宋体"/>
          <w:kern w:val="0"/>
          <w:sz w:val="24"/>
          <w:szCs w:val="24"/>
          <w:highlight w:val="none"/>
          <w:lang w:eastAsia="zh-CN"/>
        </w:rPr>
        <w:t>招标代理机构</w:t>
      </w:r>
      <w:r>
        <w:rPr>
          <w:rFonts w:hint="eastAsia" w:ascii="宋体" w:hAnsi="宋体" w:eastAsia="宋体" w:cs="宋体"/>
          <w:kern w:val="0"/>
          <w:sz w:val="24"/>
          <w:szCs w:val="24"/>
          <w:highlight w:val="none"/>
        </w:rPr>
        <w:t>将按投标人须知前附表中规定的开标时间和地点组织开标。投标人不足3家的，不予开标。</w:t>
      </w:r>
    </w:p>
    <w:p w14:paraId="27F26596">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rPr>
        <w:t>开标时，由</w:t>
      </w:r>
      <w:r>
        <w:rPr>
          <w:rFonts w:hint="eastAsia" w:ascii="宋体" w:hAnsi="宋体" w:eastAsia="宋体" w:cs="宋体"/>
          <w:kern w:val="0"/>
          <w:sz w:val="24"/>
          <w:szCs w:val="24"/>
          <w:highlight w:val="none"/>
          <w:lang w:eastAsia="zh-CN"/>
        </w:rPr>
        <w:t>招标人</w:t>
      </w:r>
      <w:r>
        <w:rPr>
          <w:rFonts w:hint="eastAsia" w:ascii="宋体" w:hAnsi="宋体" w:eastAsia="宋体" w:cs="宋体"/>
          <w:kern w:val="0"/>
          <w:sz w:val="24"/>
          <w:szCs w:val="24"/>
          <w:highlight w:val="none"/>
        </w:rPr>
        <w:t>和代理机构组织各投标人线上解密，并在线上公示开标记录。若投标人在系统规定时间内未完成解密，或因投标人原因造成其投标文件无法解密（或无法打开的），按无效投标处理。</w:t>
      </w:r>
    </w:p>
    <w:p w14:paraId="209E223B">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rPr>
        <w:t>本项目采用“不见面开标”具体流程如下：</w:t>
      </w:r>
    </w:p>
    <w:p w14:paraId="417AF7D7">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3.1</w:t>
      </w:r>
      <w:r>
        <w:rPr>
          <w:rFonts w:hint="eastAsia" w:ascii="宋体" w:hAnsi="宋体" w:eastAsia="宋体" w:cs="宋体"/>
          <w:kern w:val="0"/>
          <w:sz w:val="24"/>
          <w:szCs w:val="24"/>
          <w:highlight w:val="none"/>
        </w:rPr>
        <w:t>、项目开标时，投标人使用CA锁登录交易中心网站不见面开标大厅，通过不见面开标大厅参加开标，使用不见面开标系统与招标人、招标代理机构现场工作人员进行互动交流、澄清答疑活动。</w:t>
      </w:r>
    </w:p>
    <w:p w14:paraId="5C178EDE">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3.2</w:t>
      </w:r>
      <w:r>
        <w:rPr>
          <w:rFonts w:hint="eastAsia" w:ascii="宋体" w:hAnsi="宋体" w:eastAsia="宋体" w:cs="宋体"/>
          <w:kern w:val="0"/>
          <w:sz w:val="24"/>
          <w:szCs w:val="24"/>
          <w:highlight w:val="none"/>
        </w:rPr>
        <w:t>、提交投标文件截止时间后，由</w:t>
      </w:r>
      <w:r>
        <w:rPr>
          <w:rFonts w:hint="eastAsia" w:ascii="宋体" w:hAnsi="宋体" w:eastAsia="宋体" w:cs="宋体"/>
          <w:kern w:val="0"/>
          <w:sz w:val="24"/>
          <w:szCs w:val="24"/>
          <w:highlight w:val="none"/>
          <w:lang w:val="en-US" w:eastAsia="zh-CN"/>
        </w:rPr>
        <w:t>招标</w:t>
      </w:r>
      <w:r>
        <w:rPr>
          <w:rFonts w:hint="eastAsia" w:ascii="宋体" w:hAnsi="宋体" w:eastAsia="宋体" w:cs="宋体"/>
          <w:kern w:val="0"/>
          <w:sz w:val="24"/>
          <w:szCs w:val="24"/>
          <w:highlight w:val="none"/>
        </w:rPr>
        <w:t>人通过系统发出投标文件解密指令，投标人按规定时间自行实施远程解密，解密限定在规定时间内完成</w:t>
      </w:r>
      <w:r>
        <w:rPr>
          <w:rFonts w:hint="eastAsia" w:ascii="宋体" w:hAnsi="宋体" w:eastAsia="宋体" w:cs="宋体"/>
          <w:kern w:val="0"/>
          <w:sz w:val="24"/>
          <w:szCs w:val="24"/>
          <w:highlight w:val="none"/>
          <w:lang w:eastAsia="zh-CN"/>
        </w:rPr>
        <w:t>。</w:t>
      </w:r>
    </w:p>
    <w:p w14:paraId="4D5B27BF">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3.3、</w:t>
      </w:r>
      <w:r>
        <w:rPr>
          <w:rFonts w:hint="eastAsia" w:ascii="宋体" w:hAnsi="宋体" w:eastAsia="宋体" w:cs="宋体"/>
          <w:kern w:val="0"/>
          <w:sz w:val="24"/>
          <w:szCs w:val="24"/>
          <w:highlight w:val="none"/>
        </w:rPr>
        <w:t>开标过程中，投标人应当重点关注不见面开标系统相关流程和互动区消息，并根据提醒及时进行投标文件在线解密等操作。</w:t>
      </w:r>
    </w:p>
    <w:p w14:paraId="5785927D">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3.4</w:t>
      </w:r>
      <w:r>
        <w:rPr>
          <w:rFonts w:hint="eastAsia" w:ascii="宋体" w:hAnsi="宋体" w:eastAsia="宋体" w:cs="宋体"/>
          <w:kern w:val="0"/>
          <w:sz w:val="24"/>
          <w:szCs w:val="24"/>
          <w:highlight w:val="none"/>
        </w:rPr>
        <w:t>、项目进入投标文件在线解密阶段后，投标人须在规定的时限内对电子投标文件进行解密，逾期系统将拒绝操作。解密时所用CA锁应与加密投标文件时所用CA锁为同一锁，且在正常使用期内，否则将无法解密。</w:t>
      </w:r>
    </w:p>
    <w:p w14:paraId="17BCF8FB">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3.5</w:t>
      </w:r>
      <w:r>
        <w:rPr>
          <w:rFonts w:hint="eastAsia" w:ascii="宋体" w:hAnsi="宋体" w:eastAsia="宋体" w:cs="宋体"/>
          <w:kern w:val="0"/>
          <w:sz w:val="24"/>
          <w:szCs w:val="24"/>
          <w:highlight w:val="none"/>
        </w:rPr>
        <w:t>、因投标人自身原因未能按时完成投标文件解密，视为</w:t>
      </w:r>
      <w:r>
        <w:rPr>
          <w:rFonts w:hint="eastAsia" w:ascii="宋体" w:hAnsi="宋体" w:eastAsia="宋体" w:cs="宋体"/>
          <w:kern w:val="0"/>
          <w:sz w:val="24"/>
          <w:szCs w:val="24"/>
          <w:highlight w:val="none"/>
          <w:lang w:val="en-US" w:eastAsia="zh-CN"/>
        </w:rPr>
        <w:t>无效</w:t>
      </w:r>
      <w:r>
        <w:rPr>
          <w:rFonts w:hint="eastAsia" w:ascii="宋体" w:hAnsi="宋体" w:eastAsia="宋体" w:cs="宋体"/>
          <w:kern w:val="0"/>
          <w:sz w:val="24"/>
          <w:szCs w:val="24"/>
          <w:highlight w:val="none"/>
        </w:rPr>
        <w:t>投标</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因交易中心不见面开标系统原因，导致投标人无法按时完成投标文件解密的，交易中心可根据实际情况相应延迟解密时间或调整开标时间。</w:t>
      </w:r>
    </w:p>
    <w:p w14:paraId="2A94CBA0">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3.6</w:t>
      </w:r>
      <w:r>
        <w:rPr>
          <w:rFonts w:hint="eastAsia" w:ascii="宋体" w:hAnsi="宋体" w:eastAsia="宋体" w:cs="宋体"/>
          <w:kern w:val="0"/>
          <w:sz w:val="24"/>
          <w:szCs w:val="24"/>
          <w:highlight w:val="none"/>
        </w:rPr>
        <w:t>、开标过程中，参加在线开标的投标人代表视为投标人全权委托委托人，行使投标人权利与义务。投标人不得以不承认解密及互动发言人员的资格或身份等为借口否认投标行为。操作流程详见延安市公共资源交易中心不见面开标系统操作手册（投标人）。投标申请人应及时获取招标文件、澄清或修改文件以及答疑等相关文件，在提交投标文件截止时间前必须递交投标文件，否则按</w:t>
      </w:r>
      <w:r>
        <w:rPr>
          <w:rFonts w:hint="eastAsia" w:ascii="宋体" w:hAnsi="宋体" w:eastAsia="宋体" w:cs="宋体"/>
          <w:kern w:val="0"/>
          <w:sz w:val="24"/>
          <w:szCs w:val="24"/>
          <w:highlight w:val="none"/>
          <w:lang w:val="en-US" w:eastAsia="zh-CN"/>
        </w:rPr>
        <w:t>自动放弃</w:t>
      </w:r>
      <w:r>
        <w:rPr>
          <w:rFonts w:hint="eastAsia" w:ascii="宋体" w:hAnsi="宋体" w:eastAsia="宋体" w:cs="宋体"/>
          <w:kern w:val="0"/>
          <w:sz w:val="24"/>
          <w:szCs w:val="24"/>
          <w:highlight w:val="none"/>
        </w:rPr>
        <w:t>处理。</w:t>
      </w:r>
    </w:p>
    <w:p w14:paraId="694998B6">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5.3投标文件的有效性</w:t>
      </w:r>
      <w:bookmarkEnd w:id="305"/>
      <w:bookmarkEnd w:id="306"/>
    </w:p>
    <w:p w14:paraId="069390AC">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5.3.1开标时，投标文件出现下列情况之一的，应当作为无效投标文件，不得进入评标：</w:t>
      </w:r>
    </w:p>
    <w:p w14:paraId="7868BD3B">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5.3.1.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本须知第3.1条规定的投标文件有关内容未按本须知第3.5.3条规定加盖投标人印章或未经法定代表人或其委托代理人签字或盖章的，由委托代理人签字或盖章的，但未随投标文件一起提交有效的“授权委托书”原件的；</w:t>
      </w:r>
    </w:p>
    <w:p w14:paraId="1FB54261">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5.3.1.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投标文件的关键内容字迹模糊，无法辨认的；</w:t>
      </w:r>
    </w:p>
    <w:p w14:paraId="15D5D50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5.3.1.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投标人未按照招标文件的要求提供投标保证金的；                   </w:t>
      </w:r>
    </w:p>
    <w:p w14:paraId="637B3EBB">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5.3.1.</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投标文件不符合本须知第3.1条规定，其组成缺项者；</w:t>
      </w:r>
    </w:p>
    <w:p w14:paraId="69C65DFA">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5.3.1.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 xml:space="preserve"> 开标在递交投标文件截止时间的同一时间举行</w:t>
      </w:r>
      <w:r>
        <w:rPr>
          <w:rFonts w:hint="eastAsia" w:ascii="宋体" w:hAnsi="宋体" w:eastAsia="宋体" w:cs="宋体"/>
          <w:sz w:val="24"/>
          <w:szCs w:val="24"/>
          <w:highlight w:val="none"/>
          <w:lang w:eastAsia="zh-CN"/>
        </w:rPr>
        <w:t>。</w:t>
      </w:r>
    </w:p>
    <w:p w14:paraId="4A5F882C">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5.3.1.</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 xml:space="preserve"> 开标时，投标文件中出现下列情况，修正原则为。</w:t>
      </w:r>
    </w:p>
    <w:p w14:paraId="18CEDC7F">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a.投标报价的大写金额和小写不一致的，以大写金额为准；</w:t>
      </w:r>
    </w:p>
    <w:p w14:paraId="72B2EACA">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b.单价金额小数点有明显错位的，以修改单价为准；</w:t>
      </w:r>
    </w:p>
    <w:p w14:paraId="39B6C7A8">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c.多处内容交叉不符时，以评标委员会评审结果为准；</w:t>
      </w:r>
    </w:p>
    <w:p w14:paraId="6475AE02">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d.文字与图表不符时以文字为准。</w:t>
      </w:r>
    </w:p>
    <w:p w14:paraId="6C442134">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307" w:name="_Toc21836"/>
      <w:bookmarkStart w:id="308" w:name="_Toc24451"/>
      <w:bookmarkStart w:id="309" w:name="_Toc7178"/>
      <w:r>
        <w:rPr>
          <w:rFonts w:hint="eastAsia" w:ascii="宋体" w:hAnsi="宋体" w:eastAsia="宋体" w:cs="宋体"/>
          <w:sz w:val="24"/>
          <w:szCs w:val="24"/>
          <w:highlight w:val="none"/>
        </w:rPr>
        <w:t>5.4开标异议</w:t>
      </w:r>
      <w:bookmarkEnd w:id="307"/>
      <w:bookmarkEnd w:id="308"/>
      <w:bookmarkEnd w:id="309"/>
    </w:p>
    <w:p w14:paraId="0B70A318">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highlight w:val="none"/>
          <w:lang w:val="en-US" w:eastAsia="zh-CN"/>
        </w:rPr>
      </w:pPr>
      <w:bookmarkStart w:id="310" w:name="_Toc152045562"/>
      <w:bookmarkStart w:id="311" w:name="_Toc16510"/>
      <w:bookmarkStart w:id="312" w:name="_Toc144974530"/>
      <w:bookmarkStart w:id="313" w:name="_Toc152042338"/>
      <w:bookmarkStart w:id="314" w:name="_Toc246996949"/>
      <w:bookmarkStart w:id="315" w:name="_Toc247085720"/>
      <w:bookmarkStart w:id="316" w:name="_Toc179632580"/>
      <w:bookmarkStart w:id="317" w:name="_Toc8409"/>
      <w:bookmarkStart w:id="318" w:name="_Toc19772"/>
      <w:bookmarkStart w:id="319" w:name="_Toc246996206"/>
      <w:r>
        <w:rPr>
          <w:rFonts w:hint="eastAsia" w:ascii="宋体" w:hAnsi="宋体" w:eastAsia="宋体" w:cs="宋体"/>
          <w:kern w:val="0"/>
          <w:sz w:val="24"/>
          <w:szCs w:val="24"/>
          <w:highlight w:val="none"/>
          <w:lang w:val="en-US" w:eastAsia="zh-CN"/>
        </w:rPr>
        <w:t>投标人代表对开标过程和开标记录有疑义，以及认为开标现场招标人、招标代理机构相关工作人员有需要回避的情形，应在开标当场提出询问或回避申请，若投标人在开标会议结束前，未提出疑义，视其对开标过程和开标记录无疑义。</w:t>
      </w:r>
    </w:p>
    <w:p w14:paraId="272BF036">
      <w:pPr>
        <w:pStyle w:val="3"/>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 评标</w:t>
      </w:r>
      <w:bookmarkEnd w:id="310"/>
      <w:bookmarkEnd w:id="311"/>
      <w:bookmarkEnd w:id="312"/>
      <w:bookmarkEnd w:id="313"/>
      <w:bookmarkEnd w:id="314"/>
      <w:bookmarkEnd w:id="315"/>
      <w:bookmarkEnd w:id="316"/>
      <w:bookmarkEnd w:id="317"/>
      <w:bookmarkEnd w:id="318"/>
      <w:bookmarkEnd w:id="319"/>
    </w:p>
    <w:p w14:paraId="1531C301">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320" w:name="_Toc152042339"/>
      <w:bookmarkStart w:id="321" w:name="_Toc17653"/>
      <w:bookmarkStart w:id="322" w:name="_Toc179632581"/>
      <w:bookmarkStart w:id="323" w:name="_Toc144974531"/>
      <w:bookmarkStart w:id="324" w:name="_Toc152045563"/>
      <w:bookmarkStart w:id="325" w:name="_Toc24650"/>
      <w:bookmarkStart w:id="326" w:name="_Toc246996207"/>
      <w:bookmarkStart w:id="327" w:name="_Toc247085721"/>
      <w:bookmarkStart w:id="328" w:name="_Toc32310"/>
      <w:bookmarkStart w:id="329" w:name="_Toc246996950"/>
      <w:r>
        <w:rPr>
          <w:rFonts w:hint="eastAsia" w:ascii="宋体" w:hAnsi="宋体" w:eastAsia="宋体" w:cs="宋体"/>
          <w:sz w:val="24"/>
          <w:szCs w:val="24"/>
          <w:highlight w:val="none"/>
        </w:rPr>
        <w:t>6.1 评标委员会</w:t>
      </w:r>
      <w:bookmarkEnd w:id="320"/>
      <w:bookmarkEnd w:id="321"/>
      <w:bookmarkEnd w:id="322"/>
      <w:bookmarkEnd w:id="323"/>
      <w:bookmarkEnd w:id="324"/>
      <w:bookmarkEnd w:id="325"/>
      <w:bookmarkEnd w:id="326"/>
      <w:bookmarkEnd w:id="327"/>
      <w:bookmarkEnd w:id="328"/>
      <w:bookmarkEnd w:id="329"/>
    </w:p>
    <w:p w14:paraId="02D5DF25">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6.1.1 </w:t>
      </w:r>
      <w:r>
        <w:rPr>
          <w:rFonts w:hint="eastAsia" w:ascii="宋体" w:hAnsi="宋体" w:eastAsia="宋体" w:cs="宋体"/>
          <w:sz w:val="24"/>
          <w:szCs w:val="24"/>
          <w:highlight w:val="none"/>
          <w:lang w:val="en-US" w:eastAsia="zh-CN"/>
        </w:rPr>
        <w:t>评标委员会由招标人代表和评标专家组成，成员人数应当为5人以上单数，其中评审专家不得少于成员总数的三分之二。</w:t>
      </w:r>
    </w:p>
    <w:p w14:paraId="28144B22">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6.1.2 评标委员会成员有下列情形之一的，应当回避：</w:t>
      </w:r>
    </w:p>
    <w:p w14:paraId="50218978">
      <w:pPr>
        <w:pageBreakBefore w:val="0"/>
        <w:shd w:val="clear"/>
        <w:wordWrap/>
        <w:topLinePunct w:val="0"/>
        <w:autoSpaceDE/>
        <w:autoSpaceDN/>
        <w:bidi w:val="0"/>
        <w:adjustRightInd/>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（1）投标人或投标人主要负责人的近亲属；</w:t>
      </w:r>
    </w:p>
    <w:p w14:paraId="607C4B91">
      <w:pPr>
        <w:pageBreakBefore w:val="0"/>
        <w:shd w:val="clear"/>
        <w:wordWrap/>
        <w:topLinePunct w:val="0"/>
        <w:autoSpaceDE/>
        <w:autoSpaceDN/>
        <w:bidi w:val="0"/>
        <w:adjustRightInd/>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（2）项目主管部门或者行政监督部门的人员；</w:t>
      </w:r>
    </w:p>
    <w:p w14:paraId="5CB95F34">
      <w:pPr>
        <w:pageBreakBefore w:val="0"/>
        <w:shd w:val="clear"/>
        <w:wordWrap/>
        <w:topLinePunct w:val="0"/>
        <w:autoSpaceDE/>
        <w:autoSpaceDN/>
        <w:bidi w:val="0"/>
        <w:adjustRightInd/>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（3）与投标人有经济利益关系；</w:t>
      </w:r>
    </w:p>
    <w:p w14:paraId="014DAB22">
      <w:pPr>
        <w:pageBreakBefore w:val="0"/>
        <w:shd w:val="clear"/>
        <w:wordWrap/>
        <w:topLinePunct w:val="0"/>
        <w:autoSpaceDE/>
        <w:autoSpaceDN/>
        <w:bidi w:val="0"/>
        <w:adjustRightInd/>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（4）曾因在招标、评标以及其他与招标投标有关活动中从事违法行为而受过行政处罚或刑事处罚的；</w:t>
      </w:r>
    </w:p>
    <w:p w14:paraId="79519A67">
      <w:pPr>
        <w:pageBreakBefore w:val="0"/>
        <w:shd w:val="clear"/>
        <w:wordWrap/>
        <w:topLinePunct w:val="0"/>
        <w:autoSpaceDE/>
        <w:autoSpaceDN/>
        <w:bidi w:val="0"/>
        <w:adjustRightInd/>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（5）与投标人有其他利害关系。</w:t>
      </w:r>
    </w:p>
    <w:p w14:paraId="0C5540CD">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bookmarkStart w:id="330" w:name="_Toc246996951"/>
      <w:bookmarkStart w:id="331" w:name="_Toc246996208"/>
      <w:bookmarkStart w:id="332" w:name="_Toc16516"/>
      <w:bookmarkStart w:id="333" w:name="_Toc390"/>
      <w:bookmarkStart w:id="334" w:name="_Toc247085722"/>
      <w:bookmarkStart w:id="335" w:name="_Toc144974532"/>
      <w:bookmarkStart w:id="336" w:name="_Toc152045564"/>
      <w:bookmarkStart w:id="337" w:name="_Toc152042340"/>
      <w:bookmarkStart w:id="338" w:name="_Toc179632582"/>
      <w:bookmarkStart w:id="339" w:name="_Toc346"/>
      <w:r>
        <w:rPr>
          <w:rFonts w:hint="eastAsia" w:ascii="宋体" w:hAnsi="宋体" w:eastAsia="宋体" w:cs="宋体"/>
          <w:sz w:val="24"/>
          <w:szCs w:val="24"/>
          <w:highlight w:val="none"/>
        </w:rPr>
        <w:t xml:space="preserve">6.2 </w:t>
      </w:r>
      <w:bookmarkEnd w:id="330"/>
      <w:bookmarkEnd w:id="331"/>
      <w:bookmarkEnd w:id="332"/>
      <w:bookmarkEnd w:id="333"/>
      <w:bookmarkEnd w:id="334"/>
      <w:bookmarkEnd w:id="335"/>
      <w:bookmarkEnd w:id="336"/>
      <w:bookmarkEnd w:id="337"/>
      <w:bookmarkEnd w:id="338"/>
      <w:bookmarkEnd w:id="339"/>
      <w:r>
        <w:rPr>
          <w:rFonts w:hint="eastAsia" w:ascii="宋体" w:hAnsi="宋体" w:eastAsia="宋体" w:cs="宋体"/>
          <w:sz w:val="24"/>
          <w:szCs w:val="24"/>
          <w:highlight w:val="none"/>
        </w:rPr>
        <w:t>评标委员会应当遵守并履行下列职责义务：</w:t>
      </w:r>
    </w:p>
    <w:p w14:paraId="535763E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a.遵纪守法，客观、公正、认真负责的履行职责，审查投标文件是否符合招标文件的要求，并作出评价；</w:t>
      </w:r>
    </w:p>
    <w:p w14:paraId="63A119FB">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b.要求投标人对投标文件有关事项作出解释或者澄清；</w:t>
      </w:r>
    </w:p>
    <w:p w14:paraId="54D86FC7">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c.按照招标文件的要求和评标办法进行评标，推荐中标候选人名单；</w:t>
      </w:r>
    </w:p>
    <w:p w14:paraId="4C078F3C">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d.配合</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答复投标人提出的质疑；</w:t>
      </w:r>
    </w:p>
    <w:p w14:paraId="05D965BC">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e.评标委员会有权就投标文件中有疑义之处或前后表述不一致的问题，向投标人提出询问或澄清。投标人必须在评标委员会规定的时间内进行澄清，有关澄清的内容应以书面形式提交，并由投标人法定代表人或委托代理人签字</w:t>
      </w:r>
      <w:r>
        <w:rPr>
          <w:rFonts w:hint="eastAsia" w:ascii="宋体" w:hAnsi="宋体" w:eastAsia="宋体" w:cs="宋体"/>
          <w:sz w:val="24"/>
          <w:szCs w:val="24"/>
          <w:highlight w:val="none"/>
          <w:lang w:val="en-US" w:eastAsia="zh-CN"/>
        </w:rPr>
        <w:t>或加盖投标人公章</w:t>
      </w:r>
      <w:r>
        <w:rPr>
          <w:rFonts w:hint="eastAsia" w:ascii="宋体" w:hAnsi="宋体" w:eastAsia="宋体" w:cs="宋体"/>
          <w:sz w:val="24"/>
          <w:szCs w:val="24"/>
          <w:highlight w:val="none"/>
        </w:rPr>
        <w:t>确认。澄清时投标人只作说明和解释，不得借此对投标报价、优惠条件、服务等实质性内容做任何修改。</w:t>
      </w:r>
    </w:p>
    <w:p w14:paraId="0C95A23E">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f.评标委员会有权对开标、评标过程中出现的一切问题，根据相关法律法规，本着公平、公正的原则，提出处理意见。</w:t>
      </w:r>
    </w:p>
    <w:p w14:paraId="50C5C1E3">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g.向</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或有关部门报告非法干预评标工作的行为。</w:t>
      </w:r>
    </w:p>
    <w:p w14:paraId="243CDBA3">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6.3 评标保密工作</w:t>
      </w:r>
    </w:p>
    <w:p w14:paraId="2974E97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6.3.1 </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必须采取必要措施，保证评标工作在严格保密的情况下进行。任何单位和个人不得非法干预、影响评标方法的确定，以及评标过程和结果。</w:t>
      </w:r>
    </w:p>
    <w:p w14:paraId="5E3B603B">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6.3.2 开标后，直至授予中标合同为止，评标委员会成员及全体与会工作人员不得将投标文件的审查、答疑、评价和比较的有关资料以及中标候选人的推荐情况，与评标有关的其他任何情况均严格保密。违者依法追究其责任。</w:t>
      </w:r>
    </w:p>
    <w:p w14:paraId="63C3B7A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6.4 定标程序</w:t>
      </w:r>
    </w:p>
    <w:p w14:paraId="068325F0">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6.4.1 </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在评标工作结束后2个工作日内，将评标报告送</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w:t>
      </w:r>
    </w:p>
    <w:p w14:paraId="6BFD0117">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6.4.2 </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在收到评标报告后5个工作日内，按照评标报告中推荐的中标候选人顺序确定中标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，并函复</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w:t>
      </w:r>
    </w:p>
    <w:p w14:paraId="66DAD4EC">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6.4.3 </w:t>
      </w:r>
      <w:r>
        <w:rPr>
          <w:rFonts w:hint="eastAsia" w:ascii="宋体" w:hAnsi="宋体" w:eastAsia="宋体" w:cs="宋体"/>
          <w:sz w:val="24"/>
          <w:szCs w:val="24"/>
          <w:highlight w:val="none"/>
          <w:lang w:val="en-US" w:eastAsia="zh-CN"/>
        </w:rPr>
        <w:t>招标人</w:t>
      </w:r>
      <w:r>
        <w:rPr>
          <w:rFonts w:hint="eastAsia" w:ascii="宋体" w:hAnsi="宋体" w:eastAsia="宋体" w:cs="宋体"/>
          <w:sz w:val="24"/>
          <w:szCs w:val="24"/>
          <w:highlight w:val="none"/>
        </w:rPr>
        <w:t>确定</w:t>
      </w:r>
      <w:r>
        <w:rPr>
          <w:rFonts w:hint="eastAsia" w:ascii="宋体" w:hAnsi="宋体" w:eastAsia="宋体" w:cs="宋体"/>
          <w:sz w:val="24"/>
          <w:szCs w:val="24"/>
          <w:highlight w:val="none"/>
          <w:lang w:val="en-US" w:eastAsia="zh-CN"/>
        </w:rPr>
        <w:t>中标结果</w:t>
      </w:r>
      <w:r>
        <w:rPr>
          <w:rFonts w:hint="eastAsia" w:ascii="宋体" w:hAnsi="宋体" w:eastAsia="宋体" w:cs="宋体"/>
          <w:sz w:val="24"/>
          <w:szCs w:val="24"/>
          <w:highlight w:val="none"/>
        </w:rPr>
        <w:t>之日发出中标通知书，</w:t>
      </w:r>
      <w:r>
        <w:rPr>
          <w:rFonts w:hint="eastAsia" w:ascii="宋体" w:hAnsi="宋体" w:eastAsia="宋体" w:cs="宋体"/>
          <w:sz w:val="24"/>
          <w:szCs w:val="24"/>
          <w:highlight w:val="none"/>
          <w:lang w:val="en-US" w:eastAsia="zh-CN"/>
        </w:rPr>
        <w:t>并同时在</w:t>
      </w:r>
      <w:r>
        <w:rPr>
          <w:rFonts w:hint="eastAsia" w:ascii="宋体" w:hAnsi="宋体" w:eastAsia="宋体" w:cs="宋体"/>
          <w:sz w:val="24"/>
          <w:szCs w:val="24"/>
          <w:highlight w:val="none"/>
        </w:rPr>
        <w:t>省级以上人民政府财政部门指定的媒体上公告中标结果。</w:t>
      </w:r>
    </w:p>
    <w:p w14:paraId="707C6F3C">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6.4.4 </w:t>
      </w:r>
      <w:r>
        <w:rPr>
          <w:rFonts w:hint="eastAsia" w:ascii="宋体" w:hAnsi="宋体" w:eastAsia="宋体" w:cs="宋体"/>
          <w:sz w:val="24"/>
          <w:szCs w:val="24"/>
          <w:highlight w:val="none"/>
          <w:lang w:val="en-US" w:eastAsia="zh-CN"/>
        </w:rPr>
        <w:t>中标</w:t>
      </w:r>
      <w:r>
        <w:rPr>
          <w:rFonts w:hint="eastAsia" w:ascii="宋体" w:hAnsi="宋体" w:eastAsia="宋体" w:cs="宋体"/>
          <w:sz w:val="24"/>
          <w:szCs w:val="24"/>
          <w:highlight w:val="none"/>
          <w:lang w:eastAsia="zh-CN"/>
        </w:rPr>
        <w:t>通知书发出后，</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lang w:eastAsia="zh-CN"/>
        </w:rPr>
        <w:t>人不得违法改变</w:t>
      </w:r>
      <w:r>
        <w:rPr>
          <w:rFonts w:hint="eastAsia" w:ascii="宋体" w:hAnsi="宋体" w:eastAsia="宋体" w:cs="宋体"/>
          <w:sz w:val="24"/>
          <w:szCs w:val="24"/>
          <w:highlight w:val="none"/>
          <w:lang w:val="en-US" w:eastAsia="zh-CN"/>
        </w:rPr>
        <w:t>中标</w:t>
      </w:r>
      <w:r>
        <w:rPr>
          <w:rFonts w:hint="eastAsia" w:ascii="宋体" w:hAnsi="宋体" w:eastAsia="宋体" w:cs="宋体"/>
          <w:sz w:val="24"/>
          <w:szCs w:val="24"/>
          <w:highlight w:val="none"/>
          <w:lang w:eastAsia="zh-CN"/>
        </w:rPr>
        <w:t>结果，</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lang w:eastAsia="zh-CN"/>
        </w:rPr>
        <w:t>无正当理由不得放弃</w:t>
      </w:r>
      <w:r>
        <w:rPr>
          <w:rFonts w:hint="eastAsia" w:ascii="宋体" w:hAnsi="宋体" w:eastAsia="宋体" w:cs="宋体"/>
          <w:sz w:val="24"/>
          <w:szCs w:val="24"/>
          <w:highlight w:val="none"/>
          <w:lang w:val="en-US" w:eastAsia="zh-CN"/>
        </w:rPr>
        <w:t>中标</w:t>
      </w:r>
      <w:r>
        <w:rPr>
          <w:rFonts w:hint="eastAsia" w:ascii="宋体" w:hAnsi="宋体" w:eastAsia="宋体" w:cs="宋体"/>
          <w:sz w:val="24"/>
          <w:szCs w:val="24"/>
          <w:highlight w:val="none"/>
          <w:lang w:eastAsia="zh-CN"/>
        </w:rPr>
        <w:t>资格。</w:t>
      </w:r>
    </w:p>
    <w:p w14:paraId="5D3E68EE">
      <w:pPr>
        <w:pStyle w:val="3"/>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340" w:name="_Toc246996953"/>
      <w:bookmarkStart w:id="341" w:name="_Toc19723"/>
      <w:bookmarkStart w:id="342" w:name="_Toc247085724"/>
      <w:bookmarkStart w:id="343" w:name="_Toc152045566"/>
      <w:bookmarkStart w:id="344" w:name="_Toc24420"/>
      <w:bookmarkStart w:id="345" w:name="_Toc246996210"/>
      <w:bookmarkStart w:id="346" w:name="_Toc152042342"/>
      <w:bookmarkStart w:id="347" w:name="_Toc179632584"/>
      <w:bookmarkStart w:id="348" w:name="_Toc144974534"/>
      <w:bookmarkStart w:id="349" w:name="_Toc21695"/>
      <w:r>
        <w:rPr>
          <w:rFonts w:hint="eastAsia" w:ascii="宋体" w:hAnsi="宋体" w:eastAsia="宋体" w:cs="宋体"/>
          <w:sz w:val="24"/>
          <w:szCs w:val="24"/>
          <w:highlight w:val="none"/>
        </w:rPr>
        <w:t>7. 合同授予</w:t>
      </w:r>
      <w:bookmarkEnd w:id="340"/>
      <w:bookmarkEnd w:id="341"/>
      <w:bookmarkEnd w:id="342"/>
      <w:bookmarkEnd w:id="343"/>
      <w:bookmarkEnd w:id="344"/>
      <w:bookmarkEnd w:id="345"/>
      <w:bookmarkEnd w:id="346"/>
      <w:bookmarkEnd w:id="347"/>
      <w:bookmarkEnd w:id="348"/>
      <w:bookmarkEnd w:id="349"/>
    </w:p>
    <w:p w14:paraId="41F56CBF">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350" w:name="_Toc23291"/>
      <w:bookmarkStart w:id="351" w:name="_Toc246996211"/>
      <w:bookmarkStart w:id="352" w:name="_Toc144974535"/>
      <w:bookmarkStart w:id="353" w:name="_Toc246996954"/>
      <w:bookmarkStart w:id="354" w:name="_Toc461"/>
      <w:bookmarkStart w:id="355" w:name="_Toc152042343"/>
      <w:bookmarkStart w:id="356" w:name="_Toc179632585"/>
      <w:bookmarkStart w:id="357" w:name="_Toc152045567"/>
      <w:bookmarkStart w:id="358" w:name="_Toc26031"/>
      <w:bookmarkStart w:id="359" w:name="_Toc247085725"/>
      <w:r>
        <w:rPr>
          <w:rFonts w:hint="eastAsia" w:ascii="宋体" w:hAnsi="宋体" w:eastAsia="宋体" w:cs="宋体"/>
          <w:sz w:val="24"/>
          <w:szCs w:val="24"/>
          <w:highlight w:val="none"/>
        </w:rPr>
        <w:t xml:space="preserve">7.1 </w:t>
      </w:r>
      <w:bookmarkEnd w:id="350"/>
      <w:bookmarkEnd w:id="351"/>
      <w:bookmarkEnd w:id="352"/>
      <w:bookmarkEnd w:id="353"/>
      <w:bookmarkEnd w:id="354"/>
      <w:bookmarkEnd w:id="355"/>
      <w:bookmarkEnd w:id="356"/>
      <w:bookmarkEnd w:id="357"/>
      <w:bookmarkEnd w:id="358"/>
      <w:bookmarkEnd w:id="359"/>
      <w:r>
        <w:rPr>
          <w:rFonts w:hint="eastAsia" w:ascii="宋体" w:hAnsi="宋体" w:eastAsia="宋体" w:cs="宋体"/>
          <w:sz w:val="24"/>
          <w:szCs w:val="24"/>
          <w:highlight w:val="none"/>
        </w:rPr>
        <w:t>签订合同</w:t>
      </w:r>
    </w:p>
    <w:p w14:paraId="4BDCC15F">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bookmarkStart w:id="360" w:name="_Toc23618"/>
      <w:bookmarkStart w:id="361" w:name="_Toc19535"/>
      <w:bookmarkStart w:id="362" w:name="_Toc2601"/>
      <w:r>
        <w:rPr>
          <w:rFonts w:hint="eastAsia" w:ascii="宋体" w:hAnsi="宋体" w:eastAsia="宋体" w:cs="宋体"/>
          <w:sz w:val="24"/>
          <w:szCs w:val="24"/>
          <w:highlight w:val="none"/>
        </w:rPr>
        <w:t>7.1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合同将授予有</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出具的定标复函确认的</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。排名第一的中标候选人放弃中标、 因不可抗力提出不能履行合同，或者招标文件规定应当提交履约保证金而在规定的期限内未能提交，或者被查实存在影响中标结果的违法行为等情形，不符合中标条件的，</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可以按照评标委员会提出的中标候选人名单排序依次确定其他中标候选人为</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。依次确定其他中标候选人与</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预期差距较大，或者对</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明显不利的，</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可以重新招标。</w:t>
      </w:r>
    </w:p>
    <w:p w14:paraId="5890199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须在</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发出中标通知书。并在中标通知书发出之日起</w:t>
      </w:r>
      <w:r>
        <w:rPr>
          <w:rFonts w:hint="eastAsia" w:ascii="宋体" w:hAnsi="宋体" w:eastAsia="宋体" w:cs="宋体"/>
          <w:sz w:val="24"/>
          <w:szCs w:val="24"/>
          <w:highlight w:val="none"/>
          <w:lang w:val="en-US" w:eastAsia="zh-CN"/>
        </w:rPr>
        <w:t>十五天</w:t>
      </w:r>
      <w:r>
        <w:rPr>
          <w:rFonts w:hint="eastAsia" w:ascii="宋体" w:hAnsi="宋体" w:eastAsia="宋体" w:cs="宋体"/>
          <w:sz w:val="24"/>
          <w:szCs w:val="24"/>
          <w:highlight w:val="none"/>
        </w:rPr>
        <w:t>内签订书面合同，中标人不能按投标文件，包括补充文件（如澄清、 承诺等） 中承诺的条件履行签约行为，</w:t>
      </w:r>
      <w:r>
        <w:rPr>
          <w:rFonts w:hint="eastAsia" w:ascii="宋体" w:hAnsi="宋体" w:eastAsia="宋体" w:cs="宋体"/>
          <w:sz w:val="24"/>
          <w:szCs w:val="24"/>
          <w:highlight w:val="none"/>
          <w:lang w:val="en-US" w:eastAsia="zh-CN"/>
        </w:rPr>
        <w:t>视为放弃中标资格</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招标人有权</w:t>
      </w:r>
      <w:r>
        <w:rPr>
          <w:rFonts w:hint="eastAsia" w:ascii="宋体" w:hAnsi="宋体" w:eastAsia="宋体" w:cs="宋体"/>
          <w:sz w:val="24"/>
          <w:szCs w:val="24"/>
          <w:highlight w:val="none"/>
        </w:rPr>
        <w:t>扣除其投标保证金。</w:t>
      </w:r>
    </w:p>
    <w:p w14:paraId="4F5C21AE">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应当督促</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在规定的期限内完成合同签订工作，并对采购合同内容进行审核确认。</w:t>
      </w:r>
    </w:p>
    <w:p w14:paraId="20E0EA3F">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4 招标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应当自合同签订之日起七个工作日内，按照有关规定将合同副本报政府采购监管机关备案。</w:t>
      </w:r>
    </w:p>
    <w:p w14:paraId="6A31809E">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5合同在执行过程中，确需修改、变更时，应当按照相应的审核批准程序办理。</w:t>
      </w:r>
    </w:p>
    <w:p w14:paraId="793420AF">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6招标文件、投标文件、补充协议等为合同的组成部分，具有同等法律效力。</w:t>
      </w:r>
    </w:p>
    <w:p w14:paraId="49DF7D26">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w:t>
      </w:r>
      <w:bookmarkStart w:id="363" w:name="_Toc246996212"/>
      <w:bookmarkStart w:id="364" w:name="_Toc246996955"/>
      <w:bookmarkStart w:id="365" w:name="_Toc144974536"/>
      <w:bookmarkStart w:id="366" w:name="_Toc247085726"/>
      <w:bookmarkStart w:id="367" w:name="_Toc152042344"/>
      <w:bookmarkStart w:id="368" w:name="_Toc179632586"/>
      <w:bookmarkStart w:id="369" w:name="_Toc152045568"/>
      <w:r>
        <w:rPr>
          <w:rFonts w:hint="eastAsia" w:ascii="宋体" w:hAnsi="宋体" w:eastAsia="宋体" w:cs="宋体"/>
          <w:sz w:val="24"/>
          <w:szCs w:val="24"/>
          <w:highlight w:val="none"/>
        </w:rPr>
        <w:t>中标通知</w:t>
      </w:r>
      <w:bookmarkEnd w:id="360"/>
      <w:bookmarkEnd w:id="361"/>
      <w:bookmarkEnd w:id="362"/>
      <w:bookmarkEnd w:id="363"/>
      <w:bookmarkEnd w:id="364"/>
      <w:bookmarkEnd w:id="365"/>
      <w:bookmarkEnd w:id="366"/>
      <w:bookmarkEnd w:id="367"/>
      <w:bookmarkEnd w:id="368"/>
      <w:bookmarkEnd w:id="369"/>
    </w:p>
    <w:p w14:paraId="4F482720">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在公告中标结果的同时，招标人或招标代理机构应当向中标人发出中标通知书</w:t>
      </w:r>
      <w:r>
        <w:rPr>
          <w:rFonts w:hint="eastAsia" w:ascii="宋体" w:hAnsi="宋体" w:eastAsia="宋体" w:cs="宋体"/>
          <w:sz w:val="24"/>
          <w:szCs w:val="24"/>
          <w:highlight w:val="none"/>
        </w:rPr>
        <w:t>，同时将中标结果通知未中标的投标人。</w:t>
      </w:r>
    </w:p>
    <w:p w14:paraId="2D604B25">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7.3 履约</w:t>
      </w:r>
      <w:r>
        <w:rPr>
          <w:rFonts w:hint="eastAsia" w:ascii="宋体" w:hAnsi="宋体" w:eastAsia="宋体" w:cs="宋体"/>
          <w:sz w:val="24"/>
          <w:szCs w:val="24"/>
          <w:highlight w:val="none"/>
          <w:lang w:val="en-US" w:eastAsia="zh-CN"/>
        </w:rPr>
        <w:t>保证金</w:t>
      </w:r>
    </w:p>
    <w:p w14:paraId="6F91AB9F">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为保证采购合同的履行，确需收取履约保证金的，履约保证金收取比例应不超过合同金额的5%。中标人合同主要义务履行完毕后，招标人应按照合同约定及时退还。</w:t>
      </w:r>
    </w:p>
    <w:p w14:paraId="7A9E0802">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370" w:name="_Toc144974537"/>
      <w:bookmarkStart w:id="371" w:name="_Toc32758"/>
      <w:bookmarkStart w:id="372" w:name="_Toc246996956"/>
      <w:bookmarkStart w:id="373" w:name="_Toc24057"/>
      <w:bookmarkStart w:id="374" w:name="_Toc246996213"/>
      <w:bookmarkStart w:id="375" w:name="_Toc27185"/>
      <w:bookmarkStart w:id="376" w:name="_Toc152045569"/>
      <w:bookmarkStart w:id="377" w:name="_Toc152042345"/>
      <w:bookmarkStart w:id="378" w:name="_Toc247085727"/>
      <w:bookmarkStart w:id="379" w:name="_Toc179632587"/>
      <w:r>
        <w:rPr>
          <w:rFonts w:hint="eastAsia" w:ascii="宋体" w:hAnsi="宋体" w:eastAsia="宋体" w:cs="宋体"/>
          <w:sz w:val="24"/>
          <w:szCs w:val="24"/>
          <w:highlight w:val="none"/>
        </w:rPr>
        <w:t>7.</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履约担保</w:t>
      </w:r>
      <w:bookmarkEnd w:id="370"/>
      <w:bookmarkEnd w:id="371"/>
      <w:bookmarkEnd w:id="372"/>
      <w:bookmarkEnd w:id="373"/>
      <w:bookmarkEnd w:id="374"/>
      <w:bookmarkEnd w:id="375"/>
      <w:bookmarkEnd w:id="376"/>
      <w:bookmarkEnd w:id="377"/>
      <w:bookmarkEnd w:id="378"/>
      <w:bookmarkEnd w:id="379"/>
    </w:p>
    <w:p w14:paraId="4DEB009B">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.1在签订合同前，中标人应按投标人须知前附表规定的担保形式或者事先经过</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书面认可的履约担保格式向</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提交履约担保。除投标人须知前附表另有规定外，履约担保金额为中标合同金额的</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p>
    <w:p w14:paraId="0800C346">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.2 中标人不能按本章第7.</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项要求提交履约担保的，视为放弃中标，其投标保证金不予退还，给</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造成的损失超过投标保证金数额的，中标人还应当对超过部分予以赔偿。</w:t>
      </w:r>
    </w:p>
    <w:p w14:paraId="036AF014">
      <w:pPr>
        <w:pStyle w:val="3"/>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380" w:name="_Toc16299"/>
      <w:bookmarkStart w:id="381" w:name="_Toc15263"/>
      <w:bookmarkStart w:id="382" w:name="_Toc18338"/>
      <w:r>
        <w:rPr>
          <w:rFonts w:hint="eastAsia" w:ascii="宋体" w:hAnsi="宋体" w:eastAsia="宋体" w:cs="宋体"/>
          <w:sz w:val="24"/>
          <w:szCs w:val="24"/>
          <w:highlight w:val="none"/>
        </w:rPr>
        <w:t>8. 纪律和监督</w:t>
      </w:r>
      <w:bookmarkEnd w:id="380"/>
      <w:bookmarkEnd w:id="381"/>
      <w:bookmarkEnd w:id="382"/>
    </w:p>
    <w:p w14:paraId="3B5BE8DF">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383" w:name="_Toc296590983"/>
      <w:bookmarkStart w:id="384" w:name="_Toc247085733"/>
      <w:bookmarkStart w:id="385" w:name="_Toc179632593"/>
      <w:bookmarkStart w:id="386" w:name="_Toc15654"/>
      <w:bookmarkStart w:id="387" w:name="_Toc152045575"/>
      <w:bookmarkStart w:id="388" w:name="_Toc246996219"/>
      <w:bookmarkStart w:id="389" w:name="_Toc152042351"/>
      <w:bookmarkStart w:id="390" w:name="_Toc9257"/>
      <w:bookmarkStart w:id="391" w:name="_Toc246996962"/>
      <w:bookmarkStart w:id="392" w:name="_Toc11012"/>
      <w:bookmarkStart w:id="393" w:name="_Toc144974543"/>
      <w:r>
        <w:rPr>
          <w:rFonts w:hint="eastAsia" w:ascii="宋体" w:hAnsi="宋体" w:eastAsia="宋体" w:cs="宋体"/>
          <w:sz w:val="24"/>
          <w:szCs w:val="24"/>
          <w:highlight w:val="none"/>
        </w:rPr>
        <w:t>8.1 对</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的纪律要求</w:t>
      </w:r>
      <w:bookmarkEnd w:id="383"/>
      <w:bookmarkEnd w:id="384"/>
      <w:bookmarkEnd w:id="385"/>
      <w:bookmarkEnd w:id="386"/>
      <w:bookmarkEnd w:id="387"/>
      <w:bookmarkEnd w:id="388"/>
      <w:bookmarkEnd w:id="389"/>
      <w:bookmarkEnd w:id="390"/>
      <w:bookmarkEnd w:id="391"/>
      <w:bookmarkEnd w:id="392"/>
      <w:bookmarkEnd w:id="393"/>
    </w:p>
    <w:p w14:paraId="590E3996">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不得泄漏招标投标活动中应当保密的情况和资料，不得与投标人串通损害国家利益、社会公共利益或者他人合法权益。</w:t>
      </w:r>
    </w:p>
    <w:p w14:paraId="73B6AC00">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394" w:name="_Toc179632594"/>
      <w:bookmarkStart w:id="395" w:name="_Toc152045576"/>
      <w:bookmarkStart w:id="396" w:name="_Toc144974544"/>
      <w:bookmarkStart w:id="397" w:name="_Toc246996963"/>
      <w:bookmarkStart w:id="398" w:name="_Toc152042352"/>
      <w:bookmarkStart w:id="399" w:name="_Toc9119"/>
      <w:bookmarkStart w:id="400" w:name="_Toc13979"/>
      <w:bookmarkStart w:id="401" w:name="_Toc247085734"/>
      <w:bookmarkStart w:id="402" w:name="_Toc27112"/>
      <w:bookmarkStart w:id="403" w:name="_Toc246996220"/>
      <w:r>
        <w:rPr>
          <w:rFonts w:hint="eastAsia" w:ascii="宋体" w:hAnsi="宋体" w:eastAsia="宋体" w:cs="宋体"/>
          <w:sz w:val="24"/>
          <w:szCs w:val="24"/>
          <w:highlight w:val="none"/>
        </w:rPr>
        <w:t>8.2 对投标人的纪律要求</w:t>
      </w:r>
      <w:bookmarkEnd w:id="394"/>
      <w:bookmarkEnd w:id="395"/>
      <w:bookmarkEnd w:id="396"/>
      <w:bookmarkEnd w:id="397"/>
      <w:bookmarkEnd w:id="398"/>
      <w:bookmarkEnd w:id="399"/>
      <w:bookmarkEnd w:id="400"/>
      <w:bookmarkEnd w:id="401"/>
      <w:bookmarkEnd w:id="402"/>
      <w:bookmarkEnd w:id="403"/>
    </w:p>
    <w:p w14:paraId="3AB9BBC7">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投标人不得相互串通投标或者与</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串通投标，不得向</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或者评标委员会成员行贿谋取中标，不得以他人名义投标或者以其他方式弄虚作假骗取中标；投标人不得以任何方式干扰、影响评标工作。</w:t>
      </w:r>
    </w:p>
    <w:p w14:paraId="459D8B49">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404" w:name="_Toc24158"/>
      <w:bookmarkStart w:id="405" w:name="_Toc179632595"/>
      <w:bookmarkStart w:id="406" w:name="_Toc247085735"/>
      <w:bookmarkStart w:id="407" w:name="_Toc152042353"/>
      <w:bookmarkStart w:id="408" w:name="_Toc152045577"/>
      <w:bookmarkStart w:id="409" w:name="_Toc144974545"/>
      <w:bookmarkStart w:id="410" w:name="_Toc246996964"/>
      <w:bookmarkStart w:id="411" w:name="_Toc6639"/>
      <w:bookmarkStart w:id="412" w:name="_Toc14763"/>
      <w:bookmarkStart w:id="413" w:name="_Toc246996221"/>
      <w:r>
        <w:rPr>
          <w:rFonts w:hint="eastAsia" w:ascii="宋体" w:hAnsi="宋体" w:eastAsia="宋体" w:cs="宋体"/>
          <w:sz w:val="24"/>
          <w:szCs w:val="24"/>
          <w:highlight w:val="none"/>
        </w:rPr>
        <w:t>8.3 对评标委员会成员的纪律要求</w:t>
      </w:r>
      <w:bookmarkEnd w:id="404"/>
      <w:bookmarkEnd w:id="405"/>
      <w:bookmarkEnd w:id="406"/>
      <w:bookmarkEnd w:id="407"/>
      <w:bookmarkEnd w:id="408"/>
      <w:bookmarkEnd w:id="409"/>
      <w:bookmarkEnd w:id="410"/>
      <w:bookmarkEnd w:id="411"/>
      <w:bookmarkEnd w:id="412"/>
      <w:bookmarkEnd w:id="413"/>
    </w:p>
    <w:p w14:paraId="1AAA6903">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成员不得收受他人的财物或者其他好处，不得向他人透漏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4B5B84DD">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414" w:name="_Toc152045578"/>
      <w:bookmarkStart w:id="415" w:name="_Toc18417"/>
      <w:bookmarkStart w:id="416" w:name="_Toc152042354"/>
      <w:bookmarkStart w:id="417" w:name="_Toc746"/>
      <w:bookmarkStart w:id="418" w:name="_Toc247085736"/>
      <w:bookmarkStart w:id="419" w:name="_Toc179632596"/>
      <w:bookmarkStart w:id="420" w:name="_Toc246996965"/>
      <w:bookmarkStart w:id="421" w:name="_Toc246996222"/>
      <w:bookmarkStart w:id="422" w:name="_Toc10721"/>
      <w:bookmarkStart w:id="423" w:name="_Toc144974546"/>
      <w:r>
        <w:rPr>
          <w:rFonts w:hint="eastAsia" w:ascii="宋体" w:hAnsi="宋体" w:eastAsia="宋体" w:cs="宋体"/>
          <w:sz w:val="24"/>
          <w:szCs w:val="24"/>
          <w:highlight w:val="none"/>
        </w:rPr>
        <w:t>8.4 对与评标活动有关的工作人员的纪律要求</w:t>
      </w:r>
      <w:bookmarkEnd w:id="414"/>
      <w:bookmarkEnd w:id="415"/>
      <w:bookmarkEnd w:id="416"/>
      <w:bookmarkEnd w:id="417"/>
      <w:bookmarkEnd w:id="418"/>
      <w:bookmarkEnd w:id="419"/>
      <w:bookmarkEnd w:id="420"/>
      <w:bookmarkEnd w:id="421"/>
      <w:bookmarkEnd w:id="422"/>
    </w:p>
    <w:p w14:paraId="47D88CE5">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bookmarkStart w:id="424" w:name="_Toc152042355"/>
      <w:r>
        <w:rPr>
          <w:rFonts w:hint="eastAsia" w:ascii="宋体" w:hAnsi="宋体" w:eastAsia="宋体" w:cs="宋体"/>
          <w:sz w:val="24"/>
          <w:szCs w:val="24"/>
          <w:highlight w:val="none"/>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bookmarkEnd w:id="424"/>
    </w:p>
    <w:p w14:paraId="30018C56">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bookmarkStart w:id="425" w:name="_Toc22014"/>
      <w:bookmarkStart w:id="426" w:name="_Toc246996223"/>
      <w:bookmarkStart w:id="427" w:name="_Toc179632597"/>
      <w:bookmarkStart w:id="428" w:name="_Toc22107"/>
      <w:bookmarkStart w:id="429" w:name="_Toc246996966"/>
      <w:bookmarkStart w:id="430" w:name="_Toc14107"/>
      <w:bookmarkStart w:id="431" w:name="_Toc247085737"/>
      <w:bookmarkStart w:id="432" w:name="_Toc152045579"/>
      <w:bookmarkStart w:id="433" w:name="_Toc152042356"/>
      <w:r>
        <w:rPr>
          <w:rFonts w:hint="eastAsia" w:ascii="宋体" w:hAnsi="宋体" w:eastAsia="宋体" w:cs="宋体"/>
          <w:sz w:val="24"/>
          <w:szCs w:val="24"/>
          <w:highlight w:val="none"/>
        </w:rPr>
        <w:t>8.5 投诉</w:t>
      </w:r>
      <w:bookmarkEnd w:id="423"/>
      <w:bookmarkEnd w:id="425"/>
      <w:bookmarkEnd w:id="426"/>
      <w:bookmarkEnd w:id="427"/>
      <w:bookmarkEnd w:id="428"/>
      <w:bookmarkEnd w:id="429"/>
      <w:bookmarkEnd w:id="430"/>
      <w:bookmarkEnd w:id="431"/>
      <w:bookmarkEnd w:id="432"/>
      <w:bookmarkEnd w:id="433"/>
    </w:p>
    <w:p w14:paraId="05C8B52F">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bookmarkStart w:id="434" w:name="_Toc9155"/>
      <w:bookmarkStart w:id="435" w:name="_Toc152045580"/>
      <w:bookmarkStart w:id="436" w:name="_Toc179632598"/>
      <w:bookmarkStart w:id="437" w:name="_Toc24729"/>
      <w:bookmarkStart w:id="438" w:name="_Toc246996224"/>
      <w:bookmarkStart w:id="439" w:name="_Toc246996967"/>
      <w:bookmarkStart w:id="440" w:name="_Toc247085738"/>
      <w:bookmarkStart w:id="441" w:name="_Toc6779"/>
      <w:bookmarkStart w:id="442" w:name="_Toc152042357"/>
      <w:bookmarkStart w:id="443" w:name="_Toc144974547"/>
      <w:r>
        <w:rPr>
          <w:rFonts w:hint="eastAsia" w:ascii="宋体" w:hAnsi="宋体" w:eastAsia="宋体" w:cs="宋体"/>
          <w:sz w:val="24"/>
          <w:szCs w:val="24"/>
          <w:highlight w:val="none"/>
        </w:rPr>
        <w:t>8.5.1</w:t>
      </w:r>
      <w:r>
        <w:rPr>
          <w:rFonts w:hint="eastAsia" w:ascii="宋体" w:hAnsi="宋体" w:eastAsia="宋体" w:cs="宋体"/>
          <w:sz w:val="24"/>
          <w:szCs w:val="24"/>
          <w:highlight w:val="none"/>
          <w:lang w:val="en-US" w:eastAsia="zh-CN"/>
        </w:rPr>
        <w:t>投标人或潜在投标人</w:t>
      </w:r>
      <w:r>
        <w:rPr>
          <w:rFonts w:hint="eastAsia" w:ascii="宋体" w:hAnsi="宋体" w:eastAsia="宋体" w:cs="宋体"/>
          <w:sz w:val="24"/>
          <w:szCs w:val="24"/>
          <w:highlight w:val="none"/>
        </w:rPr>
        <w:t>和其他利害关系人认为本次招标活动违反法律、法规和规章规定的，有权向有关行政监督部门投诉。</w:t>
      </w:r>
    </w:p>
    <w:p w14:paraId="4F1C5BAF">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8.5.2</w:t>
      </w:r>
      <w:r>
        <w:rPr>
          <w:rFonts w:hint="eastAsia" w:ascii="宋体" w:hAnsi="宋体" w:eastAsia="宋体" w:cs="宋体"/>
          <w:sz w:val="24"/>
          <w:szCs w:val="24"/>
          <w:highlight w:val="none"/>
          <w:lang w:val="en-US" w:eastAsia="zh-CN"/>
        </w:rPr>
        <w:t>投标人或潜在投标人</w:t>
      </w:r>
      <w:r>
        <w:rPr>
          <w:rFonts w:hint="eastAsia" w:ascii="宋体" w:hAnsi="宋体" w:eastAsia="宋体" w:cs="宋体"/>
          <w:sz w:val="24"/>
          <w:szCs w:val="24"/>
          <w:highlight w:val="none"/>
        </w:rPr>
        <w:t>的质疑和投诉，详见《中华人民共和国财政部令第94号--政府采购质疑和投诉办法》有关规定。</w:t>
      </w:r>
    </w:p>
    <w:p w14:paraId="5A7C896E">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8.5.3投诉人不得以投诉为名排挤竞争对手，不得进行虚假、恶意投诉，阻碍招标投标活动的正常进行。</w:t>
      </w:r>
    </w:p>
    <w:p w14:paraId="29700E9E">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8.6评标过程的监控</w:t>
      </w:r>
    </w:p>
    <w:p w14:paraId="0B055B07">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本项目评标过程实行全程录音、录像监控，</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在评标过程中所进行的试图影响评标结果的不公正活动，可能导致其投标被拒绝。</w:t>
      </w:r>
    </w:p>
    <w:p w14:paraId="69FDE55B">
      <w:pPr>
        <w:pStyle w:val="4"/>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8.7质疑</w:t>
      </w:r>
    </w:p>
    <w:p w14:paraId="7B8C5A80">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8.7.1</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对采购事项有疑问的，应当按照《政府采购质疑和投诉办法》规定，以书面形式向</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或代理机构提出，经法定代表人签字并加盖公章。</w:t>
      </w:r>
    </w:p>
    <w:p w14:paraId="1936922C">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8.7.2</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认为招标文件、采购过程、中标或者成交结果使自己的权益受到损害的，可以在知道或者应知其权益受到损害之日起7个工作日内，以书面形式向</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提出质疑。</w:t>
      </w:r>
    </w:p>
    <w:p w14:paraId="17BDF88D">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8.7.3</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对招标文件条款或技术参数有异议的，应当在开标前通过澄清或修改程序提出。</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已经参与开标，并于开标后对招标文件提出质疑的，其质疑应当被视为无效质疑。在法定质疑期内对招标文件只能是一次性提出针对同一采购程序环节的质疑。</w:t>
      </w:r>
    </w:p>
    <w:p w14:paraId="62F73615">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8.7.4提出质疑的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（以下简称质疑</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）应当是参与所质疑项目采购活动的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。潜在</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已依法获取其可质疑的招标文件的，可以对该文件提出质疑。</w:t>
      </w:r>
    </w:p>
    <w:p w14:paraId="44D9A913">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8.7.5对招标文件提出质疑的，应当在获取招标文件或者招标文件公告期限届满之日起7个工作日内提出。</w:t>
      </w:r>
    </w:p>
    <w:p w14:paraId="499D722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8.7.6</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提出质疑应当提交质疑函（质疑函范本见附件1）和必要的证明材料。质疑函应当包括下列内容：（一）</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的姓名或者名称、地址、邮编、联系人及联系电话；（二）质疑项目的名称、编号；（三）具体、明确的质疑事项和与质疑事项相关的请求；（四）事实依据；（五）必要的法律依据；（六）提出质疑的日期。</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为自然人的，应当由本人签字；</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为法人或者其他组织的，应当由法定代表人、主要负责人，或者其授权代表签字或者盖章，并加盖公章。按照“谁主张、谁举证”的原则，质疑书应当附上相关证明材料，否则质疑将视为无有效证据支持，将被予以驳回。</w:t>
      </w:r>
    </w:p>
    <w:p w14:paraId="0E9F5B5B">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8.7.7有下列情形之一的，属于无效质疑，代理机构可不予受理：</w:t>
      </w:r>
    </w:p>
    <w:p w14:paraId="64138FFE">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（1）未在有效期限内提出质疑的；</w:t>
      </w:r>
    </w:p>
    <w:p w14:paraId="5A450421">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（2）质疑未以书面形式提出的；</w:t>
      </w:r>
    </w:p>
    <w:p w14:paraId="02710C03">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（3）所提交材料未明示属于质疑材料的；</w:t>
      </w:r>
    </w:p>
    <w:p w14:paraId="4769D2D1">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（4）质疑书没有法定代表人签署本人姓名或印盖本人姓名章并加盖</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公章；质疑书由参加采购项目的授权代表签署本人姓名或印盖本人姓名章的，没有法定代表人的特别授权；质疑书加盖合同专用章的；</w:t>
      </w:r>
    </w:p>
    <w:p w14:paraId="1522942E">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（5）质疑书未提供有效联系人或联系方式的；</w:t>
      </w:r>
    </w:p>
    <w:p w14:paraId="54B62851">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（6）质疑事项已经进入投诉或者诉讼程序的；</w:t>
      </w:r>
    </w:p>
    <w:p w14:paraId="7138ABF3">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（7）其它不符合受理条件的情形。</w:t>
      </w:r>
    </w:p>
    <w:p w14:paraId="17DB14AC">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8.7.8</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或代理机构将在收到书面质疑后7个工作日内审查质疑事项，作出答复或相关处理决定，并以书面形式通知质疑</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和其他</w:t>
      </w:r>
      <w:r>
        <w:rPr>
          <w:rFonts w:hint="eastAsia" w:ascii="宋体" w:hAnsi="宋体" w:eastAsia="宋体" w:cs="宋体"/>
          <w:sz w:val="24"/>
          <w:szCs w:val="24"/>
          <w:highlight w:val="none"/>
          <w:lang w:val="en-US" w:eastAsia="zh-CN"/>
        </w:rPr>
        <w:t>相关利害人</w:t>
      </w:r>
      <w:r>
        <w:rPr>
          <w:rFonts w:hint="eastAsia" w:ascii="宋体" w:hAnsi="宋体" w:eastAsia="宋体" w:cs="宋体"/>
          <w:sz w:val="24"/>
          <w:szCs w:val="24"/>
          <w:highlight w:val="none"/>
        </w:rPr>
        <w:t>，但答复的内容不涉及商业秘密。若质疑涉及政府采购制度或程序，将被转交政府采购的管理部门审查。</w:t>
      </w:r>
    </w:p>
    <w:p w14:paraId="13042ACE">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8.7.9</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对评审过程、中标或者</w:t>
      </w:r>
      <w:r>
        <w:rPr>
          <w:rFonts w:hint="eastAsia" w:ascii="宋体" w:hAnsi="宋体" w:eastAsia="宋体" w:cs="宋体"/>
          <w:sz w:val="24"/>
          <w:szCs w:val="24"/>
          <w:highlight w:val="none"/>
          <w:lang w:val="en-US" w:eastAsia="zh-CN"/>
        </w:rPr>
        <w:t>中标</w:t>
      </w:r>
      <w:r>
        <w:rPr>
          <w:rFonts w:hint="eastAsia" w:ascii="宋体" w:hAnsi="宋体" w:eastAsia="宋体" w:cs="宋体"/>
          <w:sz w:val="24"/>
          <w:szCs w:val="24"/>
          <w:highlight w:val="none"/>
        </w:rPr>
        <w:t>结果提出质疑的，</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可以组织原评标委员会协助答复质疑。</w:t>
      </w:r>
    </w:p>
    <w:p w14:paraId="03823438">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8.7.10质疑人有下列情形之一的，代理机构应驳回质疑：</w:t>
      </w:r>
    </w:p>
    <w:p w14:paraId="70643542">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（1）质疑缺乏事实和法律依据的；</w:t>
      </w:r>
    </w:p>
    <w:p w14:paraId="2EE956C3">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（2）质疑人捏造事实、提供虚假材料，或在一定期限内多次质疑而无实据的；</w:t>
      </w:r>
    </w:p>
    <w:p w14:paraId="74A91EB2">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（3）质疑已经处理并答复后，质疑人就同一事项又提起质疑且未提供新的有效证据的；</w:t>
      </w:r>
    </w:p>
    <w:p w14:paraId="027E3A0F">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（4）其他根据相关法律、法规应当予以驳回的情形。</w:t>
      </w:r>
    </w:p>
    <w:p w14:paraId="36DB99E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8.7.11</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lang w:val="en-US" w:eastAsia="zh-CN"/>
        </w:rPr>
        <w:t>或潜在投标人</w:t>
      </w:r>
      <w:r>
        <w:rPr>
          <w:rFonts w:hint="eastAsia" w:ascii="宋体" w:hAnsi="宋体" w:eastAsia="宋体" w:cs="宋体"/>
          <w:sz w:val="24"/>
          <w:szCs w:val="24"/>
          <w:highlight w:val="none"/>
        </w:rPr>
        <w:t>进行虚假和恶意质疑的，代理机构可以提请有关部门将其列入不良记录名单，在一至三年内禁止参加政府采购活动，并将处理决定在相关政府采购媒体上公布。</w:t>
      </w:r>
    </w:p>
    <w:p w14:paraId="08CDE02A">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8.7.12</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认为</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lang w:val="en-US" w:eastAsia="zh-CN"/>
        </w:rPr>
        <w:t>或潜在投标人</w:t>
      </w:r>
      <w:r>
        <w:rPr>
          <w:rFonts w:hint="eastAsia" w:ascii="宋体" w:hAnsi="宋体" w:eastAsia="宋体" w:cs="宋体"/>
          <w:sz w:val="24"/>
          <w:szCs w:val="24"/>
          <w:highlight w:val="none"/>
        </w:rPr>
        <w:t>质疑不成立，或者成立但未对中标、</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rPr>
        <w:t>结果构成影响的，继续开展采购活动；认为</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lang w:val="en-US" w:eastAsia="zh-CN"/>
        </w:rPr>
        <w:t>或潜在投标人</w:t>
      </w:r>
      <w:r>
        <w:rPr>
          <w:rFonts w:hint="eastAsia" w:ascii="宋体" w:hAnsi="宋体" w:eastAsia="宋体" w:cs="宋体"/>
          <w:sz w:val="24"/>
          <w:szCs w:val="24"/>
          <w:highlight w:val="none"/>
        </w:rPr>
        <w:t>质疑成立且影响或者可能影响</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rPr>
        <w:t>结果的，按照下列情况处理：</w:t>
      </w:r>
    </w:p>
    <w:p w14:paraId="3F6D01BD">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（一）对招标文件提出的质疑，依法通过澄清或者修改可以继续开展采购活动的，澄清或者修改招标文件后继续开展采购活动；否则应当修改招标文件后重新开展采购活动。</w:t>
      </w:r>
    </w:p>
    <w:p w14:paraId="7741CEF7">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（二）对采购过程、中标或者成交结果提出的质疑，合格</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符合法定数量时，可以从合格的中标人中另行确定中标</w:t>
      </w:r>
      <w:r>
        <w:rPr>
          <w:rFonts w:hint="eastAsia" w:ascii="宋体" w:hAnsi="宋体" w:eastAsia="宋体" w:cs="宋体"/>
          <w:sz w:val="24"/>
          <w:szCs w:val="24"/>
          <w:highlight w:val="none"/>
          <w:lang w:eastAsia="zh-CN"/>
        </w:rPr>
        <w:t>人</w:t>
      </w:r>
      <w:r>
        <w:rPr>
          <w:rFonts w:hint="eastAsia" w:ascii="宋体" w:hAnsi="宋体" w:eastAsia="宋体" w:cs="宋体"/>
          <w:sz w:val="24"/>
          <w:szCs w:val="24"/>
          <w:highlight w:val="none"/>
        </w:rPr>
        <w:t>的，应当依法另行确定中标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；否则应当重新开展</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活动。</w:t>
      </w:r>
    </w:p>
    <w:p w14:paraId="3EEA883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质疑答复导致中标结果改变的，</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或者</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应当将有关情况书面报告本级财政部门。</w:t>
      </w:r>
    </w:p>
    <w:p w14:paraId="77F254C0">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8.7.13质疑</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对</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的答复不满意，或者</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未在规定时间内作出答复的，可以在答复期满后15个工作日内向本办法第六条规定的财政部门提起投诉</w:t>
      </w:r>
      <w:r>
        <w:rPr>
          <w:rFonts w:hint="eastAsia" w:ascii="宋体" w:hAnsi="宋体" w:eastAsia="宋体" w:cs="宋体"/>
          <w:sz w:val="24"/>
          <w:szCs w:val="24"/>
          <w:highlight w:val="none"/>
          <w:lang w:eastAsia="zh-CN"/>
        </w:rPr>
        <w:t>。</w:t>
      </w:r>
    </w:p>
    <w:bookmarkEnd w:id="434"/>
    <w:bookmarkEnd w:id="435"/>
    <w:bookmarkEnd w:id="436"/>
    <w:bookmarkEnd w:id="437"/>
    <w:bookmarkEnd w:id="438"/>
    <w:bookmarkEnd w:id="439"/>
    <w:bookmarkEnd w:id="440"/>
    <w:bookmarkEnd w:id="441"/>
    <w:bookmarkEnd w:id="442"/>
    <w:bookmarkEnd w:id="443"/>
    <w:p w14:paraId="0B688222">
      <w:pPr>
        <w:pageBreakBefore w:val="0"/>
        <w:shd w:val="clear"/>
        <w:wordWrap/>
        <w:topLinePunct w:val="0"/>
        <w:autoSpaceDE/>
        <w:autoSpaceDN/>
        <w:bidi w:val="0"/>
        <w:adjustRightInd/>
        <w:spacing w:line="600" w:lineRule="exact"/>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9.是否专门面向中小企业采购：</w:t>
      </w:r>
      <w:r>
        <w:rPr>
          <w:rFonts w:hint="eastAsia" w:ascii="宋体" w:hAnsi="宋体" w:eastAsia="宋体" w:cs="宋体"/>
          <w:color w:val="auto"/>
          <w:sz w:val="24"/>
          <w:szCs w:val="24"/>
          <w:highlight w:val="none"/>
          <w:lang w:val="en-US" w:eastAsia="zh-CN"/>
        </w:rPr>
        <w:t>见投标人须知前附表。</w:t>
      </w:r>
    </w:p>
    <w:p w14:paraId="55A041E5">
      <w:pPr>
        <w:pageBreakBefore w:val="0"/>
        <w:shd w:val="clear"/>
        <w:wordWrap/>
        <w:topLinePunct w:val="0"/>
        <w:autoSpaceDE/>
        <w:autoSpaceDN/>
        <w:bidi w:val="0"/>
        <w:adjustRightInd/>
        <w:spacing w:line="600" w:lineRule="exact"/>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lang w:val="en-US" w:eastAsia="zh-CN"/>
        </w:rPr>
        <w:t>进口设备：</w:t>
      </w:r>
      <w:r>
        <w:rPr>
          <w:rFonts w:hint="eastAsia" w:ascii="宋体" w:hAnsi="宋体" w:eastAsia="宋体" w:cs="宋体"/>
          <w:color w:val="auto"/>
          <w:sz w:val="24"/>
          <w:szCs w:val="24"/>
          <w:highlight w:val="none"/>
          <w:lang w:val="en-US" w:eastAsia="zh-CN"/>
        </w:rPr>
        <w:t>见投标人须知前附表。</w:t>
      </w:r>
    </w:p>
    <w:p w14:paraId="04ED62E7">
      <w:pPr>
        <w:pageBreakBefore w:val="0"/>
        <w:shd w:val="clear"/>
        <w:wordWrap/>
        <w:topLinePunct w:val="0"/>
        <w:autoSpaceDE/>
        <w:autoSpaceDN/>
        <w:bidi w:val="0"/>
        <w:adjustRightInd/>
        <w:spacing w:line="600" w:lineRule="exact"/>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11.采购标的所属行业：</w:t>
      </w:r>
      <w:r>
        <w:rPr>
          <w:rFonts w:hint="eastAsia" w:ascii="宋体" w:hAnsi="宋体" w:eastAsia="宋体" w:cs="宋体"/>
          <w:color w:val="auto"/>
          <w:sz w:val="24"/>
          <w:szCs w:val="24"/>
          <w:highlight w:val="none"/>
          <w:lang w:val="en-US" w:eastAsia="zh-CN"/>
        </w:rPr>
        <w:t>见投标人须知前附表。</w:t>
      </w:r>
    </w:p>
    <w:p w14:paraId="6D95C1BB">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color w:val="auto"/>
          <w:sz w:val="24"/>
          <w:szCs w:val="24"/>
          <w:highlight w:val="none"/>
          <w:lang w:val="en-US" w:eastAsia="zh-CN"/>
        </w:rPr>
        <w:sectPr>
          <w:footerReference r:id="rId6" w:type="default"/>
          <w:pgSz w:w="11905" w:h="16838"/>
          <w:pgMar w:top="1440" w:right="1083" w:bottom="1440" w:left="1083" w:header="850" w:footer="850" w:gutter="0"/>
          <w:pgBorders>
            <w:top w:val="none" w:sz="0" w:space="0"/>
            <w:left w:val="none" w:sz="0" w:space="0"/>
            <w:bottom w:val="none" w:sz="0" w:space="0"/>
            <w:right w:val="none" w:sz="0" w:space="0"/>
          </w:pgBorders>
          <w:lnNumType w:countBy="0" w:distance="360"/>
          <w:pgNumType w:fmt="decimal" w:start="1"/>
          <w:cols w:space="720" w:num="1"/>
          <w:rtlGutter w:val="0"/>
          <w:docGrid w:linePitch="312" w:charSpace="0"/>
        </w:sectPr>
      </w:pPr>
    </w:p>
    <w:p w14:paraId="68D72F28">
      <w:pPr>
        <w:pStyle w:val="3"/>
        <w:pageBreakBefore w:val="0"/>
        <w:numPr>
          <w:ilvl w:val="0"/>
          <w:numId w:val="0"/>
        </w:numPr>
        <w:shd w:val="clear"/>
        <w:wordWrap/>
        <w:topLinePunct w:val="0"/>
        <w:autoSpaceDE/>
        <w:autoSpaceDN/>
        <w:bidi w:val="0"/>
        <w:adjustRightInd/>
        <w:spacing w:before="0" w:beforeLines="0" w:after="0" w:afterLines="0" w:line="600" w:lineRule="exact"/>
        <w:jc w:val="left"/>
        <w:textAlignment w:val="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12.</w:t>
      </w:r>
      <w:r>
        <w:rPr>
          <w:rFonts w:hint="eastAsia" w:ascii="宋体" w:hAnsi="宋体" w:eastAsia="宋体" w:cs="宋体"/>
          <w:b/>
          <w:bCs/>
          <w:sz w:val="24"/>
          <w:szCs w:val="24"/>
          <w:highlight w:val="none"/>
        </w:rPr>
        <w:t>需要补充的其他内容</w:t>
      </w:r>
    </w:p>
    <w:p w14:paraId="4473A0DC">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rPr>
        <w:t>.1投标截止时，实际参加投标人不足三家的或在评标阶段有效投标人不足三家，除采购任务取消外，招标单位上报政府采购管理部门批准，按照以下原则处理：</w:t>
      </w:r>
    </w:p>
    <w:p w14:paraId="1769F97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a.招标文件没有不合理条款的，招标公告时间及程序符合规定的，同意采用竞争性谈判方式；</w:t>
      </w:r>
    </w:p>
    <w:p w14:paraId="2591536E">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b.招标文件存在不合理条款的，招标公告时间及程序不符合规定的，责成招标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依法重新招标;</w:t>
      </w:r>
    </w:p>
    <w:p w14:paraId="7D7E0287">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rPr>
        <w:t>.2转为竞争性谈判方式，评标委员会将自行转为竞争性谈判小组，谈判文件以招标文件为基础，若有重大变动，以书面形式通知参加谈判的全体谈判响应单位；</w:t>
      </w:r>
    </w:p>
    <w:p w14:paraId="63FAF0B9">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rPr>
        <w:t>.3转为竞争性谈判方式的，在谈判过程中将采取二次报价的形式，各投标单位的开标报价为第一次报价，谈判后参与竞争性谈判的各</w:t>
      </w:r>
      <w:r>
        <w:rPr>
          <w:rFonts w:hint="eastAsia" w:ascii="宋体" w:hAnsi="宋体" w:cs="宋体"/>
          <w:sz w:val="24"/>
          <w:szCs w:val="24"/>
          <w:highlight w:val="none"/>
          <w:lang w:val="en-US" w:eastAsia="zh-CN"/>
        </w:rPr>
        <w:t>投标人</w:t>
      </w:r>
      <w:r>
        <w:rPr>
          <w:rFonts w:hint="eastAsia" w:ascii="宋体" w:hAnsi="宋体" w:eastAsia="宋体" w:cs="宋体"/>
          <w:sz w:val="24"/>
          <w:szCs w:val="24"/>
          <w:highlight w:val="none"/>
        </w:rPr>
        <w:t>进行第二次报价。</w:t>
      </w:r>
    </w:p>
    <w:p w14:paraId="3703275A">
      <w:pPr>
        <w:shd w:val="clear"/>
        <w:spacing w:line="360" w:lineRule="auto"/>
        <w:ind w:firstLine="480" w:firstLineChars="20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12.4政府采购信用担保及信用融资：为支持和促进中小企业发展，进一步发挥政府采购政策功能作用，有效缓解中小企业融资难等问题，根据财政部财库【2011】124号文件的精神，陕西省财政厅制订了（陕西省财政厅关于印发《陕西省中小企业政府采购信用融资办法》）陕财办采〔2018〕23号，为参与陕西省政府采购项目的投标供应商提供政府采购信用担保，并按照程序确定了合作的担保机构。投标供应商在缴纳投标保证金时可自愿选择通过担保机构保函的形式缴纳；中标供应商如果需要融资贷款服务的，可凭中标通知书、政府采购合同等相关资料，按照《陕西省财政厅关于印发&lt;陕西省中小企业政府采购信用融资办法&gt;的通知》（陕财办采〔2018〕23号）相关政策、业务流程、办理平台</w:t>
      </w:r>
    </w:p>
    <w:p w14:paraId="2DCFB48C">
      <w:pPr>
        <w:shd w:val="clear"/>
        <w:spacing w:line="360" w:lineRule="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HYPERLINK "http://www.ccgp-shaanxi.gov.cn/zcdservice/zcd/shanxi/" </w:instrText>
      </w:r>
      <w:r>
        <w:rPr>
          <w:rFonts w:hint="eastAsia" w:ascii="宋体" w:hAnsi="宋体" w:cs="宋体"/>
          <w:color w:val="auto"/>
          <w:sz w:val="24"/>
          <w:szCs w:val="24"/>
          <w:highlight w:val="none"/>
          <w:lang w:val="en-US" w:eastAsia="zh-CN"/>
        </w:rPr>
        <w:fldChar w:fldCharType="separate"/>
      </w:r>
      <w:r>
        <w:rPr>
          <w:rFonts w:hint="eastAsia" w:ascii="宋体" w:hAnsi="宋体" w:cs="宋体"/>
          <w:color w:val="auto"/>
          <w:sz w:val="24"/>
          <w:szCs w:val="24"/>
          <w:highlight w:val="none"/>
          <w:lang w:val="en-US" w:eastAsia="zh-CN"/>
        </w:rPr>
        <w:t>http://www.ccgp-shaanxi.gov.cn/zcdservice/zcd/shanxi/</w:t>
      </w:r>
      <w:r>
        <w:rPr>
          <w:rFonts w:hint="eastAsia" w:ascii="宋体" w:hAnsi="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）的程序办理。</w:t>
      </w:r>
    </w:p>
    <w:p w14:paraId="5E7A5D10">
      <w:pPr>
        <w:shd w:val="clear"/>
        <w:spacing w:line="360" w:lineRule="auto"/>
        <w:ind w:firstLine="480" w:firstLineChars="20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12.5招标代理服务费：见投标人须知前附表。</w:t>
      </w:r>
    </w:p>
    <w:p w14:paraId="10D3385C">
      <w:pPr>
        <w:shd w:val="clear"/>
        <w:spacing w:line="360" w:lineRule="auto"/>
        <w:ind w:firstLine="480" w:firstLineChars="20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12.6电子投标注意事项：见投标人须知前附表。</w:t>
      </w:r>
    </w:p>
    <w:p w14:paraId="6820686F">
      <w:pPr>
        <w:shd w:val="clear"/>
        <w:spacing w:line="360" w:lineRule="auto"/>
        <w:ind w:firstLine="480" w:firstLineChars="20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12.7其他：见投标人须知前附表。</w:t>
      </w:r>
    </w:p>
    <w:p w14:paraId="4C359658">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p>
    <w:p w14:paraId="4F505B12">
      <w:pPr>
        <w:pageBreakBefore w:val="0"/>
        <w:shd w:val="clear"/>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p>
    <w:p w14:paraId="7FEFE65F">
      <w:pPr>
        <w:pStyle w:val="2"/>
        <w:pageBreakBefore w:val="0"/>
        <w:shd w:val="clear"/>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highlight w:val="none"/>
        </w:rPr>
        <w:sectPr>
          <w:footerReference r:id="rId8" w:type="first"/>
          <w:footerReference r:id="rId7" w:type="default"/>
          <w:pgSz w:w="11905" w:h="16838"/>
          <w:pgMar w:top="1440" w:right="1083" w:bottom="1440" w:left="1083" w:header="850" w:footer="992" w:gutter="0"/>
          <w:pgBorders>
            <w:top w:val="none" w:sz="0" w:space="0"/>
            <w:left w:val="none" w:sz="0" w:space="0"/>
            <w:bottom w:val="none" w:sz="0" w:space="0"/>
            <w:right w:val="none" w:sz="0" w:space="0"/>
          </w:pgBorders>
          <w:pgNumType w:fmt="decimal" w:start="31"/>
          <w:cols w:space="720" w:num="1"/>
          <w:rtlGutter w:val="0"/>
          <w:docGrid w:linePitch="312" w:charSpace="0"/>
        </w:sectPr>
      </w:pPr>
    </w:p>
    <w:p w14:paraId="6FE55BE5">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附件1</w:t>
      </w:r>
    </w:p>
    <w:p w14:paraId="4952C324">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质疑函范本</w:t>
      </w:r>
    </w:p>
    <w:p w14:paraId="2FAAE2C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一、质疑</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基本信息</w:t>
      </w:r>
    </w:p>
    <w:p w14:paraId="73557DFF">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质疑</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 xml:space="preserve">：                                        </w:t>
      </w:r>
    </w:p>
    <w:p w14:paraId="74270BF2">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邮编：                               </w:t>
      </w:r>
    </w:p>
    <w:p w14:paraId="2167EAE5">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联系电话：                             </w:t>
      </w:r>
    </w:p>
    <w:p w14:paraId="621DCEA5">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                                          </w:t>
      </w:r>
    </w:p>
    <w:p w14:paraId="1F00A844">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w:t>
      </w:r>
    </w:p>
    <w:p w14:paraId="7D78A2A3">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邮编：                                </w:t>
      </w:r>
    </w:p>
    <w:p w14:paraId="4D7BF39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二、质疑项目基本情况</w:t>
      </w:r>
    </w:p>
    <w:p w14:paraId="616AA48D">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                                      </w:t>
      </w:r>
    </w:p>
    <w:p w14:paraId="586136D5">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                                      </w:t>
      </w:r>
    </w:p>
    <w:p w14:paraId="58D92E73">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采购人名称：                                          </w:t>
      </w:r>
    </w:p>
    <w:p w14:paraId="337A80D4">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招标文件获取日期：                                    </w:t>
      </w:r>
    </w:p>
    <w:p w14:paraId="096F44C5">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三、质疑事项具体内容</w:t>
      </w:r>
    </w:p>
    <w:p w14:paraId="213451A5">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质疑事项1：                                         </w:t>
      </w:r>
    </w:p>
    <w:p w14:paraId="1BCB2CA5">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事实依据：                                           </w:t>
      </w:r>
    </w:p>
    <w:p w14:paraId="2BDB26C3">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法律依据：                                           </w:t>
      </w:r>
    </w:p>
    <w:p w14:paraId="5EBEC831">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质疑事项2</w:t>
      </w:r>
    </w:p>
    <w:p w14:paraId="205F2C2D">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0118A377">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四、与质疑事项相关的质疑请求</w:t>
      </w:r>
    </w:p>
    <w:p w14:paraId="0BDE1685">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请求：                                               </w:t>
      </w:r>
    </w:p>
    <w:p w14:paraId="3C65927A">
      <w:pPr>
        <w:shd w:val="clear"/>
        <w:spacing w:line="360" w:lineRule="auto"/>
        <w:ind w:firstLine="480" w:firstLineChars="200"/>
        <w:rPr>
          <w:rFonts w:hint="eastAsia" w:ascii="宋体" w:hAnsi="宋体" w:eastAsia="宋体" w:cs="宋体"/>
          <w:sz w:val="24"/>
          <w:szCs w:val="24"/>
          <w:highlight w:val="none"/>
        </w:rPr>
      </w:pPr>
    </w:p>
    <w:p w14:paraId="52700D9D">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签字(签字或盖章)：                   公章：                      </w:t>
      </w:r>
    </w:p>
    <w:p w14:paraId="1B10BD45">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p>
    <w:p w14:paraId="5A0B3EEA">
      <w:pPr>
        <w:shd w:val="clear"/>
        <w:spacing w:line="360" w:lineRule="auto"/>
        <w:ind w:firstLine="480" w:firstLineChars="200"/>
        <w:rPr>
          <w:rFonts w:hint="eastAsia" w:ascii="宋体" w:hAnsi="宋体" w:eastAsia="宋体" w:cs="宋体"/>
          <w:sz w:val="24"/>
          <w:szCs w:val="24"/>
          <w:highlight w:val="none"/>
        </w:rPr>
      </w:pPr>
    </w:p>
    <w:p w14:paraId="5E794984">
      <w:pPr>
        <w:shd w:val="clear"/>
        <w:spacing w:line="360" w:lineRule="auto"/>
        <w:ind w:firstLine="480" w:firstLineChars="200"/>
        <w:rPr>
          <w:rFonts w:hint="eastAsia" w:ascii="宋体" w:hAnsi="宋体" w:eastAsia="宋体" w:cs="宋体"/>
          <w:sz w:val="24"/>
          <w:szCs w:val="24"/>
          <w:highlight w:val="none"/>
        </w:rPr>
      </w:pPr>
    </w:p>
    <w:p w14:paraId="3744578B">
      <w:pPr>
        <w:shd w:val="clear"/>
        <w:spacing w:line="360" w:lineRule="auto"/>
        <w:ind w:firstLine="480" w:firstLineChars="200"/>
        <w:rPr>
          <w:rFonts w:hint="eastAsia" w:ascii="宋体" w:hAnsi="宋体" w:eastAsia="宋体" w:cs="宋体"/>
          <w:sz w:val="24"/>
          <w:szCs w:val="24"/>
          <w:highlight w:val="none"/>
        </w:rPr>
      </w:pPr>
    </w:p>
    <w:p w14:paraId="32983A9E">
      <w:pPr>
        <w:shd w:val="clear"/>
        <w:spacing w:line="360" w:lineRule="auto"/>
        <w:ind w:firstLine="480" w:firstLineChars="200"/>
        <w:rPr>
          <w:rFonts w:hint="eastAsia" w:ascii="宋体" w:hAnsi="宋体" w:eastAsia="宋体" w:cs="宋体"/>
          <w:sz w:val="24"/>
          <w:szCs w:val="24"/>
          <w:highlight w:val="none"/>
        </w:rPr>
      </w:pPr>
    </w:p>
    <w:p w14:paraId="07CD6177">
      <w:pPr>
        <w:shd w:val="clear"/>
        <w:spacing w:line="360" w:lineRule="auto"/>
        <w:ind w:firstLine="480" w:firstLineChars="200"/>
        <w:rPr>
          <w:rFonts w:hint="eastAsia" w:ascii="宋体" w:hAnsi="宋体" w:eastAsia="宋体" w:cs="宋体"/>
          <w:sz w:val="24"/>
          <w:szCs w:val="24"/>
          <w:highlight w:val="none"/>
        </w:rPr>
      </w:pPr>
    </w:p>
    <w:p w14:paraId="590AEC3E">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质疑函制作说明：</w:t>
      </w:r>
    </w:p>
    <w:p w14:paraId="3AE8BACE">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提出质疑时，应提交质疑函和必要的证明材料。</w:t>
      </w:r>
    </w:p>
    <w:p w14:paraId="54ADC008">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2.质疑</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若委托代理人进行质疑的，质疑函应按要求列明“授权代表”的有关内容，并在附件中提交由质疑</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签署的授权委托书。授权委托书应载明代理人的姓名或者名称、代理事项、具体权限、期限和相关事项。</w:t>
      </w:r>
    </w:p>
    <w:p w14:paraId="104D730B">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3.质疑</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若对项目的某一分包进行质疑，质疑函中应列明具体分包号。</w:t>
      </w:r>
    </w:p>
    <w:p w14:paraId="5176AEA3">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4.质疑函的质疑事项应具体、明确，并有必要的事实依据和法律依据。</w:t>
      </w:r>
    </w:p>
    <w:p w14:paraId="0C814053">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5.质疑函的质疑请求应与质疑事项相关。</w:t>
      </w:r>
    </w:p>
    <w:p w14:paraId="7F15EC4A">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6.质疑</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为自然人的，质疑函应由本人签字；质疑</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为法人或者其他组织的，质疑函应由法定代表人、主要负责人，或者其授权代表签字或者盖章，并加盖公章。</w:t>
      </w:r>
    </w:p>
    <w:p w14:paraId="350C87F0">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r>
        <w:rPr>
          <w:rFonts w:hint="eastAsia" w:ascii="宋体" w:hAnsi="宋体" w:eastAsia="宋体" w:cs="宋体"/>
          <w:sz w:val="24"/>
          <w:szCs w:val="24"/>
          <w:highlight w:val="none"/>
        </w:rPr>
        <w:t>附件2</w:t>
      </w:r>
    </w:p>
    <w:p w14:paraId="39A14A36">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投诉书范本</w:t>
      </w:r>
    </w:p>
    <w:p w14:paraId="0CD1B4CA">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一、投诉相关主体基本情况</w:t>
      </w:r>
    </w:p>
    <w:p w14:paraId="3547323D">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投诉人：                                               </w:t>
      </w:r>
    </w:p>
    <w:p w14:paraId="4E5A5182">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                          邮编：            </w:t>
      </w:r>
    </w:p>
    <w:p w14:paraId="03A7BEFE">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法定代表人/主要负责人：                                </w:t>
      </w:r>
    </w:p>
    <w:p w14:paraId="37A0655E">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w:t>
      </w:r>
    </w:p>
    <w:p w14:paraId="7585B489">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               联系电话：                    </w:t>
      </w:r>
    </w:p>
    <w:p w14:paraId="16B606DE">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                             邮编：         </w:t>
      </w:r>
    </w:p>
    <w:p w14:paraId="20AF4679">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被投诉人1：                                            </w:t>
      </w:r>
    </w:p>
    <w:p w14:paraId="75EC2EFB">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                             邮编：         </w:t>
      </w:r>
    </w:p>
    <w:p w14:paraId="4373F61B">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联系电话：                      </w:t>
      </w:r>
    </w:p>
    <w:p w14:paraId="7AD18B12">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被投诉人2</w:t>
      </w:r>
    </w:p>
    <w:p w14:paraId="28206BEB">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2522EFD7">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相关</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 xml:space="preserve">：                                           </w:t>
      </w:r>
    </w:p>
    <w:p w14:paraId="72321DCD">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                             邮编：         </w:t>
      </w:r>
    </w:p>
    <w:p w14:paraId="2AB22927">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联系电话：                      </w:t>
      </w:r>
    </w:p>
    <w:p w14:paraId="7C844C02">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二、投诉项目基本情况</w:t>
      </w:r>
    </w:p>
    <w:p w14:paraId="5B385D1C">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采购项目名称：                                         </w:t>
      </w:r>
    </w:p>
    <w:p w14:paraId="6ED4AAA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采购项目编号：                                        </w:t>
      </w:r>
    </w:p>
    <w:p w14:paraId="1383B618">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采购人名称：                                           </w:t>
      </w:r>
    </w:p>
    <w:p w14:paraId="3853BD4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代理机构名称：                                         </w:t>
      </w:r>
    </w:p>
    <w:p w14:paraId="678AA089">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招标文件公告:是/否     公告期限：                      </w:t>
      </w:r>
    </w:p>
    <w:p w14:paraId="28682399">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采购结果公告:是/否     公告期限：                      </w:t>
      </w:r>
    </w:p>
    <w:p w14:paraId="2AF9976D">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三、质疑基本情况</w:t>
      </w:r>
    </w:p>
    <w:p w14:paraId="7CC3333E">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投诉人于       年   月  日,向                      提出质疑，质疑事项为：                                </w:t>
      </w:r>
    </w:p>
    <w:p w14:paraId="5CD760B1">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采购人/代理机构于      年   月   日,就质疑事项作出了答复/没有在法定期限内作出答复。</w:t>
      </w:r>
    </w:p>
    <w:p w14:paraId="1FE3796C">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四、投诉事项具体内容</w:t>
      </w:r>
    </w:p>
    <w:p w14:paraId="20B99791">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投诉事项 1：                                       </w:t>
      </w:r>
    </w:p>
    <w:p w14:paraId="5258A88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事实依据：                                         </w:t>
      </w:r>
    </w:p>
    <w:p w14:paraId="582271F4">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法律依据：                                         </w:t>
      </w:r>
    </w:p>
    <w:p w14:paraId="271D7084">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投诉事项2</w:t>
      </w:r>
    </w:p>
    <w:p w14:paraId="38472CEE">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1301B63A">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五、与投诉事项相关的投诉请求</w:t>
      </w:r>
    </w:p>
    <w:p w14:paraId="0E66AF2F">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请求：                                             </w:t>
      </w:r>
    </w:p>
    <w:p w14:paraId="32E90C51">
      <w:pPr>
        <w:shd w:val="clear"/>
        <w:spacing w:line="360" w:lineRule="auto"/>
        <w:ind w:firstLine="480" w:firstLineChars="200"/>
        <w:rPr>
          <w:rFonts w:hint="eastAsia" w:ascii="宋体" w:hAnsi="宋体" w:eastAsia="宋体" w:cs="宋体"/>
          <w:sz w:val="24"/>
          <w:szCs w:val="24"/>
          <w:highlight w:val="none"/>
        </w:rPr>
      </w:pPr>
    </w:p>
    <w:p w14:paraId="1A06B9B6">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签字(签字或盖章)：                   公章：                      </w:t>
      </w:r>
    </w:p>
    <w:p w14:paraId="375773B4">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p>
    <w:p w14:paraId="409AF151">
      <w:pPr>
        <w:shd w:val="clear"/>
        <w:spacing w:line="360" w:lineRule="auto"/>
        <w:outlineLvl w:val="9"/>
        <w:rPr>
          <w:rFonts w:hint="eastAsia" w:ascii="宋体" w:hAnsi="宋体" w:eastAsia="宋体" w:cs="宋体"/>
          <w:sz w:val="28"/>
          <w:szCs w:val="28"/>
          <w:highlight w:val="none"/>
        </w:rPr>
      </w:pPr>
    </w:p>
    <w:p w14:paraId="4CD774D8">
      <w:pPr>
        <w:shd w:val="clear"/>
        <w:spacing w:line="360" w:lineRule="auto"/>
        <w:ind w:firstLine="560" w:firstLineChars="200"/>
        <w:outlineLvl w:val="9"/>
        <w:rPr>
          <w:rFonts w:hint="eastAsia" w:ascii="宋体" w:hAnsi="宋体" w:eastAsia="宋体" w:cs="宋体"/>
          <w:sz w:val="28"/>
          <w:szCs w:val="28"/>
          <w:highlight w:val="none"/>
        </w:rPr>
      </w:pPr>
    </w:p>
    <w:p w14:paraId="453323EF">
      <w:pPr>
        <w:shd w:val="clear"/>
        <w:spacing w:line="360" w:lineRule="auto"/>
        <w:ind w:firstLine="560" w:firstLineChars="200"/>
        <w:outlineLvl w:val="9"/>
        <w:rPr>
          <w:rFonts w:hint="eastAsia" w:ascii="宋体" w:hAnsi="宋体" w:eastAsia="宋体" w:cs="宋体"/>
          <w:sz w:val="28"/>
          <w:szCs w:val="28"/>
          <w:highlight w:val="none"/>
        </w:rPr>
      </w:pPr>
    </w:p>
    <w:p w14:paraId="645A99A1">
      <w:pPr>
        <w:shd w:val="clear"/>
        <w:spacing w:line="360" w:lineRule="auto"/>
        <w:ind w:firstLine="560" w:firstLineChars="200"/>
        <w:outlineLvl w:val="9"/>
        <w:rPr>
          <w:rFonts w:hint="eastAsia" w:ascii="宋体" w:hAnsi="宋体" w:eastAsia="宋体" w:cs="宋体"/>
          <w:sz w:val="28"/>
          <w:szCs w:val="28"/>
          <w:highlight w:val="none"/>
        </w:rPr>
      </w:pPr>
    </w:p>
    <w:p w14:paraId="175155CD">
      <w:pPr>
        <w:shd w:val="clear"/>
        <w:spacing w:line="360" w:lineRule="auto"/>
        <w:ind w:firstLine="560" w:firstLineChars="200"/>
        <w:outlineLvl w:val="9"/>
        <w:rPr>
          <w:rFonts w:hint="eastAsia" w:ascii="宋体" w:hAnsi="宋体" w:eastAsia="宋体" w:cs="宋体"/>
          <w:sz w:val="28"/>
          <w:szCs w:val="28"/>
          <w:highlight w:val="none"/>
        </w:rPr>
      </w:pPr>
    </w:p>
    <w:p w14:paraId="0A159A6A">
      <w:pPr>
        <w:shd w:val="clear"/>
        <w:spacing w:line="360" w:lineRule="auto"/>
        <w:ind w:firstLine="560" w:firstLineChars="200"/>
        <w:outlineLvl w:val="9"/>
        <w:rPr>
          <w:rFonts w:hint="eastAsia" w:ascii="宋体" w:hAnsi="宋体" w:eastAsia="宋体" w:cs="宋体"/>
          <w:sz w:val="28"/>
          <w:szCs w:val="28"/>
          <w:highlight w:val="none"/>
        </w:rPr>
      </w:pPr>
    </w:p>
    <w:p w14:paraId="0FC766E9">
      <w:pPr>
        <w:shd w:val="clear"/>
        <w:spacing w:line="360" w:lineRule="auto"/>
        <w:ind w:firstLine="560" w:firstLineChars="200"/>
        <w:outlineLvl w:val="9"/>
        <w:rPr>
          <w:rFonts w:hint="eastAsia" w:ascii="宋体" w:hAnsi="宋体" w:eastAsia="宋体" w:cs="宋体"/>
          <w:sz w:val="28"/>
          <w:szCs w:val="28"/>
          <w:highlight w:val="none"/>
        </w:rPr>
      </w:pPr>
    </w:p>
    <w:p w14:paraId="5B3696BA">
      <w:pPr>
        <w:shd w:val="clear"/>
        <w:spacing w:line="360" w:lineRule="auto"/>
        <w:ind w:firstLine="560" w:firstLineChars="200"/>
        <w:outlineLvl w:val="9"/>
        <w:rPr>
          <w:rFonts w:hint="eastAsia" w:ascii="宋体" w:hAnsi="宋体" w:eastAsia="宋体" w:cs="宋体"/>
          <w:sz w:val="28"/>
          <w:szCs w:val="28"/>
          <w:highlight w:val="none"/>
        </w:rPr>
      </w:pPr>
    </w:p>
    <w:p w14:paraId="34459913">
      <w:pPr>
        <w:shd w:val="clear"/>
        <w:spacing w:line="360" w:lineRule="auto"/>
        <w:ind w:firstLine="560" w:firstLineChars="200"/>
        <w:outlineLvl w:val="9"/>
        <w:rPr>
          <w:rFonts w:hint="eastAsia" w:ascii="宋体" w:hAnsi="宋体" w:eastAsia="宋体" w:cs="宋体"/>
          <w:sz w:val="28"/>
          <w:szCs w:val="28"/>
          <w:highlight w:val="none"/>
        </w:rPr>
      </w:pPr>
    </w:p>
    <w:p w14:paraId="1E73143F">
      <w:pPr>
        <w:shd w:val="clear"/>
        <w:spacing w:line="360" w:lineRule="auto"/>
        <w:ind w:firstLine="560" w:firstLineChars="200"/>
        <w:outlineLvl w:val="9"/>
        <w:rPr>
          <w:rFonts w:hint="eastAsia" w:ascii="宋体" w:hAnsi="宋体" w:eastAsia="宋体" w:cs="宋体"/>
          <w:sz w:val="28"/>
          <w:szCs w:val="28"/>
          <w:highlight w:val="none"/>
        </w:rPr>
      </w:pPr>
    </w:p>
    <w:p w14:paraId="4D78BA9A">
      <w:pPr>
        <w:shd w:val="clea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14:paraId="3E5C5B5E">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投诉书制作说明：</w:t>
      </w:r>
    </w:p>
    <w:p w14:paraId="7C13D65C">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1.投诉人提起投诉时，应当提交投诉书和必要的证明材料，并按照被投诉人和与投诉事项有关的</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数量提供投诉书副本。</w:t>
      </w:r>
    </w:p>
    <w:p w14:paraId="31F34F49">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61C27F2D">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3.投诉人若对项目的某一分包进行投诉，投诉书应列明具体分包号。</w:t>
      </w:r>
    </w:p>
    <w:p w14:paraId="7C759C86">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4.投诉书应简要列明质疑事项，质疑函、质疑答复等作为附件材料提供。</w:t>
      </w:r>
    </w:p>
    <w:p w14:paraId="3ACCC5A2">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5.投诉书的投诉事项应具体、明确，并有必要的事实依据和法律依据。</w:t>
      </w:r>
    </w:p>
    <w:p w14:paraId="3361B67A">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6.投诉书的投诉请求应与投诉事项相关。</w:t>
      </w:r>
    </w:p>
    <w:p w14:paraId="69581A27">
      <w:pPr>
        <w:shd w:val="clear"/>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7.投诉人为自然人的，投诉书应当由本人签字；投诉人为法人或者其他组织的，投诉书应当由法定代表人、主要负责人，或者其授权代表签字或者盖章，并加盖公章。</w:t>
      </w:r>
    </w:p>
    <w:p w14:paraId="1C216420">
      <w:pPr>
        <w:shd w:val="clear"/>
        <w:spacing w:line="360" w:lineRule="auto"/>
        <w:ind w:firstLine="480" w:firstLineChars="200"/>
        <w:outlineLvl w:val="9"/>
        <w:rPr>
          <w:rFonts w:hint="default" w:ascii="宋体" w:hAnsi="宋体" w:cs="宋体"/>
          <w:color w:val="auto"/>
          <w:sz w:val="24"/>
          <w:szCs w:val="24"/>
          <w:highlight w:val="none"/>
          <w:lang w:val="en-US" w:eastAsia="zh-CN"/>
        </w:rPr>
      </w:pPr>
    </w:p>
    <w:p w14:paraId="47A937CF">
      <w:pPr>
        <w:shd w:val="clear"/>
        <w:spacing w:line="360" w:lineRule="auto"/>
        <w:ind w:firstLine="480" w:firstLineChars="200"/>
        <w:outlineLvl w:val="9"/>
        <w:rPr>
          <w:rFonts w:hint="eastAsia" w:ascii="宋体" w:hAnsi="宋体" w:eastAsia="宋体" w:cs="宋体"/>
          <w:sz w:val="24"/>
          <w:szCs w:val="24"/>
          <w:highlight w:val="none"/>
        </w:rPr>
      </w:pPr>
    </w:p>
    <w:p w14:paraId="2107D653">
      <w:pPr>
        <w:shd w:val="clear"/>
        <w:rPr>
          <w:rFonts w:hint="eastAsia" w:ascii="宋体" w:hAnsi="宋体" w:eastAsia="宋体" w:cs="宋体"/>
          <w:sz w:val="20"/>
          <w:szCs w:val="18"/>
          <w:highlight w:val="none"/>
        </w:rPr>
      </w:pPr>
    </w:p>
    <w:p w14:paraId="16018229">
      <w:pPr>
        <w:shd w:val="clear"/>
        <w:rPr>
          <w:rFonts w:hint="eastAsia" w:ascii="宋体" w:hAnsi="宋体" w:eastAsia="宋体" w:cs="宋体"/>
          <w:highlight w:val="none"/>
        </w:rPr>
      </w:pPr>
      <w:bookmarkStart w:id="444" w:name="_Toc19700"/>
      <w:bookmarkStart w:id="445" w:name="_Toc14974"/>
      <w:bookmarkStart w:id="446" w:name="_Toc31457"/>
      <w:r>
        <w:rPr>
          <w:rFonts w:hint="eastAsia" w:ascii="宋体" w:hAnsi="宋体" w:eastAsia="宋体" w:cs="宋体"/>
          <w:highlight w:val="none"/>
        </w:rPr>
        <w:br w:type="page"/>
      </w:r>
    </w:p>
    <w:p w14:paraId="4B64A8BB">
      <w:pPr>
        <w:pStyle w:val="2"/>
        <w:shd w:val="clear"/>
        <w:spacing w:line="240" w:lineRule="auto"/>
        <w:jc w:val="center"/>
        <w:outlineLvl w:val="0"/>
        <w:rPr>
          <w:rFonts w:hint="eastAsia" w:ascii="宋体" w:hAnsi="宋体" w:eastAsia="宋体" w:cs="宋体"/>
          <w:highlight w:val="none"/>
          <w:lang w:val="en-US" w:eastAsia="zh-CN"/>
        </w:rPr>
      </w:pPr>
      <w:bookmarkStart w:id="447" w:name="_Toc5846"/>
      <w:r>
        <w:rPr>
          <w:rFonts w:hint="eastAsia" w:ascii="宋体" w:hAnsi="宋体" w:eastAsia="宋体" w:cs="宋体"/>
          <w:highlight w:val="none"/>
        </w:rPr>
        <w:t>第三章</w:t>
      </w:r>
      <w:r>
        <w:rPr>
          <w:rFonts w:hint="eastAsia" w:ascii="宋体" w:hAnsi="宋体" w:eastAsia="宋体" w:cs="宋体"/>
          <w:highlight w:val="none"/>
          <w:lang w:val="en-US" w:eastAsia="zh-CN"/>
        </w:rPr>
        <w:t xml:space="preserve">  </w:t>
      </w:r>
      <w:r>
        <w:rPr>
          <w:rFonts w:hint="eastAsia" w:ascii="宋体" w:hAnsi="宋体" w:eastAsia="宋体" w:cs="宋体"/>
          <w:highlight w:val="none"/>
        </w:rPr>
        <w:t>合同</w:t>
      </w:r>
      <w:bookmarkEnd w:id="444"/>
      <w:bookmarkEnd w:id="445"/>
      <w:r>
        <w:rPr>
          <w:rFonts w:hint="eastAsia" w:ascii="宋体" w:hAnsi="宋体" w:eastAsia="宋体" w:cs="宋体"/>
          <w:highlight w:val="none"/>
          <w:lang w:val="en-US" w:eastAsia="zh-CN"/>
        </w:rPr>
        <w:t>格式</w:t>
      </w:r>
      <w:bookmarkEnd w:id="446"/>
      <w:bookmarkEnd w:id="447"/>
    </w:p>
    <w:p w14:paraId="7EE32686">
      <w:pPr>
        <w:pStyle w:val="3"/>
        <w:shd w:val="clear"/>
        <w:spacing w:line="0" w:lineRule="atLeast"/>
        <w:outlineLvl w:val="1"/>
        <w:rPr>
          <w:rFonts w:hint="eastAsia" w:ascii="宋体" w:hAnsi="宋体" w:eastAsia="宋体" w:cs="宋体"/>
          <w:b/>
          <w:color w:val="auto"/>
          <w:sz w:val="24"/>
          <w:szCs w:val="24"/>
          <w:highlight w:val="none"/>
        </w:rPr>
      </w:pPr>
      <w:r>
        <w:rPr>
          <w:rFonts w:hint="eastAsia" w:ascii="宋体" w:hAnsi="宋体" w:eastAsia="宋体" w:cs="宋体"/>
          <w:highlight w:val="none"/>
          <w:lang w:val="en-US" w:eastAsia="zh-CN"/>
        </w:rPr>
        <w:t>（本合同仅供参考，以实际签订合同为准）</w:t>
      </w:r>
    </w:p>
    <w:p w14:paraId="021FB430">
      <w:pPr>
        <w:shd w:val="clear"/>
        <w:kinsoku w:val="0"/>
        <w:spacing w:line="240" w:lineRule="auto"/>
        <w:ind w:firstLine="548" w:firstLineChars="200"/>
        <w:rPr>
          <w:rFonts w:hint="eastAsia" w:ascii="宋体" w:hAnsi="宋体" w:eastAsia="宋体" w:cs="宋体"/>
          <w:spacing w:val="17"/>
          <w:sz w:val="24"/>
          <w:szCs w:val="24"/>
          <w:highlight w:val="none"/>
          <w:lang w:val="en-US"/>
        </w:rPr>
      </w:pPr>
      <w:bookmarkStart w:id="448" w:name="_Toc17476"/>
      <w:bookmarkStart w:id="449" w:name="_Toc24171"/>
      <w:r>
        <w:rPr>
          <w:rFonts w:hint="eastAsia" w:ascii="宋体" w:hAnsi="宋体" w:eastAsia="宋体" w:cs="宋体"/>
          <w:spacing w:val="17"/>
          <w:sz w:val="24"/>
          <w:szCs w:val="24"/>
          <w:highlight w:val="none"/>
        </w:rPr>
        <w:t>甲方：</w:t>
      </w:r>
      <w:r>
        <w:rPr>
          <w:rFonts w:hint="eastAsia" w:ascii="宋体" w:hAnsi="宋体" w:cs="宋体"/>
          <w:spacing w:val="17"/>
          <w:sz w:val="24"/>
          <w:szCs w:val="24"/>
          <w:highlight w:val="none"/>
          <w:lang w:val="en-US" w:eastAsia="zh-CN"/>
        </w:rPr>
        <w:t>延安市应急管理局</w:t>
      </w:r>
    </w:p>
    <w:p w14:paraId="2AE4F524">
      <w:pPr>
        <w:shd w:val="clear"/>
        <w:kinsoku w:val="0"/>
        <w:spacing w:line="240" w:lineRule="auto"/>
        <w:ind w:firstLine="548" w:firstLineChars="200"/>
        <w:rPr>
          <w:rFonts w:hint="eastAsia" w:ascii="宋体" w:hAnsi="宋体" w:eastAsia="宋体" w:cs="宋体"/>
          <w:spacing w:val="17"/>
          <w:sz w:val="24"/>
          <w:szCs w:val="24"/>
          <w:highlight w:val="none"/>
        </w:rPr>
      </w:pPr>
      <w:r>
        <w:rPr>
          <w:rFonts w:hint="eastAsia" w:ascii="宋体" w:hAnsi="宋体" w:eastAsia="宋体" w:cs="宋体"/>
          <w:spacing w:val="17"/>
          <w:sz w:val="24"/>
          <w:szCs w:val="24"/>
          <w:highlight w:val="none"/>
        </w:rPr>
        <w:t>乙方：</w:t>
      </w:r>
    </w:p>
    <w:p w14:paraId="3C6F8C8D">
      <w:pPr>
        <w:shd w:val="clear"/>
        <w:kinsoku w:val="0"/>
        <w:spacing w:line="590" w:lineRule="exact"/>
        <w:ind w:firstLine="548" w:firstLineChars="200"/>
        <w:rPr>
          <w:rFonts w:hint="eastAsia" w:ascii="宋体" w:hAnsi="宋体" w:eastAsia="宋体" w:cs="宋体"/>
          <w:b w:val="0"/>
          <w:bCs/>
          <w:color w:val="000000"/>
          <w:spacing w:val="6"/>
          <w:sz w:val="24"/>
          <w:szCs w:val="24"/>
          <w:highlight w:val="none"/>
          <w:lang w:val="en-US" w:eastAsia="zh-CN"/>
        </w:rPr>
      </w:pPr>
      <w:r>
        <w:rPr>
          <w:rFonts w:hint="eastAsia" w:ascii="宋体" w:hAnsi="宋体" w:cs="宋体"/>
          <w:spacing w:val="17"/>
          <w:sz w:val="24"/>
          <w:szCs w:val="24"/>
          <w:highlight w:val="none"/>
          <w:lang w:val="en-US" w:eastAsia="zh-CN"/>
        </w:rPr>
        <w:t>延安市应急管理局</w:t>
      </w:r>
      <w:r>
        <w:rPr>
          <w:rFonts w:hint="eastAsia" w:ascii="宋体" w:hAnsi="宋体" w:eastAsia="宋体" w:cs="宋体"/>
          <w:spacing w:val="17"/>
          <w:sz w:val="24"/>
          <w:szCs w:val="24"/>
          <w:highlight w:val="none"/>
          <w:lang w:val="en-US" w:eastAsia="zh-CN"/>
        </w:rPr>
        <w:t>（以下简称甲方）</w:t>
      </w:r>
      <w:r>
        <w:rPr>
          <w:rFonts w:hint="eastAsia" w:ascii="宋体" w:hAnsi="宋体" w:eastAsia="宋体" w:cs="宋体"/>
          <w:spacing w:val="17"/>
          <w:sz w:val="24"/>
          <w:szCs w:val="24"/>
          <w:highlight w:val="none"/>
          <w:u w:val="single"/>
          <w:lang w:val="en-US" w:eastAsia="zh-CN"/>
        </w:rPr>
        <w:t xml:space="preserve">  （采购项目名称）  </w:t>
      </w:r>
      <w:r>
        <w:rPr>
          <w:rFonts w:hint="eastAsia" w:ascii="宋体" w:hAnsi="宋体" w:eastAsia="宋体" w:cs="宋体"/>
          <w:spacing w:val="17"/>
          <w:sz w:val="24"/>
          <w:szCs w:val="24"/>
          <w:highlight w:val="none"/>
          <w:lang w:val="en-US" w:eastAsia="zh-CN"/>
        </w:rPr>
        <w:t>项目</w:t>
      </w:r>
      <w:r>
        <w:rPr>
          <w:rFonts w:hint="eastAsia" w:ascii="宋体" w:hAnsi="宋体" w:eastAsia="宋体" w:cs="宋体"/>
          <w:spacing w:val="17"/>
          <w:sz w:val="24"/>
          <w:szCs w:val="24"/>
          <w:highlight w:val="none"/>
        </w:rPr>
        <w:t>，按照</w:t>
      </w:r>
      <w:r>
        <w:rPr>
          <w:rFonts w:hint="eastAsia" w:ascii="宋体" w:hAnsi="宋体" w:eastAsia="宋体" w:cs="宋体"/>
          <w:spacing w:val="17"/>
          <w:sz w:val="24"/>
          <w:szCs w:val="24"/>
          <w:highlight w:val="none"/>
          <w:lang w:eastAsia="zh-CN"/>
        </w:rPr>
        <w:t>招标</w:t>
      </w:r>
      <w:r>
        <w:rPr>
          <w:rFonts w:hint="eastAsia" w:ascii="宋体" w:hAnsi="宋体" w:eastAsia="宋体" w:cs="宋体"/>
          <w:spacing w:val="17"/>
          <w:sz w:val="24"/>
          <w:szCs w:val="24"/>
          <w:highlight w:val="none"/>
        </w:rPr>
        <w:t>程序，采用公开招标采购的方式，选定</w:t>
      </w:r>
      <w:r>
        <w:rPr>
          <w:rFonts w:hint="eastAsia" w:ascii="宋体" w:hAnsi="宋体" w:eastAsia="宋体" w:cs="宋体"/>
          <w:spacing w:val="17"/>
          <w:sz w:val="24"/>
          <w:szCs w:val="24"/>
          <w:highlight w:val="none"/>
          <w:u w:val="single"/>
        </w:rPr>
        <w:t xml:space="preserve">      </w:t>
      </w:r>
      <w:r>
        <w:rPr>
          <w:rFonts w:hint="eastAsia" w:ascii="宋体" w:hAnsi="宋体" w:eastAsia="宋体" w:cs="宋体"/>
          <w:spacing w:val="17"/>
          <w:sz w:val="24"/>
          <w:szCs w:val="24"/>
          <w:highlight w:val="none"/>
          <w:u w:val="single"/>
          <w:lang w:val="en-US" w:eastAsia="zh-CN"/>
        </w:rPr>
        <w:t xml:space="preserve">   </w:t>
      </w:r>
      <w:r>
        <w:rPr>
          <w:rFonts w:hint="eastAsia" w:ascii="宋体" w:hAnsi="宋体" w:eastAsia="宋体" w:cs="宋体"/>
          <w:spacing w:val="17"/>
          <w:sz w:val="24"/>
          <w:szCs w:val="24"/>
          <w:highlight w:val="none"/>
          <w:u w:val="single"/>
        </w:rPr>
        <w:t xml:space="preserve"> </w:t>
      </w:r>
      <w:r>
        <w:rPr>
          <w:rFonts w:hint="eastAsia" w:ascii="宋体" w:hAnsi="宋体" w:eastAsia="宋体" w:cs="宋体"/>
          <w:spacing w:val="17"/>
          <w:sz w:val="24"/>
          <w:szCs w:val="24"/>
          <w:highlight w:val="none"/>
          <w:lang w:val="en-US" w:eastAsia="zh-CN"/>
        </w:rPr>
        <w:t>单位</w:t>
      </w:r>
      <w:r>
        <w:rPr>
          <w:rFonts w:hint="eastAsia" w:ascii="宋体" w:hAnsi="宋体" w:eastAsia="宋体" w:cs="宋体"/>
          <w:spacing w:val="17"/>
          <w:sz w:val="24"/>
          <w:szCs w:val="24"/>
          <w:highlight w:val="none"/>
        </w:rPr>
        <w:t>（以下简称乙方）为中标</w:t>
      </w:r>
      <w:r>
        <w:rPr>
          <w:rFonts w:hint="eastAsia" w:ascii="宋体" w:hAnsi="宋体" w:cs="宋体"/>
          <w:spacing w:val="17"/>
          <w:sz w:val="24"/>
          <w:szCs w:val="24"/>
          <w:highlight w:val="none"/>
          <w:lang w:eastAsia="zh-CN"/>
        </w:rPr>
        <w:t>投标人</w:t>
      </w:r>
      <w:r>
        <w:rPr>
          <w:rFonts w:hint="eastAsia" w:ascii="宋体" w:hAnsi="宋体" w:eastAsia="宋体" w:cs="宋体"/>
          <w:bCs/>
          <w:spacing w:val="17"/>
          <w:sz w:val="24"/>
          <w:szCs w:val="24"/>
          <w:highlight w:val="none"/>
        </w:rPr>
        <w:t>。依据国家《</w:t>
      </w:r>
      <w:r>
        <w:rPr>
          <w:rFonts w:hint="eastAsia" w:ascii="宋体" w:hAnsi="宋体" w:eastAsia="宋体" w:cs="宋体"/>
          <w:bCs/>
          <w:spacing w:val="17"/>
          <w:sz w:val="24"/>
          <w:szCs w:val="24"/>
          <w:highlight w:val="none"/>
          <w:lang w:val="en-US" w:eastAsia="zh-CN"/>
        </w:rPr>
        <w:t>中华人民共和国</w:t>
      </w:r>
      <w:r>
        <w:rPr>
          <w:rFonts w:hint="eastAsia" w:ascii="宋体" w:hAnsi="宋体" w:eastAsia="宋体" w:cs="宋体"/>
          <w:bCs/>
          <w:spacing w:val="17"/>
          <w:sz w:val="24"/>
          <w:szCs w:val="24"/>
          <w:highlight w:val="none"/>
        </w:rPr>
        <w:t>民法典》及招标文件和乙方的投标文件，经甲、</w:t>
      </w:r>
      <w:r>
        <w:rPr>
          <w:rFonts w:hint="eastAsia" w:ascii="宋体" w:hAnsi="宋体" w:eastAsia="宋体" w:cs="宋体"/>
          <w:b w:val="0"/>
          <w:bCs/>
          <w:color w:val="000000"/>
          <w:spacing w:val="6"/>
          <w:sz w:val="24"/>
          <w:szCs w:val="24"/>
          <w:highlight w:val="none"/>
          <w:lang w:val="en-US" w:eastAsia="zh-CN"/>
        </w:rPr>
        <w:t>乙双方协商，达成如下合同条款。经协商，于</w:t>
      </w:r>
      <w:r>
        <w:rPr>
          <w:rFonts w:hint="eastAsia" w:ascii="宋体" w:hAnsi="宋体" w:eastAsia="宋体" w:cs="宋体"/>
          <w:b w:val="0"/>
          <w:bCs/>
          <w:color w:val="000000"/>
          <w:spacing w:val="6"/>
          <w:sz w:val="24"/>
          <w:szCs w:val="24"/>
          <w:highlight w:val="none"/>
          <w:u w:val="single"/>
          <w:lang w:val="en-US" w:eastAsia="zh-CN"/>
        </w:rPr>
        <w:t xml:space="preserve">    </w:t>
      </w:r>
      <w:r>
        <w:rPr>
          <w:rFonts w:hint="eastAsia" w:ascii="宋体" w:hAnsi="宋体" w:eastAsia="宋体" w:cs="宋体"/>
          <w:b w:val="0"/>
          <w:bCs/>
          <w:color w:val="000000"/>
          <w:spacing w:val="6"/>
          <w:sz w:val="24"/>
          <w:szCs w:val="24"/>
          <w:highlight w:val="none"/>
          <w:lang w:val="en-US" w:eastAsia="zh-CN"/>
        </w:rPr>
        <w:t>年</w:t>
      </w:r>
      <w:r>
        <w:rPr>
          <w:rFonts w:hint="eastAsia" w:ascii="宋体" w:hAnsi="宋体" w:eastAsia="宋体" w:cs="宋体"/>
          <w:b w:val="0"/>
          <w:bCs/>
          <w:color w:val="000000"/>
          <w:spacing w:val="6"/>
          <w:sz w:val="24"/>
          <w:szCs w:val="24"/>
          <w:highlight w:val="none"/>
          <w:u w:val="single"/>
          <w:lang w:val="en-US" w:eastAsia="zh-CN"/>
        </w:rPr>
        <w:t xml:space="preserve">    </w:t>
      </w:r>
      <w:r>
        <w:rPr>
          <w:rFonts w:hint="eastAsia" w:ascii="宋体" w:hAnsi="宋体" w:eastAsia="宋体" w:cs="宋体"/>
          <w:b w:val="0"/>
          <w:bCs/>
          <w:color w:val="000000"/>
          <w:spacing w:val="6"/>
          <w:sz w:val="24"/>
          <w:szCs w:val="24"/>
          <w:highlight w:val="none"/>
          <w:lang w:val="en-US" w:eastAsia="zh-CN"/>
        </w:rPr>
        <w:t>月</w:t>
      </w:r>
      <w:r>
        <w:rPr>
          <w:rFonts w:hint="eastAsia" w:ascii="宋体" w:hAnsi="宋体" w:eastAsia="宋体" w:cs="宋体"/>
          <w:b w:val="0"/>
          <w:bCs/>
          <w:color w:val="000000"/>
          <w:spacing w:val="6"/>
          <w:sz w:val="24"/>
          <w:szCs w:val="24"/>
          <w:highlight w:val="none"/>
          <w:u w:val="single"/>
          <w:lang w:val="en-US" w:eastAsia="zh-CN"/>
        </w:rPr>
        <w:t xml:space="preserve">    </w:t>
      </w:r>
      <w:r>
        <w:rPr>
          <w:rFonts w:hint="eastAsia" w:ascii="宋体" w:hAnsi="宋体" w:eastAsia="宋体" w:cs="宋体"/>
          <w:b w:val="0"/>
          <w:bCs/>
          <w:color w:val="000000"/>
          <w:spacing w:val="6"/>
          <w:sz w:val="24"/>
          <w:szCs w:val="24"/>
          <w:highlight w:val="none"/>
          <w:lang w:val="en-US" w:eastAsia="zh-CN"/>
        </w:rPr>
        <w:t>日按下述条款和条件签署本合同。</w:t>
      </w:r>
    </w:p>
    <w:p w14:paraId="7E025CC5">
      <w:pPr>
        <w:shd w:val="clear"/>
        <w:spacing w:line="5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一、项目概况</w:t>
      </w:r>
    </w:p>
    <w:p w14:paraId="5AC84FB3">
      <w:pPr>
        <w:shd w:val="clear"/>
        <w:adjustRightInd w:val="0"/>
        <w:snapToGrid w:val="0"/>
        <w:spacing w:line="580" w:lineRule="exact"/>
        <w:ind w:firstLine="475" w:firstLineChars="198"/>
        <w:rPr>
          <w:rFonts w:hint="eastAsia" w:ascii="宋体" w:hAnsi="宋体" w:eastAsia="宋体" w:cs="宋体"/>
          <w:sz w:val="24"/>
          <w:szCs w:val="24"/>
          <w:highlight w:val="none"/>
        </w:rPr>
      </w:pPr>
      <w:r>
        <w:rPr>
          <w:rFonts w:hint="eastAsia" w:ascii="宋体" w:hAnsi="宋体" w:eastAsia="宋体" w:cs="宋体"/>
          <w:sz w:val="24"/>
          <w:szCs w:val="24"/>
          <w:highlight w:val="none"/>
        </w:rPr>
        <w:t>1. 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w:t>
      </w:r>
    </w:p>
    <w:p w14:paraId="4956DB6E">
      <w:pPr>
        <w:shd w:val="clear"/>
        <w:adjustRightInd w:val="0"/>
        <w:snapToGrid w:val="0"/>
        <w:spacing w:line="580" w:lineRule="exact"/>
        <w:ind w:firstLine="475" w:firstLineChars="198"/>
        <w:rPr>
          <w:rFonts w:hint="eastAsia" w:ascii="宋体" w:hAnsi="宋体" w:eastAsia="宋体" w:cs="宋体"/>
          <w:sz w:val="24"/>
          <w:szCs w:val="24"/>
          <w:highlight w:val="none"/>
        </w:rPr>
      </w:pPr>
      <w:r>
        <w:rPr>
          <w:rFonts w:hint="eastAsia" w:ascii="宋体" w:hAnsi="宋体" w:eastAsia="宋体" w:cs="宋体"/>
          <w:sz w:val="24"/>
          <w:szCs w:val="24"/>
          <w:highlight w:val="none"/>
        </w:rPr>
        <w:t>2. 项目地点：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DEE119D">
      <w:pPr>
        <w:shd w:val="clear"/>
        <w:adjustRightInd w:val="0"/>
        <w:snapToGrid w:val="0"/>
        <w:spacing w:line="580" w:lineRule="exact"/>
        <w:ind w:firstLine="475" w:firstLineChars="198"/>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项目</w:t>
      </w:r>
      <w:r>
        <w:rPr>
          <w:rFonts w:hint="eastAsia" w:ascii="宋体" w:hAnsi="宋体" w:eastAsia="宋体" w:cs="宋体"/>
          <w:kern w:val="0"/>
          <w:sz w:val="24"/>
          <w:szCs w:val="24"/>
          <w:highlight w:val="none"/>
        </w:rPr>
        <w:t>内容</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 </w:t>
      </w:r>
      <w:r>
        <w:rPr>
          <w:rFonts w:hint="eastAsia" w:ascii="宋体" w:hAnsi="宋体" w:cs="宋体"/>
          <w:sz w:val="24"/>
          <w:szCs w:val="24"/>
          <w:highlight w:val="none"/>
          <w:u w:val="none"/>
          <w:lang w:eastAsia="zh-CN"/>
        </w:rPr>
        <w:t>。</w:t>
      </w:r>
    </w:p>
    <w:p w14:paraId="5544959E">
      <w:pPr>
        <w:shd w:val="clear"/>
        <w:spacing w:line="5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二、组成本合同的文件</w:t>
      </w:r>
    </w:p>
    <w:p w14:paraId="38DD3CFE">
      <w:pPr>
        <w:shd w:val="clear"/>
        <w:adjustRightInd w:val="0"/>
        <w:snapToGrid w:val="0"/>
        <w:spacing w:line="580" w:lineRule="exact"/>
        <w:ind w:firstLine="475" w:firstLineChars="198"/>
        <w:rPr>
          <w:rFonts w:hint="eastAsia" w:ascii="宋体" w:hAnsi="宋体" w:eastAsia="宋体" w:cs="宋体"/>
          <w:sz w:val="24"/>
          <w:szCs w:val="24"/>
          <w:highlight w:val="none"/>
        </w:rPr>
      </w:pPr>
      <w:r>
        <w:rPr>
          <w:rFonts w:hint="eastAsia" w:ascii="宋体" w:hAnsi="宋体" w:eastAsia="宋体" w:cs="宋体"/>
          <w:sz w:val="24"/>
          <w:szCs w:val="24"/>
          <w:highlight w:val="none"/>
        </w:rPr>
        <w:t>1. 协议书；</w:t>
      </w:r>
    </w:p>
    <w:p w14:paraId="2139A8C9">
      <w:pPr>
        <w:shd w:val="clear"/>
        <w:adjustRightInd w:val="0"/>
        <w:snapToGrid w:val="0"/>
        <w:spacing w:line="580" w:lineRule="exact"/>
        <w:ind w:firstLine="475" w:firstLineChars="19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、澄清</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rPr>
        <w:t>通知书；</w:t>
      </w:r>
    </w:p>
    <w:p w14:paraId="3E2E6F8C">
      <w:pPr>
        <w:shd w:val="clear"/>
        <w:adjustRightInd w:val="0"/>
        <w:snapToGrid w:val="0"/>
        <w:spacing w:line="5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 相关服务建议书；</w:t>
      </w:r>
    </w:p>
    <w:p w14:paraId="07CBECC4">
      <w:pPr>
        <w:shd w:val="clear"/>
        <w:adjustRightInd w:val="0"/>
        <w:snapToGrid w:val="0"/>
        <w:spacing w:line="5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4. 附录，即：附表内相关服务的范围和内容；</w:t>
      </w:r>
    </w:p>
    <w:p w14:paraId="05C99B80">
      <w:pPr>
        <w:shd w:val="clear"/>
        <w:adjustRightInd w:val="0"/>
        <w:snapToGrid w:val="0"/>
        <w:spacing w:line="580" w:lineRule="exact"/>
        <w:ind w:firstLine="475" w:firstLineChars="198"/>
        <w:rPr>
          <w:rFonts w:hint="eastAsia" w:ascii="宋体" w:hAnsi="宋体" w:eastAsia="宋体" w:cs="宋体"/>
          <w:sz w:val="24"/>
          <w:szCs w:val="24"/>
          <w:highlight w:val="none"/>
        </w:rPr>
      </w:pPr>
      <w:r>
        <w:rPr>
          <w:rFonts w:hint="eastAsia" w:ascii="宋体" w:hAnsi="宋体" w:eastAsia="宋体" w:cs="宋体"/>
          <w:sz w:val="24"/>
          <w:szCs w:val="24"/>
          <w:highlight w:val="none"/>
        </w:rPr>
        <w:t>本合同签订后，双方依法签订的补充协议、备忘录也是本合同文件的组成部分。</w:t>
      </w:r>
    </w:p>
    <w:p w14:paraId="5BDA6F36">
      <w:pPr>
        <w:shd w:val="clear"/>
        <w:spacing w:line="5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三、签约金额</w:t>
      </w:r>
    </w:p>
    <w:p w14:paraId="487EBB40">
      <w:pPr>
        <w:shd w:val="clear"/>
        <w:adjustRightInd w:val="0"/>
        <w:snapToGrid w:val="0"/>
        <w:spacing w:line="580" w:lineRule="exact"/>
        <w:ind w:firstLine="475" w:firstLineChars="198"/>
        <w:rPr>
          <w:rFonts w:hint="eastAsia" w:ascii="宋体" w:hAnsi="宋体" w:eastAsia="宋体" w:cs="宋体"/>
          <w:sz w:val="24"/>
          <w:szCs w:val="24"/>
          <w:highlight w:val="none"/>
        </w:rPr>
      </w:pPr>
      <w:r>
        <w:rPr>
          <w:rFonts w:hint="eastAsia" w:ascii="宋体" w:hAnsi="宋体" w:eastAsia="宋体" w:cs="宋体"/>
          <w:sz w:val="24"/>
          <w:szCs w:val="24"/>
          <w:highlight w:val="none"/>
        </w:rPr>
        <w:t>签约金额（大写）：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w:t>
      </w:r>
    </w:p>
    <w:p w14:paraId="4D2D5271">
      <w:pPr>
        <w:shd w:val="clear"/>
        <w:adjustRightInd w:val="0"/>
        <w:snapToGrid w:val="0"/>
        <w:spacing w:line="580" w:lineRule="exact"/>
        <w:ind w:firstLine="475" w:firstLineChars="198"/>
        <w:rPr>
          <w:rFonts w:hint="eastAsia" w:ascii="宋体" w:hAnsi="宋体" w:eastAsia="宋体" w:cs="宋体"/>
          <w:sz w:val="24"/>
          <w:szCs w:val="24"/>
          <w:highlight w:val="none"/>
        </w:rPr>
      </w:pPr>
      <w:r>
        <w:rPr>
          <w:rFonts w:hint="eastAsia" w:ascii="宋体" w:hAnsi="宋体" w:eastAsia="宋体" w:cs="宋体"/>
          <w:sz w:val="24"/>
          <w:szCs w:val="24"/>
          <w:highlight w:val="none"/>
        </w:rPr>
        <w:t>合同</w:t>
      </w:r>
      <w:r>
        <w:rPr>
          <w:rFonts w:hint="eastAsia" w:ascii="宋体" w:hAnsi="宋体" w:eastAsia="宋体" w:cs="宋体"/>
          <w:sz w:val="24"/>
          <w:szCs w:val="24"/>
          <w:highlight w:val="none"/>
          <w:lang w:val="en-US" w:eastAsia="zh-CN"/>
        </w:rPr>
        <w:t>总</w:t>
      </w:r>
      <w:r>
        <w:rPr>
          <w:rFonts w:hint="eastAsia" w:ascii="宋体" w:hAnsi="宋体" w:eastAsia="宋体" w:cs="宋体"/>
          <w:sz w:val="24"/>
          <w:szCs w:val="24"/>
          <w:highlight w:val="none"/>
          <w:lang w:eastAsia="zh-CN"/>
        </w:rPr>
        <w:t>价</w:t>
      </w:r>
      <w:r>
        <w:rPr>
          <w:rFonts w:hint="eastAsia" w:ascii="宋体" w:hAnsi="宋体" w:eastAsia="宋体" w:cs="宋体"/>
          <w:sz w:val="24"/>
          <w:szCs w:val="24"/>
          <w:highlight w:val="none"/>
        </w:rPr>
        <w:t>一次包死，不受市场价变化或实际工作量变化的影响，合同价格为含税价，</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中标</w:t>
      </w:r>
      <w:r>
        <w:rPr>
          <w:rFonts w:hint="eastAsia" w:ascii="宋体" w:hAnsi="宋体" w:eastAsia="宋体" w:cs="宋体"/>
          <w:sz w:val="24"/>
          <w:szCs w:val="24"/>
          <w:highlight w:val="none"/>
        </w:rPr>
        <w:t>人）提供</w:t>
      </w:r>
      <w:r>
        <w:rPr>
          <w:rFonts w:hint="eastAsia" w:ascii="宋体" w:hAnsi="宋体" w:eastAsia="宋体" w:cs="宋体"/>
          <w:sz w:val="24"/>
          <w:szCs w:val="24"/>
          <w:highlight w:val="none"/>
          <w:lang w:eastAsia="zh-CN"/>
        </w:rPr>
        <w:t>服务</w:t>
      </w:r>
      <w:r>
        <w:rPr>
          <w:rFonts w:hint="eastAsia" w:ascii="宋体" w:hAnsi="宋体" w:eastAsia="宋体" w:cs="宋体"/>
          <w:sz w:val="24"/>
          <w:szCs w:val="24"/>
          <w:highlight w:val="none"/>
        </w:rPr>
        <w:t>所发生的一切税（包括增值税）费等都已包含于合同价款中。</w:t>
      </w:r>
    </w:p>
    <w:p w14:paraId="3105AE62">
      <w:pPr>
        <w:shd w:val="clear"/>
        <w:adjustRightInd w:val="0"/>
        <w:snapToGrid w:val="0"/>
        <w:spacing w:line="5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四、结算方式</w:t>
      </w:r>
    </w:p>
    <w:p w14:paraId="12B94537">
      <w:pPr>
        <w:shd w:val="clear"/>
        <w:adjustRightInd w:val="0"/>
        <w:snapToGrid w:val="0"/>
        <w:spacing w:line="5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（1）结算单位：由采购人以人民币负责结算，在付款前，</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必须开具发票给采购人。</w:t>
      </w:r>
    </w:p>
    <w:p w14:paraId="7FCC081E">
      <w:pPr>
        <w:shd w:val="clear"/>
        <w:adjustRightInd w:val="0"/>
        <w:snapToGrid w:val="0"/>
        <w:spacing w:line="580" w:lineRule="exact"/>
        <w:ind w:firstLine="475" w:firstLineChars="198"/>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（2</w:t>
      </w:r>
      <w:r>
        <w:rPr>
          <w:rFonts w:hint="eastAsia" w:ascii="宋体" w:hAnsi="宋体" w:eastAsia="宋体" w:cs="宋体"/>
          <w:color w:val="000000"/>
          <w:sz w:val="24"/>
          <w:szCs w:val="24"/>
          <w:highlight w:val="none"/>
        </w:rPr>
        <w:t>）付款方式：</w:t>
      </w:r>
      <w:r>
        <w:rPr>
          <w:rFonts w:hint="eastAsia" w:ascii="宋体" w:hAnsi="宋体" w:eastAsia="宋体" w:cs="宋体"/>
          <w:color w:val="000000"/>
          <w:sz w:val="24"/>
          <w:szCs w:val="24"/>
          <w:highlight w:val="none"/>
          <w:u w:val="none"/>
          <w:lang w:val="en-US" w:eastAsia="zh-CN"/>
        </w:rPr>
        <w:t>银行转账</w:t>
      </w:r>
      <w:r>
        <w:rPr>
          <w:rFonts w:hint="eastAsia" w:ascii="宋体" w:hAnsi="宋体" w:eastAsia="宋体" w:cs="宋体"/>
          <w:sz w:val="24"/>
          <w:szCs w:val="24"/>
          <w:highlight w:val="none"/>
          <w:u w:val="none"/>
          <w:lang w:val="en-US" w:eastAsia="zh-CN"/>
        </w:rPr>
        <w:t>。</w:t>
      </w:r>
    </w:p>
    <w:p w14:paraId="5A512984">
      <w:pPr>
        <w:adjustRightInd w:val="0"/>
        <w:snapToGrid w:val="0"/>
        <w:spacing w:after="0" w:line="540" w:lineRule="exact"/>
        <w:ind w:firstLine="480" w:firstLineChars="200"/>
        <w:jc w:val="left"/>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u w:val="none"/>
          <w:lang w:val="en-US" w:eastAsia="zh-CN"/>
        </w:rPr>
        <w:t>（3）</w:t>
      </w:r>
      <w:r>
        <w:rPr>
          <w:rFonts w:hint="eastAsia" w:ascii="宋体" w:hAnsi="宋体" w:eastAsia="宋体" w:cs="宋体"/>
          <w:sz w:val="24"/>
          <w:szCs w:val="24"/>
          <w:highlight w:val="none"/>
          <w:lang w:val="en-US" w:eastAsia="zh-CN" w:bidi="ar"/>
        </w:rPr>
        <w:t>付款期限:</w:t>
      </w:r>
    </w:p>
    <w:p w14:paraId="276FBF0F">
      <w:pPr>
        <w:adjustRightInd w:val="0"/>
        <w:snapToGrid w:val="0"/>
        <w:spacing w:after="0" w:line="540" w:lineRule="exact"/>
        <w:ind w:firstLine="960" w:firstLineChars="400"/>
        <w:jc w:val="left"/>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3.1</w:t>
      </w:r>
      <w:r>
        <w:rPr>
          <w:rFonts w:hint="eastAsia" w:ascii="宋体" w:hAnsi="宋体" w:eastAsia="宋体" w:cs="宋体"/>
          <w:color w:val="auto"/>
          <w:sz w:val="24"/>
          <w:szCs w:val="24"/>
          <w:highlight w:val="none"/>
          <w:lang w:val="en-US" w:eastAsia="zh-CN" w:bidi="ar"/>
        </w:rPr>
        <w:t>本合同生效后10个工作日内,甲方向乙方支付合同总额的40%作为首付款。</w:t>
      </w:r>
    </w:p>
    <w:p w14:paraId="0F2D3B8C">
      <w:pPr>
        <w:adjustRightInd w:val="0"/>
        <w:snapToGrid w:val="0"/>
        <w:spacing w:after="0" w:line="540" w:lineRule="exact"/>
        <w:ind w:firstLine="960" w:firstLineChars="400"/>
        <w:jc w:val="left"/>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3.2</w:t>
      </w:r>
      <w:r>
        <w:rPr>
          <w:rFonts w:hint="eastAsia" w:ascii="宋体" w:hAnsi="宋体" w:eastAsia="宋体" w:cs="宋体"/>
          <w:color w:val="auto"/>
          <w:sz w:val="24"/>
          <w:szCs w:val="24"/>
          <w:highlight w:val="none"/>
          <w:lang w:val="en-US" w:eastAsia="zh-CN" w:bidi="ar"/>
        </w:rPr>
        <w:t>完成最终验收合格后10个工作日内,乙方向甲方提供付款申请,甲方向乙方支付合同总额的55%。</w:t>
      </w:r>
    </w:p>
    <w:p w14:paraId="24E0A157">
      <w:pPr>
        <w:adjustRightInd w:val="0"/>
        <w:snapToGrid w:val="0"/>
        <w:spacing w:after="0" w:line="540" w:lineRule="exact"/>
        <w:ind w:firstLine="960" w:firstLineChars="400"/>
        <w:jc w:val="left"/>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3.3</w:t>
      </w:r>
      <w:r>
        <w:rPr>
          <w:rFonts w:hint="eastAsia" w:ascii="宋体" w:hAnsi="宋体" w:eastAsia="宋体" w:cs="宋体"/>
          <w:color w:val="auto"/>
          <w:sz w:val="24"/>
          <w:szCs w:val="24"/>
          <w:highlight w:val="none"/>
          <w:lang w:val="en-US" w:eastAsia="zh-CN" w:bidi="ar"/>
        </w:rPr>
        <w:t>待项目终验合格之日起2年且无质量问题时,甲方在10个工作日内无息支付合同总额的5%。</w:t>
      </w:r>
    </w:p>
    <w:p w14:paraId="5CE7CA34">
      <w:pPr>
        <w:shd w:val="clear"/>
        <w:adjustRightInd w:val="0"/>
        <w:snapToGrid w:val="0"/>
        <w:spacing w:line="580" w:lineRule="exact"/>
        <w:ind w:firstLine="1195" w:firstLineChars="498"/>
        <w:rPr>
          <w:rFonts w:hint="eastAsia" w:ascii="宋体" w:hAnsi="宋体" w:eastAsia="宋体" w:cs="宋体"/>
          <w:sz w:val="24"/>
          <w:szCs w:val="24"/>
          <w:highlight w:val="none"/>
          <w:u w:val="none"/>
          <w:lang w:val="en-US" w:eastAsia="zh-CN"/>
        </w:rPr>
      </w:pPr>
      <w:r>
        <w:rPr>
          <w:rFonts w:hint="eastAsia" w:ascii="宋体" w:hAnsi="宋体" w:eastAsia="宋体" w:cs="宋体"/>
          <w:color w:val="auto"/>
          <w:sz w:val="24"/>
          <w:szCs w:val="24"/>
          <w:highlight w:val="none"/>
          <w:lang w:val="en-US" w:eastAsia="zh-CN" w:bidi="ar"/>
        </w:rPr>
        <w:t>付款前,乙方提供符合税法规定的增值税发票。</w:t>
      </w:r>
      <w:r>
        <w:rPr>
          <w:rFonts w:hint="eastAsia" w:ascii="宋体" w:hAnsi="宋体" w:cs="宋体"/>
          <w:sz w:val="24"/>
          <w:szCs w:val="24"/>
          <w:highlight w:val="none"/>
          <w:u w:val="none"/>
          <w:lang w:val="en-US" w:eastAsia="zh-CN"/>
        </w:rPr>
        <w:t>）</w:t>
      </w:r>
    </w:p>
    <w:p w14:paraId="32316A75">
      <w:pPr>
        <w:shd w:val="clear"/>
        <w:adjustRightInd w:val="0"/>
        <w:snapToGrid w:val="0"/>
        <w:spacing w:line="5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五、</w:t>
      </w:r>
      <w:r>
        <w:rPr>
          <w:rFonts w:hint="eastAsia" w:ascii="宋体" w:hAnsi="宋体" w:eastAsia="宋体" w:cs="宋体"/>
          <w:b/>
          <w:sz w:val="24"/>
          <w:szCs w:val="24"/>
          <w:highlight w:val="none"/>
          <w:lang w:eastAsia="zh-CN"/>
        </w:rPr>
        <w:t>服务</w:t>
      </w:r>
      <w:r>
        <w:rPr>
          <w:rFonts w:hint="eastAsia" w:ascii="宋体" w:hAnsi="宋体" w:eastAsia="宋体" w:cs="宋体"/>
          <w:b/>
          <w:sz w:val="24"/>
          <w:szCs w:val="24"/>
          <w:highlight w:val="none"/>
        </w:rPr>
        <w:t>期</w:t>
      </w:r>
    </w:p>
    <w:p w14:paraId="4ACF2166">
      <w:pPr>
        <w:shd w:val="clear"/>
        <w:adjustRightInd w:val="0"/>
        <w:snapToGrid w:val="0"/>
        <w:spacing w:line="580" w:lineRule="exact"/>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服务期</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w:t>
      </w:r>
    </w:p>
    <w:p w14:paraId="1B634E98">
      <w:pPr>
        <w:shd w:val="clear"/>
        <w:spacing w:line="5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六、双方承诺</w:t>
      </w:r>
    </w:p>
    <w:p w14:paraId="65FC2A1B">
      <w:pPr>
        <w:shd w:val="clear"/>
        <w:adjustRightInd w:val="0"/>
        <w:snapToGrid w:val="0"/>
        <w:spacing w:line="580" w:lineRule="exact"/>
        <w:ind w:firstLine="475" w:firstLineChars="19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向采购人承诺，按照本合同约定提供相关服务。</w:t>
      </w:r>
    </w:p>
    <w:p w14:paraId="26142CC2">
      <w:pPr>
        <w:shd w:val="clear"/>
        <w:adjustRightInd w:val="0"/>
        <w:snapToGrid w:val="0"/>
        <w:spacing w:line="580" w:lineRule="exact"/>
        <w:ind w:firstLine="475" w:firstLineChars="198"/>
        <w:rPr>
          <w:rFonts w:hint="eastAsia" w:ascii="宋体" w:hAnsi="宋体" w:eastAsia="宋体" w:cs="宋体"/>
          <w:sz w:val="24"/>
          <w:szCs w:val="24"/>
          <w:highlight w:val="none"/>
        </w:rPr>
      </w:pPr>
      <w:r>
        <w:rPr>
          <w:rFonts w:hint="eastAsia" w:ascii="宋体" w:hAnsi="宋体" w:eastAsia="宋体" w:cs="宋体"/>
          <w:sz w:val="24"/>
          <w:szCs w:val="24"/>
          <w:highlight w:val="none"/>
        </w:rPr>
        <w:t>2. 采购人向</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承诺，按照本合同约定支付服务款项。</w:t>
      </w:r>
    </w:p>
    <w:p w14:paraId="53865A87">
      <w:pPr>
        <w:shd w:val="clear"/>
        <w:tabs>
          <w:tab w:val="left" w:pos="840"/>
        </w:tabs>
        <w:spacing w:line="5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七、内容及要求：</w:t>
      </w:r>
    </w:p>
    <w:p w14:paraId="5836D1E1">
      <w:pPr>
        <w:shd w:val="clear"/>
        <w:tabs>
          <w:tab w:val="left" w:pos="840"/>
        </w:tabs>
        <w:spacing w:line="5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即服务内容与</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中标通知书</w:t>
      </w:r>
      <w:r>
        <w:rPr>
          <w:rFonts w:hint="eastAsia" w:ascii="宋体" w:hAnsi="宋体" w:eastAsia="宋体" w:cs="宋体"/>
          <w:sz w:val="24"/>
          <w:szCs w:val="24"/>
          <w:highlight w:val="none"/>
        </w:rPr>
        <w:t>等所指明的，或者与本合同所指明的服务内容相一致。（附清单）</w:t>
      </w:r>
    </w:p>
    <w:p w14:paraId="7CC34A6B">
      <w:pPr>
        <w:shd w:val="clear"/>
        <w:tabs>
          <w:tab w:val="left" w:pos="840"/>
        </w:tabs>
        <w:spacing w:line="5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八、</w:t>
      </w:r>
      <w:r>
        <w:rPr>
          <w:rFonts w:hint="eastAsia" w:ascii="宋体" w:hAnsi="宋体" w:eastAsia="宋体" w:cs="宋体"/>
          <w:b/>
          <w:sz w:val="24"/>
          <w:szCs w:val="24"/>
          <w:highlight w:val="none"/>
        </w:rPr>
        <w:t>项目</w:t>
      </w:r>
      <w:r>
        <w:rPr>
          <w:rFonts w:hint="eastAsia" w:ascii="宋体" w:hAnsi="宋体" w:eastAsia="宋体" w:cs="宋体"/>
          <w:b/>
          <w:sz w:val="24"/>
          <w:szCs w:val="24"/>
          <w:highlight w:val="none"/>
          <w:lang w:eastAsia="zh-CN"/>
        </w:rPr>
        <w:t>服务</w:t>
      </w:r>
      <w:r>
        <w:rPr>
          <w:rFonts w:hint="eastAsia" w:ascii="宋体" w:hAnsi="宋体" w:eastAsia="宋体" w:cs="宋体"/>
          <w:b/>
          <w:sz w:val="24"/>
          <w:szCs w:val="24"/>
          <w:highlight w:val="none"/>
        </w:rPr>
        <w:t>地点：</w:t>
      </w:r>
      <w:r>
        <w:rPr>
          <w:rFonts w:hint="eastAsia" w:ascii="宋体" w:hAnsi="宋体" w:eastAsia="宋体" w:cs="宋体"/>
          <w:b w:val="0"/>
          <w:bCs/>
          <w:sz w:val="24"/>
          <w:szCs w:val="24"/>
          <w:highlight w:val="none"/>
          <w:lang w:eastAsia="zh-CN"/>
        </w:rPr>
        <w:t>采购人</w:t>
      </w:r>
      <w:r>
        <w:rPr>
          <w:rFonts w:hint="eastAsia" w:ascii="宋体" w:hAnsi="宋体" w:eastAsia="宋体" w:cs="宋体"/>
          <w:b w:val="0"/>
          <w:bCs/>
          <w:sz w:val="24"/>
          <w:szCs w:val="24"/>
          <w:highlight w:val="none"/>
        </w:rPr>
        <w:t>指定地点。</w:t>
      </w:r>
    </w:p>
    <w:p w14:paraId="540019CF">
      <w:pPr>
        <w:shd w:val="clear"/>
        <w:spacing w:line="580" w:lineRule="exact"/>
        <w:rPr>
          <w:rFonts w:hint="eastAsia" w:ascii="宋体" w:hAnsi="宋体" w:eastAsia="宋体" w:cs="宋体"/>
          <w:b/>
          <w:color w:val="000000"/>
          <w:sz w:val="24"/>
          <w:szCs w:val="24"/>
          <w:highlight w:val="none"/>
        </w:rPr>
      </w:pPr>
      <w:r>
        <w:rPr>
          <w:rFonts w:hint="eastAsia" w:ascii="宋体" w:hAnsi="宋体" w:eastAsia="宋体" w:cs="宋体"/>
          <w:b/>
          <w:sz w:val="24"/>
          <w:szCs w:val="24"/>
          <w:highlight w:val="none"/>
          <w:lang w:val="en-US" w:eastAsia="zh-CN"/>
        </w:rPr>
        <w:t>九、</w:t>
      </w:r>
      <w:r>
        <w:rPr>
          <w:rFonts w:hint="eastAsia" w:ascii="宋体" w:hAnsi="宋体" w:eastAsia="宋体" w:cs="宋体"/>
          <w:b/>
          <w:color w:val="000000"/>
          <w:sz w:val="24"/>
          <w:szCs w:val="24"/>
          <w:highlight w:val="none"/>
        </w:rPr>
        <w:t>保密</w:t>
      </w:r>
    </w:p>
    <w:p w14:paraId="466B29CA">
      <w:pPr>
        <w:shd w:val="clear"/>
        <w:spacing w:line="5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双方须对工作中了解到的使用单位技术、机密等进行严格保密，不得向他人泄漏。</w:t>
      </w:r>
    </w:p>
    <w:p w14:paraId="02714FBB">
      <w:pPr>
        <w:shd w:val="clear"/>
        <w:spacing w:line="5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十、合同争议的解决：</w:t>
      </w:r>
      <w:r>
        <w:rPr>
          <w:rFonts w:hint="eastAsia" w:ascii="宋体" w:hAnsi="宋体" w:eastAsia="宋体" w:cs="宋体"/>
          <w:sz w:val="24"/>
          <w:szCs w:val="24"/>
          <w:highlight w:val="none"/>
        </w:rPr>
        <w:t>合同执行中发生争议的，当事人双方应协商解决，协商达不成一致时，可向采购人住所地有管辖权的人民法院提请诉讼。</w:t>
      </w:r>
    </w:p>
    <w:p w14:paraId="7F8D7D21">
      <w:pPr>
        <w:shd w:val="clear"/>
        <w:spacing w:line="5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十</w:t>
      </w:r>
      <w:r>
        <w:rPr>
          <w:rFonts w:hint="eastAsia" w:ascii="宋体" w:hAnsi="宋体" w:cs="宋体"/>
          <w:b/>
          <w:sz w:val="24"/>
          <w:szCs w:val="24"/>
          <w:highlight w:val="none"/>
          <w:lang w:val="en-US" w:eastAsia="zh-CN"/>
        </w:rPr>
        <w:t>一</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在发生不可抗力情况下的应对措施和解决办法。</w:t>
      </w:r>
    </w:p>
    <w:p w14:paraId="73E32459">
      <w:pPr>
        <w:shd w:val="clear"/>
        <w:spacing w:line="580" w:lineRule="exact"/>
        <w:rPr>
          <w:rFonts w:hint="eastAsia" w:ascii="宋体" w:hAnsi="宋体" w:eastAsia="宋体" w:cs="宋体"/>
          <w:sz w:val="24"/>
          <w:szCs w:val="24"/>
          <w:highlight w:val="none"/>
        </w:rPr>
      </w:pPr>
      <w:r>
        <w:rPr>
          <w:rFonts w:hint="eastAsia" w:ascii="宋体" w:hAnsi="宋体" w:eastAsia="宋体" w:cs="宋体"/>
          <w:b/>
          <w:color w:val="auto"/>
          <w:sz w:val="24"/>
          <w:szCs w:val="24"/>
          <w:highlight w:val="none"/>
          <w:lang w:eastAsia="zh-CN"/>
        </w:rPr>
        <w:t>十</w:t>
      </w:r>
      <w:r>
        <w:rPr>
          <w:rFonts w:hint="eastAsia" w:ascii="宋体" w:hAnsi="宋体" w:cs="宋体"/>
          <w:b/>
          <w:color w:val="auto"/>
          <w:sz w:val="24"/>
          <w:szCs w:val="24"/>
          <w:highlight w:val="none"/>
          <w:lang w:val="en-US" w:eastAsia="zh-CN"/>
        </w:rPr>
        <w:t>二</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合同一经签</w:t>
      </w:r>
      <w:r>
        <w:rPr>
          <w:rFonts w:hint="eastAsia" w:ascii="宋体" w:hAnsi="宋体" w:eastAsia="宋体" w:cs="宋体"/>
          <w:sz w:val="24"/>
          <w:szCs w:val="24"/>
          <w:highlight w:val="none"/>
        </w:rPr>
        <w:t>订，不得擅自变更、中止或者终止合同。对确需变更、调整或者中止、终止合同的，应按规定履行相应的手续。</w:t>
      </w:r>
    </w:p>
    <w:p w14:paraId="17479175">
      <w:pPr>
        <w:shd w:val="clear"/>
        <w:spacing w:line="5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十</w:t>
      </w:r>
      <w:r>
        <w:rPr>
          <w:rFonts w:hint="eastAsia" w:ascii="宋体" w:hAnsi="宋体" w:cs="宋体"/>
          <w:b/>
          <w:sz w:val="24"/>
          <w:szCs w:val="24"/>
          <w:highlight w:val="none"/>
          <w:lang w:val="en-US" w:eastAsia="zh-CN"/>
        </w:rPr>
        <w:t>三</w:t>
      </w:r>
      <w:r>
        <w:rPr>
          <w:rFonts w:hint="eastAsia" w:ascii="宋体" w:hAnsi="宋体" w:eastAsia="宋体" w:cs="宋体"/>
          <w:b/>
          <w:sz w:val="24"/>
          <w:szCs w:val="24"/>
          <w:highlight w:val="none"/>
        </w:rPr>
        <w:t>、违约责任：</w:t>
      </w:r>
      <w:r>
        <w:rPr>
          <w:rFonts w:hint="eastAsia" w:ascii="宋体" w:hAnsi="宋体" w:eastAsia="宋体" w:cs="宋体"/>
          <w:sz w:val="24"/>
          <w:szCs w:val="24"/>
          <w:highlight w:val="none"/>
        </w:rPr>
        <w:t>依据《中华人民共和国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》、《中华人民共和国政府采购法》的相关条款和本合同约定，</w:t>
      </w:r>
      <w:r>
        <w:rPr>
          <w:rFonts w:hint="eastAsia" w:ascii="宋体" w:hAnsi="宋体" w:eastAsia="宋体" w:cs="宋体"/>
          <w:sz w:val="24"/>
          <w:szCs w:val="24"/>
          <w:highlight w:val="none"/>
          <w:lang w:eastAsia="zh-CN"/>
        </w:rPr>
        <w:t>中标</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未全面履行合同义务或者发生违约，采购单位会同采购代理机构有权终止合同，依法向</w:t>
      </w:r>
      <w:r>
        <w:rPr>
          <w:rFonts w:hint="eastAsia" w:ascii="宋体" w:hAnsi="宋体" w:eastAsia="宋体" w:cs="宋体"/>
          <w:sz w:val="24"/>
          <w:szCs w:val="24"/>
          <w:highlight w:val="none"/>
          <w:lang w:eastAsia="zh-CN"/>
        </w:rPr>
        <w:t>中标</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进行经济索赔，并报请政府采购监督管理机关进行相应的行政处罚。采购单位违约的，应当赔偿给</w:t>
      </w:r>
      <w:r>
        <w:rPr>
          <w:rFonts w:hint="eastAsia" w:ascii="宋体" w:hAnsi="宋体" w:eastAsia="宋体" w:cs="宋体"/>
          <w:sz w:val="24"/>
          <w:szCs w:val="24"/>
          <w:highlight w:val="none"/>
          <w:lang w:eastAsia="zh-CN"/>
        </w:rPr>
        <w:t>中标</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造成的经济损失。</w:t>
      </w:r>
    </w:p>
    <w:p w14:paraId="6A7AE03C">
      <w:pPr>
        <w:shd w:val="clear"/>
        <w:kinsoku w:val="0"/>
        <w:spacing w:line="590" w:lineRule="exact"/>
        <w:rPr>
          <w:rFonts w:hint="eastAsia" w:ascii="宋体" w:hAnsi="宋体" w:eastAsia="宋体" w:cs="宋体"/>
          <w:b/>
          <w:bCs w:val="0"/>
          <w:color w:val="000000"/>
          <w:spacing w:val="0"/>
          <w:sz w:val="24"/>
          <w:szCs w:val="24"/>
          <w:highlight w:val="none"/>
        </w:rPr>
      </w:pPr>
      <w:r>
        <w:rPr>
          <w:rFonts w:hint="eastAsia" w:ascii="宋体" w:hAnsi="宋体" w:eastAsia="宋体" w:cs="宋体"/>
          <w:b/>
          <w:bCs w:val="0"/>
          <w:color w:val="000000"/>
          <w:spacing w:val="0"/>
          <w:sz w:val="24"/>
          <w:szCs w:val="24"/>
          <w:highlight w:val="none"/>
          <w:lang w:eastAsia="zh-CN"/>
        </w:rPr>
        <w:t>十</w:t>
      </w:r>
      <w:r>
        <w:rPr>
          <w:rFonts w:hint="eastAsia" w:ascii="宋体" w:hAnsi="宋体" w:cs="宋体"/>
          <w:b/>
          <w:bCs w:val="0"/>
          <w:color w:val="000000"/>
          <w:spacing w:val="0"/>
          <w:sz w:val="24"/>
          <w:szCs w:val="24"/>
          <w:highlight w:val="none"/>
          <w:lang w:val="en-US" w:eastAsia="zh-CN"/>
        </w:rPr>
        <w:t>四</w:t>
      </w:r>
      <w:r>
        <w:rPr>
          <w:rFonts w:hint="eastAsia" w:ascii="宋体" w:hAnsi="宋体" w:eastAsia="宋体" w:cs="宋体"/>
          <w:b/>
          <w:bCs w:val="0"/>
          <w:color w:val="000000"/>
          <w:spacing w:val="0"/>
          <w:sz w:val="24"/>
          <w:szCs w:val="24"/>
          <w:highlight w:val="none"/>
        </w:rPr>
        <w:t>、合同生效及其他</w:t>
      </w:r>
    </w:p>
    <w:p w14:paraId="02A836F6">
      <w:pPr>
        <w:keepNext w:val="0"/>
        <w:keepLines w:val="0"/>
        <w:pageBreakBefore w:val="0"/>
        <w:widowControl w:val="0"/>
        <w:shd w:val="clear"/>
        <w:wordWrap/>
        <w:overflowPunct/>
        <w:topLinePunct w:val="0"/>
        <w:autoSpaceDE/>
        <w:autoSpaceDN/>
        <w:bidi w:val="0"/>
        <w:adjustRightInd/>
        <w:snapToGrid/>
        <w:spacing w:line="590" w:lineRule="exact"/>
        <w:ind w:left="0" w:leftChars="0" w:right="0" w:rightChars="0" w:firstLine="480" w:firstLineChars="200"/>
        <w:jc w:val="both"/>
        <w:textAlignment w:val="auto"/>
        <w:outlineLvl w:val="9"/>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1</w:t>
      </w:r>
      <w:r>
        <w:rPr>
          <w:rFonts w:hint="eastAsia" w:ascii="宋体" w:hAnsi="宋体" w:eastAsia="宋体" w:cs="宋体"/>
          <w:color w:val="000000"/>
          <w:spacing w:val="0"/>
          <w:sz w:val="24"/>
          <w:szCs w:val="24"/>
          <w:highlight w:val="none"/>
          <w:lang w:val="en-US" w:eastAsia="zh-CN"/>
        </w:rPr>
        <w:t>.</w:t>
      </w:r>
      <w:r>
        <w:rPr>
          <w:rFonts w:hint="eastAsia" w:ascii="宋体" w:hAnsi="宋体" w:eastAsia="宋体" w:cs="宋体"/>
          <w:color w:val="000000"/>
          <w:spacing w:val="0"/>
          <w:sz w:val="24"/>
          <w:szCs w:val="24"/>
          <w:highlight w:val="none"/>
        </w:rPr>
        <w:t>本合同双方签字盖章即生效，一式</w:t>
      </w:r>
      <w:r>
        <w:rPr>
          <w:rFonts w:hint="eastAsia" w:ascii="宋体" w:hAnsi="宋体" w:eastAsia="宋体" w:cs="宋体"/>
          <w:color w:val="000000"/>
          <w:spacing w:val="0"/>
          <w:sz w:val="24"/>
          <w:szCs w:val="24"/>
          <w:highlight w:val="none"/>
          <w:lang w:val="en-US" w:eastAsia="zh-CN"/>
        </w:rPr>
        <w:t>伍</w:t>
      </w:r>
      <w:r>
        <w:rPr>
          <w:rFonts w:hint="eastAsia" w:ascii="宋体" w:hAnsi="宋体" w:eastAsia="宋体" w:cs="宋体"/>
          <w:color w:val="000000"/>
          <w:spacing w:val="0"/>
          <w:sz w:val="24"/>
          <w:szCs w:val="24"/>
          <w:highlight w:val="none"/>
        </w:rPr>
        <w:t>份，甲方</w:t>
      </w:r>
      <w:r>
        <w:rPr>
          <w:rFonts w:hint="eastAsia" w:ascii="宋体" w:hAnsi="宋体" w:eastAsia="宋体" w:cs="宋体"/>
          <w:color w:val="000000"/>
          <w:spacing w:val="0"/>
          <w:sz w:val="24"/>
          <w:szCs w:val="24"/>
          <w:highlight w:val="none"/>
          <w:lang w:eastAsia="zh-CN"/>
        </w:rPr>
        <w:t>叁</w:t>
      </w:r>
      <w:r>
        <w:rPr>
          <w:rFonts w:hint="eastAsia" w:ascii="宋体" w:hAnsi="宋体" w:eastAsia="宋体" w:cs="宋体"/>
          <w:color w:val="000000"/>
          <w:spacing w:val="0"/>
          <w:sz w:val="24"/>
          <w:szCs w:val="24"/>
          <w:highlight w:val="none"/>
        </w:rPr>
        <w:t>份，乙方</w:t>
      </w:r>
      <w:r>
        <w:rPr>
          <w:rFonts w:hint="eastAsia" w:ascii="宋体" w:hAnsi="宋体" w:eastAsia="宋体" w:cs="宋体"/>
          <w:bCs/>
          <w:color w:val="000000"/>
          <w:spacing w:val="0"/>
          <w:sz w:val="24"/>
          <w:szCs w:val="24"/>
          <w:highlight w:val="none"/>
          <w:lang w:eastAsia="zh-CN"/>
        </w:rPr>
        <w:t>壹</w:t>
      </w:r>
      <w:r>
        <w:rPr>
          <w:rFonts w:hint="eastAsia" w:ascii="宋体" w:hAnsi="宋体" w:eastAsia="宋体" w:cs="宋体"/>
          <w:bCs/>
          <w:color w:val="000000"/>
          <w:spacing w:val="0"/>
          <w:sz w:val="24"/>
          <w:szCs w:val="24"/>
          <w:highlight w:val="none"/>
        </w:rPr>
        <w:t>份</w:t>
      </w:r>
      <w:r>
        <w:rPr>
          <w:rFonts w:hint="eastAsia" w:ascii="宋体" w:hAnsi="宋体" w:eastAsia="宋体" w:cs="宋体"/>
          <w:bCs/>
          <w:color w:val="000000"/>
          <w:spacing w:val="0"/>
          <w:sz w:val="24"/>
          <w:szCs w:val="24"/>
          <w:highlight w:val="none"/>
          <w:lang w:eastAsia="zh-CN"/>
        </w:rPr>
        <w:t>，</w:t>
      </w:r>
      <w:r>
        <w:rPr>
          <w:rFonts w:hint="eastAsia" w:ascii="宋体" w:hAnsi="宋体" w:eastAsia="宋体" w:cs="宋体"/>
          <w:bCs/>
          <w:color w:val="000000"/>
          <w:spacing w:val="0"/>
          <w:sz w:val="24"/>
          <w:szCs w:val="24"/>
          <w:highlight w:val="none"/>
          <w:lang w:val="en-US" w:eastAsia="zh-CN"/>
        </w:rPr>
        <w:t>鉴证方</w:t>
      </w:r>
      <w:r>
        <w:rPr>
          <w:rFonts w:hint="eastAsia" w:ascii="宋体" w:hAnsi="宋体" w:eastAsia="宋体" w:cs="宋体"/>
          <w:bCs/>
          <w:color w:val="000000"/>
          <w:spacing w:val="0"/>
          <w:sz w:val="24"/>
          <w:szCs w:val="24"/>
          <w:highlight w:val="none"/>
          <w:lang w:eastAsia="zh-CN"/>
        </w:rPr>
        <w:t>壹</w:t>
      </w:r>
      <w:r>
        <w:rPr>
          <w:rFonts w:hint="eastAsia" w:ascii="宋体" w:hAnsi="宋体" w:eastAsia="宋体" w:cs="宋体"/>
          <w:bCs/>
          <w:color w:val="000000"/>
          <w:spacing w:val="0"/>
          <w:sz w:val="24"/>
          <w:szCs w:val="24"/>
          <w:highlight w:val="none"/>
        </w:rPr>
        <w:t>份</w:t>
      </w:r>
      <w:r>
        <w:rPr>
          <w:rFonts w:hint="eastAsia" w:ascii="宋体" w:hAnsi="宋体" w:eastAsia="宋体" w:cs="宋体"/>
          <w:color w:val="000000"/>
          <w:spacing w:val="0"/>
          <w:sz w:val="24"/>
          <w:szCs w:val="24"/>
          <w:highlight w:val="none"/>
        </w:rPr>
        <w:t>。</w:t>
      </w:r>
    </w:p>
    <w:p w14:paraId="19B19E69">
      <w:pPr>
        <w:keepNext w:val="0"/>
        <w:keepLines w:val="0"/>
        <w:pageBreakBefore w:val="0"/>
        <w:widowControl w:val="0"/>
        <w:shd w:val="clear"/>
        <w:wordWrap/>
        <w:overflowPunct/>
        <w:topLinePunct w:val="0"/>
        <w:autoSpaceDE/>
        <w:autoSpaceDN/>
        <w:bidi w:val="0"/>
        <w:adjustRightInd/>
        <w:snapToGrid/>
        <w:spacing w:line="590" w:lineRule="exact"/>
        <w:ind w:left="0" w:leftChars="0" w:right="0" w:rightChars="0" w:firstLine="480" w:firstLineChars="200"/>
        <w:jc w:val="both"/>
        <w:textAlignment w:val="auto"/>
        <w:outlineLvl w:val="9"/>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val="en-US" w:eastAsia="zh-CN"/>
        </w:rPr>
        <w:t>2.</w:t>
      </w:r>
      <w:r>
        <w:rPr>
          <w:rFonts w:hint="eastAsia" w:ascii="宋体" w:hAnsi="宋体" w:eastAsia="宋体" w:cs="宋体"/>
          <w:color w:val="000000"/>
          <w:spacing w:val="0"/>
          <w:sz w:val="24"/>
          <w:szCs w:val="24"/>
          <w:highlight w:val="none"/>
        </w:rPr>
        <w:t>由于不可抗力因素致使合同无法履行时，双方应及时协商解决。 </w:t>
      </w:r>
    </w:p>
    <w:p w14:paraId="4177B0D0">
      <w:pPr>
        <w:keepNext w:val="0"/>
        <w:keepLines w:val="0"/>
        <w:pageBreakBefore w:val="0"/>
        <w:widowControl w:val="0"/>
        <w:shd w:val="clear"/>
        <w:wordWrap/>
        <w:overflowPunct/>
        <w:topLinePunct w:val="0"/>
        <w:autoSpaceDE/>
        <w:autoSpaceDN/>
        <w:bidi w:val="0"/>
        <w:adjustRightInd/>
        <w:snapToGrid/>
        <w:spacing w:line="590" w:lineRule="exact"/>
        <w:ind w:left="0" w:leftChars="0" w:right="0" w:rightChars="0"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双方可认的来往传真、电报、会议纪要等，均为合同的组成部分，与本合同具有同等法律效力。</w:t>
      </w:r>
    </w:p>
    <w:p w14:paraId="6D97C0AF">
      <w:pPr>
        <w:keepNext w:val="0"/>
        <w:keepLines w:val="0"/>
        <w:pageBreakBefore w:val="0"/>
        <w:widowControl w:val="0"/>
        <w:shd w:val="clear"/>
        <w:wordWrap/>
        <w:overflowPunct/>
        <w:topLinePunct w:val="0"/>
        <w:autoSpaceDE/>
        <w:autoSpaceDN/>
        <w:bidi w:val="0"/>
        <w:adjustRightInd/>
        <w:snapToGrid/>
        <w:spacing w:line="590" w:lineRule="exact"/>
        <w:ind w:left="0" w:leftChars="0" w:right="0" w:rightChars="0" w:firstLine="480" w:firstLineChars="200"/>
        <w:jc w:val="both"/>
        <w:textAlignment w:val="auto"/>
        <w:outlineLvl w:val="9"/>
        <w:rPr>
          <w:rFonts w:hint="eastAsia" w:ascii="宋体" w:hAnsi="宋体" w:eastAsia="宋体" w:cs="宋体"/>
          <w:sz w:val="24"/>
          <w:szCs w:val="24"/>
          <w:highlight w:val="none"/>
        </w:rPr>
        <w:sectPr>
          <w:footerReference r:id="rId9" w:type="default"/>
          <w:pgSz w:w="11907" w:h="16840"/>
          <w:pgMar w:top="1440" w:right="1080" w:bottom="1440" w:left="1080" w:header="680" w:footer="907" w:gutter="0"/>
          <w:pgBorders>
            <w:top w:val="none" w:sz="0" w:space="0"/>
            <w:left w:val="none" w:sz="0" w:space="0"/>
            <w:bottom w:val="none" w:sz="0" w:space="0"/>
            <w:right w:val="none" w:sz="0" w:space="0"/>
          </w:pgBorders>
          <w:pgNumType w:fmt="decimal"/>
          <w:cols w:space="720" w:num="1"/>
          <w:docGrid w:linePitch="326" w:charSpace="0"/>
        </w:sect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未尽事宜，经双方协商一致，签订补充协议，补充协议</w:t>
      </w:r>
      <w:r>
        <w:rPr>
          <w:rFonts w:hint="eastAsia" w:ascii="宋体" w:hAnsi="宋体" w:eastAsia="宋体" w:cs="宋体"/>
          <w:sz w:val="24"/>
          <w:szCs w:val="24"/>
          <w:highlight w:val="none"/>
        </w:rPr>
        <w:t>与本合同具有同等效力。</w:t>
      </w:r>
    </w:p>
    <w:tbl>
      <w:tblPr>
        <w:tblStyle w:val="24"/>
        <w:tblpPr w:leftFromText="180" w:rightFromText="180" w:vertAnchor="text" w:horzAnchor="page" w:tblpXSpec="center" w:tblpY="407"/>
        <w:tblOverlap w:val="never"/>
        <w:tblW w:w="48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74"/>
        <w:gridCol w:w="4686"/>
      </w:tblGrid>
      <w:tr w14:paraId="775F0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2574" w:type="pct"/>
            <w:noWrap w:val="0"/>
            <w:vAlign w:val="top"/>
          </w:tcPr>
          <w:p w14:paraId="45324A06">
            <w:pPr>
              <w:shd w:val="clear"/>
              <w:spacing w:line="42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甲  方</w:t>
            </w:r>
          </w:p>
        </w:tc>
        <w:tc>
          <w:tcPr>
            <w:tcW w:w="2425" w:type="pct"/>
            <w:noWrap w:val="0"/>
            <w:vAlign w:val="top"/>
          </w:tcPr>
          <w:p w14:paraId="3854FC70">
            <w:pPr>
              <w:shd w:val="clear"/>
              <w:spacing w:line="42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乙  方</w:t>
            </w:r>
          </w:p>
        </w:tc>
      </w:tr>
      <w:tr w14:paraId="70A40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2574" w:type="pct"/>
            <w:noWrap w:val="0"/>
            <w:vAlign w:val="center"/>
          </w:tcPr>
          <w:p w14:paraId="1BC4FAAC">
            <w:pPr>
              <w:shd w:val="clear"/>
              <w:spacing w:line="420" w:lineRule="exact"/>
              <w:jc w:val="center"/>
              <w:rPr>
                <w:rFonts w:hint="eastAsia" w:ascii="宋体" w:hAnsi="宋体" w:eastAsia="宋体" w:cs="宋体"/>
                <w:bCs/>
                <w:sz w:val="24"/>
                <w:szCs w:val="24"/>
                <w:highlight w:val="none"/>
              </w:rPr>
            </w:pPr>
          </w:p>
          <w:p w14:paraId="481C7FF1">
            <w:pPr>
              <w:shd w:val="clear"/>
              <w:spacing w:line="420" w:lineRule="exact"/>
              <w:jc w:val="center"/>
              <w:rPr>
                <w:rFonts w:hint="eastAsia" w:ascii="宋体" w:hAnsi="宋体" w:eastAsia="宋体" w:cs="宋体"/>
                <w:bCs/>
                <w:sz w:val="24"/>
                <w:szCs w:val="24"/>
                <w:highlight w:val="none"/>
              </w:rPr>
            </w:pPr>
          </w:p>
          <w:p w14:paraId="484EE6A4">
            <w:pPr>
              <w:shd w:val="clear"/>
              <w:spacing w:line="420" w:lineRule="exact"/>
              <w:jc w:val="center"/>
              <w:rPr>
                <w:rFonts w:hint="eastAsia" w:ascii="宋体" w:hAnsi="宋体" w:eastAsia="宋体" w:cs="宋体"/>
                <w:bCs/>
                <w:sz w:val="24"/>
                <w:szCs w:val="24"/>
                <w:highlight w:val="none"/>
              </w:rPr>
            </w:pPr>
          </w:p>
          <w:p w14:paraId="2B8633D0">
            <w:pPr>
              <w:shd w:val="clear"/>
              <w:spacing w:line="42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（盖章）</w:t>
            </w:r>
          </w:p>
        </w:tc>
        <w:tc>
          <w:tcPr>
            <w:tcW w:w="2425" w:type="pct"/>
            <w:noWrap w:val="0"/>
            <w:vAlign w:val="center"/>
          </w:tcPr>
          <w:p w14:paraId="49A57BD2">
            <w:pPr>
              <w:shd w:val="clear"/>
              <w:spacing w:line="420" w:lineRule="exact"/>
              <w:jc w:val="center"/>
              <w:rPr>
                <w:rFonts w:hint="eastAsia" w:ascii="宋体" w:hAnsi="宋体" w:eastAsia="宋体" w:cs="宋体"/>
                <w:bCs/>
                <w:sz w:val="24"/>
                <w:szCs w:val="24"/>
                <w:highlight w:val="none"/>
              </w:rPr>
            </w:pPr>
          </w:p>
          <w:p w14:paraId="6D5431F1">
            <w:pPr>
              <w:shd w:val="clear"/>
              <w:spacing w:line="420" w:lineRule="exact"/>
              <w:jc w:val="center"/>
              <w:rPr>
                <w:rFonts w:hint="eastAsia" w:ascii="宋体" w:hAnsi="宋体" w:eastAsia="宋体" w:cs="宋体"/>
                <w:bCs/>
                <w:sz w:val="24"/>
                <w:szCs w:val="24"/>
                <w:highlight w:val="none"/>
              </w:rPr>
            </w:pPr>
          </w:p>
          <w:p w14:paraId="5B07618E">
            <w:pPr>
              <w:shd w:val="clear"/>
              <w:spacing w:line="420" w:lineRule="exact"/>
              <w:jc w:val="center"/>
              <w:rPr>
                <w:rFonts w:hint="eastAsia" w:ascii="宋体" w:hAnsi="宋体" w:eastAsia="宋体" w:cs="宋体"/>
                <w:bCs/>
                <w:sz w:val="24"/>
                <w:szCs w:val="24"/>
                <w:highlight w:val="none"/>
              </w:rPr>
            </w:pPr>
          </w:p>
          <w:p w14:paraId="0C53C093">
            <w:pPr>
              <w:shd w:val="clear"/>
              <w:spacing w:line="42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（盖章）</w:t>
            </w:r>
          </w:p>
        </w:tc>
      </w:tr>
      <w:tr w14:paraId="38DCE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jc w:val="center"/>
        </w:trPr>
        <w:tc>
          <w:tcPr>
            <w:tcW w:w="2574" w:type="pct"/>
            <w:noWrap w:val="0"/>
            <w:vAlign w:val="top"/>
          </w:tcPr>
          <w:p w14:paraId="31EE5A4E">
            <w:pPr>
              <w:shd w:val="clea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地址：</w:t>
            </w:r>
          </w:p>
        </w:tc>
        <w:tc>
          <w:tcPr>
            <w:tcW w:w="2425" w:type="pct"/>
            <w:noWrap w:val="0"/>
            <w:vAlign w:val="top"/>
          </w:tcPr>
          <w:p w14:paraId="23D400EC">
            <w:pPr>
              <w:shd w:val="clea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地址：</w:t>
            </w:r>
          </w:p>
        </w:tc>
      </w:tr>
      <w:tr w14:paraId="59423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2574" w:type="pct"/>
            <w:noWrap w:val="0"/>
            <w:vAlign w:val="top"/>
          </w:tcPr>
          <w:p w14:paraId="22EDE219">
            <w:pPr>
              <w:shd w:val="clea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邮编：</w:t>
            </w:r>
          </w:p>
        </w:tc>
        <w:tc>
          <w:tcPr>
            <w:tcW w:w="2425" w:type="pct"/>
            <w:noWrap w:val="0"/>
            <w:vAlign w:val="top"/>
          </w:tcPr>
          <w:p w14:paraId="7A001AD9">
            <w:pPr>
              <w:shd w:val="clea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邮编：</w:t>
            </w:r>
          </w:p>
        </w:tc>
      </w:tr>
      <w:tr w14:paraId="0A3A6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2574" w:type="pct"/>
            <w:noWrap w:val="0"/>
            <w:vAlign w:val="top"/>
          </w:tcPr>
          <w:p w14:paraId="3F290C23">
            <w:pPr>
              <w:shd w:val="clea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 </w:t>
            </w:r>
          </w:p>
        </w:tc>
        <w:tc>
          <w:tcPr>
            <w:tcW w:w="2425" w:type="pct"/>
            <w:noWrap w:val="0"/>
            <w:vAlign w:val="top"/>
          </w:tcPr>
          <w:p w14:paraId="26928160">
            <w:pPr>
              <w:shd w:val="clea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w:t>
            </w:r>
          </w:p>
        </w:tc>
      </w:tr>
      <w:tr w14:paraId="61AF4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2574" w:type="pct"/>
            <w:noWrap w:val="0"/>
            <w:vAlign w:val="top"/>
          </w:tcPr>
          <w:p w14:paraId="2A012CD6">
            <w:pPr>
              <w:shd w:val="clea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被授权代表：</w:t>
            </w:r>
          </w:p>
        </w:tc>
        <w:tc>
          <w:tcPr>
            <w:tcW w:w="2425" w:type="pct"/>
            <w:noWrap w:val="0"/>
            <w:vAlign w:val="top"/>
          </w:tcPr>
          <w:p w14:paraId="10007A8F">
            <w:pPr>
              <w:shd w:val="clea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被授权代表：</w:t>
            </w:r>
          </w:p>
        </w:tc>
      </w:tr>
      <w:tr w14:paraId="36B31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2574" w:type="pct"/>
            <w:noWrap w:val="0"/>
            <w:vAlign w:val="top"/>
          </w:tcPr>
          <w:p w14:paraId="0B5DF03E">
            <w:pPr>
              <w:shd w:val="clea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电话：</w:t>
            </w:r>
          </w:p>
        </w:tc>
        <w:tc>
          <w:tcPr>
            <w:tcW w:w="2425" w:type="pct"/>
            <w:noWrap w:val="0"/>
            <w:vAlign w:val="top"/>
          </w:tcPr>
          <w:p w14:paraId="35CC9BE4">
            <w:pPr>
              <w:shd w:val="clea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电话：</w:t>
            </w:r>
          </w:p>
        </w:tc>
      </w:tr>
      <w:tr w14:paraId="43432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2574" w:type="pct"/>
            <w:noWrap w:val="0"/>
            <w:vAlign w:val="top"/>
          </w:tcPr>
          <w:p w14:paraId="6D1D8AAA">
            <w:pPr>
              <w:shd w:val="clea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传真：</w:t>
            </w:r>
          </w:p>
        </w:tc>
        <w:tc>
          <w:tcPr>
            <w:tcW w:w="2425" w:type="pct"/>
            <w:noWrap w:val="0"/>
            <w:vAlign w:val="top"/>
          </w:tcPr>
          <w:p w14:paraId="3DB81FE1">
            <w:pPr>
              <w:shd w:val="clea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传真：</w:t>
            </w:r>
          </w:p>
        </w:tc>
      </w:tr>
      <w:tr w14:paraId="73FFE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2574" w:type="pct"/>
            <w:noWrap w:val="0"/>
            <w:vAlign w:val="top"/>
          </w:tcPr>
          <w:p w14:paraId="7B511BFF">
            <w:pPr>
              <w:shd w:val="clear"/>
              <w:spacing w:line="420" w:lineRule="exact"/>
              <w:rPr>
                <w:rFonts w:hint="eastAsia" w:ascii="宋体" w:hAnsi="宋体" w:eastAsia="宋体" w:cs="宋体"/>
                <w:bCs/>
                <w:sz w:val="24"/>
                <w:szCs w:val="24"/>
                <w:highlight w:val="none"/>
              </w:rPr>
            </w:pPr>
          </w:p>
        </w:tc>
        <w:tc>
          <w:tcPr>
            <w:tcW w:w="2425" w:type="pct"/>
            <w:noWrap w:val="0"/>
            <w:vAlign w:val="top"/>
          </w:tcPr>
          <w:p w14:paraId="60479A3D">
            <w:pPr>
              <w:shd w:val="clea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开户银行：</w:t>
            </w:r>
          </w:p>
        </w:tc>
      </w:tr>
      <w:tr w14:paraId="624D0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2574" w:type="pct"/>
            <w:noWrap w:val="0"/>
            <w:vAlign w:val="top"/>
          </w:tcPr>
          <w:p w14:paraId="03C3CAE2">
            <w:pPr>
              <w:shd w:val="clear"/>
              <w:spacing w:line="420" w:lineRule="exact"/>
              <w:rPr>
                <w:rFonts w:hint="eastAsia" w:ascii="宋体" w:hAnsi="宋体" w:eastAsia="宋体" w:cs="宋体"/>
                <w:bCs/>
                <w:sz w:val="24"/>
                <w:szCs w:val="24"/>
                <w:highlight w:val="none"/>
              </w:rPr>
            </w:pPr>
          </w:p>
        </w:tc>
        <w:tc>
          <w:tcPr>
            <w:tcW w:w="2425" w:type="pct"/>
            <w:noWrap w:val="0"/>
            <w:vAlign w:val="top"/>
          </w:tcPr>
          <w:p w14:paraId="551DF139">
            <w:pPr>
              <w:shd w:val="clea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帐号：</w:t>
            </w:r>
          </w:p>
        </w:tc>
      </w:tr>
      <w:tr w14:paraId="6405A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2574" w:type="pct"/>
            <w:noWrap w:val="0"/>
            <w:vAlign w:val="top"/>
          </w:tcPr>
          <w:p w14:paraId="6A9EE912">
            <w:pPr>
              <w:shd w:val="clea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日期：  年   月   日</w:t>
            </w:r>
          </w:p>
        </w:tc>
        <w:tc>
          <w:tcPr>
            <w:tcW w:w="2425" w:type="pct"/>
            <w:noWrap w:val="0"/>
            <w:vAlign w:val="top"/>
          </w:tcPr>
          <w:p w14:paraId="1B02A7F1">
            <w:pPr>
              <w:shd w:val="clear"/>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日期： 年   月   日</w:t>
            </w:r>
          </w:p>
        </w:tc>
      </w:tr>
    </w:tbl>
    <w:p w14:paraId="20BEFB2E"/>
    <w:p w14:paraId="15B58679">
      <w:pPr>
        <w:pStyle w:val="2"/>
        <w:numPr>
          <w:ilvl w:val="0"/>
          <w:numId w:val="0"/>
        </w:numPr>
        <w:shd w:val="clear"/>
        <w:spacing w:line="240" w:lineRule="auto"/>
        <w:jc w:val="center"/>
        <w:outlineLvl w:val="0"/>
        <w:rPr>
          <w:rFonts w:hint="eastAsia" w:ascii="宋体" w:hAnsi="宋体" w:eastAsia="宋体" w:cs="宋体"/>
          <w:highlight w:val="none"/>
        </w:rPr>
      </w:pPr>
      <w:r>
        <w:rPr>
          <w:rFonts w:hint="eastAsia" w:ascii="宋体" w:hAnsi="宋体" w:eastAsia="宋体" w:cs="宋体"/>
          <w:highlight w:val="none"/>
          <w:lang w:val="en-US" w:eastAsia="zh-CN"/>
        </w:rPr>
        <w:t>第四章  采购</w:t>
      </w:r>
      <w:r>
        <w:rPr>
          <w:rFonts w:hint="eastAsia" w:ascii="宋体" w:hAnsi="宋体" w:eastAsia="宋体" w:cs="宋体"/>
          <w:highlight w:val="none"/>
        </w:rPr>
        <w:t>要求</w:t>
      </w:r>
      <w:bookmarkEnd w:id="448"/>
      <w:bookmarkEnd w:id="449"/>
      <w:r>
        <w:rPr>
          <w:rFonts w:hint="eastAsia" w:ascii="宋体" w:hAnsi="宋体" w:eastAsia="宋体" w:cs="宋体"/>
          <w:highlight w:val="none"/>
          <w:lang w:val="en-US" w:eastAsia="zh-CN"/>
        </w:rPr>
        <w:t>及采购清单</w:t>
      </w:r>
    </w:p>
    <w:p w14:paraId="0257769A">
      <w:pPr>
        <w:pStyle w:val="2"/>
        <w:numPr>
          <w:ilvl w:val="0"/>
          <w:numId w:val="0"/>
        </w:numPr>
        <w:bidi w:val="0"/>
        <w:spacing w:before="0" w:after="0" w:line="240" w:lineRule="auto"/>
        <w:jc w:val="left"/>
        <w:rPr>
          <w:rFonts w:hint="eastAsia" w:ascii="宋体" w:hAnsi="宋体" w:eastAsia="宋体" w:cs="宋体"/>
          <w:lang w:val="en-US" w:eastAsia="zh-CN"/>
        </w:rPr>
      </w:pPr>
      <w:bookmarkStart w:id="450" w:name="_Toc20714"/>
      <w:r>
        <w:rPr>
          <w:rFonts w:hint="eastAsia" w:ascii="宋体" w:hAnsi="宋体" w:eastAsia="宋体" w:cs="宋体"/>
          <w:lang w:val="en-US" w:eastAsia="zh-CN"/>
        </w:rPr>
        <w:t>一、项目概况</w:t>
      </w:r>
    </w:p>
    <w:p w14:paraId="4B33A406">
      <w:pPr>
        <w:adjustRightInd w:val="0"/>
        <w:snapToGrid w:val="0"/>
        <w:spacing w:after="0" w:line="540" w:lineRule="exact"/>
        <w:ind w:firstLine="560" w:firstLineChars="200"/>
        <w:jc w:val="left"/>
        <w:rPr>
          <w:rFonts w:hint="eastAsia" w:ascii="宋体" w:hAnsi="宋体" w:eastAsia="宋体" w:cs="宋体"/>
          <w:sz w:val="28"/>
          <w:szCs w:val="28"/>
          <w:highlight w:val="none"/>
          <w:lang w:val="en-US" w:eastAsia="zh-CN" w:bidi="ar"/>
        </w:rPr>
      </w:pPr>
      <w:r>
        <w:rPr>
          <w:rFonts w:hint="eastAsia" w:ascii="宋体" w:hAnsi="宋体" w:eastAsia="宋体" w:cs="宋体"/>
          <w:sz w:val="28"/>
          <w:szCs w:val="28"/>
          <w:highlight w:val="none"/>
          <w:lang w:val="en-US" w:eastAsia="zh-CN" w:bidi="ar"/>
        </w:rPr>
        <w:t>为贯彻落实应急管理部2026年危险化学品领域重点工作任务、延安市危险化学品领域年度工作要点及相关专项行动方案，通过专家团队安全生产技术指导，推动企业严格落实各项安全管 理制度和防范措施，构建风险管控与隐患治理双控长效机制，强化安全基础管理，促进安全管理绩效持续改进，带动延安市危险 化学品安全生产管理水平逐步提升，保障危险化学品企业安全持续健康发展，圆满完成年度工作任务。</w:t>
      </w:r>
    </w:p>
    <w:p w14:paraId="1A3F147E">
      <w:pPr>
        <w:adjustRightInd w:val="0"/>
        <w:snapToGrid w:val="0"/>
        <w:spacing w:after="0" w:line="540" w:lineRule="exact"/>
        <w:ind w:firstLine="560" w:firstLineChars="200"/>
        <w:jc w:val="left"/>
        <w:rPr>
          <w:rFonts w:hint="eastAsia" w:ascii="宋体" w:hAnsi="宋体" w:eastAsia="宋体" w:cs="宋体"/>
          <w:sz w:val="28"/>
          <w:szCs w:val="28"/>
          <w:highlight w:val="none"/>
          <w:lang w:val="en-US" w:eastAsia="zh-CN" w:bidi="ar"/>
        </w:rPr>
      </w:pPr>
      <w:r>
        <w:rPr>
          <w:rFonts w:hint="eastAsia" w:ascii="宋体" w:hAnsi="宋体" w:eastAsia="宋体" w:cs="宋体"/>
          <w:sz w:val="28"/>
          <w:szCs w:val="28"/>
          <w:highlight w:val="none"/>
          <w:lang w:val="en-US" w:eastAsia="zh-CN" w:bidi="ar"/>
        </w:rPr>
        <w:t>本项目服务涵盖全市危化、油气、烟花爆竹等企业及化工园区，需完成110家企业“一企一册”、61家企业培训核查、55家重点企业隐患排查、 10个园区整治指导等工作，需提供现场服务，且各环节工作环环相扣、实施时间节点明确，第三方机构需投入充足人力、物力保障工作连续推进。同时，工作需深入各县区企业及园区现场。</w:t>
      </w:r>
    </w:p>
    <w:p w14:paraId="35175487">
      <w:pPr>
        <w:pStyle w:val="2"/>
        <w:numPr>
          <w:ilvl w:val="0"/>
          <w:numId w:val="0"/>
        </w:numPr>
        <w:bidi w:val="0"/>
        <w:spacing w:before="0" w:after="0" w:line="240" w:lineRule="auto"/>
        <w:jc w:val="left"/>
        <w:rPr>
          <w:rFonts w:hint="default" w:ascii="宋体" w:hAnsi="宋体" w:eastAsia="宋体" w:cs="宋体"/>
          <w:lang w:val="en-US" w:eastAsia="zh-CN"/>
        </w:rPr>
      </w:pPr>
      <w:r>
        <w:rPr>
          <w:rFonts w:hint="eastAsia" w:ascii="宋体" w:hAnsi="宋体" w:eastAsia="宋体" w:cs="宋体"/>
          <w:lang w:val="en-US" w:eastAsia="zh-CN"/>
        </w:rPr>
        <w:t>二、</w:t>
      </w:r>
      <w:r>
        <w:rPr>
          <w:rFonts w:hint="eastAsia" w:ascii="宋体" w:hAnsi="宋体" w:cs="宋体"/>
          <w:lang w:val="en-US" w:eastAsia="zh-CN"/>
        </w:rPr>
        <w:t>服务内容</w:t>
      </w:r>
    </w:p>
    <w:p w14:paraId="78B8F970">
      <w:pPr>
        <w:adjustRightInd w:val="0"/>
        <w:snapToGrid w:val="0"/>
        <w:spacing w:after="0" w:line="540" w:lineRule="exact"/>
        <w:ind w:firstLine="560" w:firstLineChars="200"/>
        <w:jc w:val="left"/>
        <w:rPr>
          <w:rFonts w:hint="eastAsia" w:ascii="宋体" w:hAnsi="宋体" w:eastAsia="宋体" w:cs="宋体"/>
          <w:sz w:val="28"/>
          <w:szCs w:val="28"/>
          <w:highlight w:val="none"/>
          <w:lang w:val="en-US" w:eastAsia="zh-CN" w:bidi="ar"/>
        </w:rPr>
      </w:pPr>
      <w:r>
        <w:rPr>
          <w:rFonts w:hint="eastAsia" w:ascii="宋体" w:hAnsi="宋体" w:eastAsia="宋体" w:cs="宋体"/>
          <w:sz w:val="28"/>
          <w:szCs w:val="28"/>
          <w:highlight w:val="none"/>
          <w:lang w:val="en-US" w:eastAsia="zh-CN" w:bidi="ar"/>
        </w:rPr>
        <w:t>本项目服务涵盖全市危化、油气、烟花爆竹等企业及化工园区，需完成110家企业“一企一册”、61家企业培训核查、55家重点企业隐患排查、 10个园区整治指导等工作，需提供现场服务，且各环节工作环环相扣、实施时间节点明确，第三方机构需投入充足人力、物力保障工作连续推进。同时，工作需深入各县区企业及园区现场。</w:t>
      </w:r>
    </w:p>
    <w:p w14:paraId="69445FC4">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1.指导全市危化企业健全安全管理体系</w:t>
      </w:r>
    </w:p>
    <w:p w14:paraId="5E9F1AB6">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(1)企业安全“一企一册”</w:t>
      </w:r>
    </w:p>
    <w:p w14:paraId="2F54150A">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借鉴广东、浙江等先进化工园区管理经验，在全市危险化学品生产企业、危化品经营企业、油气开采企业及烟花爆竹企业四类典型企业中，选取110家左右具有代表性的企业，编制“ 一企一册”,包括企业主要原料产品、危险化学品种类以及数量、主要危险设备设施、生产工艺流程、重点从业人员资质等内容，明确企业主要危险源和风险点，为安全生产监督管理部门的日常监管提供参考，并助力防范企业非法生产及违规操作行为。</w:t>
      </w:r>
    </w:p>
    <w:p w14:paraId="1D34FDE0">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(2)企业安全管理体系建设培训与检查</w:t>
      </w:r>
    </w:p>
    <w:p w14:paraId="2A796572">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依据《危险化学品企业安全生产标准化通用规范》(GB45673-2025)等相关要求，面向全市33家危险化学品生产经营企业和28家油气开采企业，对企业负责人、分管生产、设备与技术安全的负责人以及安全生产管理人员开展安全管理培训。培训内容以安全管理体系建设为核心，在此基础上，重点围绕现场操作、特殊作业、工艺设备管理及变更管理等关键环节展开专项培训，系统化提升企业的整体安全管理能力。</w:t>
      </w:r>
    </w:p>
    <w:p w14:paraId="2446BC05">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在系统培训的基础上，以安全生产标准化建设核心要素为依据，对企业进行安全管理体系建设情况检查，重点针对企业各项安全管理制度的制定及落实情况进行现场对标检查，形成企业安全管理问题清单，提出科学有效的解决方案，规范企业安全管理行为。</w:t>
      </w:r>
    </w:p>
    <w:p w14:paraId="0AFF1A8E">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2.开展重大事故隐患排查及整治指导服务</w:t>
      </w:r>
    </w:p>
    <w:p w14:paraId="2D7848C8">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在全市重点危化领域企业(危险化学品生产企业、危化品经营企业、油气开采企业及烟花爆竹企业)中，选取55家“不放心”企业开展一轮隐患排查，发现并消除一批重大安全事故隐患。对于石油天然气开采企业(包括管辖的原油联合站、注水站、天然气集气站、天然气净化厂及施工作业井场，抽查选取优先顺序为：第三方施工作业现场&gt;天然气净化厂&gt;原油联合站&gt;天然气集气站&gt;注水站)</w:t>
      </w:r>
    </w:p>
    <w:p w14:paraId="33A98BDA">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涉及的隐患排查包括但不限于以下内容：</w:t>
      </w:r>
    </w:p>
    <w:p w14:paraId="0D9877E3">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(1)企业主体责任落实情况检查。按照基础管理、区域位置和总图布置、工艺技术、设备设施、电气仪表、储运系统、应急消防等专业分工，抽取部分危险化学品和石油天然气开采企业进行专项检查， 督查企业安全风险研判与承诺公告制度、主要负责人值班带班制度、</w:t>
      </w:r>
    </w:p>
    <w:p w14:paraId="4B8E1347">
      <w:pPr>
        <w:widowControl w:val="0"/>
        <w:kinsoku/>
        <w:autoSpaceDE/>
        <w:autoSpaceDN/>
        <w:adjustRightInd w:val="0"/>
        <w:snapToGrid w:val="0"/>
        <w:spacing w:after="0" w:line="540" w:lineRule="exact"/>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重大危险源安全包保责任制、生产装置安全运行状态、安全生产费用提取、承包商及外包施工作业人员安全管理、高危生产活动及作业安 全管控、从业人员专业能力素质提升、应急救援及准备等落实情况， 推进企业落实安全生产主体责任。</w:t>
      </w:r>
    </w:p>
    <w:p w14:paraId="0BF5AA10">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(2)企业特殊作业的检查督导。指导企业准确理解国家标准GB30871文件要求，建立完善动火、进入受限空间等特殊作业安全管理 制度，严格作业审批许可，强化作业现场和作业过程管理。重点对不执行动火、受限空间等特殊作业制度，安全作业票审批、填写不规范，对作业环境存在的危害因素辨识不全，管控措施落实不到位，随意变更作业内容，承包商施工人员风险意识差，企业缺乏有效监管等情况进行检查监督。</w:t>
      </w:r>
    </w:p>
    <w:p w14:paraId="44811464">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(3)企业事故隐患排查督办。对近年来国务院安委办专家指导服务组、国家和省市各级安全督导检查、“消地协作”督导检查发现问题隐患整改情况进行复核，提出改进意见。聚焦查找重大事故隐患， 并对近年来发现的重大事故隐患“大起底”,查整改落实情况。</w:t>
      </w:r>
    </w:p>
    <w:p w14:paraId="5B2F3A7B">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(4)企业外包作业安全管理措施落实情况。按照《延安市危险化学品、石油天然气开采企业外包施工作业安全管理“五条”措施》 文件要求，对企业外包施工作业安全管理贯彻落实情况进行检查。</w:t>
      </w:r>
    </w:p>
    <w:p w14:paraId="568436E8">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(5)专项隐患排查过程中涉及到安全管理、设施设备等问题隐患，应留存好影像资料等佐证材料，为市应急局提供执法依据。</w:t>
      </w:r>
    </w:p>
    <w:p w14:paraId="218B75E4">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3.化工园区专家指导服务</w:t>
      </w:r>
    </w:p>
    <w:p w14:paraId="2E9FAF15">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严格对照《化工园区安全风险排查治理导则》要求，对10个化工园区开展安全整治提升专家指导服务。指导服务工作以园区“十有两禁”的落实成效与运行质量为主线，重点检查智能化管控平台、封闭化管理、危险化学品专用停车场、应急保障能力、安全技能实训基地等关键基础设施的建设水平与实际运行效果；同步核查安全监管力量配备及履职能力是否符合规定，入园项目是否满足安全准入条件要求等，推动园区安全风险管控能力提升。针对复核中发现的问题，专家组指导相关园区制定并执行整改计划，协助各园区深化“一园一策”整改提升方案，促进化工园区实现系统性安全风险治理能力的本质提升。</w:t>
      </w:r>
    </w:p>
    <w:p w14:paraId="032D5C03">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4.危化领域应急资源调查、方案编制及技术支持</w:t>
      </w:r>
    </w:p>
    <w:p w14:paraId="53AA6CE8">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开展危化领域应急资源调查，研判市域内应急抢险救援力量和物资储备缺口；编制《延安市危险化学品领域事故现场模拟应急处置方案》,包含化工企业、油气开采企业、危运企业、LNG 企业和烟花爆竹企业5大类企业的《现场处置方案》；提供应急事故技术支持，主要是日常事故应急咨询和赴事故现场应急处置指导服务。</w:t>
      </w:r>
    </w:p>
    <w:p w14:paraId="6A369478">
      <w:pPr>
        <w:spacing w:before="91" w:line="219" w:lineRule="auto"/>
        <w:outlineLvl w:val="2"/>
        <w:rPr>
          <w:rFonts w:hint="eastAsia" w:ascii="宋体" w:hAnsi="宋体" w:eastAsia="宋体" w:cs="宋体"/>
          <w:sz w:val="28"/>
          <w:szCs w:val="28"/>
          <w:lang w:eastAsia="zh-CN"/>
        </w:rPr>
      </w:pPr>
      <w:r>
        <w:rPr>
          <w:rFonts w:hint="eastAsia" w:ascii="宋体" w:hAnsi="宋体" w:eastAsia="宋体" w:cs="宋体"/>
          <w:b/>
          <w:bCs/>
          <w:spacing w:val="-1"/>
          <w:sz w:val="28"/>
          <w:szCs w:val="28"/>
          <w:lang w:val="en-US" w:eastAsia="zh-CN"/>
        </w:rPr>
        <w:t>三、</w:t>
      </w:r>
      <w:r>
        <w:rPr>
          <w:rFonts w:ascii="宋体" w:hAnsi="宋体" w:eastAsia="宋体" w:cs="宋体"/>
          <w:b/>
          <w:bCs/>
          <w:spacing w:val="-1"/>
          <w:sz w:val="28"/>
          <w:szCs w:val="28"/>
        </w:rPr>
        <w:t>服务</w:t>
      </w:r>
      <w:r>
        <w:rPr>
          <w:rFonts w:hint="eastAsia" w:ascii="宋体" w:hAnsi="宋体" w:eastAsia="宋体" w:cs="宋体"/>
          <w:b/>
          <w:bCs/>
          <w:spacing w:val="-1"/>
          <w:sz w:val="28"/>
          <w:szCs w:val="28"/>
          <w:lang w:val="en-US" w:eastAsia="zh-CN"/>
        </w:rPr>
        <w:t>要求</w:t>
      </w:r>
    </w:p>
    <w:p w14:paraId="7D6A4F63">
      <w:pPr>
        <w:spacing w:line="55" w:lineRule="exact"/>
      </w:pPr>
    </w:p>
    <w:tbl>
      <w:tblPr>
        <w:tblStyle w:val="41"/>
        <w:tblW w:w="500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98"/>
        <w:gridCol w:w="1626"/>
        <w:gridCol w:w="2574"/>
        <w:gridCol w:w="1165"/>
        <w:gridCol w:w="1312"/>
        <w:gridCol w:w="2390"/>
      </w:tblGrid>
      <w:tr w14:paraId="0D5D7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357" w:type="pct"/>
            <w:vAlign w:val="center"/>
          </w:tcPr>
          <w:p w14:paraId="27D45CB1">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default"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序号</w:t>
            </w:r>
          </w:p>
        </w:tc>
        <w:tc>
          <w:tcPr>
            <w:tcW w:w="832" w:type="pct"/>
            <w:vAlign w:val="center"/>
          </w:tcPr>
          <w:p w14:paraId="2B8F1EF6">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工作内容</w:t>
            </w:r>
          </w:p>
        </w:tc>
        <w:tc>
          <w:tcPr>
            <w:tcW w:w="1317" w:type="pct"/>
            <w:vAlign w:val="center"/>
          </w:tcPr>
          <w:p w14:paraId="7A0C4729">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检查对象</w:t>
            </w:r>
          </w:p>
        </w:tc>
        <w:tc>
          <w:tcPr>
            <w:tcW w:w="596" w:type="pct"/>
            <w:vAlign w:val="center"/>
          </w:tcPr>
          <w:p w14:paraId="01081258">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default"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时长</w:t>
            </w:r>
          </w:p>
        </w:tc>
        <w:tc>
          <w:tcPr>
            <w:tcW w:w="671" w:type="pct"/>
            <w:vAlign w:val="center"/>
          </w:tcPr>
          <w:p w14:paraId="362DC406">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人员数量</w:t>
            </w:r>
          </w:p>
        </w:tc>
        <w:tc>
          <w:tcPr>
            <w:tcW w:w="1223" w:type="pct"/>
            <w:vAlign w:val="center"/>
          </w:tcPr>
          <w:p w14:paraId="478E22D0">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备注</w:t>
            </w:r>
          </w:p>
        </w:tc>
      </w:tr>
      <w:tr w14:paraId="5FE9D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8" w:hRule="atLeast"/>
        </w:trPr>
        <w:tc>
          <w:tcPr>
            <w:tcW w:w="357" w:type="pct"/>
            <w:vAlign w:val="center"/>
          </w:tcPr>
          <w:p w14:paraId="24D6CF46">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default"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1</w:t>
            </w:r>
          </w:p>
        </w:tc>
        <w:tc>
          <w:tcPr>
            <w:tcW w:w="832" w:type="pct"/>
            <w:vAlign w:val="center"/>
          </w:tcPr>
          <w:p w14:paraId="32E434A2">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企业安全“一企 一册”调研</w:t>
            </w:r>
          </w:p>
        </w:tc>
        <w:tc>
          <w:tcPr>
            <w:tcW w:w="1317" w:type="pct"/>
            <w:vAlign w:val="center"/>
          </w:tcPr>
          <w:p w14:paraId="0194BBF1">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110家代表性企业(涵盖危险化 学品生产、经营、油气开采及 烟花爆竹四类企业)</w:t>
            </w:r>
          </w:p>
        </w:tc>
        <w:tc>
          <w:tcPr>
            <w:tcW w:w="596" w:type="pct"/>
            <w:vAlign w:val="center"/>
          </w:tcPr>
          <w:p w14:paraId="7E403632">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default"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66天</w:t>
            </w:r>
          </w:p>
        </w:tc>
        <w:tc>
          <w:tcPr>
            <w:tcW w:w="671" w:type="pct"/>
            <w:vAlign w:val="center"/>
          </w:tcPr>
          <w:p w14:paraId="42BBFA7C">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6</w:t>
            </w:r>
          </w:p>
        </w:tc>
        <w:tc>
          <w:tcPr>
            <w:tcW w:w="1223" w:type="pct"/>
            <w:vAlign w:val="center"/>
          </w:tcPr>
          <w:p w14:paraId="7275EA55">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每家企业平均调研1天，包括专家3人，带队3人。</w:t>
            </w:r>
          </w:p>
        </w:tc>
      </w:tr>
      <w:tr w14:paraId="76127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8" w:hRule="atLeast"/>
        </w:trPr>
        <w:tc>
          <w:tcPr>
            <w:tcW w:w="357" w:type="pct"/>
            <w:vAlign w:val="center"/>
          </w:tcPr>
          <w:p w14:paraId="2A10F8F0">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default"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2</w:t>
            </w:r>
          </w:p>
        </w:tc>
        <w:tc>
          <w:tcPr>
            <w:tcW w:w="832" w:type="pct"/>
            <w:vAlign w:val="center"/>
          </w:tcPr>
          <w:p w14:paraId="6973EA24">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企业安全管理培训</w:t>
            </w:r>
          </w:p>
        </w:tc>
        <w:tc>
          <w:tcPr>
            <w:tcW w:w="1317" w:type="pct"/>
            <w:vAlign w:val="center"/>
          </w:tcPr>
          <w:p w14:paraId="1931C80F">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33家危险化学品生产经营企 业，28家油气开采企业</w:t>
            </w:r>
          </w:p>
        </w:tc>
        <w:tc>
          <w:tcPr>
            <w:tcW w:w="596" w:type="pct"/>
            <w:vAlign w:val="center"/>
          </w:tcPr>
          <w:p w14:paraId="003027F9">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default"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5天</w:t>
            </w:r>
          </w:p>
        </w:tc>
        <w:tc>
          <w:tcPr>
            <w:tcW w:w="671" w:type="pct"/>
            <w:vAlign w:val="center"/>
          </w:tcPr>
          <w:p w14:paraId="334B18DE">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2</w:t>
            </w:r>
          </w:p>
        </w:tc>
        <w:tc>
          <w:tcPr>
            <w:tcW w:w="1223" w:type="pct"/>
            <w:vAlign w:val="center"/>
          </w:tcPr>
          <w:p w14:paraId="61C0AFC2">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共计培训5天，包括培训专家 1人，带队1人。</w:t>
            </w:r>
          </w:p>
        </w:tc>
      </w:tr>
      <w:tr w14:paraId="4177D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8" w:hRule="atLeast"/>
        </w:trPr>
        <w:tc>
          <w:tcPr>
            <w:tcW w:w="357" w:type="pct"/>
            <w:vAlign w:val="center"/>
          </w:tcPr>
          <w:p w14:paraId="498514BB">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default"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3</w:t>
            </w:r>
          </w:p>
        </w:tc>
        <w:tc>
          <w:tcPr>
            <w:tcW w:w="832" w:type="pct"/>
            <w:vAlign w:val="center"/>
          </w:tcPr>
          <w:p w14:paraId="2C0EB302">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企业安全管理体系建设情况核查</w:t>
            </w:r>
          </w:p>
        </w:tc>
        <w:tc>
          <w:tcPr>
            <w:tcW w:w="1317" w:type="pct"/>
            <w:vAlign w:val="center"/>
          </w:tcPr>
          <w:p w14:paraId="025611F3">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33家危险化学品生产经营企 业，28家油气开采企业</w:t>
            </w:r>
          </w:p>
        </w:tc>
        <w:tc>
          <w:tcPr>
            <w:tcW w:w="596" w:type="pct"/>
            <w:vAlign w:val="center"/>
          </w:tcPr>
          <w:p w14:paraId="2F500A8B">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default"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61天</w:t>
            </w:r>
          </w:p>
        </w:tc>
        <w:tc>
          <w:tcPr>
            <w:tcW w:w="671" w:type="pct"/>
            <w:vAlign w:val="center"/>
          </w:tcPr>
          <w:p w14:paraId="20AD9EA1">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4</w:t>
            </w:r>
          </w:p>
        </w:tc>
        <w:tc>
          <w:tcPr>
            <w:tcW w:w="1223" w:type="pct"/>
            <w:vAlign w:val="center"/>
          </w:tcPr>
          <w:p w14:paraId="741BAE92">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每家企业平均检查1天，包括专家3人，带队1人。</w:t>
            </w:r>
          </w:p>
        </w:tc>
      </w:tr>
      <w:tr w14:paraId="0B8FB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357" w:type="pct"/>
            <w:vAlign w:val="center"/>
          </w:tcPr>
          <w:p w14:paraId="728ABD55">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default"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4</w:t>
            </w:r>
          </w:p>
        </w:tc>
        <w:tc>
          <w:tcPr>
            <w:tcW w:w="832" w:type="pct"/>
            <w:vAlign w:val="center"/>
          </w:tcPr>
          <w:p w14:paraId="44A24999">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危化领域重点企业隐患排查</w:t>
            </w:r>
          </w:p>
        </w:tc>
        <w:tc>
          <w:tcPr>
            <w:tcW w:w="1317" w:type="pct"/>
            <w:vAlign w:val="center"/>
          </w:tcPr>
          <w:p w14:paraId="25B4AE97">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55家“不放心”企业</w:t>
            </w:r>
          </w:p>
        </w:tc>
        <w:tc>
          <w:tcPr>
            <w:tcW w:w="596" w:type="pct"/>
            <w:vAlign w:val="center"/>
          </w:tcPr>
          <w:p w14:paraId="38FA7658">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default"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55天</w:t>
            </w:r>
          </w:p>
        </w:tc>
        <w:tc>
          <w:tcPr>
            <w:tcW w:w="671" w:type="pct"/>
            <w:vAlign w:val="center"/>
          </w:tcPr>
          <w:p w14:paraId="2FC5851E">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7</w:t>
            </w:r>
          </w:p>
        </w:tc>
        <w:tc>
          <w:tcPr>
            <w:tcW w:w="1223" w:type="pct"/>
            <w:vAlign w:val="center"/>
          </w:tcPr>
          <w:p w14:paraId="7CC45EAA">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平均每家企业隐患排查1天 包括专家6人，带队1人。</w:t>
            </w:r>
          </w:p>
        </w:tc>
      </w:tr>
      <w:tr w14:paraId="11D63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357" w:type="pct"/>
            <w:vAlign w:val="center"/>
          </w:tcPr>
          <w:p w14:paraId="7546E69D">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default"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5</w:t>
            </w:r>
          </w:p>
        </w:tc>
        <w:tc>
          <w:tcPr>
            <w:tcW w:w="832" w:type="pct"/>
            <w:vAlign w:val="center"/>
          </w:tcPr>
          <w:p w14:paraId="23E78C93">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化工园区专家指导服务</w:t>
            </w:r>
          </w:p>
        </w:tc>
        <w:tc>
          <w:tcPr>
            <w:tcW w:w="1317" w:type="pct"/>
            <w:vAlign w:val="center"/>
          </w:tcPr>
          <w:p w14:paraId="69F6FF66">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10家化工园区</w:t>
            </w:r>
          </w:p>
        </w:tc>
        <w:tc>
          <w:tcPr>
            <w:tcW w:w="596" w:type="pct"/>
            <w:vAlign w:val="center"/>
          </w:tcPr>
          <w:p w14:paraId="2265ABFD">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default"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30天</w:t>
            </w:r>
          </w:p>
        </w:tc>
        <w:tc>
          <w:tcPr>
            <w:tcW w:w="671" w:type="pct"/>
            <w:vAlign w:val="center"/>
          </w:tcPr>
          <w:p w14:paraId="007D99D8">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6</w:t>
            </w:r>
          </w:p>
        </w:tc>
        <w:tc>
          <w:tcPr>
            <w:tcW w:w="1223" w:type="pct"/>
            <w:vAlign w:val="center"/>
          </w:tcPr>
          <w:p w14:paraId="22A2DCD4">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平均每个园区指导服务3天， 包括专家5人，带队1人。</w:t>
            </w:r>
          </w:p>
        </w:tc>
      </w:tr>
      <w:tr w14:paraId="2F6F7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357" w:type="pct"/>
            <w:vAlign w:val="center"/>
          </w:tcPr>
          <w:p w14:paraId="0928C91D">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default"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6</w:t>
            </w:r>
          </w:p>
        </w:tc>
        <w:tc>
          <w:tcPr>
            <w:tcW w:w="832" w:type="pct"/>
            <w:vAlign w:val="center"/>
          </w:tcPr>
          <w:p w14:paraId="6E0CFC81">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危化领域应急资源调查、方案编制及技术支持</w:t>
            </w:r>
          </w:p>
        </w:tc>
        <w:tc>
          <w:tcPr>
            <w:tcW w:w="1317" w:type="pct"/>
            <w:vAlign w:val="center"/>
          </w:tcPr>
          <w:p w14:paraId="2832A9D1">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p>
          <w:p w14:paraId="243C4C2E">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w:t>
            </w:r>
          </w:p>
        </w:tc>
        <w:tc>
          <w:tcPr>
            <w:tcW w:w="596" w:type="pct"/>
            <w:vAlign w:val="center"/>
          </w:tcPr>
          <w:p w14:paraId="33F9D7FF">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default"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20天</w:t>
            </w:r>
          </w:p>
        </w:tc>
        <w:tc>
          <w:tcPr>
            <w:tcW w:w="671" w:type="pct"/>
            <w:vAlign w:val="center"/>
          </w:tcPr>
          <w:p w14:paraId="122D6A16">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4</w:t>
            </w:r>
          </w:p>
        </w:tc>
        <w:tc>
          <w:tcPr>
            <w:tcW w:w="1223" w:type="pct"/>
            <w:vAlign w:val="center"/>
          </w:tcPr>
          <w:p w14:paraId="434FB6C7">
            <w:pPr>
              <w:keepNext w:val="0"/>
              <w:keepLines w:val="0"/>
              <w:pageBreakBefore w:val="0"/>
              <w:widowControl w:val="0"/>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snapToGrid/>
                <w:kern w:val="2"/>
                <w:sz w:val="24"/>
                <w:szCs w:val="24"/>
                <w:highlight w:val="none"/>
                <w:lang w:val="en-US" w:eastAsia="zh-CN" w:bidi="ar"/>
              </w:rPr>
            </w:pPr>
            <w:r>
              <w:rPr>
                <w:rFonts w:hint="eastAsia" w:ascii="宋体" w:hAnsi="宋体" w:eastAsia="宋体" w:cs="宋体"/>
                <w:snapToGrid/>
                <w:kern w:val="2"/>
                <w:sz w:val="24"/>
                <w:szCs w:val="24"/>
                <w:highlight w:val="none"/>
                <w:lang w:val="en-US" w:eastAsia="zh-CN" w:bidi="ar"/>
              </w:rPr>
              <w:t>共计调研20天，包括专家3 人，带队1人。</w:t>
            </w:r>
          </w:p>
        </w:tc>
      </w:tr>
    </w:tbl>
    <w:p w14:paraId="0A1B6D5A">
      <w:pPr>
        <w:spacing w:before="14" w:line="218" w:lineRule="auto"/>
        <w:ind w:left="54"/>
        <w:rPr>
          <w:rFonts w:ascii="宋体" w:hAnsi="宋体" w:eastAsia="宋体" w:cs="宋体"/>
          <w:sz w:val="28"/>
          <w:szCs w:val="28"/>
        </w:rPr>
      </w:pPr>
      <w:r>
        <w:rPr>
          <w:rFonts w:ascii="宋体" w:hAnsi="宋体" w:eastAsia="宋体" w:cs="宋体"/>
          <w:sz w:val="28"/>
          <w:szCs w:val="28"/>
        </w:rPr>
        <w:t>注：以上为现场工作时间，各类报告编制时间不计入在</w:t>
      </w:r>
      <w:r>
        <w:rPr>
          <w:rFonts w:ascii="宋体" w:hAnsi="宋体" w:eastAsia="宋体" w:cs="宋体"/>
          <w:spacing w:val="-1"/>
          <w:sz w:val="28"/>
          <w:szCs w:val="28"/>
        </w:rPr>
        <w:t>内。</w:t>
      </w:r>
    </w:p>
    <w:p w14:paraId="244BF333">
      <w:pPr>
        <w:spacing w:line="357" w:lineRule="auto"/>
        <w:rPr>
          <w:rFonts w:ascii="Arial"/>
          <w:sz w:val="21"/>
        </w:rPr>
      </w:pPr>
    </w:p>
    <w:p w14:paraId="089FAA56">
      <w:pPr>
        <w:spacing w:before="91" w:line="219" w:lineRule="auto"/>
        <w:outlineLvl w:val="2"/>
        <w:rPr>
          <w:rFonts w:hint="eastAsia" w:ascii="宋体" w:hAnsi="宋体" w:eastAsia="宋体" w:cs="宋体"/>
          <w:b/>
          <w:bCs/>
          <w:spacing w:val="-1"/>
          <w:sz w:val="28"/>
          <w:szCs w:val="28"/>
          <w:lang w:val="en-US" w:eastAsia="zh-CN"/>
        </w:rPr>
      </w:pPr>
      <w:r>
        <w:rPr>
          <w:rFonts w:hint="eastAsia" w:ascii="宋体" w:hAnsi="宋体" w:eastAsia="宋体" w:cs="宋体"/>
          <w:b/>
          <w:bCs/>
          <w:spacing w:val="-1"/>
          <w:sz w:val="28"/>
          <w:szCs w:val="28"/>
          <w:lang w:val="en-US" w:eastAsia="zh-CN"/>
        </w:rPr>
        <w:t>四、其他</w:t>
      </w:r>
    </w:p>
    <w:p w14:paraId="08B39E1F">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1.检查前，双方充分沟通，由投标人根据企业安全生产状况，编制调研表/检查表/培训方案等，经延安市应急管理局确认。</w:t>
      </w:r>
    </w:p>
    <w:p w14:paraId="516D1F67">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2.现场检查结束后，当场向企业反馈检查问题，并向企业提出整改建议。</w:t>
      </w:r>
    </w:p>
    <w:p w14:paraId="50F074BF">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3.定期沟通：每月月底前，项目负责人或工作秘书应向市应急局汇报本月工作开展情况和下月工作计划。</w:t>
      </w:r>
    </w:p>
    <w:p w14:paraId="1D338DA6">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4.阶段汇总：以上每项工作结束后，乙方把工作情况进行汇总、分析，形成工作总结报告报延安市应急管理局。</w:t>
      </w:r>
    </w:p>
    <w:p w14:paraId="6222CBC7">
      <w:pPr>
        <w:widowControl w:val="0"/>
        <w:kinsoku/>
        <w:autoSpaceDE/>
        <w:autoSpaceDN/>
        <w:adjustRightInd w:val="0"/>
        <w:snapToGrid w:val="0"/>
        <w:spacing w:after="0" w:line="540" w:lineRule="exact"/>
        <w:ind w:firstLine="560" w:firstLineChars="200"/>
        <w:jc w:val="left"/>
        <w:textAlignment w:val="auto"/>
        <w:rPr>
          <w:rFonts w:hint="eastAsia" w:ascii="宋体" w:hAnsi="宋体" w:eastAsia="宋体" w:cs="宋体"/>
          <w:snapToGrid/>
          <w:kern w:val="2"/>
          <w:sz w:val="28"/>
          <w:szCs w:val="28"/>
          <w:highlight w:val="none"/>
          <w:lang w:val="en-US" w:eastAsia="zh-CN" w:bidi="ar"/>
        </w:rPr>
      </w:pPr>
      <w:r>
        <w:rPr>
          <w:rFonts w:hint="eastAsia" w:ascii="宋体" w:hAnsi="宋体" w:eastAsia="宋体" w:cs="宋体"/>
          <w:snapToGrid/>
          <w:kern w:val="2"/>
          <w:sz w:val="28"/>
          <w:szCs w:val="28"/>
          <w:highlight w:val="none"/>
          <w:lang w:val="en-US" w:eastAsia="zh-CN" w:bidi="ar"/>
        </w:rPr>
        <w:t>5.评估报告：指导服务项目结束前，对工作进行总结，对检查所发现的安全隐患进行统计、分类、分析，对企业安全生产状况进行评估，编制整体评估工作报告，报延安市应急管理局。</w:t>
      </w:r>
    </w:p>
    <w:p w14:paraId="45C59065">
      <w:pPr>
        <w:adjustRightInd w:val="0"/>
        <w:snapToGrid w:val="0"/>
        <w:spacing w:after="0" w:line="540" w:lineRule="exact"/>
        <w:ind w:firstLine="560" w:firstLineChars="200"/>
        <w:jc w:val="left"/>
        <w:rPr>
          <w:rFonts w:hint="eastAsia" w:ascii="宋体" w:hAnsi="宋体" w:eastAsia="宋体" w:cs="宋体"/>
          <w:sz w:val="28"/>
          <w:szCs w:val="28"/>
          <w:highlight w:val="none"/>
          <w:lang w:val="en-US" w:eastAsia="zh-CN" w:bidi="ar"/>
        </w:rPr>
      </w:pPr>
    </w:p>
    <w:p w14:paraId="09C405E8">
      <w:pPr>
        <w:adjustRightInd w:val="0"/>
        <w:snapToGrid w:val="0"/>
        <w:spacing w:after="0" w:line="540" w:lineRule="exact"/>
        <w:ind w:firstLine="560" w:firstLineChars="200"/>
        <w:jc w:val="left"/>
        <w:rPr>
          <w:rFonts w:hint="eastAsia" w:ascii="宋体" w:hAnsi="宋体" w:eastAsia="宋体" w:cs="宋体"/>
          <w:sz w:val="28"/>
          <w:szCs w:val="28"/>
          <w:highlight w:val="none"/>
          <w:lang w:val="en-US" w:eastAsia="zh-CN" w:bidi="ar"/>
        </w:rPr>
      </w:pPr>
    </w:p>
    <w:p w14:paraId="698E0A39">
      <w:pPr>
        <w:rPr>
          <w:rFonts w:hint="eastAsia" w:ascii="宋体" w:hAnsi="宋体" w:eastAsia="宋体" w:cs="宋体"/>
          <w:sz w:val="28"/>
          <w:szCs w:val="28"/>
          <w:highlight w:val="none"/>
          <w:lang w:val="en-US" w:eastAsia="zh-CN" w:bidi="ar"/>
        </w:rPr>
      </w:pPr>
      <w:r>
        <w:rPr>
          <w:rFonts w:hint="eastAsia" w:ascii="宋体" w:hAnsi="宋体" w:eastAsia="宋体" w:cs="宋体"/>
          <w:sz w:val="28"/>
          <w:szCs w:val="28"/>
          <w:highlight w:val="none"/>
          <w:lang w:val="en-US" w:eastAsia="zh-CN" w:bidi="ar"/>
        </w:rPr>
        <w:br w:type="page"/>
      </w:r>
    </w:p>
    <w:bookmarkEnd w:id="450"/>
    <w:p w14:paraId="2D023601">
      <w:pPr>
        <w:rPr>
          <w:rFonts w:hint="eastAsia" w:ascii="宋体" w:hAnsi="宋体" w:eastAsia="宋体" w:cs="宋体"/>
          <w:b/>
          <w:bCs/>
          <w:highlight w:val="none"/>
          <w:lang w:val="en-US" w:eastAsia="zh-CN"/>
        </w:rPr>
      </w:pPr>
      <w:bookmarkStart w:id="451" w:name="_Toc24780"/>
      <w:bookmarkStart w:id="452" w:name="_Toc19717"/>
      <w:bookmarkStart w:id="453" w:name="_Toc25353"/>
    </w:p>
    <w:p w14:paraId="26C66D4B">
      <w:pPr>
        <w:pStyle w:val="10"/>
        <w:shd w:val="clear"/>
        <w:jc w:val="center"/>
        <w:outlineLvl w:val="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第五章  投标文件格式</w:t>
      </w:r>
      <w:bookmarkEnd w:id="451"/>
      <w:bookmarkEnd w:id="452"/>
      <w:bookmarkEnd w:id="453"/>
    </w:p>
    <w:p w14:paraId="0AA16391">
      <w:pPr>
        <w:shd w:val="clear"/>
        <w:jc w:val="right"/>
        <w:rPr>
          <w:rFonts w:hint="eastAsia" w:ascii="宋体" w:hAnsi="宋体" w:eastAsia="宋体" w:cs="宋体"/>
          <w:szCs w:val="32"/>
          <w:highlight w:val="none"/>
        </w:rPr>
      </w:pPr>
    </w:p>
    <w:p w14:paraId="110FADFF">
      <w:pPr>
        <w:pStyle w:val="10"/>
        <w:shd w:val="clear"/>
        <w:jc w:val="right"/>
        <w:outlineLvl w:val="9"/>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 </w:t>
      </w:r>
      <w:bookmarkStart w:id="454" w:name="_Toc5461"/>
      <w:r>
        <w:rPr>
          <w:rFonts w:hint="eastAsia" w:ascii="宋体" w:hAnsi="宋体" w:eastAsia="宋体" w:cs="宋体"/>
          <w:b/>
          <w:bCs/>
          <w:highlight w:val="none"/>
          <w:lang w:val="en-US" w:eastAsia="zh-CN"/>
        </w:rPr>
        <w:t>正本/副本</w:t>
      </w:r>
      <w:bookmarkEnd w:id="454"/>
    </w:p>
    <w:p w14:paraId="7EABD96F">
      <w:pPr>
        <w:shd w:val="clear"/>
        <w:rPr>
          <w:rFonts w:hint="eastAsia" w:ascii="宋体" w:hAnsi="宋体" w:eastAsia="宋体" w:cs="宋体"/>
          <w:highlight w:val="none"/>
          <w:lang w:val="en-US" w:eastAsia="zh-CN"/>
        </w:rPr>
      </w:pPr>
    </w:p>
    <w:p w14:paraId="48BB56C1">
      <w:pPr>
        <w:shd w:val="clear"/>
        <w:spacing w:line="360" w:lineRule="auto"/>
        <w:jc w:val="center"/>
        <w:rPr>
          <w:rFonts w:hint="eastAsia" w:ascii="宋体" w:hAnsi="宋体" w:eastAsia="宋体" w:cs="宋体"/>
          <w:b/>
          <w:color w:val="auto"/>
          <w:sz w:val="40"/>
          <w:szCs w:val="40"/>
          <w:highlight w:val="none"/>
        </w:rPr>
      </w:pPr>
      <w:r>
        <w:rPr>
          <w:rFonts w:hint="eastAsia" w:ascii="宋体" w:hAnsi="宋体" w:cs="宋体"/>
          <w:b/>
          <w:color w:val="auto"/>
          <w:sz w:val="48"/>
          <w:szCs w:val="48"/>
          <w:highlight w:val="none"/>
          <w:lang w:val="en-US" w:eastAsia="zh-CN"/>
        </w:rPr>
        <w:t>延安市应急管理局2026年危化领域安全提升技术指导服务项目</w:t>
      </w:r>
    </w:p>
    <w:p w14:paraId="426DCB67">
      <w:pPr>
        <w:shd w:val="clear"/>
        <w:jc w:val="center"/>
        <w:rPr>
          <w:rFonts w:hint="eastAsia" w:ascii="宋体" w:hAnsi="宋体" w:eastAsia="宋体" w:cs="宋体"/>
          <w:b/>
          <w:color w:val="auto"/>
          <w:sz w:val="44"/>
          <w:szCs w:val="44"/>
          <w:highlight w:val="none"/>
        </w:rPr>
      </w:pPr>
    </w:p>
    <w:p w14:paraId="36BC6325">
      <w:pPr>
        <w:shd w:val="clear"/>
        <w:jc w:val="center"/>
        <w:rPr>
          <w:rFonts w:hint="eastAsia" w:ascii="宋体" w:hAnsi="宋体" w:eastAsia="宋体" w:cs="宋体"/>
          <w:b/>
          <w:color w:val="auto"/>
          <w:sz w:val="44"/>
          <w:szCs w:val="44"/>
          <w:highlight w:val="none"/>
        </w:rPr>
      </w:pPr>
    </w:p>
    <w:p w14:paraId="779393A6">
      <w:pPr>
        <w:shd w:val="clear"/>
        <w:jc w:val="center"/>
        <w:rPr>
          <w:rFonts w:hint="eastAsia" w:ascii="宋体" w:hAnsi="宋体" w:eastAsia="宋体" w:cs="宋体"/>
          <w:b/>
          <w:color w:val="auto"/>
          <w:sz w:val="44"/>
          <w:szCs w:val="44"/>
          <w:highlight w:val="none"/>
        </w:rPr>
      </w:pPr>
    </w:p>
    <w:p w14:paraId="151AA7A6">
      <w:pPr>
        <w:shd w:val="clear"/>
        <w:jc w:val="center"/>
        <w:rPr>
          <w:rFonts w:hint="eastAsia" w:ascii="宋体" w:hAnsi="宋体" w:eastAsia="宋体" w:cs="宋体"/>
          <w:b/>
          <w:color w:val="auto"/>
          <w:sz w:val="36"/>
          <w:szCs w:val="36"/>
          <w:highlight w:val="none"/>
        </w:rPr>
      </w:pPr>
    </w:p>
    <w:p w14:paraId="5B1C3603">
      <w:pPr>
        <w:pStyle w:val="10"/>
        <w:shd w:val="clear"/>
        <w:rPr>
          <w:rFonts w:hint="eastAsia" w:ascii="宋体" w:hAnsi="宋体" w:eastAsia="宋体" w:cs="宋体"/>
          <w:highlight w:val="none"/>
        </w:rPr>
      </w:pPr>
    </w:p>
    <w:p w14:paraId="05CF35BB">
      <w:pPr>
        <w:shd w:val="clear"/>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投 标 文 件</w:t>
      </w:r>
    </w:p>
    <w:p w14:paraId="62928156">
      <w:pPr>
        <w:shd w:val="clear"/>
        <w:jc w:val="center"/>
        <w:rPr>
          <w:rFonts w:hint="eastAsia" w:ascii="宋体" w:hAnsi="宋体" w:eastAsia="宋体" w:cs="宋体"/>
          <w:b/>
          <w:color w:val="auto"/>
          <w:sz w:val="36"/>
          <w:szCs w:val="36"/>
          <w:highlight w:val="none"/>
        </w:rPr>
      </w:pPr>
    </w:p>
    <w:p w14:paraId="78066231">
      <w:pPr>
        <w:shd w:val="clear"/>
        <w:jc w:val="center"/>
        <w:rPr>
          <w:rFonts w:hint="eastAsia" w:ascii="宋体" w:hAnsi="宋体" w:eastAsia="宋体" w:cs="宋体"/>
          <w:color w:val="auto"/>
          <w:sz w:val="36"/>
          <w:szCs w:val="36"/>
          <w:highlight w:val="none"/>
        </w:rPr>
      </w:pPr>
    </w:p>
    <w:p w14:paraId="1D5DFA8A">
      <w:pPr>
        <w:shd w:val="clear"/>
        <w:tabs>
          <w:tab w:val="left" w:pos="2628"/>
        </w:tabs>
        <w:spacing w:line="360" w:lineRule="auto"/>
        <w:ind w:left="843" w:firstLine="2700" w:firstLineChars="900"/>
        <w:jc w:val="lef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项目编号：</w:t>
      </w:r>
    </w:p>
    <w:p w14:paraId="2F30843A">
      <w:pPr>
        <w:shd w:val="clear"/>
        <w:spacing w:line="360" w:lineRule="auto"/>
        <w:ind w:left="1080"/>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    </w:t>
      </w:r>
    </w:p>
    <w:p w14:paraId="6DCD5300">
      <w:pPr>
        <w:shd w:val="clear"/>
        <w:jc w:val="center"/>
        <w:rPr>
          <w:rFonts w:hint="eastAsia" w:ascii="宋体" w:hAnsi="宋体" w:eastAsia="宋体" w:cs="宋体"/>
          <w:color w:val="auto"/>
          <w:sz w:val="44"/>
          <w:szCs w:val="44"/>
          <w:highlight w:val="none"/>
        </w:rPr>
      </w:pPr>
    </w:p>
    <w:p w14:paraId="61DB852E">
      <w:pPr>
        <w:shd w:val="clear"/>
        <w:jc w:val="center"/>
        <w:rPr>
          <w:rFonts w:hint="eastAsia" w:ascii="宋体" w:hAnsi="宋体" w:eastAsia="宋体" w:cs="宋体"/>
          <w:color w:val="auto"/>
          <w:sz w:val="44"/>
          <w:szCs w:val="44"/>
          <w:highlight w:val="none"/>
        </w:rPr>
      </w:pPr>
    </w:p>
    <w:p w14:paraId="7A8863F9">
      <w:pPr>
        <w:pStyle w:val="10"/>
        <w:shd w:val="clear"/>
        <w:rPr>
          <w:rFonts w:hint="eastAsia" w:ascii="宋体" w:hAnsi="宋体" w:eastAsia="宋体" w:cs="宋体"/>
          <w:color w:val="auto"/>
          <w:sz w:val="44"/>
          <w:szCs w:val="44"/>
          <w:highlight w:val="none"/>
        </w:rPr>
      </w:pPr>
    </w:p>
    <w:p w14:paraId="2C574BC4">
      <w:pPr>
        <w:shd w:val="clear"/>
        <w:spacing w:line="360" w:lineRule="auto"/>
        <w:ind w:firstLine="2108" w:firstLineChars="70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投标人</w:t>
      </w:r>
      <w:r>
        <w:rPr>
          <w:rFonts w:hint="eastAsia" w:ascii="宋体" w:hAnsi="宋体" w:eastAsia="宋体" w:cs="宋体"/>
          <w:b/>
          <w:color w:val="auto"/>
          <w:sz w:val="30"/>
          <w:szCs w:val="30"/>
          <w:highlight w:val="none"/>
        </w:rPr>
        <w:t>：</w:t>
      </w:r>
      <w:r>
        <w:rPr>
          <w:rFonts w:hint="eastAsia" w:ascii="宋体" w:hAnsi="宋体" w:eastAsia="宋体" w:cs="宋体"/>
          <w:b/>
          <w:color w:val="auto"/>
          <w:sz w:val="30"/>
          <w:szCs w:val="30"/>
          <w:highlight w:val="none"/>
          <w:u w:val="single"/>
        </w:rPr>
        <w:t xml:space="preserve">                   </w:t>
      </w:r>
      <w:r>
        <w:rPr>
          <w:rFonts w:hint="eastAsia" w:ascii="宋体" w:hAnsi="宋体" w:eastAsia="宋体" w:cs="宋体"/>
          <w:b/>
          <w:color w:val="auto"/>
          <w:sz w:val="30"/>
          <w:szCs w:val="30"/>
          <w:highlight w:val="none"/>
        </w:rPr>
        <w:t>（公章）</w:t>
      </w:r>
    </w:p>
    <w:p w14:paraId="7241C0E9">
      <w:pPr>
        <w:shd w:val="clear"/>
        <w:spacing w:line="360" w:lineRule="auto"/>
        <w:ind w:firstLine="2096" w:firstLineChars="69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日期：</w:t>
      </w:r>
      <w:r>
        <w:rPr>
          <w:rFonts w:hint="eastAsia" w:ascii="宋体" w:hAnsi="宋体" w:eastAsia="宋体" w:cs="宋体"/>
          <w:b/>
          <w:color w:val="auto"/>
          <w:sz w:val="30"/>
          <w:szCs w:val="30"/>
          <w:highlight w:val="none"/>
          <w:u w:val="single"/>
        </w:rPr>
        <w:t xml:space="preserve">        </w:t>
      </w:r>
      <w:r>
        <w:rPr>
          <w:rFonts w:hint="eastAsia" w:ascii="宋体" w:hAnsi="宋体" w:eastAsia="宋体" w:cs="宋体"/>
          <w:b/>
          <w:color w:val="auto"/>
          <w:sz w:val="30"/>
          <w:szCs w:val="30"/>
          <w:highlight w:val="none"/>
        </w:rPr>
        <w:t>年</w:t>
      </w:r>
      <w:r>
        <w:rPr>
          <w:rFonts w:hint="eastAsia" w:ascii="宋体" w:hAnsi="宋体" w:eastAsia="宋体" w:cs="宋体"/>
          <w:b/>
          <w:color w:val="auto"/>
          <w:sz w:val="30"/>
          <w:szCs w:val="30"/>
          <w:highlight w:val="none"/>
          <w:u w:val="single"/>
        </w:rPr>
        <w:t xml:space="preserve">    </w:t>
      </w:r>
      <w:r>
        <w:rPr>
          <w:rFonts w:hint="eastAsia" w:ascii="宋体" w:hAnsi="宋体" w:eastAsia="宋体" w:cs="宋体"/>
          <w:b/>
          <w:color w:val="auto"/>
          <w:sz w:val="30"/>
          <w:szCs w:val="30"/>
          <w:highlight w:val="none"/>
        </w:rPr>
        <w:t>月</w:t>
      </w:r>
      <w:r>
        <w:rPr>
          <w:rFonts w:hint="eastAsia" w:ascii="宋体" w:hAnsi="宋体" w:eastAsia="宋体" w:cs="宋体"/>
          <w:b/>
          <w:color w:val="auto"/>
          <w:sz w:val="30"/>
          <w:szCs w:val="30"/>
          <w:highlight w:val="none"/>
          <w:u w:val="single"/>
        </w:rPr>
        <w:t xml:space="preserve">    </w:t>
      </w:r>
      <w:r>
        <w:rPr>
          <w:rFonts w:hint="eastAsia" w:ascii="宋体" w:hAnsi="宋体" w:eastAsia="宋体" w:cs="宋体"/>
          <w:b/>
          <w:color w:val="auto"/>
          <w:sz w:val="30"/>
          <w:szCs w:val="30"/>
          <w:highlight w:val="none"/>
        </w:rPr>
        <w:t>日</w:t>
      </w:r>
    </w:p>
    <w:p w14:paraId="4C3595E1">
      <w:pPr>
        <w:shd w:val="clear"/>
        <w:spacing w:line="360" w:lineRule="auto"/>
        <w:ind w:left="1524"/>
        <w:rPr>
          <w:rFonts w:hint="eastAsia" w:ascii="宋体" w:hAnsi="宋体" w:eastAsia="宋体" w:cs="宋体"/>
          <w:color w:val="auto"/>
          <w:sz w:val="24"/>
          <w:szCs w:val="24"/>
          <w:highlight w:val="none"/>
        </w:rPr>
      </w:pPr>
    </w:p>
    <w:p w14:paraId="7D0A0303">
      <w:pPr>
        <w:shd w:val="clear"/>
        <w:spacing w:line="500" w:lineRule="exact"/>
        <w:jc w:val="center"/>
        <w:rPr>
          <w:rFonts w:hint="eastAsia" w:ascii="宋体" w:hAnsi="宋体" w:eastAsia="宋体" w:cs="宋体"/>
          <w:b/>
          <w:bCs/>
          <w:color w:val="auto"/>
          <w:spacing w:val="4"/>
          <w:sz w:val="36"/>
          <w:szCs w:val="36"/>
          <w:highlight w:val="none"/>
        </w:rPr>
      </w:pPr>
      <w:r>
        <w:rPr>
          <w:rFonts w:hint="eastAsia" w:ascii="宋体" w:hAnsi="宋体" w:eastAsia="宋体" w:cs="宋体"/>
          <w:b/>
          <w:bCs/>
          <w:color w:val="auto"/>
          <w:spacing w:val="4"/>
          <w:sz w:val="36"/>
          <w:szCs w:val="36"/>
          <w:highlight w:val="none"/>
        </w:rPr>
        <w:br w:type="page"/>
      </w:r>
    </w:p>
    <w:p w14:paraId="51C6EFEA">
      <w:pPr>
        <w:shd w:val="clear"/>
        <w:spacing w:line="500" w:lineRule="exact"/>
        <w:jc w:val="center"/>
        <w:rPr>
          <w:rFonts w:hint="eastAsia" w:ascii="宋体" w:hAnsi="宋体" w:eastAsia="宋体" w:cs="宋体"/>
          <w:b/>
          <w:bCs/>
          <w:color w:val="0070C0"/>
          <w:spacing w:val="4"/>
          <w:sz w:val="36"/>
          <w:szCs w:val="36"/>
          <w:highlight w:val="none"/>
        </w:rPr>
      </w:pPr>
    </w:p>
    <w:p w14:paraId="145D476B">
      <w:pPr>
        <w:shd w:val="clear"/>
        <w:spacing w:line="500" w:lineRule="exact"/>
        <w:jc w:val="center"/>
        <w:rPr>
          <w:rFonts w:hint="eastAsia" w:ascii="宋体" w:hAnsi="宋体" w:eastAsia="宋体" w:cs="宋体"/>
          <w:b/>
          <w:bCs/>
          <w:color w:val="auto"/>
          <w:spacing w:val="4"/>
          <w:sz w:val="36"/>
          <w:szCs w:val="36"/>
          <w:highlight w:val="none"/>
        </w:rPr>
      </w:pPr>
      <w:r>
        <w:rPr>
          <w:rFonts w:hint="eastAsia" w:ascii="宋体" w:hAnsi="宋体" w:eastAsia="宋体" w:cs="宋体"/>
          <w:b/>
          <w:bCs/>
          <w:color w:val="auto"/>
          <w:spacing w:val="4"/>
          <w:sz w:val="36"/>
          <w:szCs w:val="36"/>
          <w:highlight w:val="none"/>
        </w:rPr>
        <w:t>目 录</w:t>
      </w:r>
    </w:p>
    <w:p w14:paraId="713811F6">
      <w:pPr>
        <w:shd w:val="clear"/>
        <w:spacing w:line="500" w:lineRule="exact"/>
        <w:jc w:val="center"/>
        <w:rPr>
          <w:rFonts w:hint="eastAsia" w:ascii="宋体" w:hAnsi="宋体" w:eastAsia="宋体" w:cs="宋体"/>
          <w:b/>
          <w:bCs/>
          <w:color w:val="0070C0"/>
          <w:spacing w:val="4"/>
          <w:sz w:val="30"/>
          <w:szCs w:val="30"/>
          <w:highlight w:val="none"/>
        </w:rPr>
      </w:pPr>
    </w:p>
    <w:p w14:paraId="48D75290">
      <w:pPr>
        <w:numPr>
          <w:ilvl w:val="0"/>
          <w:numId w:val="0"/>
        </w:numPr>
        <w:shd w:val="clear"/>
        <w:spacing w:line="480" w:lineRule="auto"/>
        <w:ind w:firstLine="560" w:firstLineChars="200"/>
        <w:rPr>
          <w:rFonts w:hint="eastAsia" w:ascii="宋体" w:hAnsi="宋体" w:eastAsia="宋体" w:cs="宋体"/>
          <w:color w:val="auto"/>
          <w:sz w:val="28"/>
          <w:szCs w:val="18"/>
          <w:highlight w:val="none"/>
        </w:rPr>
      </w:pPr>
      <w:r>
        <w:rPr>
          <w:rFonts w:hint="eastAsia" w:ascii="宋体" w:hAnsi="宋体" w:cs="宋体"/>
          <w:color w:val="auto"/>
          <w:sz w:val="28"/>
          <w:szCs w:val="18"/>
          <w:highlight w:val="none"/>
          <w:lang w:val="en-US" w:eastAsia="zh-CN"/>
        </w:rPr>
        <w:t>（一）</w:t>
      </w:r>
      <w:r>
        <w:rPr>
          <w:rFonts w:hint="eastAsia" w:ascii="宋体" w:hAnsi="宋体" w:eastAsia="宋体" w:cs="宋体"/>
          <w:color w:val="auto"/>
          <w:sz w:val="28"/>
          <w:szCs w:val="18"/>
          <w:highlight w:val="none"/>
          <w:lang w:val="en-US" w:eastAsia="zh-CN"/>
        </w:rPr>
        <w:t>投标函</w:t>
      </w:r>
    </w:p>
    <w:p w14:paraId="02290C61">
      <w:pPr>
        <w:numPr>
          <w:ilvl w:val="0"/>
          <w:numId w:val="0"/>
        </w:numPr>
        <w:shd w:val="clear"/>
        <w:spacing w:line="480" w:lineRule="auto"/>
        <w:ind w:firstLine="560" w:firstLineChars="200"/>
        <w:rPr>
          <w:rFonts w:hint="eastAsia" w:ascii="宋体" w:hAnsi="宋体" w:eastAsia="宋体" w:cs="宋体"/>
          <w:color w:val="auto"/>
          <w:sz w:val="28"/>
          <w:szCs w:val="18"/>
          <w:highlight w:val="none"/>
        </w:rPr>
      </w:pPr>
      <w:r>
        <w:rPr>
          <w:rFonts w:hint="eastAsia" w:ascii="宋体" w:hAnsi="宋体" w:cs="宋体"/>
          <w:color w:val="auto"/>
          <w:sz w:val="28"/>
          <w:szCs w:val="18"/>
          <w:highlight w:val="none"/>
          <w:lang w:eastAsia="zh-CN"/>
        </w:rPr>
        <w:t>（</w:t>
      </w:r>
      <w:r>
        <w:rPr>
          <w:rFonts w:hint="eastAsia" w:ascii="宋体" w:hAnsi="宋体" w:cs="宋体"/>
          <w:color w:val="auto"/>
          <w:sz w:val="28"/>
          <w:szCs w:val="18"/>
          <w:highlight w:val="none"/>
          <w:lang w:val="en-US" w:eastAsia="zh-CN"/>
        </w:rPr>
        <w:t>二）</w:t>
      </w:r>
      <w:r>
        <w:rPr>
          <w:rFonts w:hint="eastAsia" w:ascii="宋体" w:hAnsi="宋体" w:eastAsia="宋体" w:cs="宋体"/>
          <w:color w:val="auto"/>
          <w:sz w:val="28"/>
          <w:szCs w:val="18"/>
          <w:highlight w:val="none"/>
        </w:rPr>
        <w:t>法人代表授权书及法定代表人身份证明书</w:t>
      </w:r>
    </w:p>
    <w:p w14:paraId="6CF9F97A">
      <w:pPr>
        <w:numPr>
          <w:ilvl w:val="0"/>
          <w:numId w:val="0"/>
        </w:numPr>
        <w:shd w:val="clear"/>
        <w:spacing w:line="480" w:lineRule="auto"/>
        <w:ind w:firstLine="560" w:firstLineChars="200"/>
        <w:rPr>
          <w:rFonts w:hint="eastAsia" w:ascii="宋体" w:hAnsi="宋体" w:eastAsia="宋体" w:cs="宋体"/>
          <w:color w:val="auto"/>
          <w:sz w:val="28"/>
          <w:szCs w:val="18"/>
          <w:highlight w:val="none"/>
        </w:rPr>
      </w:pPr>
      <w:r>
        <w:rPr>
          <w:rFonts w:hint="eastAsia" w:ascii="宋体" w:hAnsi="宋体" w:cs="宋体"/>
          <w:color w:val="auto"/>
          <w:sz w:val="28"/>
          <w:szCs w:val="18"/>
          <w:highlight w:val="none"/>
          <w:lang w:eastAsia="zh-CN"/>
        </w:rPr>
        <w:t>（</w:t>
      </w:r>
      <w:r>
        <w:rPr>
          <w:rFonts w:hint="eastAsia" w:ascii="宋体" w:hAnsi="宋体" w:cs="宋体"/>
          <w:color w:val="auto"/>
          <w:sz w:val="28"/>
          <w:szCs w:val="18"/>
          <w:highlight w:val="none"/>
          <w:lang w:val="en-US" w:eastAsia="zh-CN"/>
        </w:rPr>
        <w:t>三）</w:t>
      </w:r>
      <w:r>
        <w:rPr>
          <w:rFonts w:hint="eastAsia" w:ascii="宋体" w:hAnsi="宋体" w:eastAsia="宋体" w:cs="宋体"/>
          <w:color w:val="auto"/>
          <w:sz w:val="28"/>
          <w:szCs w:val="18"/>
          <w:highlight w:val="none"/>
        </w:rPr>
        <w:t>投标报价表</w:t>
      </w:r>
    </w:p>
    <w:p w14:paraId="4103B6D4">
      <w:pPr>
        <w:numPr>
          <w:ilvl w:val="0"/>
          <w:numId w:val="0"/>
        </w:numPr>
        <w:shd w:val="clear"/>
        <w:spacing w:line="480" w:lineRule="auto"/>
        <w:ind w:firstLine="560" w:firstLineChars="200"/>
        <w:rPr>
          <w:rFonts w:hint="eastAsia" w:ascii="宋体" w:hAnsi="宋体" w:eastAsia="宋体" w:cs="宋体"/>
          <w:color w:val="auto"/>
          <w:sz w:val="28"/>
          <w:szCs w:val="18"/>
          <w:highlight w:val="none"/>
        </w:rPr>
      </w:pPr>
      <w:r>
        <w:rPr>
          <w:rFonts w:hint="eastAsia" w:ascii="宋体" w:hAnsi="宋体" w:cs="宋体"/>
          <w:color w:val="auto"/>
          <w:sz w:val="28"/>
          <w:szCs w:val="18"/>
          <w:highlight w:val="none"/>
          <w:lang w:eastAsia="zh-CN"/>
        </w:rPr>
        <w:t>（</w:t>
      </w:r>
      <w:r>
        <w:rPr>
          <w:rFonts w:hint="eastAsia" w:ascii="宋体" w:hAnsi="宋体" w:cs="宋体"/>
          <w:color w:val="auto"/>
          <w:sz w:val="28"/>
          <w:szCs w:val="18"/>
          <w:highlight w:val="none"/>
          <w:lang w:val="en-US" w:eastAsia="zh-CN"/>
        </w:rPr>
        <w:t>四）</w:t>
      </w:r>
      <w:r>
        <w:rPr>
          <w:rFonts w:hint="eastAsia" w:ascii="宋体" w:hAnsi="宋体" w:eastAsia="宋体" w:cs="宋体"/>
          <w:color w:val="auto"/>
          <w:sz w:val="28"/>
          <w:szCs w:val="18"/>
          <w:highlight w:val="none"/>
        </w:rPr>
        <w:t>陕西省政府采购</w:t>
      </w:r>
      <w:r>
        <w:rPr>
          <w:rFonts w:hint="eastAsia" w:ascii="宋体" w:hAnsi="宋体" w:eastAsia="宋体" w:cs="宋体"/>
          <w:color w:val="auto"/>
          <w:sz w:val="28"/>
          <w:szCs w:val="18"/>
          <w:highlight w:val="none"/>
          <w:lang w:eastAsia="zh-CN"/>
        </w:rPr>
        <w:t>投标人</w:t>
      </w:r>
      <w:r>
        <w:rPr>
          <w:rFonts w:hint="eastAsia" w:ascii="宋体" w:hAnsi="宋体" w:eastAsia="宋体" w:cs="宋体"/>
          <w:color w:val="auto"/>
          <w:sz w:val="28"/>
          <w:szCs w:val="18"/>
          <w:highlight w:val="none"/>
        </w:rPr>
        <w:t>拒绝政府采购领域</w:t>
      </w:r>
    </w:p>
    <w:p w14:paraId="7B4A9089">
      <w:pPr>
        <w:numPr>
          <w:ilvl w:val="0"/>
          <w:numId w:val="0"/>
        </w:numPr>
        <w:shd w:val="clear"/>
        <w:spacing w:line="480" w:lineRule="auto"/>
        <w:ind w:firstLine="560" w:firstLineChars="200"/>
        <w:rPr>
          <w:rFonts w:hint="eastAsia" w:ascii="宋体" w:hAnsi="宋体" w:eastAsia="宋体" w:cs="宋体"/>
          <w:color w:val="auto"/>
          <w:sz w:val="28"/>
          <w:szCs w:val="18"/>
          <w:highlight w:val="none"/>
        </w:rPr>
      </w:pPr>
      <w:r>
        <w:rPr>
          <w:rFonts w:hint="eastAsia" w:ascii="宋体" w:hAnsi="宋体" w:cs="宋体"/>
          <w:color w:val="auto"/>
          <w:sz w:val="28"/>
          <w:szCs w:val="18"/>
          <w:highlight w:val="none"/>
          <w:lang w:val="en-US" w:eastAsia="zh-CN"/>
        </w:rPr>
        <w:t>（五）资格证明文件</w:t>
      </w:r>
    </w:p>
    <w:p w14:paraId="331F8285">
      <w:pPr>
        <w:numPr>
          <w:ilvl w:val="0"/>
          <w:numId w:val="0"/>
        </w:numPr>
        <w:shd w:val="clear"/>
        <w:spacing w:line="480" w:lineRule="auto"/>
        <w:ind w:firstLine="560" w:firstLineChars="200"/>
        <w:rPr>
          <w:rFonts w:hint="eastAsia" w:ascii="宋体" w:hAnsi="宋体" w:eastAsia="宋体" w:cs="宋体"/>
          <w:color w:val="auto"/>
          <w:sz w:val="28"/>
          <w:szCs w:val="18"/>
          <w:highlight w:val="none"/>
        </w:rPr>
      </w:pPr>
      <w:r>
        <w:rPr>
          <w:rFonts w:hint="eastAsia" w:ascii="宋体" w:hAnsi="宋体" w:cs="宋体"/>
          <w:color w:val="auto"/>
          <w:sz w:val="28"/>
          <w:szCs w:val="18"/>
          <w:highlight w:val="none"/>
          <w:lang w:val="en-US" w:eastAsia="zh-CN"/>
        </w:rPr>
        <w:t>（六）技术部分</w:t>
      </w:r>
    </w:p>
    <w:p w14:paraId="3EED2E9E">
      <w:pPr>
        <w:numPr>
          <w:ilvl w:val="0"/>
          <w:numId w:val="0"/>
        </w:numPr>
        <w:shd w:val="clear"/>
        <w:spacing w:line="480" w:lineRule="auto"/>
        <w:ind w:firstLine="560" w:firstLineChars="200"/>
        <w:rPr>
          <w:rFonts w:hint="eastAsia" w:ascii="宋体" w:hAnsi="宋体" w:eastAsia="宋体" w:cs="宋体"/>
          <w:color w:val="auto"/>
          <w:sz w:val="28"/>
          <w:szCs w:val="18"/>
          <w:highlight w:val="none"/>
        </w:rPr>
      </w:pPr>
      <w:r>
        <w:rPr>
          <w:rFonts w:hint="eastAsia" w:ascii="宋体" w:hAnsi="宋体" w:cs="宋体"/>
          <w:color w:val="auto"/>
          <w:sz w:val="28"/>
          <w:szCs w:val="18"/>
          <w:highlight w:val="none"/>
          <w:lang w:val="en-US" w:eastAsia="zh-CN"/>
        </w:rPr>
        <w:t>（七）商务部分</w:t>
      </w:r>
    </w:p>
    <w:p w14:paraId="5242C7C2">
      <w:pPr>
        <w:shd w:val="clear"/>
        <w:spacing w:line="440" w:lineRule="exact"/>
        <w:jc w:val="center"/>
        <w:rPr>
          <w:rFonts w:hint="eastAsia" w:ascii="宋体" w:hAnsi="宋体" w:eastAsia="宋体" w:cs="宋体"/>
          <w:color w:val="auto"/>
          <w:spacing w:val="4"/>
          <w:sz w:val="36"/>
          <w:szCs w:val="36"/>
          <w:highlight w:val="none"/>
        </w:rPr>
      </w:pPr>
      <w:r>
        <w:rPr>
          <w:rFonts w:hint="eastAsia" w:ascii="宋体" w:hAnsi="宋体" w:eastAsia="宋体" w:cs="宋体"/>
          <w:color w:val="0070C0"/>
          <w:sz w:val="28"/>
          <w:highlight w:val="none"/>
        </w:rPr>
        <w:br w:type="page"/>
      </w:r>
      <w:r>
        <w:rPr>
          <w:rFonts w:hint="eastAsia" w:ascii="宋体" w:hAnsi="宋体" w:eastAsia="宋体" w:cs="宋体"/>
          <w:b/>
          <w:color w:val="auto"/>
          <w:spacing w:val="4"/>
          <w:sz w:val="36"/>
          <w:szCs w:val="36"/>
          <w:highlight w:val="none"/>
        </w:rPr>
        <w:t>一、投标函</w:t>
      </w:r>
    </w:p>
    <w:p w14:paraId="7FA8C952">
      <w:pPr>
        <w:shd w:val="clear"/>
        <w:spacing w:line="440" w:lineRule="exact"/>
        <w:jc w:val="left"/>
        <w:rPr>
          <w:rFonts w:hint="eastAsia" w:ascii="宋体" w:hAnsi="宋体" w:eastAsia="宋体" w:cs="宋体"/>
          <w:color w:val="auto"/>
          <w:spacing w:val="4"/>
          <w:sz w:val="24"/>
          <w:highlight w:val="none"/>
        </w:rPr>
      </w:pPr>
    </w:p>
    <w:p w14:paraId="6EFF8E7C">
      <w:pPr>
        <w:shd w:val="clear"/>
        <w:spacing w:line="500" w:lineRule="exact"/>
        <w:rPr>
          <w:rFonts w:hint="eastAsia" w:ascii="宋体" w:hAnsi="宋体" w:eastAsia="宋体" w:cs="宋体"/>
          <w:color w:val="auto"/>
          <w:spacing w:val="4"/>
          <w:sz w:val="24"/>
          <w:highlight w:val="none"/>
          <w:lang w:eastAsia="zh-CN"/>
        </w:rPr>
      </w:pPr>
      <w:r>
        <w:rPr>
          <w:rFonts w:hint="eastAsia" w:ascii="宋体" w:hAnsi="宋体" w:eastAsia="宋体" w:cs="宋体"/>
          <w:color w:val="auto"/>
          <w:spacing w:val="4"/>
          <w:sz w:val="24"/>
          <w:highlight w:val="none"/>
        </w:rPr>
        <w:t>致：</w:t>
      </w:r>
      <w:r>
        <w:rPr>
          <w:rFonts w:hint="eastAsia" w:ascii="宋体" w:hAnsi="宋体" w:eastAsia="宋体" w:cs="宋体"/>
          <w:color w:val="auto"/>
          <w:spacing w:val="4"/>
          <w:sz w:val="24"/>
          <w:highlight w:val="none"/>
          <w:lang w:eastAsia="zh-CN"/>
        </w:rPr>
        <w:t>亿诚建设项目管理有限公司</w:t>
      </w:r>
    </w:p>
    <w:p w14:paraId="47074644">
      <w:pPr>
        <w:shd w:val="clear"/>
        <w:spacing w:line="500" w:lineRule="exact"/>
        <w:ind w:firstLine="496" w:firstLineChars="200"/>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根据贵方为</w:t>
      </w:r>
      <w:r>
        <w:rPr>
          <w:rFonts w:hint="eastAsia" w:ascii="宋体" w:hAnsi="宋体" w:eastAsia="宋体" w:cs="宋体"/>
          <w:color w:val="auto"/>
          <w:spacing w:val="4"/>
          <w:sz w:val="24"/>
          <w:highlight w:val="none"/>
          <w:u w:val="single"/>
        </w:rPr>
        <w:t>（项目名称）</w:t>
      </w:r>
      <w:r>
        <w:rPr>
          <w:rFonts w:hint="eastAsia" w:ascii="宋体" w:hAnsi="宋体" w:eastAsia="宋体" w:cs="宋体"/>
          <w:color w:val="auto"/>
          <w:spacing w:val="4"/>
          <w:sz w:val="24"/>
          <w:highlight w:val="none"/>
        </w:rPr>
        <w:t>项目招标采购的投标邀请</w:t>
      </w:r>
      <w:r>
        <w:rPr>
          <w:rFonts w:hint="eastAsia" w:ascii="宋体" w:hAnsi="宋体" w:eastAsia="宋体" w:cs="宋体"/>
          <w:color w:val="auto"/>
          <w:spacing w:val="4"/>
          <w:sz w:val="24"/>
          <w:highlight w:val="none"/>
          <w:u w:val="single"/>
        </w:rPr>
        <w:t>(项目编号)</w:t>
      </w:r>
      <w:r>
        <w:rPr>
          <w:rFonts w:hint="eastAsia" w:ascii="宋体" w:hAnsi="宋体" w:eastAsia="宋体" w:cs="宋体"/>
          <w:color w:val="auto"/>
          <w:spacing w:val="4"/>
          <w:sz w:val="24"/>
          <w:highlight w:val="none"/>
        </w:rPr>
        <w:t>，签字代表</w:t>
      </w:r>
      <w:r>
        <w:rPr>
          <w:rFonts w:hint="eastAsia" w:ascii="宋体" w:hAnsi="宋体" w:eastAsia="宋体" w:cs="宋体"/>
          <w:color w:val="auto"/>
          <w:spacing w:val="4"/>
          <w:sz w:val="24"/>
          <w:highlight w:val="none"/>
          <w:u w:val="single"/>
        </w:rPr>
        <w:t>（姓名、职务）</w:t>
      </w:r>
      <w:r>
        <w:rPr>
          <w:rFonts w:hint="eastAsia" w:ascii="宋体" w:hAnsi="宋体" w:eastAsia="宋体" w:cs="宋体"/>
          <w:color w:val="auto"/>
          <w:spacing w:val="4"/>
          <w:sz w:val="24"/>
          <w:highlight w:val="none"/>
        </w:rPr>
        <w:t>经正式授权并代表</w:t>
      </w:r>
      <w:r>
        <w:rPr>
          <w:rFonts w:hint="eastAsia" w:ascii="宋体" w:hAnsi="宋体" w:eastAsia="宋体" w:cs="宋体"/>
          <w:color w:val="auto"/>
          <w:spacing w:val="4"/>
          <w:sz w:val="24"/>
          <w:highlight w:val="none"/>
          <w:lang w:eastAsia="zh-CN"/>
        </w:rPr>
        <w:t>投标人</w:t>
      </w:r>
      <w:r>
        <w:rPr>
          <w:rFonts w:hint="eastAsia" w:ascii="宋体" w:hAnsi="宋体" w:eastAsia="宋体" w:cs="宋体"/>
          <w:color w:val="auto"/>
          <w:spacing w:val="4"/>
          <w:sz w:val="24"/>
          <w:highlight w:val="none"/>
          <w:u w:val="single"/>
        </w:rPr>
        <w:t>(</w:t>
      </w:r>
      <w:r>
        <w:rPr>
          <w:rFonts w:hint="eastAsia" w:ascii="宋体" w:hAnsi="宋体" w:eastAsia="宋体" w:cs="宋体"/>
          <w:color w:val="auto"/>
          <w:spacing w:val="4"/>
          <w:sz w:val="24"/>
          <w:highlight w:val="none"/>
          <w:u w:val="single"/>
          <w:lang w:eastAsia="zh-CN"/>
        </w:rPr>
        <w:t>投标人</w:t>
      </w:r>
      <w:r>
        <w:rPr>
          <w:rFonts w:hint="eastAsia" w:ascii="宋体" w:hAnsi="宋体" w:eastAsia="宋体" w:cs="宋体"/>
          <w:color w:val="auto"/>
          <w:spacing w:val="4"/>
          <w:sz w:val="24"/>
          <w:highlight w:val="none"/>
          <w:u w:val="single"/>
        </w:rPr>
        <w:t>名称)</w:t>
      </w:r>
      <w:r>
        <w:rPr>
          <w:rFonts w:hint="eastAsia" w:ascii="宋体" w:hAnsi="宋体" w:eastAsia="宋体" w:cs="宋体"/>
          <w:color w:val="auto"/>
          <w:spacing w:val="4"/>
          <w:sz w:val="24"/>
          <w:highlight w:val="none"/>
        </w:rPr>
        <w:t xml:space="preserve"> 提交下述文件正本一份及副本</w:t>
      </w:r>
      <w:r>
        <w:rPr>
          <w:rFonts w:hint="eastAsia" w:ascii="宋体" w:hAnsi="宋体" w:eastAsia="宋体" w:cs="宋体"/>
          <w:color w:val="auto"/>
          <w:spacing w:val="4"/>
          <w:sz w:val="24"/>
          <w:highlight w:val="none"/>
          <w:u w:val="single"/>
        </w:rPr>
        <w:t xml:space="preserve">  </w:t>
      </w:r>
      <w:r>
        <w:rPr>
          <w:rFonts w:hint="eastAsia" w:ascii="宋体" w:hAnsi="宋体" w:eastAsia="宋体" w:cs="宋体"/>
          <w:color w:val="auto"/>
          <w:spacing w:val="4"/>
          <w:sz w:val="24"/>
          <w:highlight w:val="none"/>
        </w:rPr>
        <w:t>份。</w:t>
      </w:r>
    </w:p>
    <w:p w14:paraId="442138BB">
      <w:pPr>
        <w:shd w:val="clear"/>
        <w:spacing w:line="500" w:lineRule="exact"/>
        <w:ind w:left="549" w:leftChars="251" w:hanging="22" w:hangingChars="9"/>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我方承诺如下：</w:t>
      </w:r>
    </w:p>
    <w:p w14:paraId="0E59CC2E">
      <w:pPr>
        <w:numPr>
          <w:ilvl w:val="0"/>
          <w:numId w:val="1"/>
        </w:numPr>
        <w:shd w:val="clear"/>
        <w:tabs>
          <w:tab w:val="left" w:pos="2160"/>
        </w:tabs>
        <w:spacing w:line="500" w:lineRule="exact"/>
        <w:ind w:left="0" w:firstLine="0"/>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投标总价为</w:t>
      </w:r>
      <w:r>
        <w:rPr>
          <w:rFonts w:hint="eastAsia" w:ascii="宋体" w:hAnsi="宋体" w:eastAsia="宋体" w:cs="宋体"/>
          <w:color w:val="auto"/>
          <w:spacing w:val="4"/>
          <w:sz w:val="24"/>
          <w:highlight w:val="none"/>
          <w:u w:val="single"/>
        </w:rPr>
        <w:t xml:space="preserve"> </w:t>
      </w:r>
      <w:r>
        <w:rPr>
          <w:rFonts w:hint="eastAsia" w:ascii="宋体" w:hAnsi="宋体" w:eastAsia="宋体" w:cs="宋体"/>
          <w:color w:val="auto"/>
          <w:spacing w:val="4"/>
          <w:sz w:val="24"/>
          <w:highlight w:val="none"/>
          <w:u w:val="single"/>
          <w:lang w:val="en-US" w:eastAsia="zh-CN"/>
        </w:rPr>
        <w:t xml:space="preserve">            </w:t>
      </w:r>
      <w:r>
        <w:rPr>
          <w:rFonts w:hint="eastAsia" w:ascii="宋体" w:hAnsi="宋体" w:eastAsia="宋体" w:cs="宋体"/>
          <w:b/>
          <w:color w:val="auto"/>
          <w:sz w:val="30"/>
          <w:szCs w:val="30"/>
          <w:highlight w:val="none"/>
          <w:u w:val="single"/>
          <w:lang w:val="en-US" w:eastAsia="zh-CN"/>
        </w:rPr>
        <w:t xml:space="preserve"> </w:t>
      </w:r>
      <w:r>
        <w:rPr>
          <w:rFonts w:hint="eastAsia" w:ascii="宋体" w:hAnsi="宋体" w:eastAsia="宋体" w:cs="宋体"/>
          <w:color w:val="auto"/>
          <w:spacing w:val="4"/>
          <w:sz w:val="24"/>
          <w:highlight w:val="none"/>
        </w:rPr>
        <w:t>。</w:t>
      </w:r>
    </w:p>
    <w:p w14:paraId="47DE8868">
      <w:pPr>
        <w:numPr>
          <w:ilvl w:val="0"/>
          <w:numId w:val="1"/>
        </w:numPr>
        <w:shd w:val="clear"/>
        <w:tabs>
          <w:tab w:val="left" w:pos="2160"/>
        </w:tabs>
        <w:spacing w:line="500" w:lineRule="exact"/>
        <w:ind w:left="0" w:firstLine="0"/>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如果中标，我们根据招标文件的规定，履行合同的责任和义务。</w:t>
      </w:r>
    </w:p>
    <w:p w14:paraId="72B55F6B">
      <w:pPr>
        <w:numPr>
          <w:ilvl w:val="0"/>
          <w:numId w:val="1"/>
        </w:numPr>
        <w:shd w:val="clear"/>
        <w:tabs>
          <w:tab w:val="left" w:pos="2160"/>
        </w:tabs>
        <w:spacing w:line="500" w:lineRule="exact"/>
        <w:ind w:left="0" w:firstLine="0"/>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我们已详细阅读和审核全部招标文件（含修改部分，如有的话），及有关附件，我们知道必须放弃提出含糊不清或误解的问题的权利。</w:t>
      </w:r>
    </w:p>
    <w:p w14:paraId="45B76E22">
      <w:pPr>
        <w:numPr>
          <w:ilvl w:val="0"/>
          <w:numId w:val="1"/>
        </w:numPr>
        <w:shd w:val="clear"/>
        <w:tabs>
          <w:tab w:val="left" w:pos="2160"/>
        </w:tabs>
        <w:spacing w:line="500" w:lineRule="exact"/>
        <w:ind w:left="0" w:firstLine="0"/>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我们同意在贵方文件规定的投标有效期内（自开标之日起</w:t>
      </w:r>
      <w:r>
        <w:rPr>
          <w:rFonts w:hint="eastAsia" w:ascii="宋体" w:hAnsi="宋体" w:eastAsia="宋体" w:cs="宋体"/>
          <w:color w:val="auto"/>
          <w:spacing w:val="4"/>
          <w:sz w:val="24"/>
          <w:highlight w:val="none"/>
          <w:u w:val="single"/>
        </w:rPr>
        <w:t xml:space="preserve"> 90 </w:t>
      </w:r>
      <w:r>
        <w:rPr>
          <w:rFonts w:hint="eastAsia" w:ascii="宋体" w:hAnsi="宋体" w:eastAsia="宋体" w:cs="宋体"/>
          <w:color w:val="auto"/>
          <w:spacing w:val="4"/>
          <w:sz w:val="24"/>
          <w:highlight w:val="none"/>
        </w:rPr>
        <w:t>天内），本投标函对我方具有约束力。</w:t>
      </w:r>
    </w:p>
    <w:p w14:paraId="36578889">
      <w:pPr>
        <w:numPr>
          <w:ilvl w:val="0"/>
          <w:numId w:val="1"/>
        </w:numPr>
        <w:shd w:val="clear"/>
        <w:tabs>
          <w:tab w:val="left" w:pos="2160"/>
        </w:tabs>
        <w:spacing w:line="500" w:lineRule="exact"/>
        <w:ind w:left="0" w:firstLine="0"/>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我方承诺，按照招标要求提交的全部资格和其他证明文件的真实性，如有虚假，愿承担一切法律责任。</w:t>
      </w:r>
    </w:p>
    <w:p w14:paraId="155BAE97">
      <w:pPr>
        <w:numPr>
          <w:ilvl w:val="0"/>
          <w:numId w:val="1"/>
        </w:numPr>
        <w:shd w:val="clear"/>
        <w:tabs>
          <w:tab w:val="left" w:pos="2160"/>
        </w:tabs>
        <w:spacing w:line="500" w:lineRule="exact"/>
        <w:ind w:left="0" w:firstLine="0"/>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我方同意，如果在开标后，我方出现了“</w:t>
      </w:r>
      <w:r>
        <w:rPr>
          <w:rFonts w:hint="eastAsia" w:ascii="宋体" w:hAnsi="宋体" w:eastAsia="宋体" w:cs="宋体"/>
          <w:color w:val="auto"/>
          <w:spacing w:val="4"/>
          <w:sz w:val="24"/>
          <w:highlight w:val="none"/>
          <w:lang w:eastAsia="zh-CN"/>
        </w:rPr>
        <w:t>投标人</w:t>
      </w:r>
      <w:r>
        <w:rPr>
          <w:rFonts w:hint="eastAsia" w:ascii="宋体" w:hAnsi="宋体" w:eastAsia="宋体" w:cs="宋体"/>
          <w:color w:val="auto"/>
          <w:spacing w:val="4"/>
          <w:sz w:val="24"/>
          <w:highlight w:val="none"/>
        </w:rPr>
        <w:t>须知”中规定的不予退还保证金的情形，我们的投标保证金贵方不予退还。</w:t>
      </w:r>
    </w:p>
    <w:p w14:paraId="62ED0786">
      <w:pPr>
        <w:numPr>
          <w:ilvl w:val="0"/>
          <w:numId w:val="1"/>
        </w:numPr>
        <w:shd w:val="clear"/>
        <w:tabs>
          <w:tab w:val="left" w:pos="2160"/>
        </w:tabs>
        <w:spacing w:line="500" w:lineRule="exact"/>
        <w:ind w:left="0" w:firstLine="0"/>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 xml:space="preserve">同意提供贵方可能另外要求的与本投标有关的任何证据和资料。 </w:t>
      </w:r>
    </w:p>
    <w:p w14:paraId="7B311D7C">
      <w:pPr>
        <w:numPr>
          <w:ilvl w:val="0"/>
          <w:numId w:val="1"/>
        </w:numPr>
        <w:shd w:val="clear"/>
        <w:tabs>
          <w:tab w:val="left" w:pos="2160"/>
        </w:tabs>
        <w:spacing w:line="500" w:lineRule="exact"/>
        <w:ind w:left="0" w:firstLine="0"/>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我们同意，如果中标，向</w:t>
      </w:r>
      <w:r>
        <w:rPr>
          <w:rFonts w:hint="eastAsia" w:ascii="宋体" w:hAnsi="宋体" w:eastAsia="宋体" w:cs="宋体"/>
          <w:color w:val="auto"/>
          <w:spacing w:val="4"/>
          <w:sz w:val="24"/>
          <w:highlight w:val="none"/>
          <w:lang w:eastAsia="zh-CN"/>
        </w:rPr>
        <w:t>亿诚建设项目管理有限公司</w:t>
      </w:r>
      <w:r>
        <w:rPr>
          <w:rFonts w:hint="eastAsia" w:ascii="宋体" w:hAnsi="宋体" w:eastAsia="宋体" w:cs="宋体"/>
          <w:color w:val="auto"/>
          <w:spacing w:val="4"/>
          <w:sz w:val="24"/>
          <w:highlight w:val="none"/>
        </w:rPr>
        <w:t>交纳招标代理服务费。</w:t>
      </w:r>
    </w:p>
    <w:p w14:paraId="4D9651C5">
      <w:pPr>
        <w:numPr>
          <w:ilvl w:val="0"/>
          <w:numId w:val="1"/>
        </w:numPr>
        <w:shd w:val="clear"/>
        <w:tabs>
          <w:tab w:val="left" w:pos="2160"/>
        </w:tabs>
        <w:spacing w:line="500" w:lineRule="exact"/>
        <w:ind w:left="0" w:firstLine="0"/>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与本投标有关的一切正式信函请寄：</w:t>
      </w:r>
    </w:p>
    <w:p w14:paraId="1FC883F8">
      <w:pPr>
        <w:shd w:val="clear"/>
        <w:spacing w:line="500" w:lineRule="exact"/>
        <w:ind w:firstLine="496" w:firstLineChars="200"/>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详细地址：                          邮政编码：</w:t>
      </w:r>
    </w:p>
    <w:p w14:paraId="3B2AE8BA">
      <w:pPr>
        <w:shd w:val="clear"/>
        <w:spacing w:line="500" w:lineRule="exact"/>
        <w:ind w:firstLine="496" w:firstLineChars="200"/>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电话/传真：                         电子邮件：</w:t>
      </w:r>
    </w:p>
    <w:p w14:paraId="43524CE4">
      <w:pPr>
        <w:shd w:val="clear"/>
        <w:spacing w:line="440" w:lineRule="exact"/>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 xml:space="preserve">      </w:t>
      </w:r>
    </w:p>
    <w:p w14:paraId="0E9AD7A3">
      <w:pPr>
        <w:shd w:val="clear"/>
        <w:spacing w:line="440" w:lineRule="exact"/>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法定代表人或授权代表人（签字或盖章）：</w:t>
      </w:r>
    </w:p>
    <w:p w14:paraId="5BCDF11E">
      <w:pPr>
        <w:shd w:val="clear"/>
        <w:spacing w:line="440" w:lineRule="exact"/>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lang w:eastAsia="zh-CN"/>
        </w:rPr>
        <w:t>投标人</w:t>
      </w:r>
      <w:r>
        <w:rPr>
          <w:rFonts w:hint="eastAsia" w:ascii="宋体" w:hAnsi="宋体" w:eastAsia="宋体" w:cs="宋体"/>
          <w:color w:val="auto"/>
          <w:spacing w:val="4"/>
          <w:sz w:val="24"/>
          <w:highlight w:val="none"/>
        </w:rPr>
        <w:t>名称：</w:t>
      </w:r>
    </w:p>
    <w:p w14:paraId="3C6FD581">
      <w:pPr>
        <w:shd w:val="clear"/>
        <w:spacing w:line="440" w:lineRule="exact"/>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公章：</w:t>
      </w:r>
    </w:p>
    <w:p w14:paraId="7D2BED94">
      <w:pPr>
        <w:shd w:val="clea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pacing w:val="4"/>
          <w:sz w:val="24"/>
          <w:highlight w:val="none"/>
        </w:rPr>
        <w:t>日期：</w:t>
      </w:r>
    </w:p>
    <w:p w14:paraId="05362D3F">
      <w:pPr>
        <w:shd w:val="clear"/>
        <w:spacing w:before="240"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7EB4E1E">
      <w:pPr>
        <w:shd w:val="clear"/>
        <w:spacing w:line="440" w:lineRule="exact"/>
        <w:ind w:left="420" w:firstLine="1108" w:firstLineChars="300"/>
        <w:jc w:val="both"/>
        <w:rPr>
          <w:rFonts w:hint="default" w:ascii="宋体" w:hAnsi="宋体" w:eastAsia="宋体" w:cs="宋体"/>
          <w:b/>
          <w:color w:val="auto"/>
          <w:spacing w:val="4"/>
          <w:sz w:val="36"/>
          <w:szCs w:val="36"/>
          <w:highlight w:val="none"/>
          <w:lang w:val="en-US" w:eastAsia="zh-CN"/>
        </w:rPr>
      </w:pPr>
      <w:r>
        <w:rPr>
          <w:rFonts w:hint="eastAsia" w:ascii="宋体" w:hAnsi="宋体" w:cs="宋体"/>
          <w:b/>
          <w:color w:val="auto"/>
          <w:spacing w:val="4"/>
          <w:sz w:val="36"/>
          <w:szCs w:val="36"/>
          <w:highlight w:val="none"/>
          <w:lang w:val="en-US" w:eastAsia="zh-CN"/>
        </w:rPr>
        <w:t>二、</w:t>
      </w:r>
      <w:r>
        <w:rPr>
          <w:rFonts w:hint="eastAsia" w:ascii="宋体" w:hAnsi="宋体" w:eastAsia="宋体" w:cs="宋体"/>
          <w:b/>
          <w:color w:val="auto"/>
          <w:spacing w:val="4"/>
          <w:sz w:val="36"/>
          <w:szCs w:val="36"/>
          <w:highlight w:val="none"/>
        </w:rPr>
        <w:t>法人代表授权书</w:t>
      </w:r>
      <w:r>
        <w:rPr>
          <w:rFonts w:hint="eastAsia" w:ascii="宋体" w:hAnsi="宋体" w:cs="宋体"/>
          <w:b/>
          <w:color w:val="auto"/>
          <w:spacing w:val="4"/>
          <w:sz w:val="36"/>
          <w:szCs w:val="36"/>
          <w:highlight w:val="none"/>
          <w:lang w:val="en-US" w:eastAsia="zh-CN"/>
        </w:rPr>
        <w:t>及法定代表人身份证明书</w:t>
      </w:r>
    </w:p>
    <w:p w14:paraId="55537FFB">
      <w:pPr>
        <w:shd w:val="clear"/>
        <w:spacing w:line="440" w:lineRule="exact"/>
        <w:ind w:left="-359" w:leftChars="-171" w:firstLine="496" w:firstLineChars="200"/>
        <w:jc w:val="center"/>
        <w:rPr>
          <w:rFonts w:hint="eastAsia" w:ascii="宋体" w:hAnsi="宋体" w:eastAsia="宋体" w:cs="宋体"/>
          <w:b/>
          <w:bCs/>
          <w:color w:val="auto"/>
          <w:spacing w:val="4"/>
          <w:sz w:val="24"/>
          <w:szCs w:val="32"/>
          <w:highlight w:val="none"/>
        </w:rPr>
      </w:pPr>
      <w:r>
        <w:rPr>
          <w:rFonts w:hint="eastAsia" w:ascii="宋体" w:hAnsi="宋体" w:eastAsia="宋体" w:cs="宋体"/>
          <w:color w:val="auto"/>
          <w:spacing w:val="4"/>
          <w:sz w:val="24"/>
          <w:highlight w:val="none"/>
        </w:rPr>
        <w:t xml:space="preserve">      </w:t>
      </w:r>
      <w:r>
        <w:rPr>
          <w:rFonts w:hint="eastAsia" w:ascii="宋体" w:hAnsi="宋体" w:eastAsia="宋体" w:cs="宋体"/>
          <w:color w:val="auto"/>
          <w:spacing w:val="4"/>
          <w:sz w:val="24"/>
          <w:szCs w:val="32"/>
          <w:highlight w:val="none"/>
        </w:rPr>
        <w:t xml:space="preserve"> </w:t>
      </w:r>
    </w:p>
    <w:p w14:paraId="2BD15F1A">
      <w:pPr>
        <w:shd w:val="clear"/>
        <w:spacing w:line="440" w:lineRule="exact"/>
        <w:jc w:val="left"/>
        <w:rPr>
          <w:rFonts w:hint="eastAsia" w:ascii="宋体" w:hAnsi="宋体" w:eastAsia="宋体" w:cs="宋体"/>
          <w:color w:val="auto"/>
          <w:spacing w:val="4"/>
          <w:sz w:val="24"/>
          <w:szCs w:val="30"/>
          <w:highlight w:val="none"/>
          <w:lang w:eastAsia="zh-CN"/>
        </w:rPr>
      </w:pPr>
      <w:r>
        <w:rPr>
          <w:rFonts w:hint="eastAsia" w:ascii="宋体" w:hAnsi="宋体" w:eastAsia="宋体" w:cs="宋体"/>
          <w:color w:val="auto"/>
          <w:spacing w:val="4"/>
          <w:sz w:val="24"/>
          <w:szCs w:val="30"/>
          <w:highlight w:val="none"/>
        </w:rPr>
        <w:t>致：</w:t>
      </w:r>
      <w:r>
        <w:rPr>
          <w:rFonts w:hint="eastAsia" w:ascii="宋体" w:hAnsi="宋体" w:eastAsia="宋体" w:cs="宋体"/>
          <w:color w:val="auto"/>
          <w:spacing w:val="4"/>
          <w:sz w:val="24"/>
          <w:szCs w:val="30"/>
          <w:highlight w:val="none"/>
          <w:lang w:eastAsia="zh-CN"/>
        </w:rPr>
        <w:t>亿诚建设项目管理有限公司</w:t>
      </w:r>
    </w:p>
    <w:p w14:paraId="3BDAB8F3">
      <w:pPr>
        <w:shd w:val="clear"/>
        <w:spacing w:line="440" w:lineRule="exact"/>
        <w:ind w:firstLine="496" w:firstLineChars="200"/>
        <w:jc w:val="left"/>
        <w:rPr>
          <w:rFonts w:hint="eastAsia" w:ascii="宋体" w:hAnsi="宋体" w:eastAsia="宋体" w:cs="宋体"/>
          <w:color w:val="auto"/>
          <w:spacing w:val="4"/>
          <w:sz w:val="24"/>
          <w:szCs w:val="30"/>
          <w:highlight w:val="none"/>
        </w:rPr>
      </w:pPr>
      <w:r>
        <w:rPr>
          <w:rFonts w:hint="eastAsia" w:ascii="宋体" w:hAnsi="宋体" w:eastAsia="宋体" w:cs="宋体"/>
          <w:color w:val="auto"/>
          <w:spacing w:val="4"/>
          <w:sz w:val="24"/>
          <w:szCs w:val="30"/>
          <w:highlight w:val="none"/>
          <w:u w:val="single"/>
        </w:rPr>
        <w:t>(</w:t>
      </w:r>
      <w:r>
        <w:rPr>
          <w:rFonts w:hint="eastAsia" w:ascii="宋体" w:hAnsi="宋体" w:eastAsia="宋体" w:cs="宋体"/>
          <w:color w:val="auto"/>
          <w:spacing w:val="4"/>
          <w:sz w:val="24"/>
          <w:szCs w:val="30"/>
          <w:highlight w:val="none"/>
          <w:u w:val="single"/>
          <w:lang w:eastAsia="zh-CN"/>
        </w:rPr>
        <w:t>投标人</w:t>
      </w:r>
      <w:r>
        <w:rPr>
          <w:rFonts w:hint="eastAsia" w:ascii="宋体" w:hAnsi="宋体" w:eastAsia="宋体" w:cs="宋体"/>
          <w:color w:val="auto"/>
          <w:spacing w:val="4"/>
          <w:sz w:val="24"/>
          <w:szCs w:val="30"/>
          <w:highlight w:val="none"/>
          <w:u w:val="single"/>
        </w:rPr>
        <w:t xml:space="preserve">名称) </w:t>
      </w:r>
      <w:r>
        <w:rPr>
          <w:rFonts w:hint="eastAsia" w:ascii="宋体" w:hAnsi="宋体" w:eastAsia="宋体" w:cs="宋体"/>
          <w:color w:val="auto"/>
          <w:spacing w:val="4"/>
          <w:sz w:val="24"/>
          <w:szCs w:val="30"/>
          <w:highlight w:val="none"/>
        </w:rPr>
        <w:t>按中华人民共和国法律于</w:t>
      </w:r>
      <w:r>
        <w:rPr>
          <w:rFonts w:hint="eastAsia" w:ascii="宋体" w:hAnsi="宋体" w:eastAsia="宋体" w:cs="宋体"/>
          <w:color w:val="auto"/>
          <w:spacing w:val="4"/>
          <w:sz w:val="24"/>
          <w:szCs w:val="30"/>
          <w:highlight w:val="none"/>
          <w:u w:val="single"/>
        </w:rPr>
        <w:t>（     年   月   日）</w:t>
      </w:r>
      <w:r>
        <w:rPr>
          <w:rFonts w:hint="eastAsia" w:ascii="宋体" w:hAnsi="宋体" w:eastAsia="宋体" w:cs="宋体"/>
          <w:color w:val="auto"/>
          <w:spacing w:val="4"/>
          <w:sz w:val="24"/>
          <w:szCs w:val="30"/>
          <w:highlight w:val="none"/>
        </w:rPr>
        <w:t>成立，现注册地址为</w:t>
      </w:r>
      <w:r>
        <w:rPr>
          <w:rFonts w:hint="eastAsia" w:ascii="宋体" w:hAnsi="宋体" w:eastAsia="宋体" w:cs="宋体"/>
          <w:color w:val="auto"/>
          <w:spacing w:val="4"/>
          <w:sz w:val="24"/>
          <w:szCs w:val="30"/>
          <w:highlight w:val="none"/>
          <w:u w:val="single"/>
        </w:rPr>
        <w:t>（ 填写完整的地址信息 ）</w:t>
      </w:r>
      <w:r>
        <w:rPr>
          <w:rFonts w:hint="eastAsia" w:ascii="宋体" w:hAnsi="宋体" w:eastAsia="宋体" w:cs="宋体"/>
          <w:color w:val="auto"/>
          <w:spacing w:val="4"/>
          <w:sz w:val="24"/>
          <w:szCs w:val="30"/>
          <w:highlight w:val="none"/>
        </w:rPr>
        <w:t>，营业（办公）地址为</w:t>
      </w:r>
      <w:r>
        <w:rPr>
          <w:rFonts w:hint="eastAsia" w:ascii="宋体" w:hAnsi="宋体" w:eastAsia="宋体" w:cs="宋体"/>
          <w:color w:val="auto"/>
          <w:spacing w:val="4"/>
          <w:sz w:val="24"/>
          <w:szCs w:val="30"/>
          <w:highlight w:val="none"/>
          <w:u w:val="single"/>
        </w:rPr>
        <w:t>（填写完整的地址信息  ）</w:t>
      </w:r>
      <w:r>
        <w:rPr>
          <w:rFonts w:hint="eastAsia" w:ascii="宋体" w:hAnsi="宋体" w:eastAsia="宋体" w:cs="宋体"/>
          <w:color w:val="auto"/>
          <w:spacing w:val="4"/>
          <w:sz w:val="24"/>
          <w:szCs w:val="30"/>
          <w:highlight w:val="none"/>
          <w:u w:val="none"/>
          <w:lang w:eastAsia="zh-CN"/>
        </w:rPr>
        <w:t>，</w:t>
      </w:r>
      <w:r>
        <w:rPr>
          <w:rFonts w:hint="eastAsia" w:ascii="宋体" w:hAnsi="宋体" w:eastAsia="宋体" w:cs="宋体"/>
          <w:color w:val="auto"/>
          <w:spacing w:val="4"/>
          <w:sz w:val="24"/>
          <w:szCs w:val="30"/>
          <w:highlight w:val="none"/>
        </w:rPr>
        <w:t>正式联系电话为</w:t>
      </w:r>
      <w:r>
        <w:rPr>
          <w:rFonts w:hint="eastAsia" w:ascii="宋体" w:hAnsi="宋体" w:eastAsia="宋体" w:cs="宋体"/>
          <w:color w:val="auto"/>
          <w:spacing w:val="4"/>
          <w:sz w:val="24"/>
          <w:szCs w:val="30"/>
          <w:highlight w:val="none"/>
          <w:u w:val="single"/>
        </w:rPr>
        <w:t>（               ）</w:t>
      </w:r>
      <w:r>
        <w:rPr>
          <w:rFonts w:hint="eastAsia" w:ascii="宋体" w:hAnsi="宋体" w:eastAsia="宋体" w:cs="宋体"/>
          <w:color w:val="auto"/>
          <w:spacing w:val="4"/>
          <w:sz w:val="24"/>
          <w:szCs w:val="30"/>
          <w:highlight w:val="none"/>
        </w:rPr>
        <w:t xml:space="preserve">。 </w:t>
      </w:r>
      <w:r>
        <w:rPr>
          <w:rFonts w:hint="eastAsia" w:ascii="宋体" w:hAnsi="宋体" w:eastAsia="宋体" w:cs="宋体"/>
          <w:color w:val="auto"/>
          <w:spacing w:val="4"/>
          <w:sz w:val="24"/>
          <w:szCs w:val="30"/>
          <w:highlight w:val="none"/>
          <w:u w:val="single"/>
        </w:rPr>
        <w:t xml:space="preserve"> (法定代表人姓名)</w:t>
      </w:r>
      <w:r>
        <w:rPr>
          <w:rFonts w:hint="eastAsia" w:ascii="宋体" w:hAnsi="宋体" w:eastAsia="宋体" w:cs="宋体"/>
          <w:color w:val="auto"/>
          <w:spacing w:val="4"/>
          <w:sz w:val="24"/>
          <w:szCs w:val="30"/>
          <w:highlight w:val="none"/>
        </w:rPr>
        <w:t>特授权</w:t>
      </w:r>
      <w:r>
        <w:rPr>
          <w:rFonts w:hint="eastAsia" w:ascii="宋体" w:hAnsi="宋体" w:eastAsia="宋体" w:cs="宋体"/>
          <w:color w:val="auto"/>
          <w:spacing w:val="4"/>
          <w:sz w:val="24"/>
          <w:szCs w:val="30"/>
          <w:highlight w:val="none"/>
          <w:u w:val="single"/>
        </w:rPr>
        <w:t>（被授权人姓名）</w:t>
      </w:r>
      <w:r>
        <w:rPr>
          <w:rFonts w:hint="eastAsia" w:ascii="宋体" w:hAnsi="宋体" w:eastAsia="宋体" w:cs="宋体"/>
          <w:color w:val="auto"/>
          <w:spacing w:val="4"/>
          <w:sz w:val="24"/>
          <w:szCs w:val="30"/>
          <w:highlight w:val="none"/>
        </w:rPr>
        <w:t>代表我</w:t>
      </w:r>
      <w:r>
        <w:rPr>
          <w:rFonts w:hint="eastAsia" w:ascii="宋体" w:hAnsi="宋体" w:eastAsia="宋体" w:cs="宋体"/>
          <w:color w:val="auto"/>
          <w:spacing w:val="4"/>
          <w:sz w:val="24"/>
          <w:szCs w:val="30"/>
          <w:highlight w:val="none"/>
          <w:lang w:val="en-US" w:eastAsia="zh-CN"/>
        </w:rPr>
        <w:t>公司（单位）</w:t>
      </w:r>
      <w:r>
        <w:rPr>
          <w:rFonts w:hint="eastAsia" w:ascii="宋体" w:hAnsi="宋体" w:eastAsia="宋体" w:cs="宋体"/>
          <w:color w:val="auto"/>
          <w:spacing w:val="4"/>
          <w:sz w:val="24"/>
          <w:szCs w:val="30"/>
          <w:highlight w:val="none"/>
        </w:rPr>
        <w:t>全权办理针对本次政府采购</w:t>
      </w:r>
      <w:r>
        <w:rPr>
          <w:rFonts w:hint="eastAsia" w:ascii="宋体" w:hAnsi="宋体" w:eastAsia="宋体" w:cs="宋体"/>
          <w:color w:val="auto"/>
          <w:spacing w:val="4"/>
          <w:sz w:val="24"/>
          <w:highlight w:val="none"/>
        </w:rPr>
        <w:t xml:space="preserve"> </w:t>
      </w:r>
      <w:r>
        <w:rPr>
          <w:rFonts w:hint="eastAsia" w:ascii="宋体" w:hAnsi="宋体" w:eastAsia="宋体" w:cs="宋体"/>
          <w:color w:val="auto"/>
          <w:spacing w:val="4"/>
          <w:sz w:val="24"/>
          <w:szCs w:val="30"/>
          <w:highlight w:val="none"/>
          <w:u w:val="single"/>
        </w:rPr>
        <w:t>（招标项目名称和项目编号）</w:t>
      </w:r>
      <w:r>
        <w:rPr>
          <w:rFonts w:hint="eastAsia" w:ascii="宋体" w:hAnsi="宋体" w:eastAsia="宋体" w:cs="宋体"/>
          <w:color w:val="auto"/>
          <w:spacing w:val="4"/>
          <w:sz w:val="24"/>
          <w:szCs w:val="30"/>
          <w:highlight w:val="none"/>
        </w:rPr>
        <w:t>项目的投标、谈判、签约等具体工作，并签署全部有关的文件、协议及合同。</w:t>
      </w:r>
    </w:p>
    <w:p w14:paraId="73160C8A">
      <w:pPr>
        <w:shd w:val="clear"/>
        <w:spacing w:line="440" w:lineRule="exact"/>
        <w:ind w:firstLine="496" w:firstLineChars="200"/>
        <w:jc w:val="left"/>
        <w:rPr>
          <w:rFonts w:hint="eastAsia" w:ascii="宋体" w:hAnsi="宋体" w:eastAsia="宋体" w:cs="宋体"/>
          <w:color w:val="auto"/>
          <w:spacing w:val="4"/>
          <w:sz w:val="24"/>
          <w:szCs w:val="30"/>
          <w:highlight w:val="none"/>
        </w:rPr>
      </w:pPr>
      <w:r>
        <w:rPr>
          <w:rFonts w:hint="eastAsia" w:ascii="宋体" w:hAnsi="宋体" w:eastAsia="宋体" w:cs="宋体"/>
          <w:color w:val="auto"/>
          <w:spacing w:val="4"/>
          <w:sz w:val="24"/>
          <w:szCs w:val="30"/>
          <w:highlight w:val="none"/>
        </w:rPr>
        <w:t>我</w:t>
      </w:r>
      <w:r>
        <w:rPr>
          <w:rFonts w:hint="eastAsia" w:ascii="宋体" w:hAnsi="宋体" w:eastAsia="宋体" w:cs="宋体"/>
          <w:color w:val="auto"/>
          <w:spacing w:val="4"/>
          <w:sz w:val="24"/>
          <w:szCs w:val="30"/>
          <w:highlight w:val="none"/>
          <w:lang w:val="en-US" w:eastAsia="zh-CN"/>
        </w:rPr>
        <w:t>公司</w:t>
      </w:r>
      <w:r>
        <w:rPr>
          <w:rFonts w:hint="eastAsia" w:ascii="宋体" w:hAnsi="宋体" w:eastAsia="宋体" w:cs="宋体"/>
          <w:color w:val="auto"/>
          <w:spacing w:val="4"/>
          <w:sz w:val="24"/>
          <w:szCs w:val="30"/>
          <w:highlight w:val="none"/>
        </w:rPr>
        <w:t>对被授权人的签名负全部责任。</w:t>
      </w:r>
    </w:p>
    <w:p w14:paraId="2C680119">
      <w:pPr>
        <w:shd w:val="clear"/>
        <w:spacing w:line="440" w:lineRule="exact"/>
        <w:ind w:firstLine="496" w:firstLineChars="200"/>
        <w:jc w:val="left"/>
        <w:rPr>
          <w:rFonts w:hint="eastAsia" w:ascii="宋体" w:hAnsi="宋体" w:eastAsia="宋体" w:cs="宋体"/>
          <w:color w:val="auto"/>
          <w:spacing w:val="4"/>
          <w:sz w:val="24"/>
          <w:szCs w:val="30"/>
          <w:highlight w:val="none"/>
        </w:rPr>
      </w:pPr>
      <w:r>
        <w:rPr>
          <w:rFonts w:hint="eastAsia" w:ascii="宋体" w:hAnsi="宋体" w:eastAsia="宋体" w:cs="宋体"/>
          <w:color w:val="auto"/>
          <w:spacing w:val="4"/>
          <w:sz w:val="24"/>
          <w:szCs w:val="30"/>
          <w:highlight w:val="none"/>
        </w:rPr>
        <w:t>本授权书于</w:t>
      </w:r>
      <w:r>
        <w:rPr>
          <w:rFonts w:hint="eastAsia" w:ascii="宋体" w:hAnsi="宋体" w:eastAsia="宋体" w:cs="宋体"/>
          <w:color w:val="auto"/>
          <w:spacing w:val="4"/>
          <w:sz w:val="24"/>
          <w:szCs w:val="30"/>
          <w:highlight w:val="none"/>
          <w:u w:val="single"/>
        </w:rPr>
        <w:t xml:space="preserve">      年   月   </w:t>
      </w:r>
      <w:r>
        <w:rPr>
          <w:rFonts w:hint="eastAsia" w:ascii="宋体" w:hAnsi="宋体" w:eastAsia="宋体" w:cs="宋体"/>
          <w:color w:val="auto"/>
          <w:spacing w:val="4"/>
          <w:sz w:val="24"/>
          <w:szCs w:val="30"/>
          <w:highlight w:val="none"/>
        </w:rPr>
        <w:t>日起签字生效，特此证明。</w:t>
      </w:r>
    </w:p>
    <w:p w14:paraId="3C6C0115">
      <w:pPr>
        <w:shd w:val="clear"/>
        <w:spacing w:line="440" w:lineRule="exact"/>
        <w:ind w:firstLine="496" w:firstLineChars="200"/>
        <w:jc w:val="left"/>
        <w:rPr>
          <w:rFonts w:hint="eastAsia" w:ascii="宋体" w:hAnsi="宋体" w:eastAsia="宋体" w:cs="宋体"/>
          <w:color w:val="auto"/>
          <w:spacing w:val="4"/>
          <w:sz w:val="24"/>
          <w:szCs w:val="30"/>
          <w:highlight w:val="none"/>
        </w:rPr>
      </w:pPr>
    </w:p>
    <w:p w14:paraId="5FB849CF">
      <w:pPr>
        <w:shd w:val="clear"/>
        <w:spacing w:line="440" w:lineRule="exact"/>
        <w:ind w:firstLine="496" w:firstLineChars="200"/>
        <w:jc w:val="left"/>
        <w:rPr>
          <w:rFonts w:hint="eastAsia" w:ascii="宋体" w:hAnsi="宋体" w:eastAsia="宋体" w:cs="宋体"/>
          <w:color w:val="auto"/>
          <w:spacing w:val="4"/>
          <w:sz w:val="24"/>
          <w:szCs w:val="30"/>
          <w:highlight w:val="none"/>
        </w:rPr>
      </w:pPr>
    </w:p>
    <w:p w14:paraId="13FCBB17">
      <w:pPr>
        <w:shd w:val="clear"/>
        <w:spacing w:line="440" w:lineRule="exact"/>
        <w:ind w:firstLine="496" w:firstLineChars="200"/>
        <w:jc w:val="left"/>
        <w:rPr>
          <w:rFonts w:hint="eastAsia" w:ascii="宋体" w:hAnsi="宋体" w:eastAsia="宋体" w:cs="宋体"/>
          <w:color w:val="auto"/>
          <w:spacing w:val="4"/>
          <w:sz w:val="24"/>
          <w:szCs w:val="30"/>
          <w:highlight w:val="none"/>
        </w:rPr>
      </w:pPr>
    </w:p>
    <w:tbl>
      <w:tblPr>
        <w:tblStyle w:val="24"/>
        <w:tblW w:w="0" w:type="auto"/>
        <w:tblInd w:w="633" w:type="dxa"/>
        <w:tblLayout w:type="fixed"/>
        <w:tblCellMar>
          <w:top w:w="0" w:type="dxa"/>
          <w:left w:w="108" w:type="dxa"/>
          <w:bottom w:w="0" w:type="dxa"/>
          <w:right w:w="108" w:type="dxa"/>
        </w:tblCellMar>
      </w:tblPr>
      <w:tblGrid>
        <w:gridCol w:w="4045"/>
        <w:gridCol w:w="3844"/>
      </w:tblGrid>
      <w:tr w14:paraId="31563227">
        <w:tblPrEx>
          <w:tblCellMar>
            <w:top w:w="0" w:type="dxa"/>
            <w:left w:w="108" w:type="dxa"/>
            <w:bottom w:w="0" w:type="dxa"/>
            <w:right w:w="108" w:type="dxa"/>
          </w:tblCellMar>
        </w:tblPrEx>
        <w:trPr>
          <w:trHeight w:val="600" w:hRule="atLeast"/>
        </w:trPr>
        <w:tc>
          <w:tcPr>
            <w:tcW w:w="4045" w:type="dxa"/>
            <w:noWrap w:val="0"/>
            <w:vAlign w:val="top"/>
          </w:tcPr>
          <w:p w14:paraId="3B7DC16F">
            <w:pPr>
              <w:shd w:val="clear"/>
              <w:spacing w:line="440" w:lineRule="exact"/>
              <w:jc w:val="left"/>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被授权人（签字或盖章）：</w:t>
            </w:r>
          </w:p>
        </w:tc>
        <w:tc>
          <w:tcPr>
            <w:tcW w:w="3844" w:type="dxa"/>
            <w:noWrap w:val="0"/>
            <w:vAlign w:val="top"/>
          </w:tcPr>
          <w:p w14:paraId="513004E0">
            <w:pPr>
              <w:shd w:val="clear"/>
              <w:spacing w:line="440" w:lineRule="exact"/>
              <w:jc w:val="left"/>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法定代表人（签字或盖章）：</w:t>
            </w:r>
          </w:p>
        </w:tc>
      </w:tr>
      <w:tr w14:paraId="38D3D702">
        <w:tblPrEx>
          <w:tblCellMar>
            <w:top w:w="0" w:type="dxa"/>
            <w:left w:w="108" w:type="dxa"/>
            <w:bottom w:w="0" w:type="dxa"/>
            <w:right w:w="108" w:type="dxa"/>
          </w:tblCellMar>
        </w:tblPrEx>
        <w:trPr>
          <w:trHeight w:val="600" w:hRule="atLeast"/>
        </w:trPr>
        <w:tc>
          <w:tcPr>
            <w:tcW w:w="4045" w:type="dxa"/>
            <w:noWrap w:val="0"/>
            <w:vAlign w:val="top"/>
          </w:tcPr>
          <w:p w14:paraId="54C47333">
            <w:pPr>
              <w:shd w:val="clear"/>
              <w:spacing w:line="440" w:lineRule="exact"/>
              <w:jc w:val="left"/>
              <w:rPr>
                <w:rFonts w:hint="eastAsia" w:ascii="宋体" w:hAnsi="宋体" w:eastAsia="宋体" w:cs="宋体"/>
                <w:color w:val="auto"/>
                <w:spacing w:val="4"/>
                <w:sz w:val="24"/>
                <w:highlight w:val="none"/>
              </w:rPr>
            </w:pPr>
          </w:p>
        </w:tc>
        <w:tc>
          <w:tcPr>
            <w:tcW w:w="3844" w:type="dxa"/>
            <w:noWrap w:val="0"/>
            <w:vAlign w:val="top"/>
          </w:tcPr>
          <w:p w14:paraId="6591B216">
            <w:pPr>
              <w:shd w:val="clear"/>
              <w:spacing w:line="440" w:lineRule="exact"/>
              <w:jc w:val="left"/>
              <w:rPr>
                <w:rFonts w:hint="eastAsia" w:ascii="宋体" w:hAnsi="宋体" w:eastAsia="宋体" w:cs="宋体"/>
                <w:color w:val="auto"/>
                <w:spacing w:val="4"/>
                <w:sz w:val="24"/>
                <w:highlight w:val="none"/>
              </w:rPr>
            </w:pPr>
          </w:p>
        </w:tc>
      </w:tr>
      <w:tr w14:paraId="6B563917">
        <w:tblPrEx>
          <w:tblCellMar>
            <w:top w:w="0" w:type="dxa"/>
            <w:left w:w="108" w:type="dxa"/>
            <w:bottom w:w="0" w:type="dxa"/>
            <w:right w:w="108" w:type="dxa"/>
          </w:tblCellMar>
        </w:tblPrEx>
        <w:trPr>
          <w:trHeight w:val="600" w:hRule="atLeast"/>
        </w:trPr>
        <w:tc>
          <w:tcPr>
            <w:tcW w:w="4045" w:type="dxa"/>
            <w:noWrap w:val="0"/>
            <w:vAlign w:val="top"/>
          </w:tcPr>
          <w:p w14:paraId="7E1CB9B4">
            <w:pPr>
              <w:shd w:val="clear"/>
              <w:spacing w:line="440" w:lineRule="exact"/>
              <w:jc w:val="left"/>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职务：</w:t>
            </w:r>
          </w:p>
        </w:tc>
        <w:tc>
          <w:tcPr>
            <w:tcW w:w="3844" w:type="dxa"/>
            <w:noWrap w:val="0"/>
            <w:vAlign w:val="top"/>
          </w:tcPr>
          <w:p w14:paraId="4163A0F4">
            <w:pPr>
              <w:shd w:val="clear"/>
              <w:spacing w:line="440" w:lineRule="exact"/>
              <w:jc w:val="left"/>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职务：</w:t>
            </w:r>
          </w:p>
        </w:tc>
      </w:tr>
      <w:tr w14:paraId="432092F4">
        <w:tblPrEx>
          <w:tblCellMar>
            <w:top w:w="0" w:type="dxa"/>
            <w:left w:w="108" w:type="dxa"/>
            <w:bottom w:w="0" w:type="dxa"/>
            <w:right w:w="108" w:type="dxa"/>
          </w:tblCellMar>
        </w:tblPrEx>
        <w:trPr>
          <w:trHeight w:val="600" w:hRule="atLeast"/>
        </w:trPr>
        <w:tc>
          <w:tcPr>
            <w:tcW w:w="4045" w:type="dxa"/>
            <w:noWrap w:val="0"/>
            <w:vAlign w:val="top"/>
          </w:tcPr>
          <w:p w14:paraId="762F4DA9">
            <w:pPr>
              <w:shd w:val="clear"/>
              <w:spacing w:line="440" w:lineRule="exact"/>
              <w:jc w:val="left"/>
              <w:rPr>
                <w:rFonts w:hint="eastAsia" w:ascii="宋体" w:hAnsi="宋体" w:eastAsia="宋体" w:cs="宋体"/>
                <w:color w:val="auto"/>
                <w:spacing w:val="4"/>
                <w:sz w:val="24"/>
                <w:highlight w:val="none"/>
              </w:rPr>
            </w:pPr>
          </w:p>
        </w:tc>
        <w:tc>
          <w:tcPr>
            <w:tcW w:w="3844" w:type="dxa"/>
            <w:noWrap w:val="0"/>
            <w:vAlign w:val="top"/>
          </w:tcPr>
          <w:p w14:paraId="61FAE284">
            <w:pPr>
              <w:shd w:val="clear"/>
              <w:spacing w:line="440" w:lineRule="exact"/>
              <w:jc w:val="left"/>
              <w:rPr>
                <w:rFonts w:hint="eastAsia" w:ascii="宋体" w:hAnsi="宋体" w:eastAsia="宋体" w:cs="宋体"/>
                <w:color w:val="auto"/>
                <w:spacing w:val="4"/>
                <w:sz w:val="24"/>
                <w:highlight w:val="none"/>
              </w:rPr>
            </w:pPr>
          </w:p>
        </w:tc>
      </w:tr>
      <w:tr w14:paraId="39DD2F06">
        <w:tblPrEx>
          <w:tblCellMar>
            <w:top w:w="0" w:type="dxa"/>
            <w:left w:w="108" w:type="dxa"/>
            <w:bottom w:w="0" w:type="dxa"/>
            <w:right w:w="108" w:type="dxa"/>
          </w:tblCellMar>
        </w:tblPrEx>
        <w:trPr>
          <w:trHeight w:val="600" w:hRule="atLeast"/>
        </w:trPr>
        <w:tc>
          <w:tcPr>
            <w:tcW w:w="4045" w:type="dxa"/>
            <w:noWrap w:val="0"/>
            <w:vAlign w:val="top"/>
          </w:tcPr>
          <w:p w14:paraId="7351A346">
            <w:pPr>
              <w:shd w:val="clear"/>
              <w:spacing w:line="440" w:lineRule="exact"/>
              <w:jc w:val="left"/>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所在部门：</w:t>
            </w:r>
          </w:p>
        </w:tc>
        <w:tc>
          <w:tcPr>
            <w:tcW w:w="3844" w:type="dxa"/>
            <w:noWrap w:val="0"/>
            <w:vAlign w:val="top"/>
          </w:tcPr>
          <w:p w14:paraId="2BDF1601">
            <w:pPr>
              <w:shd w:val="clear"/>
              <w:spacing w:line="440" w:lineRule="exact"/>
              <w:jc w:val="left"/>
              <w:rPr>
                <w:rFonts w:hint="eastAsia" w:ascii="宋体" w:hAnsi="宋体" w:eastAsia="宋体" w:cs="宋体"/>
                <w:color w:val="auto"/>
                <w:spacing w:val="4"/>
                <w:sz w:val="24"/>
                <w:highlight w:val="none"/>
              </w:rPr>
            </w:pPr>
          </w:p>
        </w:tc>
      </w:tr>
    </w:tbl>
    <w:p w14:paraId="760F2ED4">
      <w:pPr>
        <w:shd w:val="clear"/>
        <w:spacing w:line="440" w:lineRule="exact"/>
        <w:ind w:firstLine="496" w:firstLineChars="200"/>
        <w:jc w:val="left"/>
        <w:rPr>
          <w:rFonts w:hint="eastAsia" w:ascii="宋体" w:hAnsi="宋体" w:eastAsia="宋体" w:cs="宋体"/>
          <w:color w:val="auto"/>
          <w:spacing w:val="4"/>
          <w:sz w:val="24"/>
          <w:highlight w:val="none"/>
        </w:rPr>
      </w:pPr>
    </w:p>
    <w:p w14:paraId="5E87F6FC">
      <w:pPr>
        <w:shd w:val="clear"/>
        <w:spacing w:line="440" w:lineRule="exact"/>
        <w:ind w:firstLine="372" w:firstLineChars="150"/>
        <w:rPr>
          <w:rFonts w:hint="eastAsia" w:ascii="宋体" w:hAnsi="宋体" w:eastAsia="宋体" w:cs="宋体"/>
          <w:color w:val="auto"/>
          <w:spacing w:val="4"/>
          <w:sz w:val="24"/>
          <w:highlight w:val="none"/>
        </w:rPr>
      </w:pPr>
    </w:p>
    <w:p w14:paraId="24D45F7B">
      <w:pPr>
        <w:shd w:val="clear"/>
        <w:spacing w:line="440" w:lineRule="exact"/>
        <w:ind w:firstLine="496" w:firstLineChars="200"/>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lang w:eastAsia="zh-CN"/>
        </w:rPr>
        <w:t>投标人</w:t>
      </w:r>
      <w:r>
        <w:rPr>
          <w:rFonts w:hint="eastAsia" w:ascii="宋体" w:hAnsi="宋体" w:eastAsia="宋体" w:cs="宋体"/>
          <w:color w:val="auto"/>
          <w:spacing w:val="4"/>
          <w:sz w:val="24"/>
          <w:highlight w:val="none"/>
        </w:rPr>
        <w:t>名称：</w:t>
      </w:r>
    </w:p>
    <w:p w14:paraId="16D67EF4">
      <w:pPr>
        <w:shd w:val="clear"/>
        <w:spacing w:line="440" w:lineRule="exact"/>
        <w:ind w:firstLine="372" w:firstLineChars="150"/>
        <w:rPr>
          <w:rFonts w:hint="eastAsia" w:ascii="宋体" w:hAnsi="宋体" w:eastAsia="宋体" w:cs="宋体"/>
          <w:color w:val="auto"/>
          <w:spacing w:val="4"/>
          <w:sz w:val="24"/>
          <w:highlight w:val="none"/>
        </w:rPr>
      </w:pPr>
    </w:p>
    <w:p w14:paraId="2D4909DD">
      <w:pPr>
        <w:shd w:val="clear"/>
        <w:spacing w:line="440" w:lineRule="exact"/>
        <w:ind w:firstLine="496" w:firstLineChars="200"/>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公章：</w:t>
      </w:r>
    </w:p>
    <w:p w14:paraId="14F0F455">
      <w:pPr>
        <w:shd w:val="clear"/>
        <w:spacing w:line="440" w:lineRule="exact"/>
        <w:ind w:firstLine="510"/>
        <w:rPr>
          <w:rFonts w:hint="eastAsia" w:ascii="宋体" w:hAnsi="宋体" w:eastAsia="宋体" w:cs="宋体"/>
          <w:color w:val="auto"/>
          <w:spacing w:val="4"/>
          <w:sz w:val="24"/>
          <w:szCs w:val="30"/>
          <w:highlight w:val="none"/>
        </w:rPr>
      </w:pPr>
    </w:p>
    <w:p w14:paraId="6C69A68D">
      <w:pPr>
        <w:shd w:val="clear"/>
        <w:spacing w:line="440" w:lineRule="exact"/>
        <w:ind w:firstLine="510"/>
        <w:rPr>
          <w:rFonts w:hint="eastAsia" w:ascii="宋体" w:hAnsi="宋体" w:eastAsia="宋体" w:cs="宋体"/>
          <w:color w:val="auto"/>
          <w:spacing w:val="4"/>
          <w:sz w:val="24"/>
          <w:szCs w:val="30"/>
          <w:highlight w:val="none"/>
        </w:rPr>
      </w:pPr>
      <w:r>
        <w:rPr>
          <w:rFonts w:hint="eastAsia" w:ascii="宋体" w:hAnsi="宋体" w:eastAsia="宋体" w:cs="宋体"/>
          <w:color w:val="auto"/>
          <w:spacing w:val="4"/>
          <w:sz w:val="24"/>
          <w:szCs w:val="30"/>
          <w:highlight w:val="none"/>
        </w:rPr>
        <w:t>附件：法定代表人、被授权人身份证复印件</w:t>
      </w:r>
    </w:p>
    <w:p w14:paraId="124205FD">
      <w:pPr>
        <w:shd w:val="clear"/>
        <w:spacing w:line="440" w:lineRule="exact"/>
        <w:ind w:firstLine="1125" w:firstLineChars="454"/>
        <w:rPr>
          <w:rFonts w:hint="eastAsia" w:ascii="宋体" w:hAnsi="宋体" w:eastAsia="宋体" w:cs="宋体"/>
          <w:color w:val="auto"/>
          <w:spacing w:val="4"/>
          <w:sz w:val="24"/>
          <w:szCs w:val="30"/>
          <w:highlight w:val="none"/>
        </w:rPr>
      </w:pPr>
      <w:r>
        <w:rPr>
          <w:rFonts w:hint="eastAsia" w:ascii="宋体" w:hAnsi="宋体" w:eastAsia="宋体" w:cs="宋体"/>
          <w:color w:val="auto"/>
          <w:spacing w:val="4"/>
          <w:sz w:val="24"/>
          <w:szCs w:val="30"/>
          <w:highlight w:val="none"/>
        </w:rPr>
        <w:t>（必须印正反两面的完整信息）</w:t>
      </w:r>
    </w:p>
    <w:p w14:paraId="260C019E">
      <w:pPr>
        <w:shd w:val="clear"/>
        <w:spacing w:line="440" w:lineRule="exact"/>
        <w:rPr>
          <w:rFonts w:hint="eastAsia" w:ascii="宋体" w:hAnsi="宋体" w:eastAsia="宋体" w:cs="宋体"/>
          <w:color w:val="auto"/>
          <w:spacing w:val="4"/>
          <w:sz w:val="24"/>
          <w:szCs w:val="30"/>
          <w:highlight w:val="none"/>
          <w:u w:val="single"/>
        </w:rPr>
      </w:pPr>
      <w:r>
        <w:rPr>
          <w:rFonts w:hint="eastAsia" w:ascii="宋体" w:hAnsi="宋体" w:eastAsia="宋体" w:cs="宋体"/>
          <w:color w:val="auto"/>
          <w:spacing w:val="4"/>
          <w:sz w:val="24"/>
          <w:szCs w:val="30"/>
          <w:highlight w:val="none"/>
        </w:rPr>
        <w:t xml:space="preserve">  </w:t>
      </w:r>
    </w:p>
    <w:p w14:paraId="5FEBC352">
      <w:pPr>
        <w:shd w:val="clear"/>
        <w:jc w:val="center"/>
        <w:rPr>
          <w:rFonts w:hint="eastAsia" w:ascii="宋体" w:hAnsi="宋体" w:eastAsia="宋体" w:cs="宋体"/>
          <w:b/>
          <w:color w:val="auto"/>
          <w:sz w:val="36"/>
          <w:szCs w:val="36"/>
          <w:highlight w:val="none"/>
        </w:rPr>
      </w:pPr>
    </w:p>
    <w:p w14:paraId="10FA35A5">
      <w:pPr>
        <w:shd w:val="clear"/>
        <w:jc w:val="center"/>
        <w:rPr>
          <w:rFonts w:hint="eastAsia" w:ascii="宋体" w:hAnsi="宋体" w:eastAsia="宋体" w:cs="宋体"/>
          <w:b/>
          <w:color w:val="auto"/>
          <w:sz w:val="36"/>
          <w:szCs w:val="36"/>
          <w:highlight w:val="none"/>
        </w:rPr>
      </w:pPr>
    </w:p>
    <w:p w14:paraId="476C39F2">
      <w:pPr>
        <w:widowControl/>
        <w:shd w:val="clear"/>
        <w:spacing w:line="360" w:lineRule="auto"/>
        <w:jc w:val="left"/>
        <w:rPr>
          <w:rFonts w:hint="eastAsia" w:ascii="宋体" w:hAnsi="宋体" w:eastAsia="宋体" w:cs="宋体"/>
          <w:b/>
          <w:color w:val="000000"/>
          <w:sz w:val="24"/>
          <w:highlight w:val="none"/>
        </w:rPr>
      </w:pPr>
    </w:p>
    <w:tbl>
      <w:tblPr>
        <w:tblStyle w:val="24"/>
        <w:tblpPr w:leftFromText="180" w:rightFromText="180" w:vertAnchor="text" w:horzAnchor="page" w:tblpXSpec="center" w:tblpY="1099"/>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06C2C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9200" w:type="dxa"/>
            <w:gridSpan w:val="5"/>
            <w:noWrap w:val="0"/>
            <w:vAlign w:val="top"/>
          </w:tcPr>
          <w:p w14:paraId="6D6FDF50">
            <w:pPr>
              <w:shd w:val="clear"/>
              <w:tabs>
                <w:tab w:val="left" w:pos="1260"/>
              </w:tabs>
              <w:spacing w:line="440" w:lineRule="exact"/>
              <w:rPr>
                <w:rFonts w:hint="eastAsia" w:ascii="宋体" w:hAnsi="宋体" w:eastAsia="宋体" w:cs="宋体"/>
                <w:bCs/>
                <w:sz w:val="24"/>
                <w:highlight w:val="none"/>
                <w:lang w:eastAsia="zh-CN"/>
              </w:rPr>
            </w:pPr>
            <w:r>
              <w:rPr>
                <w:rFonts w:hint="eastAsia" w:ascii="宋体" w:hAnsi="宋体" w:eastAsia="宋体" w:cs="宋体"/>
                <w:sz w:val="24"/>
                <w:highlight w:val="none"/>
              </w:rPr>
              <w:t>致：</w:t>
            </w:r>
            <w:r>
              <w:rPr>
                <w:rFonts w:hint="eastAsia" w:ascii="宋体" w:hAnsi="宋体" w:eastAsia="宋体" w:cs="宋体"/>
                <w:color w:val="auto"/>
                <w:spacing w:val="4"/>
                <w:sz w:val="24"/>
                <w:highlight w:val="none"/>
                <w:lang w:eastAsia="zh-CN"/>
              </w:rPr>
              <w:t>亿诚建设项目管理有限公司</w:t>
            </w:r>
          </w:p>
        </w:tc>
      </w:tr>
      <w:tr w14:paraId="71C63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20" w:type="dxa"/>
            <w:vMerge w:val="restart"/>
            <w:noWrap w:val="0"/>
            <w:vAlign w:val="center"/>
          </w:tcPr>
          <w:p w14:paraId="1DC46066">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企</w:t>
            </w:r>
          </w:p>
          <w:p w14:paraId="5D4FBFE2">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业</w:t>
            </w:r>
          </w:p>
          <w:p w14:paraId="5518335E">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法</w:t>
            </w:r>
          </w:p>
          <w:p w14:paraId="5EC385C7">
            <w:pPr>
              <w:shd w:val="clear"/>
              <w:tabs>
                <w:tab w:val="left" w:pos="1260"/>
              </w:tabs>
              <w:spacing w:line="440" w:lineRule="exact"/>
              <w:jc w:val="center"/>
              <w:rPr>
                <w:rFonts w:hint="eastAsia" w:ascii="宋体" w:hAnsi="宋体" w:eastAsia="宋体" w:cs="宋体"/>
                <w:bCs/>
                <w:sz w:val="24"/>
                <w:highlight w:val="none"/>
              </w:rPr>
            </w:pPr>
            <w:r>
              <w:rPr>
                <w:rFonts w:hint="eastAsia" w:ascii="宋体" w:hAnsi="宋体" w:eastAsia="宋体" w:cs="宋体"/>
                <w:sz w:val="24"/>
                <w:highlight w:val="none"/>
              </w:rPr>
              <w:t>人</w:t>
            </w:r>
          </w:p>
        </w:tc>
        <w:tc>
          <w:tcPr>
            <w:tcW w:w="2240" w:type="dxa"/>
            <w:noWrap w:val="0"/>
            <w:vAlign w:val="center"/>
          </w:tcPr>
          <w:p w14:paraId="630AB835">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color w:val="auto"/>
                <w:spacing w:val="4"/>
                <w:sz w:val="24"/>
                <w:szCs w:val="30"/>
                <w:highlight w:val="none"/>
                <w:lang w:val="en-US" w:eastAsia="zh-CN"/>
              </w:rPr>
              <w:t>公司</w:t>
            </w:r>
            <w:r>
              <w:rPr>
                <w:rFonts w:hint="eastAsia" w:ascii="宋体" w:hAnsi="宋体" w:eastAsia="宋体" w:cs="宋体"/>
                <w:sz w:val="24"/>
                <w:highlight w:val="none"/>
              </w:rPr>
              <w:t>名称</w:t>
            </w:r>
          </w:p>
        </w:tc>
        <w:tc>
          <w:tcPr>
            <w:tcW w:w="6140" w:type="dxa"/>
            <w:gridSpan w:val="3"/>
            <w:noWrap w:val="0"/>
            <w:vAlign w:val="top"/>
          </w:tcPr>
          <w:p w14:paraId="488C2BC5">
            <w:pPr>
              <w:shd w:val="clear"/>
              <w:tabs>
                <w:tab w:val="left" w:pos="1260"/>
              </w:tabs>
              <w:spacing w:line="440" w:lineRule="exact"/>
              <w:rPr>
                <w:rFonts w:hint="eastAsia" w:ascii="宋体" w:hAnsi="宋体" w:eastAsia="宋体" w:cs="宋体"/>
                <w:bCs/>
                <w:sz w:val="24"/>
                <w:highlight w:val="none"/>
              </w:rPr>
            </w:pPr>
          </w:p>
        </w:tc>
      </w:tr>
      <w:tr w14:paraId="6C5D4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820" w:type="dxa"/>
            <w:vMerge w:val="continue"/>
            <w:noWrap w:val="0"/>
            <w:vAlign w:val="top"/>
          </w:tcPr>
          <w:p w14:paraId="2CB59D19">
            <w:pPr>
              <w:shd w:val="clear"/>
              <w:rPr>
                <w:rFonts w:hint="eastAsia" w:ascii="宋体" w:hAnsi="宋体" w:eastAsia="宋体" w:cs="宋体"/>
                <w:sz w:val="24"/>
                <w:highlight w:val="none"/>
              </w:rPr>
            </w:pPr>
          </w:p>
        </w:tc>
        <w:tc>
          <w:tcPr>
            <w:tcW w:w="2240" w:type="dxa"/>
            <w:noWrap w:val="0"/>
            <w:vAlign w:val="center"/>
          </w:tcPr>
          <w:p w14:paraId="64A0A719">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法定地址</w:t>
            </w:r>
          </w:p>
        </w:tc>
        <w:tc>
          <w:tcPr>
            <w:tcW w:w="6140" w:type="dxa"/>
            <w:gridSpan w:val="3"/>
            <w:noWrap w:val="0"/>
            <w:vAlign w:val="top"/>
          </w:tcPr>
          <w:p w14:paraId="5AA51E14">
            <w:pPr>
              <w:shd w:val="clear"/>
              <w:tabs>
                <w:tab w:val="left" w:pos="1260"/>
              </w:tabs>
              <w:spacing w:line="440" w:lineRule="exact"/>
              <w:rPr>
                <w:rFonts w:hint="eastAsia" w:ascii="宋体" w:hAnsi="宋体" w:eastAsia="宋体" w:cs="宋体"/>
                <w:bCs/>
                <w:sz w:val="24"/>
                <w:highlight w:val="none"/>
              </w:rPr>
            </w:pPr>
          </w:p>
        </w:tc>
      </w:tr>
      <w:tr w14:paraId="7B7B2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20" w:type="dxa"/>
            <w:vMerge w:val="continue"/>
            <w:noWrap w:val="0"/>
            <w:vAlign w:val="top"/>
          </w:tcPr>
          <w:p w14:paraId="6FF5F1CB">
            <w:pPr>
              <w:shd w:val="clear"/>
              <w:rPr>
                <w:rFonts w:hint="eastAsia" w:ascii="宋体" w:hAnsi="宋体" w:eastAsia="宋体" w:cs="宋体"/>
                <w:sz w:val="24"/>
                <w:highlight w:val="none"/>
              </w:rPr>
            </w:pPr>
          </w:p>
        </w:tc>
        <w:tc>
          <w:tcPr>
            <w:tcW w:w="2240" w:type="dxa"/>
            <w:noWrap w:val="0"/>
            <w:vAlign w:val="center"/>
          </w:tcPr>
          <w:p w14:paraId="6DC14707">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邮政编码</w:t>
            </w:r>
          </w:p>
        </w:tc>
        <w:tc>
          <w:tcPr>
            <w:tcW w:w="6140" w:type="dxa"/>
            <w:gridSpan w:val="3"/>
            <w:noWrap w:val="0"/>
            <w:vAlign w:val="top"/>
          </w:tcPr>
          <w:p w14:paraId="72B89D39">
            <w:pPr>
              <w:shd w:val="clear"/>
              <w:tabs>
                <w:tab w:val="left" w:pos="1260"/>
              </w:tabs>
              <w:spacing w:line="440" w:lineRule="exact"/>
              <w:rPr>
                <w:rFonts w:hint="eastAsia" w:ascii="宋体" w:hAnsi="宋体" w:eastAsia="宋体" w:cs="宋体"/>
                <w:bCs/>
                <w:sz w:val="24"/>
                <w:highlight w:val="none"/>
              </w:rPr>
            </w:pPr>
          </w:p>
        </w:tc>
      </w:tr>
      <w:tr w14:paraId="6DDFA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20" w:type="dxa"/>
            <w:vMerge w:val="continue"/>
            <w:noWrap w:val="0"/>
            <w:vAlign w:val="top"/>
          </w:tcPr>
          <w:p w14:paraId="72189BA1">
            <w:pPr>
              <w:shd w:val="clear"/>
              <w:rPr>
                <w:rFonts w:hint="eastAsia" w:ascii="宋体" w:hAnsi="宋体" w:eastAsia="宋体" w:cs="宋体"/>
                <w:sz w:val="24"/>
                <w:highlight w:val="none"/>
              </w:rPr>
            </w:pPr>
          </w:p>
        </w:tc>
        <w:tc>
          <w:tcPr>
            <w:tcW w:w="2240" w:type="dxa"/>
            <w:noWrap w:val="0"/>
            <w:vAlign w:val="center"/>
          </w:tcPr>
          <w:p w14:paraId="1FEC2DC7">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网    址</w:t>
            </w:r>
          </w:p>
        </w:tc>
        <w:tc>
          <w:tcPr>
            <w:tcW w:w="6140" w:type="dxa"/>
            <w:gridSpan w:val="3"/>
            <w:noWrap w:val="0"/>
            <w:vAlign w:val="top"/>
          </w:tcPr>
          <w:p w14:paraId="73C4B5D3">
            <w:pPr>
              <w:shd w:val="clear"/>
              <w:tabs>
                <w:tab w:val="left" w:pos="1260"/>
              </w:tabs>
              <w:spacing w:line="440" w:lineRule="exact"/>
              <w:rPr>
                <w:rFonts w:hint="eastAsia" w:ascii="宋体" w:hAnsi="宋体" w:eastAsia="宋体" w:cs="宋体"/>
                <w:bCs/>
                <w:sz w:val="24"/>
                <w:highlight w:val="none"/>
              </w:rPr>
            </w:pPr>
          </w:p>
        </w:tc>
      </w:tr>
      <w:tr w14:paraId="5AF37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20" w:type="dxa"/>
            <w:vMerge w:val="continue"/>
            <w:noWrap w:val="0"/>
            <w:vAlign w:val="top"/>
          </w:tcPr>
          <w:p w14:paraId="3D5CD97E">
            <w:pPr>
              <w:shd w:val="clear"/>
              <w:rPr>
                <w:rFonts w:hint="eastAsia" w:ascii="宋体" w:hAnsi="宋体" w:eastAsia="宋体" w:cs="宋体"/>
                <w:sz w:val="24"/>
                <w:highlight w:val="none"/>
              </w:rPr>
            </w:pPr>
          </w:p>
        </w:tc>
        <w:tc>
          <w:tcPr>
            <w:tcW w:w="2240" w:type="dxa"/>
            <w:noWrap w:val="0"/>
            <w:vAlign w:val="top"/>
          </w:tcPr>
          <w:p w14:paraId="62460D74">
            <w:pPr>
              <w:shd w:val="clear"/>
              <w:tabs>
                <w:tab w:val="left" w:pos="1260"/>
              </w:tabs>
              <w:spacing w:line="440" w:lineRule="exact"/>
              <w:jc w:val="center"/>
              <w:rPr>
                <w:rFonts w:hint="eastAsia" w:ascii="宋体" w:hAnsi="宋体" w:eastAsia="宋体" w:cs="宋体"/>
                <w:bCs/>
                <w:sz w:val="24"/>
                <w:highlight w:val="none"/>
              </w:rPr>
            </w:pPr>
            <w:r>
              <w:rPr>
                <w:rFonts w:hint="eastAsia" w:ascii="宋体" w:hAnsi="宋体" w:eastAsia="宋体" w:cs="宋体"/>
                <w:sz w:val="24"/>
                <w:highlight w:val="none"/>
              </w:rPr>
              <w:t>工商登记机关</w:t>
            </w:r>
          </w:p>
        </w:tc>
        <w:tc>
          <w:tcPr>
            <w:tcW w:w="6140" w:type="dxa"/>
            <w:gridSpan w:val="3"/>
            <w:noWrap w:val="0"/>
            <w:vAlign w:val="top"/>
          </w:tcPr>
          <w:p w14:paraId="4F9EF67E">
            <w:pPr>
              <w:shd w:val="clear"/>
              <w:tabs>
                <w:tab w:val="left" w:pos="1260"/>
              </w:tabs>
              <w:spacing w:line="440" w:lineRule="exact"/>
              <w:rPr>
                <w:rFonts w:hint="eastAsia" w:ascii="宋体" w:hAnsi="宋体" w:eastAsia="宋体" w:cs="宋体"/>
                <w:bCs/>
                <w:sz w:val="24"/>
                <w:highlight w:val="none"/>
              </w:rPr>
            </w:pPr>
          </w:p>
        </w:tc>
      </w:tr>
      <w:tr w14:paraId="70911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20" w:type="dxa"/>
            <w:vMerge w:val="continue"/>
            <w:noWrap w:val="0"/>
            <w:vAlign w:val="top"/>
          </w:tcPr>
          <w:p w14:paraId="5C97B3CC">
            <w:pPr>
              <w:shd w:val="clear"/>
              <w:rPr>
                <w:rFonts w:hint="eastAsia" w:ascii="宋体" w:hAnsi="宋体" w:eastAsia="宋体" w:cs="宋体"/>
                <w:sz w:val="24"/>
                <w:highlight w:val="none"/>
              </w:rPr>
            </w:pPr>
          </w:p>
        </w:tc>
        <w:tc>
          <w:tcPr>
            <w:tcW w:w="2240" w:type="dxa"/>
            <w:noWrap w:val="0"/>
            <w:vAlign w:val="center"/>
          </w:tcPr>
          <w:p w14:paraId="7069676C">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税务登记机关</w:t>
            </w:r>
          </w:p>
        </w:tc>
        <w:tc>
          <w:tcPr>
            <w:tcW w:w="6140" w:type="dxa"/>
            <w:gridSpan w:val="3"/>
            <w:noWrap w:val="0"/>
            <w:vAlign w:val="top"/>
          </w:tcPr>
          <w:p w14:paraId="66A26CFF">
            <w:pPr>
              <w:shd w:val="clear"/>
              <w:tabs>
                <w:tab w:val="left" w:pos="1260"/>
              </w:tabs>
              <w:spacing w:line="440" w:lineRule="exact"/>
              <w:rPr>
                <w:rFonts w:hint="eastAsia" w:ascii="宋体" w:hAnsi="宋体" w:eastAsia="宋体" w:cs="宋体"/>
                <w:sz w:val="24"/>
                <w:highlight w:val="none"/>
              </w:rPr>
            </w:pPr>
          </w:p>
        </w:tc>
      </w:tr>
      <w:tr w14:paraId="41FF5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820" w:type="dxa"/>
            <w:vMerge w:val="continue"/>
            <w:noWrap w:val="0"/>
            <w:vAlign w:val="top"/>
          </w:tcPr>
          <w:p w14:paraId="416E332C">
            <w:pPr>
              <w:shd w:val="clear"/>
              <w:rPr>
                <w:rFonts w:hint="eastAsia" w:ascii="宋体" w:hAnsi="宋体" w:eastAsia="宋体" w:cs="宋体"/>
                <w:sz w:val="24"/>
                <w:highlight w:val="none"/>
              </w:rPr>
            </w:pPr>
          </w:p>
        </w:tc>
        <w:tc>
          <w:tcPr>
            <w:tcW w:w="2240" w:type="dxa"/>
            <w:noWrap w:val="0"/>
            <w:vAlign w:val="top"/>
          </w:tcPr>
          <w:p w14:paraId="0A294A97">
            <w:pPr>
              <w:shd w:val="clear"/>
              <w:tabs>
                <w:tab w:val="left" w:pos="1260"/>
              </w:tabs>
              <w:spacing w:line="440" w:lineRule="exact"/>
              <w:rPr>
                <w:rFonts w:hint="eastAsia" w:ascii="宋体" w:hAnsi="宋体" w:eastAsia="宋体" w:cs="宋体"/>
                <w:bCs/>
                <w:sz w:val="24"/>
                <w:highlight w:val="none"/>
              </w:rPr>
            </w:pPr>
            <w:r>
              <w:rPr>
                <w:rFonts w:hint="eastAsia" w:ascii="宋体" w:hAnsi="宋体" w:eastAsia="宋体" w:cs="宋体"/>
                <w:sz w:val="24"/>
                <w:highlight w:val="none"/>
              </w:rPr>
              <w:t>机构代码证号（统一社会信用代码）</w:t>
            </w:r>
          </w:p>
        </w:tc>
        <w:tc>
          <w:tcPr>
            <w:tcW w:w="6140" w:type="dxa"/>
            <w:gridSpan w:val="3"/>
            <w:noWrap w:val="0"/>
            <w:vAlign w:val="top"/>
          </w:tcPr>
          <w:p w14:paraId="0B6365D6">
            <w:pPr>
              <w:shd w:val="clear"/>
              <w:tabs>
                <w:tab w:val="left" w:pos="1260"/>
              </w:tabs>
              <w:spacing w:line="440" w:lineRule="exact"/>
              <w:rPr>
                <w:rFonts w:hint="eastAsia" w:ascii="宋体" w:hAnsi="宋体" w:eastAsia="宋体" w:cs="宋体"/>
                <w:bCs/>
                <w:sz w:val="24"/>
                <w:highlight w:val="none"/>
              </w:rPr>
            </w:pPr>
          </w:p>
        </w:tc>
      </w:tr>
      <w:tr w14:paraId="0F6C7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0" w:type="dxa"/>
            <w:vMerge w:val="restart"/>
            <w:noWrap w:val="0"/>
            <w:vAlign w:val="center"/>
          </w:tcPr>
          <w:p w14:paraId="346EF3A7">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法  定</w:t>
            </w:r>
          </w:p>
          <w:p w14:paraId="161F692E">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代</w:t>
            </w:r>
          </w:p>
          <w:p w14:paraId="1C4398AE">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表</w:t>
            </w:r>
          </w:p>
          <w:p w14:paraId="0D73F362">
            <w:pPr>
              <w:shd w:val="clear"/>
              <w:tabs>
                <w:tab w:val="left" w:pos="1260"/>
              </w:tabs>
              <w:spacing w:line="440" w:lineRule="exact"/>
              <w:jc w:val="center"/>
              <w:rPr>
                <w:rFonts w:hint="eastAsia" w:ascii="宋体" w:hAnsi="宋体" w:eastAsia="宋体" w:cs="宋体"/>
                <w:bCs/>
                <w:sz w:val="24"/>
                <w:highlight w:val="none"/>
              </w:rPr>
            </w:pPr>
            <w:r>
              <w:rPr>
                <w:rFonts w:hint="eastAsia" w:ascii="宋体" w:hAnsi="宋体" w:eastAsia="宋体" w:cs="宋体"/>
                <w:sz w:val="24"/>
                <w:highlight w:val="none"/>
              </w:rPr>
              <w:t>人</w:t>
            </w:r>
          </w:p>
        </w:tc>
        <w:tc>
          <w:tcPr>
            <w:tcW w:w="2240" w:type="dxa"/>
            <w:noWrap w:val="0"/>
            <w:vAlign w:val="center"/>
          </w:tcPr>
          <w:p w14:paraId="599785E7">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姓    名</w:t>
            </w:r>
          </w:p>
        </w:tc>
        <w:tc>
          <w:tcPr>
            <w:tcW w:w="2950" w:type="dxa"/>
            <w:noWrap w:val="0"/>
            <w:vAlign w:val="center"/>
          </w:tcPr>
          <w:p w14:paraId="6F4C290F">
            <w:pPr>
              <w:shd w:val="clear"/>
              <w:tabs>
                <w:tab w:val="left" w:pos="1260"/>
              </w:tabs>
              <w:spacing w:line="440" w:lineRule="exact"/>
              <w:rPr>
                <w:rFonts w:hint="eastAsia" w:ascii="宋体" w:hAnsi="宋体" w:eastAsia="宋体" w:cs="宋体"/>
                <w:sz w:val="24"/>
                <w:highlight w:val="none"/>
              </w:rPr>
            </w:pPr>
          </w:p>
        </w:tc>
        <w:tc>
          <w:tcPr>
            <w:tcW w:w="1039" w:type="dxa"/>
            <w:noWrap w:val="0"/>
            <w:vAlign w:val="center"/>
          </w:tcPr>
          <w:p w14:paraId="7BFF4CAD">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性  别</w:t>
            </w:r>
          </w:p>
        </w:tc>
        <w:tc>
          <w:tcPr>
            <w:tcW w:w="2151" w:type="dxa"/>
            <w:noWrap w:val="0"/>
            <w:vAlign w:val="top"/>
          </w:tcPr>
          <w:p w14:paraId="51700917">
            <w:pPr>
              <w:shd w:val="clear"/>
              <w:tabs>
                <w:tab w:val="left" w:pos="1260"/>
              </w:tabs>
              <w:spacing w:line="440" w:lineRule="exact"/>
              <w:rPr>
                <w:rFonts w:hint="eastAsia" w:ascii="宋体" w:hAnsi="宋体" w:eastAsia="宋体" w:cs="宋体"/>
                <w:sz w:val="24"/>
                <w:highlight w:val="none"/>
              </w:rPr>
            </w:pPr>
          </w:p>
        </w:tc>
      </w:tr>
      <w:tr w14:paraId="66AF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Merge w:val="continue"/>
            <w:noWrap w:val="0"/>
            <w:vAlign w:val="top"/>
          </w:tcPr>
          <w:p w14:paraId="5C63F0D4">
            <w:pPr>
              <w:shd w:val="clear"/>
              <w:rPr>
                <w:rFonts w:hint="eastAsia" w:ascii="宋体" w:hAnsi="宋体" w:eastAsia="宋体" w:cs="宋体"/>
                <w:sz w:val="24"/>
                <w:highlight w:val="none"/>
              </w:rPr>
            </w:pPr>
          </w:p>
        </w:tc>
        <w:tc>
          <w:tcPr>
            <w:tcW w:w="2240" w:type="dxa"/>
            <w:noWrap w:val="0"/>
            <w:vAlign w:val="center"/>
          </w:tcPr>
          <w:p w14:paraId="45E637CA">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职    务</w:t>
            </w:r>
          </w:p>
        </w:tc>
        <w:tc>
          <w:tcPr>
            <w:tcW w:w="2950" w:type="dxa"/>
            <w:noWrap w:val="0"/>
            <w:vAlign w:val="top"/>
          </w:tcPr>
          <w:p w14:paraId="3065A28A">
            <w:pPr>
              <w:shd w:val="clear"/>
              <w:tabs>
                <w:tab w:val="left" w:pos="1260"/>
              </w:tabs>
              <w:spacing w:line="440" w:lineRule="exact"/>
              <w:rPr>
                <w:rFonts w:hint="eastAsia" w:ascii="宋体" w:hAnsi="宋体" w:eastAsia="宋体" w:cs="宋体"/>
                <w:sz w:val="24"/>
                <w:highlight w:val="none"/>
              </w:rPr>
            </w:pPr>
          </w:p>
        </w:tc>
        <w:tc>
          <w:tcPr>
            <w:tcW w:w="1039" w:type="dxa"/>
            <w:noWrap w:val="0"/>
            <w:vAlign w:val="center"/>
          </w:tcPr>
          <w:p w14:paraId="3A74C45E">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联系</w:t>
            </w:r>
          </w:p>
          <w:p w14:paraId="0DBA31B2">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电话</w:t>
            </w:r>
          </w:p>
        </w:tc>
        <w:tc>
          <w:tcPr>
            <w:tcW w:w="2151" w:type="dxa"/>
            <w:noWrap w:val="0"/>
            <w:vAlign w:val="top"/>
          </w:tcPr>
          <w:p w14:paraId="7AE498A5">
            <w:pPr>
              <w:shd w:val="clear"/>
              <w:tabs>
                <w:tab w:val="left" w:pos="1260"/>
              </w:tabs>
              <w:spacing w:line="440" w:lineRule="exact"/>
              <w:rPr>
                <w:rFonts w:hint="eastAsia" w:ascii="宋体" w:hAnsi="宋体" w:eastAsia="宋体" w:cs="宋体"/>
                <w:sz w:val="24"/>
                <w:highlight w:val="none"/>
              </w:rPr>
            </w:pPr>
          </w:p>
        </w:tc>
      </w:tr>
      <w:tr w14:paraId="39465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7C73E323">
            <w:pPr>
              <w:shd w:val="clear"/>
              <w:rPr>
                <w:rFonts w:hint="eastAsia" w:ascii="宋体" w:hAnsi="宋体" w:eastAsia="宋体" w:cs="宋体"/>
                <w:sz w:val="24"/>
                <w:highlight w:val="none"/>
              </w:rPr>
            </w:pPr>
          </w:p>
        </w:tc>
        <w:tc>
          <w:tcPr>
            <w:tcW w:w="2240" w:type="dxa"/>
            <w:noWrap w:val="0"/>
            <w:vAlign w:val="center"/>
          </w:tcPr>
          <w:p w14:paraId="3EA7C217">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传    真</w:t>
            </w:r>
          </w:p>
        </w:tc>
        <w:tc>
          <w:tcPr>
            <w:tcW w:w="6140" w:type="dxa"/>
            <w:gridSpan w:val="3"/>
            <w:noWrap w:val="0"/>
            <w:vAlign w:val="top"/>
          </w:tcPr>
          <w:p w14:paraId="4269BA4C">
            <w:pPr>
              <w:shd w:val="clear"/>
              <w:tabs>
                <w:tab w:val="left" w:pos="1260"/>
              </w:tabs>
              <w:spacing w:line="440" w:lineRule="exact"/>
              <w:rPr>
                <w:rFonts w:hint="eastAsia" w:ascii="宋体" w:hAnsi="宋体" w:eastAsia="宋体" w:cs="宋体"/>
                <w:sz w:val="24"/>
                <w:highlight w:val="none"/>
              </w:rPr>
            </w:pPr>
          </w:p>
        </w:tc>
      </w:tr>
      <w:tr w14:paraId="7EB18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820" w:type="dxa"/>
            <w:vMerge w:val="restart"/>
            <w:noWrap w:val="0"/>
            <w:vAlign w:val="center"/>
          </w:tcPr>
          <w:p w14:paraId="7F220C3B">
            <w:pPr>
              <w:shd w:val="clear"/>
              <w:tabs>
                <w:tab w:val="left" w:pos="1260"/>
              </w:tabs>
              <w:spacing w:line="300" w:lineRule="exact"/>
              <w:jc w:val="center"/>
              <w:rPr>
                <w:rFonts w:hint="eastAsia" w:ascii="宋体" w:hAnsi="宋体" w:eastAsia="宋体" w:cs="宋体"/>
                <w:sz w:val="24"/>
                <w:highlight w:val="none"/>
              </w:rPr>
            </w:pPr>
            <w:r>
              <w:rPr>
                <w:rFonts w:hint="eastAsia" w:ascii="宋体" w:hAnsi="宋体" w:eastAsia="宋体" w:cs="宋体"/>
                <w:sz w:val="24"/>
                <w:highlight w:val="none"/>
              </w:rPr>
              <w:t>法定代表人身份证复印件</w:t>
            </w:r>
          </w:p>
        </w:tc>
        <w:tc>
          <w:tcPr>
            <w:tcW w:w="5190" w:type="dxa"/>
            <w:gridSpan w:val="2"/>
            <w:vMerge w:val="restart"/>
            <w:noWrap w:val="0"/>
            <w:vAlign w:val="center"/>
          </w:tcPr>
          <w:p w14:paraId="7E2F12B3">
            <w:pPr>
              <w:shd w:val="clear"/>
              <w:tabs>
                <w:tab w:val="left" w:pos="1260"/>
              </w:tabs>
              <w:jc w:val="center"/>
              <w:rPr>
                <w:rFonts w:hint="eastAsia" w:ascii="宋体" w:hAnsi="宋体" w:eastAsia="宋体" w:cs="宋体"/>
                <w:bCs/>
                <w:sz w:val="24"/>
                <w:highlight w:val="none"/>
              </w:rPr>
            </w:pPr>
            <w:r>
              <w:rPr>
                <w:rFonts w:hint="eastAsia" w:ascii="宋体" w:hAnsi="宋体" w:eastAsia="宋体" w:cs="宋体"/>
                <w:sz w:val="24"/>
                <w:highlight w:val="none"/>
              </w:rPr>
              <w:t>（正反面粘贴处）</w:t>
            </w:r>
          </w:p>
        </w:tc>
        <w:tc>
          <w:tcPr>
            <w:tcW w:w="3190" w:type="dxa"/>
            <w:gridSpan w:val="2"/>
            <w:noWrap w:val="0"/>
            <w:vAlign w:val="center"/>
          </w:tcPr>
          <w:p w14:paraId="00F930EC">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法定代表人签字或盖章</w:t>
            </w:r>
          </w:p>
        </w:tc>
      </w:tr>
      <w:tr w14:paraId="38D10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jc w:val="center"/>
        </w:trPr>
        <w:tc>
          <w:tcPr>
            <w:tcW w:w="820" w:type="dxa"/>
            <w:vMerge w:val="continue"/>
            <w:noWrap w:val="0"/>
            <w:vAlign w:val="top"/>
          </w:tcPr>
          <w:p w14:paraId="7EB0FE4E">
            <w:pPr>
              <w:shd w:val="clear"/>
              <w:rPr>
                <w:rFonts w:hint="eastAsia" w:ascii="宋体" w:hAnsi="宋体" w:eastAsia="宋体" w:cs="宋体"/>
                <w:sz w:val="24"/>
                <w:highlight w:val="none"/>
              </w:rPr>
            </w:pPr>
          </w:p>
        </w:tc>
        <w:tc>
          <w:tcPr>
            <w:tcW w:w="5190" w:type="dxa"/>
            <w:gridSpan w:val="2"/>
            <w:vMerge w:val="continue"/>
            <w:noWrap w:val="0"/>
            <w:vAlign w:val="top"/>
          </w:tcPr>
          <w:p w14:paraId="4AB0DDC1">
            <w:pPr>
              <w:shd w:val="clear"/>
              <w:rPr>
                <w:rFonts w:hint="eastAsia" w:ascii="宋体" w:hAnsi="宋体" w:eastAsia="宋体" w:cs="宋体"/>
                <w:sz w:val="24"/>
                <w:highlight w:val="none"/>
              </w:rPr>
            </w:pPr>
          </w:p>
        </w:tc>
        <w:tc>
          <w:tcPr>
            <w:tcW w:w="3190" w:type="dxa"/>
            <w:gridSpan w:val="2"/>
            <w:noWrap w:val="0"/>
            <w:vAlign w:val="center"/>
          </w:tcPr>
          <w:p w14:paraId="1CA55BFF">
            <w:pPr>
              <w:shd w:val="clear"/>
              <w:tabs>
                <w:tab w:val="left" w:pos="1260"/>
              </w:tabs>
              <w:spacing w:line="440" w:lineRule="exact"/>
              <w:ind w:firstLine="459"/>
              <w:jc w:val="center"/>
              <w:rPr>
                <w:rFonts w:hint="eastAsia" w:ascii="宋体" w:hAnsi="宋体" w:eastAsia="宋体" w:cs="宋体"/>
                <w:sz w:val="24"/>
                <w:highlight w:val="none"/>
              </w:rPr>
            </w:pPr>
          </w:p>
          <w:p w14:paraId="061EE310">
            <w:pPr>
              <w:shd w:val="clear"/>
              <w:tabs>
                <w:tab w:val="left" w:pos="1260"/>
              </w:tabs>
              <w:spacing w:line="440" w:lineRule="exact"/>
              <w:jc w:val="center"/>
              <w:rPr>
                <w:rFonts w:hint="eastAsia" w:ascii="宋体" w:hAnsi="宋体" w:eastAsia="宋体" w:cs="宋体"/>
                <w:sz w:val="24"/>
                <w:highlight w:val="none"/>
              </w:rPr>
            </w:pPr>
            <w:r>
              <w:rPr>
                <w:rFonts w:hint="eastAsia" w:ascii="宋体" w:hAnsi="宋体" w:eastAsia="宋体" w:cs="宋体"/>
                <w:sz w:val="24"/>
                <w:highlight w:val="none"/>
              </w:rPr>
              <w:t>（企业公章）</w:t>
            </w:r>
          </w:p>
          <w:p w14:paraId="01B992FE">
            <w:pPr>
              <w:shd w:val="clear"/>
              <w:tabs>
                <w:tab w:val="left" w:pos="1260"/>
              </w:tabs>
              <w:spacing w:line="440" w:lineRule="exact"/>
              <w:ind w:firstLine="459"/>
              <w:jc w:val="center"/>
              <w:rPr>
                <w:rFonts w:hint="eastAsia" w:ascii="宋体" w:hAnsi="宋体" w:eastAsia="宋体" w:cs="宋体"/>
                <w:sz w:val="24"/>
                <w:highlight w:val="none"/>
              </w:rPr>
            </w:pPr>
          </w:p>
          <w:p w14:paraId="3B9374C7">
            <w:pPr>
              <w:shd w:val="clear"/>
              <w:tabs>
                <w:tab w:val="left" w:pos="1260"/>
              </w:tabs>
              <w:spacing w:line="440" w:lineRule="exact"/>
              <w:ind w:right="280" w:firstLine="459"/>
              <w:jc w:val="center"/>
              <w:rPr>
                <w:rFonts w:hint="eastAsia" w:ascii="宋体" w:hAnsi="宋体" w:eastAsia="宋体" w:cs="宋体"/>
                <w:sz w:val="24"/>
                <w:highlight w:val="none"/>
              </w:rPr>
            </w:pPr>
            <w:r>
              <w:rPr>
                <w:rFonts w:hint="eastAsia" w:ascii="宋体" w:hAnsi="宋体" w:eastAsia="宋体" w:cs="宋体"/>
                <w:sz w:val="24"/>
                <w:highlight w:val="none"/>
              </w:rPr>
              <w:t>年   月   日</w:t>
            </w:r>
          </w:p>
        </w:tc>
      </w:tr>
    </w:tbl>
    <w:p w14:paraId="0CB93F2D">
      <w:pPr>
        <w:shd w:val="clear"/>
        <w:spacing w:line="480" w:lineRule="auto"/>
        <w:jc w:val="center"/>
        <w:rPr>
          <w:rFonts w:hint="eastAsia" w:ascii="宋体" w:hAnsi="宋体" w:eastAsia="宋体" w:cs="宋体"/>
          <w:color w:val="auto"/>
          <w:sz w:val="36"/>
          <w:szCs w:val="36"/>
          <w:highlight w:val="none"/>
        </w:rPr>
      </w:pPr>
      <w:r>
        <w:rPr>
          <w:rFonts w:hint="eastAsia" w:ascii="宋体" w:hAnsi="宋体" w:cs="宋体"/>
          <w:b/>
          <w:color w:val="auto"/>
          <w:spacing w:val="4"/>
          <w:sz w:val="36"/>
          <w:szCs w:val="36"/>
          <w:highlight w:val="none"/>
          <w:lang w:val="en-US" w:eastAsia="zh-CN"/>
        </w:rPr>
        <w:t>法定代表人身份证明书</w:t>
      </w:r>
      <w:r>
        <w:rPr>
          <w:rFonts w:hint="eastAsia" w:ascii="宋体" w:hAnsi="宋体" w:eastAsia="宋体" w:cs="宋体"/>
          <w:b/>
          <w:color w:val="auto"/>
          <w:sz w:val="36"/>
          <w:szCs w:val="36"/>
          <w:highlight w:val="none"/>
        </w:rPr>
        <w:br w:type="page"/>
      </w:r>
    </w:p>
    <w:p w14:paraId="2B5613E8">
      <w:pPr>
        <w:shd w:val="clear"/>
        <w:spacing w:line="480" w:lineRule="auto"/>
        <w:jc w:val="center"/>
        <w:rPr>
          <w:rFonts w:hint="eastAsia" w:ascii="宋体" w:hAnsi="宋体" w:eastAsia="宋体" w:cs="宋体"/>
          <w:b/>
          <w:color w:val="auto"/>
          <w:sz w:val="36"/>
          <w:szCs w:val="36"/>
          <w:highlight w:val="none"/>
        </w:rPr>
      </w:pPr>
      <w:r>
        <w:rPr>
          <w:rFonts w:hint="eastAsia" w:ascii="宋体" w:hAnsi="宋体" w:cs="宋体"/>
          <w:color w:val="auto"/>
          <w:sz w:val="36"/>
          <w:szCs w:val="36"/>
          <w:highlight w:val="none"/>
          <w:lang w:val="en-US" w:eastAsia="zh-CN"/>
        </w:rPr>
        <w:t>三</w:t>
      </w:r>
      <w:r>
        <w:rPr>
          <w:rFonts w:hint="eastAsia" w:ascii="宋体" w:hAnsi="宋体" w:eastAsia="宋体" w:cs="宋体"/>
          <w:color w:val="auto"/>
          <w:sz w:val="36"/>
          <w:szCs w:val="36"/>
          <w:highlight w:val="none"/>
        </w:rPr>
        <w:t>、</w:t>
      </w:r>
      <w:r>
        <w:rPr>
          <w:rFonts w:hint="eastAsia" w:ascii="宋体" w:hAnsi="宋体" w:eastAsia="宋体" w:cs="宋体"/>
          <w:b/>
          <w:color w:val="auto"/>
          <w:sz w:val="36"/>
          <w:szCs w:val="36"/>
          <w:highlight w:val="none"/>
        </w:rPr>
        <w:t>投标报价表</w:t>
      </w:r>
    </w:p>
    <w:tbl>
      <w:tblPr>
        <w:tblStyle w:val="24"/>
        <w:tblW w:w="964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3"/>
        <w:gridCol w:w="7717"/>
      </w:tblGrid>
      <w:tr w14:paraId="20F06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noWrap w:val="0"/>
            <w:vAlign w:val="center"/>
          </w:tcPr>
          <w:p w14:paraId="2F2950A4">
            <w:pPr>
              <w:shd w:val="clear"/>
              <w:autoSpaceDE w:val="0"/>
              <w:autoSpaceDN w:val="0"/>
              <w:adjustRightInd w:val="0"/>
              <w:spacing w:line="360" w:lineRule="auto"/>
              <w:jc w:val="center"/>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项目名称</w:t>
            </w:r>
          </w:p>
        </w:tc>
        <w:tc>
          <w:tcPr>
            <w:tcW w:w="7717" w:type="dxa"/>
            <w:noWrap w:val="0"/>
            <w:vAlign w:val="center"/>
          </w:tcPr>
          <w:p w14:paraId="7EC93486">
            <w:pPr>
              <w:shd w:val="clear"/>
              <w:autoSpaceDE w:val="0"/>
              <w:autoSpaceDN w:val="0"/>
              <w:adjustRightInd w:val="0"/>
              <w:spacing w:line="360" w:lineRule="auto"/>
              <w:ind w:left="420" w:hanging="420"/>
              <w:jc w:val="left"/>
              <w:rPr>
                <w:rFonts w:hint="eastAsia" w:ascii="宋体" w:hAnsi="宋体" w:eastAsia="宋体" w:cs="宋体"/>
                <w:b w:val="0"/>
                <w:bCs w:val="0"/>
                <w:color w:val="000000"/>
                <w:sz w:val="28"/>
                <w:szCs w:val="28"/>
                <w:highlight w:val="none"/>
                <w:lang w:eastAsia="zh-CN"/>
              </w:rPr>
            </w:pPr>
          </w:p>
        </w:tc>
      </w:tr>
      <w:tr w14:paraId="7B51F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noWrap w:val="0"/>
            <w:vAlign w:val="center"/>
          </w:tcPr>
          <w:p w14:paraId="6C5427D4">
            <w:pPr>
              <w:shd w:val="clear"/>
              <w:autoSpaceDE w:val="0"/>
              <w:autoSpaceDN w:val="0"/>
              <w:adjustRightInd w:val="0"/>
              <w:spacing w:line="360" w:lineRule="auto"/>
              <w:jc w:val="center"/>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项目编号</w:t>
            </w:r>
          </w:p>
        </w:tc>
        <w:tc>
          <w:tcPr>
            <w:tcW w:w="7717" w:type="dxa"/>
            <w:noWrap w:val="0"/>
            <w:vAlign w:val="center"/>
          </w:tcPr>
          <w:p w14:paraId="30C12B4A">
            <w:pPr>
              <w:shd w:val="clear"/>
              <w:autoSpaceDE w:val="0"/>
              <w:autoSpaceDN w:val="0"/>
              <w:adjustRightInd w:val="0"/>
              <w:spacing w:line="360" w:lineRule="auto"/>
              <w:jc w:val="left"/>
              <w:rPr>
                <w:rFonts w:hint="eastAsia" w:ascii="宋体" w:hAnsi="宋体" w:eastAsia="宋体" w:cs="宋体"/>
                <w:b w:val="0"/>
                <w:bCs w:val="0"/>
                <w:color w:val="000000"/>
                <w:sz w:val="28"/>
                <w:szCs w:val="28"/>
                <w:highlight w:val="none"/>
                <w:lang w:val="en-US" w:eastAsia="zh-CN"/>
              </w:rPr>
            </w:pPr>
          </w:p>
        </w:tc>
      </w:tr>
      <w:tr w14:paraId="4D136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noWrap w:val="0"/>
            <w:vAlign w:val="center"/>
          </w:tcPr>
          <w:p w14:paraId="5CB2D680">
            <w:pPr>
              <w:shd w:val="clear"/>
              <w:autoSpaceDE w:val="0"/>
              <w:autoSpaceDN w:val="0"/>
              <w:adjustRightInd w:val="0"/>
              <w:spacing w:line="360" w:lineRule="auto"/>
              <w:jc w:val="center"/>
              <w:rPr>
                <w:rFonts w:hint="eastAsia" w:ascii="宋体" w:hAnsi="宋体" w:eastAsia="宋体" w:cs="宋体"/>
                <w:b w:val="0"/>
                <w:bCs w:val="0"/>
                <w:color w:val="000000"/>
                <w:sz w:val="28"/>
                <w:szCs w:val="28"/>
                <w:highlight w:val="none"/>
              </w:rPr>
            </w:pPr>
            <w:r>
              <w:rPr>
                <w:rFonts w:hint="eastAsia" w:ascii="宋体" w:hAnsi="宋体" w:cs="宋体"/>
                <w:b w:val="0"/>
                <w:bCs w:val="0"/>
                <w:color w:val="000000"/>
                <w:sz w:val="28"/>
                <w:szCs w:val="28"/>
                <w:highlight w:val="none"/>
                <w:lang w:eastAsia="zh-CN"/>
              </w:rPr>
              <w:t>投标人</w:t>
            </w:r>
            <w:r>
              <w:rPr>
                <w:rFonts w:hint="eastAsia" w:ascii="宋体" w:hAnsi="宋体" w:eastAsia="宋体" w:cs="宋体"/>
                <w:b w:val="0"/>
                <w:bCs w:val="0"/>
                <w:color w:val="000000"/>
                <w:sz w:val="28"/>
                <w:szCs w:val="28"/>
                <w:highlight w:val="none"/>
              </w:rPr>
              <w:t>名称</w:t>
            </w:r>
          </w:p>
        </w:tc>
        <w:tc>
          <w:tcPr>
            <w:tcW w:w="7717" w:type="dxa"/>
            <w:noWrap w:val="0"/>
            <w:vAlign w:val="center"/>
          </w:tcPr>
          <w:p w14:paraId="2AD3B116">
            <w:pPr>
              <w:shd w:val="clear"/>
              <w:autoSpaceDE w:val="0"/>
              <w:autoSpaceDN w:val="0"/>
              <w:adjustRightInd w:val="0"/>
              <w:spacing w:line="360" w:lineRule="auto"/>
              <w:jc w:val="left"/>
              <w:rPr>
                <w:rFonts w:hint="eastAsia" w:ascii="宋体" w:hAnsi="宋体" w:eastAsia="宋体" w:cs="宋体"/>
                <w:b w:val="0"/>
                <w:bCs w:val="0"/>
                <w:color w:val="000000"/>
                <w:sz w:val="28"/>
                <w:szCs w:val="28"/>
                <w:highlight w:val="none"/>
              </w:rPr>
            </w:pPr>
          </w:p>
        </w:tc>
      </w:tr>
      <w:tr w14:paraId="51B84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vMerge w:val="restart"/>
            <w:noWrap w:val="0"/>
            <w:vAlign w:val="center"/>
          </w:tcPr>
          <w:p w14:paraId="63E452E8">
            <w:pPr>
              <w:shd w:val="clear"/>
              <w:autoSpaceDE w:val="0"/>
              <w:autoSpaceDN w:val="0"/>
              <w:adjustRightInd w:val="0"/>
              <w:spacing w:line="360" w:lineRule="auto"/>
              <w:jc w:val="center"/>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投标报价</w:t>
            </w:r>
          </w:p>
        </w:tc>
        <w:tc>
          <w:tcPr>
            <w:tcW w:w="7717" w:type="dxa"/>
            <w:noWrap w:val="0"/>
            <w:vAlign w:val="center"/>
          </w:tcPr>
          <w:p w14:paraId="0B9B5712">
            <w:pPr>
              <w:shd w:val="clear"/>
              <w:autoSpaceDE w:val="0"/>
              <w:autoSpaceDN w:val="0"/>
              <w:adjustRightInd w:val="0"/>
              <w:spacing w:line="360" w:lineRule="auto"/>
              <w:rPr>
                <w:rFonts w:hint="eastAsia" w:ascii="宋体" w:hAnsi="宋体" w:eastAsia="宋体" w:cs="宋体"/>
                <w:b w:val="0"/>
                <w:bCs w:val="0"/>
                <w:color w:val="000000"/>
                <w:kern w:val="2"/>
                <w:sz w:val="28"/>
                <w:szCs w:val="28"/>
                <w:highlight w:val="none"/>
                <w:lang w:val="en-US" w:eastAsia="zh-CN" w:bidi="ar-SA"/>
              </w:rPr>
            </w:pPr>
            <w:r>
              <w:rPr>
                <w:rFonts w:hint="eastAsia" w:ascii="宋体" w:hAnsi="宋体" w:eastAsia="宋体" w:cs="宋体"/>
                <w:b w:val="0"/>
                <w:bCs w:val="0"/>
                <w:color w:val="000000"/>
                <w:sz w:val="28"/>
                <w:szCs w:val="28"/>
                <w:highlight w:val="none"/>
              </w:rPr>
              <w:t>大写：人民币</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rPr>
              <w:t>元</w:t>
            </w:r>
          </w:p>
        </w:tc>
      </w:tr>
      <w:tr w14:paraId="1981E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vMerge w:val="continue"/>
            <w:noWrap w:val="0"/>
            <w:vAlign w:val="center"/>
          </w:tcPr>
          <w:p w14:paraId="02068F28">
            <w:pPr>
              <w:shd w:val="clear"/>
              <w:autoSpaceDE w:val="0"/>
              <w:autoSpaceDN w:val="0"/>
              <w:adjustRightInd w:val="0"/>
              <w:spacing w:line="360" w:lineRule="auto"/>
              <w:jc w:val="center"/>
              <w:rPr>
                <w:rFonts w:hint="eastAsia" w:ascii="宋体" w:hAnsi="宋体" w:eastAsia="宋体" w:cs="宋体"/>
                <w:b w:val="0"/>
                <w:bCs w:val="0"/>
                <w:color w:val="000000"/>
                <w:sz w:val="28"/>
                <w:szCs w:val="28"/>
                <w:highlight w:val="none"/>
                <w:lang w:val="en-US" w:eastAsia="zh-CN"/>
              </w:rPr>
            </w:pPr>
          </w:p>
        </w:tc>
        <w:tc>
          <w:tcPr>
            <w:tcW w:w="7717" w:type="dxa"/>
            <w:noWrap w:val="0"/>
            <w:vAlign w:val="center"/>
          </w:tcPr>
          <w:p w14:paraId="2D4D1801">
            <w:pPr>
              <w:shd w:val="clear"/>
              <w:autoSpaceDE w:val="0"/>
              <w:autoSpaceDN w:val="0"/>
              <w:adjustRightInd w:val="0"/>
              <w:spacing w:line="360" w:lineRule="auto"/>
              <w:rPr>
                <w:rFonts w:hint="eastAsia" w:ascii="宋体" w:hAnsi="宋体" w:eastAsia="宋体" w:cs="宋体"/>
                <w:b w:val="0"/>
                <w:bCs w:val="0"/>
                <w:color w:val="000000"/>
                <w:kern w:val="2"/>
                <w:sz w:val="28"/>
                <w:szCs w:val="28"/>
                <w:highlight w:val="none"/>
                <w:lang w:val="en-US" w:eastAsia="zh-CN" w:bidi="ar-SA"/>
              </w:rPr>
            </w:pPr>
            <w:r>
              <w:rPr>
                <w:rFonts w:hint="eastAsia" w:ascii="宋体" w:hAnsi="宋体" w:eastAsia="宋体" w:cs="宋体"/>
                <w:b w:val="0"/>
                <w:bCs w:val="0"/>
                <w:color w:val="000000"/>
                <w:sz w:val="28"/>
                <w:szCs w:val="28"/>
                <w:highlight w:val="none"/>
              </w:rPr>
              <w:t>小写：¥</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rPr>
              <w:t>元</w:t>
            </w:r>
          </w:p>
        </w:tc>
      </w:tr>
      <w:tr w14:paraId="01D1B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noWrap w:val="0"/>
            <w:vAlign w:val="center"/>
          </w:tcPr>
          <w:p w14:paraId="5D09234F">
            <w:pPr>
              <w:shd w:val="clear"/>
              <w:autoSpaceDE w:val="0"/>
              <w:autoSpaceDN w:val="0"/>
              <w:adjustRightInd w:val="0"/>
              <w:spacing w:line="360" w:lineRule="auto"/>
              <w:jc w:val="center"/>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t>服务期</w:t>
            </w:r>
          </w:p>
        </w:tc>
        <w:tc>
          <w:tcPr>
            <w:tcW w:w="7717" w:type="dxa"/>
            <w:noWrap w:val="0"/>
            <w:vAlign w:val="center"/>
          </w:tcPr>
          <w:p w14:paraId="5449604D">
            <w:pPr>
              <w:shd w:val="clear"/>
              <w:autoSpaceDE w:val="0"/>
              <w:autoSpaceDN w:val="0"/>
              <w:adjustRightInd w:val="0"/>
              <w:spacing w:line="360" w:lineRule="auto"/>
              <w:rPr>
                <w:rFonts w:hint="eastAsia" w:ascii="宋体" w:hAnsi="宋体" w:eastAsia="宋体" w:cs="宋体"/>
                <w:b w:val="0"/>
                <w:bCs w:val="0"/>
                <w:color w:val="000000"/>
                <w:sz w:val="28"/>
                <w:szCs w:val="28"/>
                <w:highlight w:val="none"/>
              </w:rPr>
            </w:pPr>
          </w:p>
        </w:tc>
      </w:tr>
      <w:tr w14:paraId="132E0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noWrap w:val="0"/>
            <w:vAlign w:val="center"/>
          </w:tcPr>
          <w:p w14:paraId="48D658E6">
            <w:pPr>
              <w:shd w:val="clear"/>
              <w:autoSpaceDE w:val="0"/>
              <w:autoSpaceDN w:val="0"/>
              <w:adjustRightInd w:val="0"/>
              <w:spacing w:line="360" w:lineRule="auto"/>
              <w:jc w:val="center"/>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val="en-US" w:eastAsia="zh-CN"/>
              </w:rPr>
              <w:t>质量</w:t>
            </w:r>
            <w:r>
              <w:rPr>
                <w:rFonts w:hint="eastAsia" w:ascii="宋体" w:hAnsi="宋体" w:eastAsia="宋体" w:cs="宋体"/>
                <w:b w:val="0"/>
                <w:bCs w:val="0"/>
                <w:color w:val="000000"/>
                <w:sz w:val="28"/>
                <w:szCs w:val="28"/>
                <w:highlight w:val="none"/>
                <w:lang w:eastAsia="zh-CN"/>
              </w:rPr>
              <w:t>标准</w:t>
            </w:r>
          </w:p>
        </w:tc>
        <w:tc>
          <w:tcPr>
            <w:tcW w:w="7717" w:type="dxa"/>
            <w:noWrap w:val="0"/>
            <w:vAlign w:val="center"/>
          </w:tcPr>
          <w:p w14:paraId="4C4E61AC">
            <w:pPr>
              <w:shd w:val="clear"/>
              <w:autoSpaceDE w:val="0"/>
              <w:autoSpaceDN w:val="0"/>
              <w:adjustRightInd w:val="0"/>
              <w:spacing w:line="360" w:lineRule="auto"/>
              <w:rPr>
                <w:rFonts w:hint="eastAsia" w:ascii="宋体" w:hAnsi="宋体" w:eastAsia="宋体" w:cs="宋体"/>
                <w:b w:val="0"/>
                <w:bCs w:val="0"/>
                <w:color w:val="000000"/>
                <w:sz w:val="28"/>
                <w:szCs w:val="28"/>
                <w:highlight w:val="none"/>
              </w:rPr>
            </w:pPr>
          </w:p>
        </w:tc>
      </w:tr>
      <w:tr w14:paraId="2C3B0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noWrap w:val="0"/>
            <w:vAlign w:val="center"/>
          </w:tcPr>
          <w:p w14:paraId="1567EEC0">
            <w:pPr>
              <w:shd w:val="clear"/>
              <w:autoSpaceDE w:val="0"/>
              <w:autoSpaceDN w:val="0"/>
              <w:adjustRightInd w:val="0"/>
              <w:spacing w:line="360" w:lineRule="auto"/>
              <w:jc w:val="center"/>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备注</w:t>
            </w:r>
          </w:p>
        </w:tc>
        <w:tc>
          <w:tcPr>
            <w:tcW w:w="7717" w:type="dxa"/>
            <w:noWrap w:val="0"/>
            <w:vAlign w:val="center"/>
          </w:tcPr>
          <w:p w14:paraId="3C9A17C0">
            <w:pPr>
              <w:shd w:val="clear"/>
              <w:autoSpaceDE w:val="0"/>
              <w:autoSpaceDN w:val="0"/>
              <w:adjustRightInd w:val="0"/>
              <w:spacing w:line="360" w:lineRule="auto"/>
              <w:rPr>
                <w:rFonts w:hint="eastAsia" w:ascii="宋体" w:hAnsi="宋体" w:eastAsia="宋体" w:cs="宋体"/>
                <w:b w:val="0"/>
                <w:bCs w:val="0"/>
                <w:color w:val="000000"/>
                <w:sz w:val="28"/>
                <w:szCs w:val="28"/>
                <w:highlight w:val="none"/>
              </w:rPr>
            </w:pPr>
          </w:p>
        </w:tc>
      </w:tr>
    </w:tbl>
    <w:p w14:paraId="5195572D">
      <w:pPr>
        <w:pStyle w:val="20"/>
        <w:shd w:val="clear"/>
        <w:spacing w:before="0" w:beforeAutospacing="0" w:after="0" w:afterAutospacing="0" w:line="360" w:lineRule="auto"/>
        <w:jc w:val="both"/>
        <w:rPr>
          <w:rFonts w:hint="eastAsia" w:ascii="宋体" w:hAnsi="宋体" w:eastAsia="宋体" w:cs="宋体"/>
          <w:color w:val="000000"/>
          <w:szCs w:val="24"/>
          <w:highlight w:val="none"/>
        </w:rPr>
      </w:pPr>
    </w:p>
    <w:p w14:paraId="1D00A19F">
      <w:pPr>
        <w:shd w:val="clear"/>
        <w:spacing w:line="440" w:lineRule="exact"/>
        <w:outlineLvl w:val="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注：以上表内报价内容以元为单位，保留小数点后两位。</w:t>
      </w:r>
    </w:p>
    <w:p w14:paraId="2D6EB524">
      <w:pPr>
        <w:pStyle w:val="20"/>
        <w:shd w:val="clear"/>
        <w:spacing w:before="0" w:beforeAutospacing="0" w:after="0" w:afterAutospacing="0" w:line="360" w:lineRule="auto"/>
        <w:jc w:val="both"/>
        <w:rPr>
          <w:rFonts w:hint="eastAsia" w:ascii="宋体" w:hAnsi="宋体" w:eastAsia="宋体" w:cs="宋体"/>
          <w:color w:val="000000"/>
          <w:sz w:val="28"/>
          <w:szCs w:val="28"/>
          <w:highlight w:val="none"/>
        </w:rPr>
      </w:pPr>
    </w:p>
    <w:p w14:paraId="460DCAB6">
      <w:pPr>
        <w:pStyle w:val="17"/>
        <w:shd w:val="clear"/>
        <w:rPr>
          <w:rFonts w:hint="eastAsia" w:ascii="宋体" w:hAnsi="宋体" w:eastAsia="宋体" w:cs="宋体"/>
          <w:highlight w:val="none"/>
        </w:rPr>
      </w:pPr>
    </w:p>
    <w:p w14:paraId="19409704">
      <w:pPr>
        <w:shd w:val="clear"/>
        <w:spacing w:line="360" w:lineRule="auto"/>
        <w:ind w:firstLine="560" w:firstLineChars="200"/>
        <w:rPr>
          <w:rFonts w:hint="eastAsia" w:ascii="宋体" w:hAnsi="宋体" w:eastAsia="宋体" w:cs="宋体"/>
          <w:b w:val="0"/>
          <w:bCs/>
          <w:color w:val="000000"/>
          <w:sz w:val="28"/>
          <w:szCs w:val="28"/>
          <w:highlight w:val="none"/>
        </w:rPr>
      </w:pPr>
      <w:r>
        <w:rPr>
          <w:rFonts w:hint="eastAsia" w:ascii="宋体" w:hAnsi="宋体" w:cs="宋体"/>
          <w:b w:val="0"/>
          <w:bCs/>
          <w:color w:val="000000"/>
          <w:sz w:val="28"/>
          <w:szCs w:val="28"/>
          <w:highlight w:val="none"/>
          <w:lang w:eastAsia="zh-CN"/>
        </w:rPr>
        <w:t>投标人</w:t>
      </w:r>
      <w:r>
        <w:rPr>
          <w:rFonts w:hint="eastAsia" w:ascii="宋体" w:hAnsi="宋体" w:eastAsia="宋体" w:cs="宋体"/>
          <w:b w:val="0"/>
          <w:bCs/>
          <w:color w:val="000000"/>
          <w:sz w:val="28"/>
          <w:szCs w:val="28"/>
          <w:highlight w:val="none"/>
        </w:rPr>
        <w:t>：</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u w:val="single"/>
          <w:lang w:val="en-US" w:eastAsia="zh-CN"/>
        </w:rPr>
        <w:t xml:space="preserve">    </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（盖章）</w:t>
      </w:r>
    </w:p>
    <w:p w14:paraId="3A0560B6">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rPr>
        <w:t>法定代表人</w:t>
      </w:r>
      <w:r>
        <w:rPr>
          <w:rFonts w:hint="eastAsia" w:ascii="宋体" w:hAnsi="宋体" w:eastAsia="宋体" w:cs="宋体"/>
          <w:b w:val="0"/>
          <w:bCs/>
          <w:color w:val="000000"/>
          <w:sz w:val="28"/>
          <w:szCs w:val="28"/>
          <w:highlight w:val="none"/>
          <w:lang w:eastAsia="zh-CN"/>
        </w:rPr>
        <w:t>或</w:t>
      </w:r>
    </w:p>
    <w:p w14:paraId="05D1CBCA">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委托代理人：</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（签字或</w:t>
      </w:r>
      <w:r>
        <w:rPr>
          <w:rFonts w:hint="eastAsia" w:ascii="宋体" w:hAnsi="宋体" w:eastAsia="宋体" w:cs="宋体"/>
          <w:b w:val="0"/>
          <w:bCs/>
          <w:color w:val="000000"/>
          <w:sz w:val="28"/>
          <w:szCs w:val="28"/>
          <w:highlight w:val="none"/>
          <w:lang w:eastAsia="zh-CN"/>
        </w:rPr>
        <w:t>盖章</w:t>
      </w:r>
      <w:r>
        <w:rPr>
          <w:rFonts w:hint="eastAsia" w:ascii="宋体" w:hAnsi="宋体" w:eastAsia="宋体" w:cs="宋体"/>
          <w:b w:val="0"/>
          <w:bCs/>
          <w:color w:val="000000"/>
          <w:sz w:val="28"/>
          <w:szCs w:val="28"/>
          <w:highlight w:val="none"/>
        </w:rPr>
        <w:t>）</w:t>
      </w:r>
    </w:p>
    <w:p w14:paraId="720513C6">
      <w:pPr>
        <w:pStyle w:val="39"/>
        <w:shd w:val="clear"/>
        <w:ind w:firstLine="560" w:firstLineChars="200"/>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日期：  年  月  日</w:t>
      </w:r>
    </w:p>
    <w:p w14:paraId="56E7BEB8">
      <w:pPr>
        <w:numPr>
          <w:ilvl w:val="0"/>
          <w:numId w:val="0"/>
        </w:numPr>
        <w:shd w:val="clear"/>
        <w:ind w:leftChars="0"/>
        <w:jc w:val="center"/>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br w:type="page"/>
      </w:r>
    </w:p>
    <w:p w14:paraId="1E29F03C">
      <w:pPr>
        <w:numPr>
          <w:ilvl w:val="0"/>
          <w:numId w:val="0"/>
        </w:num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val="en-US" w:eastAsia="zh-CN"/>
        </w:rPr>
        <w:t>四、</w:t>
      </w:r>
      <w:r>
        <w:rPr>
          <w:rFonts w:hint="eastAsia" w:ascii="宋体" w:hAnsi="宋体" w:eastAsia="宋体" w:cs="宋体"/>
          <w:b/>
          <w:color w:val="auto"/>
          <w:sz w:val="36"/>
          <w:szCs w:val="36"/>
          <w:highlight w:val="none"/>
        </w:rPr>
        <w:t>陕西省政府采购</w:t>
      </w:r>
      <w:r>
        <w:rPr>
          <w:rFonts w:hint="eastAsia" w:ascii="宋体" w:hAnsi="宋体" w:eastAsia="宋体" w:cs="宋体"/>
          <w:b/>
          <w:color w:val="auto"/>
          <w:sz w:val="36"/>
          <w:szCs w:val="36"/>
          <w:highlight w:val="none"/>
          <w:lang w:eastAsia="zh-CN"/>
        </w:rPr>
        <w:t>投标人</w:t>
      </w:r>
      <w:r>
        <w:rPr>
          <w:rFonts w:hint="eastAsia" w:ascii="宋体" w:hAnsi="宋体" w:eastAsia="宋体" w:cs="宋体"/>
          <w:b/>
          <w:color w:val="auto"/>
          <w:sz w:val="36"/>
          <w:szCs w:val="36"/>
          <w:highlight w:val="none"/>
        </w:rPr>
        <w:t>拒绝政府采购领域</w:t>
      </w:r>
    </w:p>
    <w:p w14:paraId="65EBEE92">
      <w:pPr>
        <w:numPr>
          <w:ilvl w:val="0"/>
          <w:numId w:val="0"/>
        </w:numPr>
        <w:jc w:val="center"/>
        <w:rPr>
          <w:rFonts w:hint="eastAsia" w:ascii="宋体" w:hAnsi="宋体" w:eastAsia="宋体" w:cs="宋体"/>
          <w:color w:val="auto"/>
          <w:highlight w:val="none"/>
        </w:rPr>
      </w:pPr>
      <w:r>
        <w:rPr>
          <w:rFonts w:hint="eastAsia" w:ascii="宋体" w:hAnsi="宋体" w:eastAsia="宋体" w:cs="宋体"/>
          <w:b/>
          <w:color w:val="auto"/>
          <w:sz w:val="36"/>
          <w:szCs w:val="36"/>
          <w:highlight w:val="none"/>
        </w:rPr>
        <w:t>商业贿赂承诺书</w:t>
      </w:r>
    </w:p>
    <w:p w14:paraId="2BDB19E4">
      <w:pPr>
        <w:widowControl/>
        <w:shd w:val="clear"/>
        <w:spacing w:line="408" w:lineRule="auto"/>
        <w:ind w:left="239" w:leftChars="114" w:firstLine="470" w:firstLineChars="196"/>
        <w:jc w:val="left"/>
        <w:rPr>
          <w:rFonts w:hint="eastAsia" w:ascii="宋体" w:hAnsi="宋体" w:eastAsia="宋体" w:cs="宋体"/>
          <w:color w:val="auto"/>
          <w:kern w:val="0"/>
          <w:sz w:val="24"/>
          <w:highlight w:val="none"/>
        </w:rPr>
      </w:pPr>
    </w:p>
    <w:p w14:paraId="4F141C7C">
      <w:pPr>
        <w:widowControl/>
        <w:shd w:val="clear"/>
        <w:spacing w:line="408" w:lineRule="auto"/>
        <w:ind w:left="239" w:leftChars="114" w:firstLine="470" w:firstLineChars="196"/>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为响应党中央、国务院关于治理政府采购领域商业贿赂行为的号召，我</w:t>
      </w:r>
      <w:r>
        <w:rPr>
          <w:rFonts w:hint="eastAsia" w:ascii="宋体" w:hAnsi="宋体" w:eastAsia="宋体" w:cs="宋体"/>
          <w:color w:val="auto"/>
          <w:spacing w:val="4"/>
          <w:sz w:val="24"/>
          <w:szCs w:val="30"/>
          <w:highlight w:val="none"/>
          <w:lang w:val="en-US" w:eastAsia="zh-CN"/>
        </w:rPr>
        <w:t>公司（单位）</w:t>
      </w:r>
      <w:r>
        <w:rPr>
          <w:rFonts w:hint="eastAsia" w:ascii="宋体" w:hAnsi="宋体" w:eastAsia="宋体" w:cs="宋体"/>
          <w:color w:val="auto"/>
          <w:kern w:val="0"/>
          <w:sz w:val="24"/>
          <w:highlight w:val="none"/>
        </w:rPr>
        <w:t>在此庄严承诺：</w:t>
      </w:r>
    </w:p>
    <w:p w14:paraId="2A31D910">
      <w:pPr>
        <w:widowControl/>
        <w:shd w:val="clear"/>
        <w:spacing w:line="408" w:lineRule="auto"/>
        <w:ind w:left="239" w:leftChars="114" w:firstLine="470" w:firstLineChars="196"/>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1、在参与政府采购活动中遵纪守法、诚信经营、公平竞标。</w:t>
      </w:r>
    </w:p>
    <w:p w14:paraId="54E6BD35">
      <w:pPr>
        <w:widowControl/>
        <w:shd w:val="clear"/>
        <w:spacing w:line="408" w:lineRule="auto"/>
        <w:ind w:left="239" w:leftChars="114" w:firstLine="470" w:firstLineChars="196"/>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2、不向政府</w:t>
      </w:r>
      <w:r>
        <w:rPr>
          <w:rFonts w:hint="eastAsia" w:ascii="宋体" w:hAnsi="宋体" w:eastAsia="宋体" w:cs="宋体"/>
          <w:color w:val="auto"/>
          <w:kern w:val="0"/>
          <w:sz w:val="24"/>
          <w:highlight w:val="none"/>
          <w:lang w:eastAsia="zh-CN"/>
        </w:rPr>
        <w:t>招标人</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eastAsia="zh-CN"/>
        </w:rPr>
        <w:t>招标代理机构</w:t>
      </w:r>
      <w:r>
        <w:rPr>
          <w:rFonts w:hint="eastAsia" w:ascii="宋体" w:hAnsi="宋体" w:eastAsia="宋体" w:cs="宋体"/>
          <w:color w:val="auto"/>
          <w:kern w:val="0"/>
          <w:sz w:val="24"/>
          <w:highlight w:val="none"/>
        </w:rPr>
        <w:t>和政府采购评审专家进行任何形式的商业贿赂以谋取交易机会。</w:t>
      </w:r>
    </w:p>
    <w:p w14:paraId="4441C53A">
      <w:pPr>
        <w:widowControl/>
        <w:shd w:val="clear"/>
        <w:spacing w:line="408" w:lineRule="auto"/>
        <w:ind w:left="239" w:leftChars="114" w:firstLine="470" w:firstLineChars="196"/>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3、不向政府</w:t>
      </w:r>
      <w:r>
        <w:rPr>
          <w:rFonts w:hint="eastAsia" w:ascii="宋体" w:hAnsi="宋体" w:eastAsia="宋体" w:cs="宋体"/>
          <w:color w:val="auto"/>
          <w:kern w:val="0"/>
          <w:sz w:val="24"/>
          <w:highlight w:val="none"/>
          <w:lang w:eastAsia="zh-CN"/>
        </w:rPr>
        <w:t>招标代理机构</w:t>
      </w:r>
      <w:r>
        <w:rPr>
          <w:rFonts w:hint="eastAsia" w:ascii="宋体" w:hAnsi="宋体" w:eastAsia="宋体" w:cs="宋体"/>
          <w:color w:val="auto"/>
          <w:kern w:val="0"/>
          <w:sz w:val="24"/>
          <w:highlight w:val="none"/>
        </w:rPr>
        <w:t>和</w:t>
      </w:r>
      <w:r>
        <w:rPr>
          <w:rFonts w:hint="eastAsia" w:ascii="宋体" w:hAnsi="宋体" w:eastAsia="宋体" w:cs="宋体"/>
          <w:color w:val="auto"/>
          <w:kern w:val="0"/>
          <w:sz w:val="24"/>
          <w:highlight w:val="none"/>
          <w:lang w:eastAsia="zh-CN"/>
        </w:rPr>
        <w:t>招标人</w:t>
      </w:r>
      <w:r>
        <w:rPr>
          <w:rFonts w:hint="eastAsia" w:ascii="宋体" w:hAnsi="宋体" w:eastAsia="宋体" w:cs="宋体"/>
          <w:color w:val="auto"/>
          <w:kern w:val="0"/>
          <w:sz w:val="24"/>
          <w:highlight w:val="none"/>
        </w:rPr>
        <w:t>提供虚假资质文件或采用虚假应标方式参与政府采购市场竞争并谋取中标、成交。</w:t>
      </w:r>
    </w:p>
    <w:p w14:paraId="15E9644D">
      <w:pPr>
        <w:widowControl/>
        <w:shd w:val="clear"/>
        <w:spacing w:line="408" w:lineRule="auto"/>
        <w:ind w:left="239" w:leftChars="114" w:firstLine="470" w:firstLineChars="196"/>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4、不采取“围标、陪标”等商业欺诈手段获得政府采购定单。</w:t>
      </w:r>
    </w:p>
    <w:p w14:paraId="06F8A90B">
      <w:pPr>
        <w:widowControl/>
        <w:shd w:val="clear"/>
        <w:spacing w:line="408" w:lineRule="auto"/>
        <w:ind w:left="239" w:leftChars="114" w:firstLine="470" w:firstLineChars="196"/>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5、不采取不正当手段诋毁、排挤其他</w:t>
      </w:r>
      <w:r>
        <w:rPr>
          <w:rFonts w:hint="eastAsia" w:ascii="宋体" w:hAnsi="宋体" w:eastAsia="宋体" w:cs="宋体"/>
          <w:color w:val="auto"/>
          <w:kern w:val="0"/>
          <w:sz w:val="24"/>
          <w:highlight w:val="none"/>
          <w:lang w:eastAsia="zh-CN"/>
        </w:rPr>
        <w:t>投标人</w:t>
      </w:r>
      <w:r>
        <w:rPr>
          <w:rFonts w:hint="eastAsia" w:ascii="宋体" w:hAnsi="宋体" w:eastAsia="宋体" w:cs="宋体"/>
          <w:color w:val="auto"/>
          <w:kern w:val="0"/>
          <w:sz w:val="24"/>
          <w:highlight w:val="none"/>
        </w:rPr>
        <w:t>。</w:t>
      </w:r>
    </w:p>
    <w:p w14:paraId="641C73C7">
      <w:pPr>
        <w:widowControl/>
        <w:shd w:val="clear"/>
        <w:spacing w:line="408" w:lineRule="auto"/>
        <w:ind w:left="239" w:leftChars="114" w:firstLine="470" w:firstLineChars="196"/>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6、不在提供商品和服务时“偷梁换柱、以次充好”损害</w:t>
      </w:r>
      <w:r>
        <w:rPr>
          <w:rFonts w:hint="eastAsia" w:ascii="宋体" w:hAnsi="宋体" w:eastAsia="宋体" w:cs="宋体"/>
          <w:color w:val="auto"/>
          <w:kern w:val="0"/>
          <w:sz w:val="24"/>
          <w:highlight w:val="none"/>
          <w:lang w:eastAsia="zh-CN"/>
        </w:rPr>
        <w:t>招标人</w:t>
      </w:r>
      <w:r>
        <w:rPr>
          <w:rFonts w:hint="eastAsia" w:ascii="宋体" w:hAnsi="宋体" w:eastAsia="宋体" w:cs="宋体"/>
          <w:color w:val="auto"/>
          <w:kern w:val="0"/>
          <w:sz w:val="24"/>
          <w:highlight w:val="none"/>
        </w:rPr>
        <w:t>的合法权益。</w:t>
      </w:r>
    </w:p>
    <w:p w14:paraId="6E376F30">
      <w:pPr>
        <w:widowControl/>
        <w:shd w:val="clear"/>
        <w:spacing w:line="408" w:lineRule="auto"/>
        <w:ind w:left="239" w:leftChars="114" w:firstLine="470" w:firstLineChars="196"/>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7、不与</w:t>
      </w:r>
      <w:r>
        <w:rPr>
          <w:rFonts w:hint="eastAsia" w:ascii="宋体" w:hAnsi="宋体" w:eastAsia="宋体" w:cs="宋体"/>
          <w:color w:val="auto"/>
          <w:kern w:val="0"/>
          <w:sz w:val="24"/>
          <w:highlight w:val="none"/>
          <w:lang w:eastAsia="zh-CN"/>
        </w:rPr>
        <w:t>招标人</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eastAsia="zh-CN"/>
        </w:rPr>
        <w:t>招标代理机构</w:t>
      </w:r>
      <w:r>
        <w:rPr>
          <w:rFonts w:hint="eastAsia" w:ascii="宋体" w:hAnsi="宋体" w:eastAsia="宋体" w:cs="宋体"/>
          <w:color w:val="auto"/>
          <w:kern w:val="0"/>
          <w:sz w:val="24"/>
          <w:highlight w:val="none"/>
        </w:rPr>
        <w:t>政府采购评审专家或其它</w:t>
      </w:r>
      <w:r>
        <w:rPr>
          <w:rFonts w:hint="eastAsia" w:ascii="宋体" w:hAnsi="宋体" w:eastAsia="宋体" w:cs="宋体"/>
          <w:color w:val="auto"/>
          <w:kern w:val="0"/>
          <w:sz w:val="24"/>
          <w:highlight w:val="none"/>
          <w:lang w:eastAsia="zh-CN"/>
        </w:rPr>
        <w:t>投标人</w:t>
      </w:r>
      <w:r>
        <w:rPr>
          <w:rFonts w:hint="eastAsia" w:ascii="宋体" w:hAnsi="宋体" w:eastAsia="宋体" w:cs="宋体"/>
          <w:color w:val="auto"/>
          <w:kern w:val="0"/>
          <w:sz w:val="24"/>
          <w:highlight w:val="none"/>
        </w:rPr>
        <w:t>恶意串通，进行质疑和投诉，维护政府采购市场秩序。</w:t>
      </w:r>
    </w:p>
    <w:p w14:paraId="18543342">
      <w:pPr>
        <w:widowControl/>
        <w:shd w:val="clear"/>
        <w:spacing w:line="408" w:lineRule="auto"/>
        <w:ind w:left="239" w:leftChars="114" w:firstLine="470" w:firstLineChars="196"/>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8、尊重和接受政府采购监督管理部门的监督和政府</w:t>
      </w:r>
      <w:r>
        <w:rPr>
          <w:rFonts w:hint="eastAsia" w:ascii="宋体" w:hAnsi="宋体" w:eastAsia="宋体" w:cs="宋体"/>
          <w:color w:val="auto"/>
          <w:kern w:val="0"/>
          <w:sz w:val="24"/>
          <w:highlight w:val="none"/>
          <w:lang w:eastAsia="zh-CN"/>
        </w:rPr>
        <w:t>招标代理机构</w:t>
      </w:r>
      <w:r>
        <w:rPr>
          <w:rFonts w:hint="eastAsia" w:ascii="宋体" w:hAnsi="宋体" w:eastAsia="宋体" w:cs="宋体"/>
          <w:color w:val="auto"/>
          <w:kern w:val="0"/>
          <w:sz w:val="24"/>
          <w:highlight w:val="none"/>
        </w:rPr>
        <w:t>招标采购要求，承担因违约行为给</w:t>
      </w:r>
      <w:r>
        <w:rPr>
          <w:rFonts w:hint="eastAsia" w:ascii="宋体" w:hAnsi="宋体" w:eastAsia="宋体" w:cs="宋体"/>
          <w:color w:val="auto"/>
          <w:kern w:val="0"/>
          <w:sz w:val="24"/>
          <w:highlight w:val="none"/>
          <w:lang w:eastAsia="zh-CN"/>
        </w:rPr>
        <w:t>招标人</w:t>
      </w:r>
      <w:r>
        <w:rPr>
          <w:rFonts w:hint="eastAsia" w:ascii="宋体" w:hAnsi="宋体" w:eastAsia="宋体" w:cs="宋体"/>
          <w:color w:val="auto"/>
          <w:kern w:val="0"/>
          <w:sz w:val="24"/>
          <w:highlight w:val="none"/>
        </w:rPr>
        <w:t>造成的损失。</w:t>
      </w:r>
    </w:p>
    <w:p w14:paraId="3C0015D0">
      <w:pPr>
        <w:widowControl/>
        <w:shd w:val="clear"/>
        <w:spacing w:line="408" w:lineRule="auto"/>
        <w:ind w:left="239" w:leftChars="114" w:firstLine="470" w:firstLineChars="196"/>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9、不发生其他有悖于政府采购公开、公平、公正和诚信原则的行为。</w:t>
      </w:r>
    </w:p>
    <w:p w14:paraId="712C06A8">
      <w:pPr>
        <w:pStyle w:val="10"/>
        <w:shd w:val="clear"/>
        <w:rPr>
          <w:rFonts w:hint="eastAsia" w:ascii="宋体" w:hAnsi="宋体" w:eastAsia="宋体" w:cs="宋体"/>
          <w:highlight w:val="none"/>
          <w:lang w:eastAsia="zh-CN"/>
        </w:rPr>
      </w:pPr>
    </w:p>
    <w:p w14:paraId="3A6037FD">
      <w:pPr>
        <w:shd w:val="clea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投标人</w:t>
      </w:r>
      <w:r>
        <w:rPr>
          <w:rFonts w:hint="eastAsia" w:ascii="宋体" w:hAnsi="宋体" w:eastAsia="宋体" w:cs="宋体"/>
          <w:color w:val="auto"/>
          <w:kern w:val="0"/>
          <w:sz w:val="24"/>
          <w:highlight w:val="none"/>
        </w:rPr>
        <w:t>名称：</w:t>
      </w:r>
    </w:p>
    <w:p w14:paraId="37536767">
      <w:pPr>
        <w:shd w:val="clear"/>
        <w:spacing w:line="360" w:lineRule="auto"/>
        <w:rPr>
          <w:rFonts w:hint="eastAsia" w:ascii="宋体" w:hAnsi="宋体" w:eastAsia="宋体" w:cs="宋体"/>
          <w:color w:val="auto"/>
          <w:kern w:val="0"/>
          <w:sz w:val="24"/>
          <w:highlight w:val="none"/>
        </w:rPr>
      </w:pPr>
    </w:p>
    <w:p w14:paraId="1360AC26">
      <w:pPr>
        <w:shd w:val="clea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14:paraId="2E89EC83">
      <w:pPr>
        <w:shd w:val="clear"/>
        <w:spacing w:line="360" w:lineRule="auto"/>
        <w:ind w:left="480" w:hanging="480" w:hangingChars="200"/>
        <w:rPr>
          <w:rFonts w:hint="eastAsia" w:ascii="宋体" w:hAnsi="宋体" w:eastAsia="宋体" w:cs="宋体"/>
          <w:color w:val="auto"/>
          <w:kern w:val="0"/>
          <w:sz w:val="24"/>
          <w:highlight w:val="none"/>
          <w:lang w:eastAsia="zh-CN"/>
        </w:rPr>
      </w:pPr>
    </w:p>
    <w:p w14:paraId="7845AB1F">
      <w:pPr>
        <w:shd w:val="clear"/>
        <w:spacing w:line="360" w:lineRule="auto"/>
        <w:ind w:left="479" w:leftChars="228" w:firstLine="0" w:firstLineChars="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法定代表人或授权代表（签字或盖章）：</w:t>
      </w:r>
    </w:p>
    <w:p w14:paraId="47869EBD">
      <w:pPr>
        <w:shd w:val="clear"/>
        <w:spacing w:line="360" w:lineRule="auto"/>
        <w:rPr>
          <w:rFonts w:hint="eastAsia" w:ascii="宋体" w:hAnsi="宋体" w:eastAsia="宋体" w:cs="宋体"/>
          <w:color w:val="auto"/>
          <w:kern w:val="0"/>
          <w:sz w:val="24"/>
          <w:highlight w:val="none"/>
        </w:rPr>
      </w:pPr>
    </w:p>
    <w:p w14:paraId="31B42B85">
      <w:pPr>
        <w:shd w:val="clear"/>
        <w:spacing w:line="360" w:lineRule="auto"/>
        <w:ind w:left="1"/>
        <w:jc w:val="center"/>
        <w:rPr>
          <w:rFonts w:hint="eastAsia" w:ascii="宋体" w:hAnsi="宋体" w:eastAsia="宋体" w:cs="宋体"/>
          <w:b/>
          <w:color w:val="auto"/>
          <w:sz w:val="36"/>
          <w:szCs w:val="36"/>
          <w:highlight w:val="none"/>
        </w:rPr>
      </w:pPr>
      <w:r>
        <w:rPr>
          <w:rFonts w:hint="eastAsia" w:ascii="宋体" w:hAnsi="宋体" w:eastAsia="宋体" w:cs="宋体"/>
          <w:color w:val="auto"/>
          <w:kern w:val="0"/>
          <w:sz w:val="24"/>
          <w:highlight w:val="none"/>
        </w:rPr>
        <w:br w:type="page"/>
      </w:r>
      <w:r>
        <w:rPr>
          <w:rFonts w:hint="eastAsia" w:ascii="宋体" w:hAnsi="宋体" w:cs="宋体"/>
          <w:b/>
          <w:color w:val="auto"/>
          <w:sz w:val="36"/>
          <w:szCs w:val="36"/>
          <w:highlight w:val="none"/>
          <w:lang w:val="en-US" w:eastAsia="zh-CN"/>
        </w:rPr>
        <w:t>五</w:t>
      </w:r>
      <w:r>
        <w:rPr>
          <w:rFonts w:hint="eastAsia" w:ascii="宋体" w:hAnsi="宋体" w:eastAsia="宋体" w:cs="宋体"/>
          <w:b/>
          <w:color w:val="auto"/>
          <w:sz w:val="36"/>
          <w:szCs w:val="36"/>
          <w:highlight w:val="none"/>
        </w:rPr>
        <w:t xml:space="preserve">、资格证明文件 </w:t>
      </w:r>
    </w:p>
    <w:p w14:paraId="33C1DD48">
      <w:pPr>
        <w:shd w:val="clear"/>
        <w:spacing w:before="240" w:line="440" w:lineRule="exact"/>
        <w:ind w:left="1"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12.2 </w:t>
      </w:r>
      <w:r>
        <w:rPr>
          <w:rFonts w:hint="eastAsia" w:ascii="宋体" w:hAnsi="宋体" w:eastAsia="宋体" w:cs="宋体"/>
          <w:color w:val="auto"/>
          <w:kern w:val="0"/>
          <w:sz w:val="24"/>
          <w:highlight w:val="none"/>
          <w:lang w:eastAsia="zh-CN"/>
        </w:rPr>
        <w:t>投标人</w:t>
      </w:r>
      <w:r>
        <w:rPr>
          <w:rFonts w:hint="eastAsia" w:ascii="宋体" w:hAnsi="宋体" w:eastAsia="宋体" w:cs="宋体"/>
          <w:color w:val="auto"/>
          <w:kern w:val="0"/>
          <w:sz w:val="24"/>
          <w:highlight w:val="none"/>
        </w:rPr>
        <w:t>资格证明文件</w:t>
      </w:r>
    </w:p>
    <w:p w14:paraId="1FA9F594">
      <w:pPr>
        <w:shd w:val="clear"/>
        <w:spacing w:line="440" w:lineRule="exact"/>
        <w:ind w:left="479" w:leftChars="228" w:firstLine="120" w:firstLineChars="5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按照</w:t>
      </w:r>
      <w:r>
        <w:rPr>
          <w:rFonts w:hint="eastAsia" w:ascii="宋体" w:hAnsi="宋体" w:eastAsia="宋体" w:cs="宋体"/>
          <w:color w:val="auto"/>
          <w:kern w:val="0"/>
          <w:sz w:val="24"/>
          <w:highlight w:val="none"/>
          <w:lang w:eastAsia="zh-CN"/>
        </w:rPr>
        <w:t>投标人</w:t>
      </w:r>
      <w:r>
        <w:rPr>
          <w:rFonts w:hint="eastAsia" w:ascii="宋体" w:hAnsi="宋体" w:eastAsia="宋体" w:cs="宋体"/>
          <w:color w:val="auto"/>
          <w:kern w:val="0"/>
          <w:sz w:val="24"/>
          <w:highlight w:val="none"/>
        </w:rPr>
        <w:t>须知前附表</w:t>
      </w:r>
      <w:r>
        <w:rPr>
          <w:rFonts w:hint="eastAsia" w:ascii="宋体" w:hAnsi="宋体" w:eastAsia="宋体" w:cs="宋体"/>
          <w:color w:val="auto"/>
          <w:kern w:val="0"/>
          <w:sz w:val="24"/>
          <w:highlight w:val="none"/>
          <w:lang w:val="en-US" w:eastAsia="zh-CN"/>
        </w:rPr>
        <w:t>1.4.1</w:t>
      </w:r>
      <w:r>
        <w:rPr>
          <w:rFonts w:hint="eastAsia" w:ascii="宋体" w:hAnsi="宋体" w:eastAsia="宋体" w:cs="宋体"/>
          <w:color w:val="auto"/>
          <w:kern w:val="0"/>
          <w:sz w:val="24"/>
          <w:highlight w:val="none"/>
        </w:rPr>
        <w:t>要求提供。</w:t>
      </w:r>
    </w:p>
    <w:p w14:paraId="0427F61A">
      <w:pPr>
        <w:shd w:val="clear"/>
        <w:spacing w:line="440" w:lineRule="exact"/>
        <w:ind w:left="360" w:hanging="360" w:hangingChars="15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w:t>
      </w:r>
    </w:p>
    <w:p w14:paraId="47560885">
      <w:pPr>
        <w:shd w:val="clear"/>
        <w:spacing w:line="440" w:lineRule="exact"/>
        <w:ind w:left="361" w:hanging="361" w:hangingChars="150"/>
        <w:rPr>
          <w:rFonts w:hint="eastAsia" w:ascii="宋体" w:hAnsi="宋体" w:eastAsia="宋体" w:cs="宋体"/>
          <w:b/>
          <w:color w:val="auto"/>
          <w:sz w:val="24"/>
          <w:szCs w:val="24"/>
          <w:highlight w:val="none"/>
        </w:rPr>
      </w:pPr>
    </w:p>
    <w:p w14:paraId="44142EFB">
      <w:pPr>
        <w:shd w:val="clear"/>
        <w:spacing w:line="440" w:lineRule="exact"/>
        <w:ind w:left="479" w:leftChars="228" w:firstLine="120" w:firstLineChars="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p>
    <w:p w14:paraId="0C172289">
      <w:pPr>
        <w:shd w:val="clea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1、除注明原件外，均为复印件并须加盖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公章。</w:t>
      </w:r>
    </w:p>
    <w:p w14:paraId="467D1F49">
      <w:pPr>
        <w:shd w:val="clea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应按照招标文件的要求自行准备以上证明文件。</w:t>
      </w:r>
    </w:p>
    <w:p w14:paraId="25E3A7E8">
      <w:pPr>
        <w:shd w:val="clear"/>
        <w:spacing w:line="440" w:lineRule="exact"/>
        <w:ind w:firstLine="480"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3、除要求在投标时一并提交的原件外，其它所有要求在投标文件中提供复印件的文件，在开标之后的审查过程中，</w:t>
      </w:r>
      <w:r>
        <w:rPr>
          <w:rFonts w:hint="eastAsia" w:ascii="宋体" w:hAnsi="宋体" w:eastAsia="宋体" w:cs="宋体"/>
          <w:color w:val="auto"/>
          <w:sz w:val="24"/>
          <w:szCs w:val="24"/>
          <w:highlight w:val="none"/>
          <w:lang w:eastAsia="zh-CN"/>
        </w:rPr>
        <w:t>招标代理机构</w:t>
      </w:r>
      <w:r>
        <w:rPr>
          <w:rFonts w:hint="eastAsia" w:ascii="宋体" w:hAnsi="宋体" w:eastAsia="宋体" w:cs="宋体"/>
          <w:color w:val="auto"/>
          <w:sz w:val="24"/>
          <w:szCs w:val="24"/>
          <w:highlight w:val="none"/>
        </w:rPr>
        <w:t>可随时要求查验原件，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不得拒绝，否则其投标将按照无效投标处理。</w:t>
      </w:r>
    </w:p>
    <w:p w14:paraId="4FF60883">
      <w:pPr>
        <w:shd w:val="clear"/>
        <w:spacing w:line="360" w:lineRule="auto"/>
        <w:ind w:left="1"/>
        <w:rPr>
          <w:rFonts w:hint="eastAsia" w:ascii="宋体" w:hAnsi="宋体" w:eastAsia="宋体" w:cs="宋体"/>
          <w:b/>
          <w:color w:val="auto"/>
          <w:sz w:val="36"/>
          <w:szCs w:val="36"/>
          <w:highlight w:val="none"/>
        </w:rPr>
      </w:pPr>
      <w:r>
        <w:rPr>
          <w:rFonts w:hint="eastAsia" w:ascii="宋体" w:hAnsi="宋体" w:eastAsia="宋体" w:cs="宋体"/>
          <w:b/>
          <w:color w:val="auto"/>
          <w:sz w:val="30"/>
          <w:szCs w:val="30"/>
          <w:highlight w:val="none"/>
        </w:rPr>
        <w:br w:type="page"/>
      </w:r>
      <w:r>
        <w:rPr>
          <w:rFonts w:hint="eastAsia" w:ascii="宋体" w:hAnsi="宋体" w:eastAsia="宋体" w:cs="宋体"/>
          <w:b/>
          <w:color w:val="auto"/>
          <w:sz w:val="30"/>
          <w:szCs w:val="30"/>
          <w:highlight w:val="none"/>
        </w:rPr>
        <w:t>附件1：</w:t>
      </w:r>
      <w:r>
        <w:rPr>
          <w:rFonts w:hint="eastAsia" w:ascii="宋体" w:hAnsi="宋体" w:eastAsia="宋体" w:cs="宋体"/>
          <w:b/>
          <w:color w:val="auto"/>
          <w:sz w:val="36"/>
          <w:szCs w:val="36"/>
          <w:highlight w:val="none"/>
        </w:rPr>
        <w:t xml:space="preserve"> </w:t>
      </w:r>
    </w:p>
    <w:p w14:paraId="7E027613">
      <w:pPr>
        <w:shd w:val="clear"/>
        <w:spacing w:line="360" w:lineRule="auto"/>
        <w:ind w:left="1"/>
        <w:jc w:val="center"/>
        <w:rPr>
          <w:rFonts w:hint="eastAsia" w:ascii="宋体" w:hAnsi="宋体" w:eastAsia="宋体" w:cs="宋体"/>
          <w:b/>
          <w:color w:val="auto"/>
          <w:sz w:val="36"/>
          <w:szCs w:val="36"/>
          <w:highlight w:val="none"/>
        </w:rPr>
      </w:pPr>
    </w:p>
    <w:p w14:paraId="22C312AD">
      <w:pPr>
        <w:pStyle w:val="22"/>
        <w:shd w:val="clear"/>
        <w:spacing w:line="360" w:lineRule="auto"/>
        <w:ind w:firstLine="442"/>
        <w:jc w:val="center"/>
        <w:rPr>
          <w:rFonts w:hint="eastAsia" w:ascii="宋体" w:hAnsi="宋体" w:eastAsia="宋体" w:cs="宋体"/>
          <w:b/>
          <w:color w:val="000000"/>
          <w:sz w:val="28"/>
          <w:szCs w:val="28"/>
          <w:highlight w:val="none"/>
        </w:rPr>
      </w:pPr>
    </w:p>
    <w:p w14:paraId="2D3D1C79">
      <w:pPr>
        <w:pStyle w:val="22"/>
        <w:shd w:val="clear"/>
        <w:spacing w:line="360" w:lineRule="auto"/>
        <w:ind w:firstLine="442"/>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《中华人民共和国政府采购法》第二十二条的书面承诺函</w:t>
      </w:r>
    </w:p>
    <w:p w14:paraId="542EB807">
      <w:pPr>
        <w:pStyle w:val="22"/>
        <w:shd w:val="clear"/>
        <w:spacing w:line="360" w:lineRule="auto"/>
        <w:ind w:firstLine="240"/>
        <w:rPr>
          <w:rFonts w:hint="eastAsia" w:ascii="宋体" w:hAnsi="宋体" w:eastAsia="宋体" w:cs="宋体"/>
          <w:sz w:val="24"/>
          <w:szCs w:val="24"/>
          <w:highlight w:val="none"/>
        </w:rPr>
      </w:pPr>
    </w:p>
    <w:p w14:paraId="13FE9C0F">
      <w:pPr>
        <w:keepNext w:val="0"/>
        <w:keepLines w:val="0"/>
        <w:pageBreakBefore w:val="0"/>
        <w:widowControl w:val="0"/>
        <w:shd w:val="clear"/>
        <w:kinsoku/>
        <w:wordWrap/>
        <w:overflowPunct/>
        <w:topLinePunct w:val="0"/>
        <w:autoSpaceDE/>
        <w:autoSpaceDN/>
        <w:bidi w:val="0"/>
        <w:adjustRightInd/>
        <w:snapToGrid/>
        <w:spacing w:line="48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u w:val="single"/>
          <w:lang w:eastAsia="zh-CN"/>
        </w:rPr>
        <w:t>招标人</w:t>
      </w:r>
      <w:r>
        <w:rPr>
          <w:rFonts w:hint="eastAsia" w:ascii="宋体" w:hAnsi="宋体" w:eastAsia="宋体" w:cs="宋体"/>
          <w:color w:val="000000"/>
          <w:sz w:val="24"/>
          <w:szCs w:val="24"/>
          <w:highlight w:val="none"/>
          <w:u w:val="single"/>
        </w:rPr>
        <w:t>名称）</w:t>
      </w:r>
    </w:p>
    <w:p w14:paraId="23843DE6">
      <w:pPr>
        <w:pStyle w:val="22"/>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w:t>
      </w:r>
      <w:r>
        <w:rPr>
          <w:rFonts w:hint="eastAsia" w:ascii="宋体" w:hAnsi="宋体" w:eastAsia="宋体" w:cs="宋体"/>
          <w:sz w:val="24"/>
          <w:szCs w:val="24"/>
          <w:highlight w:val="none"/>
          <w:lang w:val="en-US" w:eastAsia="zh-CN"/>
        </w:rPr>
        <w:t>公司</w:t>
      </w:r>
      <w:r>
        <w:rPr>
          <w:rFonts w:hint="eastAsia" w:ascii="宋体" w:hAnsi="宋体" w:eastAsia="宋体" w:cs="宋体"/>
          <w:sz w:val="24"/>
          <w:szCs w:val="24"/>
          <w:highlight w:val="none"/>
        </w:rPr>
        <w:t>作为参加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采购项目的投标单位，现郑重承诺我</w:t>
      </w:r>
      <w:r>
        <w:rPr>
          <w:rFonts w:hint="eastAsia" w:ascii="宋体" w:hAnsi="宋体" w:eastAsia="宋体" w:cs="宋体"/>
          <w:sz w:val="24"/>
          <w:szCs w:val="24"/>
          <w:highlight w:val="none"/>
          <w:lang w:val="en-US" w:eastAsia="zh-CN"/>
        </w:rPr>
        <w:t>公司</w:t>
      </w:r>
      <w:r>
        <w:rPr>
          <w:rFonts w:hint="eastAsia" w:ascii="宋体" w:hAnsi="宋体" w:eastAsia="宋体" w:cs="宋体"/>
          <w:sz w:val="24"/>
          <w:szCs w:val="24"/>
          <w:highlight w:val="none"/>
        </w:rPr>
        <w:t>具备《中华人民共和国政府采购法》第二十二条</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 xml:space="preserve">参加政府采购活动的基本资格条件： </w:t>
      </w:r>
    </w:p>
    <w:p w14:paraId="3A462304">
      <w:pPr>
        <w:pStyle w:val="22"/>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（一）我</w:t>
      </w:r>
      <w:r>
        <w:rPr>
          <w:rFonts w:hint="eastAsia" w:ascii="宋体" w:hAnsi="宋体" w:eastAsia="宋体" w:cs="宋体"/>
          <w:sz w:val="24"/>
          <w:szCs w:val="24"/>
          <w:highlight w:val="none"/>
          <w:lang w:val="en-US" w:eastAsia="zh-CN"/>
        </w:rPr>
        <w:t>公司</w:t>
      </w:r>
      <w:r>
        <w:rPr>
          <w:rFonts w:hint="eastAsia" w:ascii="宋体" w:hAnsi="宋体" w:eastAsia="宋体" w:cs="宋体"/>
          <w:sz w:val="24"/>
          <w:szCs w:val="24"/>
          <w:highlight w:val="none"/>
        </w:rPr>
        <w:t xml:space="preserve">具有独立承担民事责任的能力； </w:t>
      </w:r>
    </w:p>
    <w:p w14:paraId="3B125E01">
      <w:pPr>
        <w:pStyle w:val="22"/>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（二）我</w:t>
      </w:r>
      <w:r>
        <w:rPr>
          <w:rFonts w:hint="eastAsia" w:ascii="宋体" w:hAnsi="宋体" w:eastAsia="宋体" w:cs="宋体"/>
          <w:sz w:val="24"/>
          <w:szCs w:val="24"/>
          <w:highlight w:val="none"/>
          <w:lang w:val="en-US" w:eastAsia="zh-CN"/>
        </w:rPr>
        <w:t>公司</w:t>
      </w:r>
      <w:r>
        <w:rPr>
          <w:rFonts w:hint="eastAsia" w:ascii="宋体" w:hAnsi="宋体" w:eastAsia="宋体" w:cs="宋体"/>
          <w:sz w:val="24"/>
          <w:szCs w:val="24"/>
          <w:highlight w:val="none"/>
        </w:rPr>
        <w:t>具有良好的商业信誉和健全的财务会计制度；</w:t>
      </w:r>
    </w:p>
    <w:p w14:paraId="5387654C">
      <w:pPr>
        <w:pStyle w:val="22"/>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（三）我</w:t>
      </w:r>
      <w:r>
        <w:rPr>
          <w:rFonts w:hint="eastAsia" w:ascii="宋体" w:hAnsi="宋体" w:eastAsia="宋体" w:cs="宋体"/>
          <w:sz w:val="24"/>
          <w:szCs w:val="24"/>
          <w:highlight w:val="none"/>
          <w:lang w:val="en-US" w:eastAsia="zh-CN"/>
        </w:rPr>
        <w:t>公司</w:t>
      </w:r>
      <w:r>
        <w:rPr>
          <w:rFonts w:hint="eastAsia" w:ascii="宋体" w:hAnsi="宋体" w:eastAsia="宋体" w:cs="宋体"/>
          <w:sz w:val="24"/>
          <w:szCs w:val="24"/>
          <w:highlight w:val="none"/>
        </w:rPr>
        <w:t xml:space="preserve">具有履行合同所必需的设备和专业技术能力； </w:t>
      </w:r>
    </w:p>
    <w:p w14:paraId="43868C5E">
      <w:pPr>
        <w:pStyle w:val="22"/>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（四）我</w:t>
      </w:r>
      <w:r>
        <w:rPr>
          <w:rFonts w:hint="eastAsia" w:ascii="宋体" w:hAnsi="宋体" w:eastAsia="宋体" w:cs="宋体"/>
          <w:sz w:val="24"/>
          <w:szCs w:val="24"/>
          <w:highlight w:val="none"/>
          <w:lang w:val="en-US" w:eastAsia="zh-CN"/>
        </w:rPr>
        <w:t>公司</w:t>
      </w:r>
      <w:r>
        <w:rPr>
          <w:rFonts w:hint="eastAsia" w:ascii="宋体" w:hAnsi="宋体" w:eastAsia="宋体" w:cs="宋体"/>
          <w:sz w:val="24"/>
          <w:szCs w:val="24"/>
          <w:highlight w:val="none"/>
        </w:rPr>
        <w:t xml:space="preserve">有依法缴纳税收和社会保障资金的良好记录； </w:t>
      </w:r>
    </w:p>
    <w:p w14:paraId="0D4B8021">
      <w:pPr>
        <w:pStyle w:val="22"/>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（五）我</w:t>
      </w:r>
      <w:r>
        <w:rPr>
          <w:rFonts w:hint="eastAsia" w:ascii="宋体" w:hAnsi="宋体" w:eastAsia="宋体" w:cs="宋体"/>
          <w:sz w:val="24"/>
          <w:szCs w:val="24"/>
          <w:highlight w:val="none"/>
          <w:lang w:val="en-US" w:eastAsia="zh-CN"/>
        </w:rPr>
        <w:t>公司</w:t>
      </w:r>
      <w:r>
        <w:rPr>
          <w:rFonts w:hint="eastAsia" w:ascii="宋体" w:hAnsi="宋体" w:eastAsia="宋体" w:cs="宋体"/>
          <w:sz w:val="24"/>
          <w:szCs w:val="24"/>
          <w:highlight w:val="none"/>
        </w:rPr>
        <w:t xml:space="preserve">参加政府采购活动前三年内，在经营活动中没有重大违法记录； </w:t>
      </w:r>
    </w:p>
    <w:p w14:paraId="08A99D8B">
      <w:pPr>
        <w:pStyle w:val="22"/>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（六）我</w:t>
      </w:r>
      <w:r>
        <w:rPr>
          <w:rFonts w:hint="eastAsia" w:ascii="宋体" w:hAnsi="宋体" w:eastAsia="宋体" w:cs="宋体"/>
          <w:sz w:val="24"/>
          <w:szCs w:val="24"/>
          <w:highlight w:val="none"/>
          <w:lang w:val="en-US" w:eastAsia="zh-CN"/>
        </w:rPr>
        <w:t>公司</w:t>
      </w:r>
      <w:r>
        <w:rPr>
          <w:rFonts w:hint="eastAsia" w:ascii="宋体" w:hAnsi="宋体" w:eastAsia="宋体" w:cs="宋体"/>
          <w:sz w:val="24"/>
          <w:szCs w:val="24"/>
          <w:highlight w:val="none"/>
        </w:rPr>
        <w:t>满足法律、行政法规规定的其他条件。</w:t>
      </w:r>
    </w:p>
    <w:p w14:paraId="31E03C8F">
      <w:pPr>
        <w:pStyle w:val="22"/>
        <w:keepNext w:val="0"/>
        <w:keepLines w:val="0"/>
        <w:pageBreakBefore w:val="0"/>
        <w:widowControl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highlight w:val="none"/>
        </w:rPr>
      </w:pPr>
    </w:p>
    <w:p w14:paraId="1C6F178B">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4C909EBA">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投标人：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1B4A5457">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（签字或</w:t>
      </w:r>
      <w:r>
        <w:rPr>
          <w:rFonts w:hint="eastAsia" w:ascii="宋体" w:hAnsi="宋体" w:eastAsia="宋体" w:cs="宋体"/>
          <w:b/>
          <w:color w:val="000000"/>
          <w:sz w:val="24"/>
          <w:szCs w:val="24"/>
          <w:highlight w:val="none"/>
          <w:lang w:val="en-US" w:eastAsia="zh-CN"/>
        </w:rPr>
        <w:t>盖章</w:t>
      </w:r>
      <w:r>
        <w:rPr>
          <w:rFonts w:hint="eastAsia" w:ascii="宋体" w:hAnsi="宋体" w:eastAsia="宋体" w:cs="宋体"/>
          <w:b/>
          <w:color w:val="000000"/>
          <w:sz w:val="24"/>
          <w:szCs w:val="24"/>
          <w:highlight w:val="none"/>
        </w:rPr>
        <w:t>）</w:t>
      </w:r>
    </w:p>
    <w:p w14:paraId="1AAC8062">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委托代理人：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（签字）  </w:t>
      </w:r>
    </w:p>
    <w:p w14:paraId="0F2C5663">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日    期：  年  月  日</w:t>
      </w:r>
    </w:p>
    <w:p w14:paraId="36134F1C">
      <w:pPr>
        <w:shd w:val="clear"/>
        <w:spacing w:line="360" w:lineRule="auto"/>
        <w:ind w:left="1"/>
        <w:jc w:val="center"/>
        <w:rPr>
          <w:rFonts w:hint="eastAsia" w:ascii="宋体" w:hAnsi="宋体" w:eastAsia="宋体" w:cs="宋体"/>
          <w:b/>
          <w:color w:val="auto"/>
          <w:sz w:val="36"/>
          <w:szCs w:val="36"/>
          <w:highlight w:val="none"/>
        </w:rPr>
      </w:pPr>
    </w:p>
    <w:p w14:paraId="4F87F4E5">
      <w:pPr>
        <w:shd w:val="clear"/>
        <w:spacing w:line="360" w:lineRule="auto"/>
        <w:ind w:left="1"/>
        <w:jc w:val="center"/>
        <w:rPr>
          <w:rFonts w:hint="eastAsia" w:ascii="宋体" w:hAnsi="宋体" w:eastAsia="宋体" w:cs="宋体"/>
          <w:b/>
          <w:color w:val="auto"/>
          <w:sz w:val="36"/>
          <w:szCs w:val="36"/>
          <w:highlight w:val="none"/>
        </w:rPr>
      </w:pPr>
    </w:p>
    <w:p w14:paraId="26C6201A">
      <w:pPr>
        <w:shd w:val="clear"/>
        <w:spacing w:line="360" w:lineRule="auto"/>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附件</w:t>
      </w:r>
      <w:r>
        <w:rPr>
          <w:rFonts w:hint="eastAsia" w:ascii="宋体" w:hAnsi="宋体" w:eastAsia="宋体" w:cs="宋体"/>
          <w:b/>
          <w:color w:val="auto"/>
          <w:sz w:val="30"/>
          <w:szCs w:val="30"/>
          <w:highlight w:val="none"/>
          <w:lang w:val="en-US" w:eastAsia="zh-CN"/>
        </w:rPr>
        <w:t>2</w:t>
      </w:r>
      <w:r>
        <w:rPr>
          <w:rFonts w:hint="eastAsia" w:ascii="宋体" w:hAnsi="宋体" w:eastAsia="宋体" w:cs="宋体"/>
          <w:b/>
          <w:color w:val="auto"/>
          <w:sz w:val="30"/>
          <w:szCs w:val="30"/>
          <w:highlight w:val="none"/>
        </w:rPr>
        <w:t>：</w:t>
      </w:r>
    </w:p>
    <w:p w14:paraId="2441CE05">
      <w:pPr>
        <w:shd w:val="clear"/>
        <w:spacing w:line="360" w:lineRule="auto"/>
        <w:ind w:left="1"/>
        <w:jc w:val="center"/>
        <w:rPr>
          <w:rFonts w:hint="eastAsia" w:ascii="宋体" w:hAnsi="宋体" w:eastAsia="宋体" w:cs="宋体"/>
          <w:b/>
          <w:color w:val="auto"/>
          <w:sz w:val="36"/>
          <w:szCs w:val="36"/>
          <w:highlight w:val="none"/>
        </w:rPr>
      </w:pPr>
    </w:p>
    <w:p w14:paraId="7A3331FB">
      <w:pPr>
        <w:shd w:val="clear"/>
        <w:spacing w:line="360" w:lineRule="auto"/>
        <w:ind w:left="1"/>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eastAsia="zh-CN"/>
        </w:rPr>
        <w:t>投标人</w:t>
      </w:r>
      <w:r>
        <w:rPr>
          <w:rFonts w:hint="eastAsia" w:ascii="宋体" w:hAnsi="宋体" w:eastAsia="宋体" w:cs="宋体"/>
          <w:b/>
          <w:color w:val="auto"/>
          <w:sz w:val="36"/>
          <w:szCs w:val="36"/>
          <w:highlight w:val="none"/>
        </w:rPr>
        <w:t>具有履行本合同所必需的</w:t>
      </w:r>
    </w:p>
    <w:p w14:paraId="722AC11D">
      <w:pPr>
        <w:shd w:val="clear"/>
        <w:spacing w:line="360" w:lineRule="auto"/>
        <w:ind w:left="1"/>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设备和专业技术能力的说明及承诺</w:t>
      </w:r>
    </w:p>
    <w:p w14:paraId="102C2452">
      <w:pPr>
        <w:shd w:val="clear"/>
        <w:spacing w:line="360" w:lineRule="auto"/>
        <w:rPr>
          <w:rFonts w:hint="eastAsia" w:ascii="宋体" w:hAnsi="宋体" w:eastAsia="宋体" w:cs="宋体"/>
          <w:color w:val="auto"/>
          <w:spacing w:val="4"/>
          <w:sz w:val="24"/>
          <w:szCs w:val="24"/>
          <w:highlight w:val="none"/>
          <w:u w:val="single"/>
        </w:rPr>
      </w:pPr>
    </w:p>
    <w:p w14:paraId="6AF25FC5">
      <w:pPr>
        <w:shd w:val="clear"/>
        <w:spacing w:line="360" w:lineRule="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u w:val="single"/>
        </w:rPr>
        <w:t>致：     （</w:t>
      </w:r>
      <w:r>
        <w:rPr>
          <w:rFonts w:hint="eastAsia" w:ascii="宋体" w:hAnsi="宋体" w:eastAsia="宋体" w:cs="宋体"/>
          <w:color w:val="auto"/>
          <w:spacing w:val="4"/>
          <w:sz w:val="24"/>
          <w:szCs w:val="24"/>
          <w:highlight w:val="none"/>
          <w:u w:val="single"/>
          <w:lang w:eastAsia="zh-CN"/>
        </w:rPr>
        <w:t>招标人</w:t>
      </w:r>
      <w:r>
        <w:rPr>
          <w:rFonts w:hint="eastAsia" w:ascii="宋体" w:hAnsi="宋体" w:eastAsia="宋体" w:cs="宋体"/>
          <w:color w:val="auto"/>
          <w:spacing w:val="4"/>
          <w:sz w:val="24"/>
          <w:szCs w:val="24"/>
          <w:highlight w:val="none"/>
          <w:u w:val="single"/>
        </w:rPr>
        <w:t>名称）    ：</w:t>
      </w:r>
    </w:p>
    <w:p w14:paraId="691F2222">
      <w:pPr>
        <w:shd w:val="clear"/>
        <w:spacing w:before="312" w:beforeLines="100" w:after="156" w:afterLines="50" w:line="360" w:lineRule="auto"/>
        <w:ind w:firstLine="17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4"/>
          <w:sz w:val="24"/>
          <w:szCs w:val="30"/>
          <w:highlight w:val="none"/>
          <w:lang w:val="en-US" w:eastAsia="zh-CN"/>
        </w:rPr>
        <w:t>公司</w:t>
      </w:r>
      <w:r>
        <w:rPr>
          <w:rFonts w:hint="eastAsia" w:ascii="宋体" w:hAnsi="宋体" w:eastAsia="宋体" w:cs="宋体"/>
          <w:color w:val="auto"/>
          <w:spacing w:val="4"/>
          <w:sz w:val="24"/>
          <w:szCs w:val="24"/>
          <w:highlight w:val="none"/>
        </w:rPr>
        <w:t>）于      年  月  日在中华人民共和国境内（详细注册地址）合法注册并经营，</w:t>
      </w:r>
      <w:r>
        <w:rPr>
          <w:rFonts w:hint="eastAsia" w:ascii="宋体" w:hAnsi="宋体" w:eastAsia="宋体" w:cs="宋体"/>
          <w:color w:val="auto"/>
          <w:spacing w:val="4"/>
          <w:sz w:val="24"/>
          <w:szCs w:val="30"/>
          <w:highlight w:val="none"/>
          <w:lang w:val="en-US" w:eastAsia="zh-CN"/>
        </w:rPr>
        <w:t>公司</w:t>
      </w:r>
      <w:r>
        <w:rPr>
          <w:rFonts w:hint="eastAsia" w:ascii="宋体" w:hAnsi="宋体" w:eastAsia="宋体" w:cs="宋体"/>
          <w:color w:val="auto"/>
          <w:spacing w:val="4"/>
          <w:sz w:val="24"/>
          <w:szCs w:val="24"/>
          <w:highlight w:val="none"/>
        </w:rPr>
        <w:t>主营业务为（         ），营业（生产经营）面积为（        ），现有员工数量为（       ），其中与履行本合同相关的专业技术人员有（专业能力、数量），本</w:t>
      </w:r>
      <w:r>
        <w:rPr>
          <w:rFonts w:hint="eastAsia" w:ascii="宋体" w:hAnsi="宋体" w:eastAsia="宋体" w:cs="宋体"/>
          <w:color w:val="auto"/>
          <w:spacing w:val="4"/>
          <w:sz w:val="24"/>
          <w:szCs w:val="24"/>
          <w:highlight w:val="none"/>
          <w:lang w:val="en-US" w:eastAsia="zh-CN"/>
        </w:rPr>
        <w:t>单位</w:t>
      </w:r>
      <w:r>
        <w:rPr>
          <w:rFonts w:hint="eastAsia" w:ascii="宋体" w:hAnsi="宋体" w:eastAsia="宋体" w:cs="宋体"/>
          <w:color w:val="auto"/>
          <w:spacing w:val="4"/>
          <w:sz w:val="24"/>
          <w:szCs w:val="24"/>
          <w:highlight w:val="none"/>
        </w:rPr>
        <w:t>郑重承诺，具有履行本合同所必需的设备和专业技术能力。</w:t>
      </w:r>
    </w:p>
    <w:p w14:paraId="7DC590C0">
      <w:pPr>
        <w:shd w:val="clear"/>
        <w:spacing w:before="312" w:beforeLines="100" w:after="156" w:afterLines="50" w:line="360" w:lineRule="auto"/>
        <w:ind w:firstLine="2480" w:firstLineChars="1000"/>
        <w:jc w:val="left"/>
        <w:rPr>
          <w:rFonts w:hint="eastAsia" w:ascii="宋体" w:hAnsi="宋体" w:eastAsia="宋体" w:cs="宋体"/>
          <w:color w:val="auto"/>
          <w:spacing w:val="4"/>
          <w:sz w:val="24"/>
          <w:szCs w:val="24"/>
          <w:highlight w:val="none"/>
        </w:rPr>
      </w:pPr>
    </w:p>
    <w:p w14:paraId="273D387A">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263A2C70">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投标人：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111AF19F">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（签字或</w:t>
      </w:r>
      <w:r>
        <w:rPr>
          <w:rFonts w:hint="eastAsia" w:ascii="宋体" w:hAnsi="宋体" w:eastAsia="宋体" w:cs="宋体"/>
          <w:b/>
          <w:color w:val="000000"/>
          <w:sz w:val="24"/>
          <w:szCs w:val="24"/>
          <w:highlight w:val="none"/>
          <w:lang w:val="en-US" w:eastAsia="zh-CN"/>
        </w:rPr>
        <w:t>盖章</w:t>
      </w:r>
      <w:r>
        <w:rPr>
          <w:rFonts w:hint="eastAsia" w:ascii="宋体" w:hAnsi="宋体" w:eastAsia="宋体" w:cs="宋体"/>
          <w:b/>
          <w:color w:val="000000"/>
          <w:sz w:val="24"/>
          <w:szCs w:val="24"/>
          <w:highlight w:val="none"/>
        </w:rPr>
        <w:t>）</w:t>
      </w:r>
    </w:p>
    <w:p w14:paraId="1BB7AE83">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委托代理人：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（签字）  </w:t>
      </w:r>
    </w:p>
    <w:p w14:paraId="0EED8036">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日    期：  年  月  日</w:t>
      </w:r>
    </w:p>
    <w:p w14:paraId="44719688">
      <w:pPr>
        <w:shd w:val="clear"/>
        <w:spacing w:line="360" w:lineRule="auto"/>
        <w:jc w:val="left"/>
        <w:rPr>
          <w:rFonts w:hint="eastAsia" w:ascii="宋体" w:hAnsi="宋体" w:eastAsia="宋体" w:cs="宋体"/>
          <w:b/>
          <w:color w:val="auto"/>
          <w:sz w:val="30"/>
          <w:szCs w:val="30"/>
          <w:highlight w:val="none"/>
        </w:rPr>
      </w:pPr>
    </w:p>
    <w:p w14:paraId="1C808934">
      <w:pPr>
        <w:shd w:val="clear"/>
        <w:spacing w:line="360" w:lineRule="auto"/>
        <w:ind w:left="1"/>
        <w:jc w:val="center"/>
        <w:rPr>
          <w:rFonts w:hint="eastAsia" w:ascii="宋体" w:hAnsi="宋体" w:eastAsia="宋体" w:cs="宋体"/>
          <w:b/>
          <w:color w:val="auto"/>
          <w:sz w:val="36"/>
          <w:szCs w:val="36"/>
          <w:highlight w:val="none"/>
        </w:rPr>
      </w:pPr>
    </w:p>
    <w:p w14:paraId="05AC5313">
      <w:pPr>
        <w:shd w:val="clear"/>
        <w:spacing w:line="360" w:lineRule="auto"/>
        <w:ind w:left="1"/>
        <w:jc w:val="center"/>
        <w:rPr>
          <w:rFonts w:hint="eastAsia" w:ascii="宋体" w:hAnsi="宋体" w:eastAsia="宋体" w:cs="宋体"/>
          <w:b/>
          <w:color w:val="auto"/>
          <w:sz w:val="36"/>
          <w:szCs w:val="36"/>
          <w:highlight w:val="none"/>
        </w:rPr>
      </w:pPr>
    </w:p>
    <w:p w14:paraId="679E4A6C">
      <w:pPr>
        <w:shd w:val="clear"/>
        <w:spacing w:line="360" w:lineRule="auto"/>
        <w:ind w:left="1"/>
        <w:jc w:val="center"/>
        <w:rPr>
          <w:rFonts w:hint="eastAsia" w:ascii="宋体" w:hAnsi="宋体" w:eastAsia="宋体" w:cs="宋体"/>
          <w:b/>
          <w:color w:val="auto"/>
          <w:sz w:val="36"/>
          <w:szCs w:val="36"/>
          <w:highlight w:val="none"/>
        </w:rPr>
      </w:pPr>
    </w:p>
    <w:p w14:paraId="3E31660C">
      <w:pPr>
        <w:shd w:val="clear"/>
        <w:spacing w:line="360" w:lineRule="auto"/>
        <w:ind w:left="1"/>
        <w:jc w:val="center"/>
        <w:rPr>
          <w:rFonts w:hint="eastAsia" w:ascii="宋体" w:hAnsi="宋体" w:eastAsia="宋体" w:cs="宋体"/>
          <w:b/>
          <w:color w:val="auto"/>
          <w:sz w:val="36"/>
          <w:szCs w:val="36"/>
          <w:highlight w:val="none"/>
        </w:rPr>
      </w:pPr>
    </w:p>
    <w:p w14:paraId="704BE6B1">
      <w:pPr>
        <w:shd w:val="clear"/>
        <w:spacing w:line="360" w:lineRule="auto"/>
        <w:ind w:left="1"/>
        <w:jc w:val="center"/>
        <w:rPr>
          <w:rFonts w:hint="eastAsia" w:ascii="宋体" w:hAnsi="宋体" w:eastAsia="宋体" w:cs="宋体"/>
          <w:b/>
          <w:color w:val="auto"/>
          <w:sz w:val="36"/>
          <w:szCs w:val="36"/>
          <w:highlight w:val="none"/>
        </w:rPr>
      </w:pPr>
    </w:p>
    <w:p w14:paraId="7B32AC88">
      <w:pPr>
        <w:shd w:val="clear"/>
        <w:spacing w:line="360" w:lineRule="auto"/>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附件</w:t>
      </w:r>
      <w:r>
        <w:rPr>
          <w:rFonts w:hint="eastAsia" w:ascii="宋体" w:hAnsi="宋体" w:cs="宋体"/>
          <w:b/>
          <w:color w:val="auto"/>
          <w:sz w:val="30"/>
          <w:szCs w:val="30"/>
          <w:highlight w:val="none"/>
          <w:lang w:val="en-US" w:eastAsia="zh-CN"/>
        </w:rPr>
        <w:t>3</w:t>
      </w:r>
      <w:r>
        <w:rPr>
          <w:rFonts w:hint="eastAsia" w:ascii="宋体" w:hAnsi="宋体" w:eastAsia="宋体" w:cs="宋体"/>
          <w:b/>
          <w:color w:val="auto"/>
          <w:sz w:val="30"/>
          <w:szCs w:val="30"/>
          <w:highlight w:val="none"/>
        </w:rPr>
        <w:t>：</w:t>
      </w:r>
    </w:p>
    <w:p w14:paraId="46F3666A">
      <w:pPr>
        <w:shd w:val="clear"/>
        <w:spacing w:line="360" w:lineRule="auto"/>
        <w:ind w:left="1"/>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eastAsia="zh-CN"/>
        </w:rPr>
        <w:t>投标人</w:t>
      </w:r>
      <w:r>
        <w:rPr>
          <w:rFonts w:hint="eastAsia" w:ascii="宋体" w:hAnsi="宋体" w:eastAsia="宋体" w:cs="宋体"/>
          <w:b/>
          <w:color w:val="auto"/>
          <w:sz w:val="36"/>
          <w:szCs w:val="36"/>
          <w:highlight w:val="none"/>
        </w:rPr>
        <w:t>无重大违法记录的书面声明格式</w:t>
      </w:r>
    </w:p>
    <w:p w14:paraId="1911EFD1">
      <w:pPr>
        <w:shd w:val="clear"/>
        <w:spacing w:line="360" w:lineRule="auto"/>
        <w:jc w:val="center"/>
        <w:rPr>
          <w:rFonts w:hint="eastAsia" w:ascii="宋体" w:hAnsi="宋体" w:eastAsia="宋体" w:cs="宋体"/>
          <w:b/>
          <w:color w:val="000000"/>
          <w:sz w:val="44"/>
          <w:szCs w:val="44"/>
          <w:highlight w:val="none"/>
        </w:rPr>
      </w:pPr>
      <w:bookmarkStart w:id="455" w:name="OLE_LINK13"/>
      <w:bookmarkStart w:id="456" w:name="OLE_LINK14"/>
    </w:p>
    <w:p w14:paraId="5AFD3698">
      <w:pPr>
        <w:keepNext w:val="0"/>
        <w:keepLines w:val="0"/>
        <w:pageBreakBefore w:val="0"/>
        <w:widowControl w:val="0"/>
        <w:shd w:val="clear"/>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u w:val="single"/>
          <w:lang w:eastAsia="zh-CN"/>
        </w:rPr>
        <w:t>招标人</w:t>
      </w:r>
      <w:r>
        <w:rPr>
          <w:rFonts w:hint="eastAsia" w:ascii="宋体" w:hAnsi="宋体" w:eastAsia="宋体" w:cs="宋体"/>
          <w:color w:val="000000"/>
          <w:sz w:val="24"/>
          <w:szCs w:val="24"/>
          <w:highlight w:val="none"/>
          <w:u w:val="single"/>
        </w:rPr>
        <w:t>名称）</w:t>
      </w:r>
    </w:p>
    <w:p w14:paraId="321A7740">
      <w:pPr>
        <w:keepNext w:val="0"/>
        <w:keepLines w:val="0"/>
        <w:pageBreakBefore w:val="0"/>
        <w:widowControl w:val="0"/>
        <w:shd w:val="clear"/>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w:t>
      </w:r>
      <w:r>
        <w:rPr>
          <w:rFonts w:hint="eastAsia" w:ascii="宋体" w:hAnsi="宋体" w:eastAsia="宋体" w:cs="宋体"/>
          <w:sz w:val="24"/>
          <w:szCs w:val="24"/>
          <w:highlight w:val="none"/>
          <w:lang w:val="en-US" w:eastAsia="zh-CN"/>
        </w:rPr>
        <w:t>公司</w:t>
      </w:r>
      <w:r>
        <w:rPr>
          <w:rFonts w:hint="eastAsia" w:ascii="宋体" w:hAnsi="宋体" w:eastAsia="宋体" w:cs="宋体"/>
          <w:color w:val="000000"/>
          <w:sz w:val="24"/>
          <w:szCs w:val="24"/>
          <w:highlight w:val="none"/>
          <w:u w:val="single"/>
        </w:rPr>
        <w:t>（投标人名称）</w:t>
      </w:r>
      <w:r>
        <w:rPr>
          <w:rFonts w:hint="eastAsia" w:ascii="宋体" w:hAnsi="宋体" w:eastAsia="宋体" w:cs="宋体"/>
          <w:color w:val="000000"/>
          <w:sz w:val="24"/>
          <w:szCs w:val="24"/>
          <w:highlight w:val="none"/>
        </w:rPr>
        <w:t>参加本项目活动前3年内，在经营活动中</w:t>
      </w:r>
      <w:r>
        <w:rPr>
          <w:rFonts w:hint="eastAsia" w:ascii="宋体" w:hAnsi="宋体" w:eastAsia="宋体" w:cs="宋体"/>
          <w:color w:val="000000"/>
          <w:sz w:val="24"/>
          <w:szCs w:val="24"/>
          <w:highlight w:val="none"/>
          <w:lang w:eastAsia="zh-CN"/>
        </w:rPr>
        <w:t>没有</w:t>
      </w:r>
      <w:r>
        <w:rPr>
          <w:rFonts w:hint="eastAsia" w:ascii="宋体" w:hAnsi="宋体" w:eastAsia="宋体" w:cs="宋体"/>
          <w:color w:val="000000"/>
          <w:sz w:val="24"/>
          <w:szCs w:val="24"/>
          <w:highlight w:val="none"/>
        </w:rPr>
        <w:t>重大违法记录，特此声明。</w:t>
      </w:r>
    </w:p>
    <w:p w14:paraId="7D824BD5">
      <w:pPr>
        <w:keepNext w:val="0"/>
        <w:keepLines w:val="0"/>
        <w:pageBreakBefore w:val="0"/>
        <w:widowControl w:val="0"/>
        <w:shd w:val="clear"/>
        <w:kinsoku/>
        <w:wordWrap/>
        <w:overflowPunct/>
        <w:topLinePunct w:val="0"/>
        <w:autoSpaceDE/>
        <w:autoSpaceDN/>
        <w:bidi w:val="0"/>
        <w:adjustRightInd/>
        <w:snapToGrid/>
        <w:spacing w:line="480" w:lineRule="auto"/>
        <w:ind w:firstLine="48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若</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在本项目招标采购过程中发现我单位参加本项目活动前3年内，在经营活动中存在重大违法记录，我单位将无条件地退出本项目的招标、投标活动，并承担因此引起的一切后果。</w:t>
      </w:r>
    </w:p>
    <w:p w14:paraId="6FB9DC6D">
      <w:pPr>
        <w:keepNext w:val="0"/>
        <w:keepLines w:val="0"/>
        <w:pageBreakBefore w:val="0"/>
        <w:widowControl w:val="0"/>
        <w:shd w:val="clear"/>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sz w:val="24"/>
          <w:szCs w:val="24"/>
          <w:highlight w:val="none"/>
        </w:rPr>
      </w:pPr>
    </w:p>
    <w:p w14:paraId="7A4F7AD3">
      <w:pPr>
        <w:keepNext w:val="0"/>
        <w:keepLines w:val="0"/>
        <w:pageBreakBefore w:val="0"/>
        <w:widowControl w:val="0"/>
        <w:shd w:val="clear"/>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sz w:val="24"/>
          <w:szCs w:val="24"/>
          <w:highlight w:val="none"/>
        </w:rPr>
      </w:pPr>
    </w:p>
    <w:p w14:paraId="56636295">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38333DA1">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投标人：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542DD467">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（签字或</w:t>
      </w:r>
      <w:r>
        <w:rPr>
          <w:rFonts w:hint="eastAsia" w:ascii="宋体" w:hAnsi="宋体" w:eastAsia="宋体" w:cs="宋体"/>
          <w:b/>
          <w:color w:val="000000"/>
          <w:sz w:val="24"/>
          <w:szCs w:val="24"/>
          <w:highlight w:val="none"/>
          <w:lang w:val="en-US" w:eastAsia="zh-CN"/>
        </w:rPr>
        <w:t>盖章</w:t>
      </w:r>
      <w:r>
        <w:rPr>
          <w:rFonts w:hint="eastAsia" w:ascii="宋体" w:hAnsi="宋体" w:eastAsia="宋体" w:cs="宋体"/>
          <w:b/>
          <w:color w:val="000000"/>
          <w:sz w:val="24"/>
          <w:szCs w:val="24"/>
          <w:highlight w:val="none"/>
        </w:rPr>
        <w:t>）</w:t>
      </w:r>
    </w:p>
    <w:p w14:paraId="42A22BC2">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委托代理人：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（签字）  </w:t>
      </w:r>
    </w:p>
    <w:p w14:paraId="4580876D">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日    期：  年  月  日</w:t>
      </w:r>
    </w:p>
    <w:p w14:paraId="5AA48AF2">
      <w:pPr>
        <w:shd w:val="clear"/>
        <w:spacing w:line="360" w:lineRule="auto"/>
        <w:jc w:val="left"/>
        <w:rPr>
          <w:rFonts w:hint="eastAsia" w:ascii="宋体" w:hAnsi="宋体" w:eastAsia="宋体" w:cs="宋体"/>
          <w:b/>
          <w:color w:val="auto"/>
          <w:sz w:val="30"/>
          <w:szCs w:val="30"/>
          <w:highlight w:val="none"/>
        </w:rPr>
      </w:pPr>
    </w:p>
    <w:p w14:paraId="61586B5F">
      <w:pPr>
        <w:shd w:val="clear"/>
        <w:spacing w:line="360" w:lineRule="auto"/>
        <w:jc w:val="left"/>
        <w:rPr>
          <w:rFonts w:hint="eastAsia" w:ascii="宋体" w:hAnsi="宋体" w:eastAsia="宋体" w:cs="宋体"/>
          <w:b/>
          <w:color w:val="auto"/>
          <w:sz w:val="30"/>
          <w:szCs w:val="30"/>
          <w:highlight w:val="none"/>
        </w:rPr>
      </w:pPr>
    </w:p>
    <w:p w14:paraId="1FFF0BC3">
      <w:pPr>
        <w:pStyle w:val="7"/>
        <w:shd w:val="clear"/>
        <w:rPr>
          <w:rFonts w:hint="eastAsia" w:ascii="宋体" w:hAnsi="宋体" w:eastAsia="宋体" w:cs="宋体"/>
          <w:color w:val="auto"/>
          <w:highlight w:val="none"/>
        </w:rPr>
      </w:pPr>
    </w:p>
    <w:p w14:paraId="47E68C66">
      <w:pPr>
        <w:shd w:val="clear"/>
        <w:spacing w:line="360" w:lineRule="auto"/>
        <w:jc w:val="left"/>
        <w:rPr>
          <w:rFonts w:hint="eastAsia" w:ascii="宋体" w:hAnsi="宋体" w:eastAsia="宋体" w:cs="宋体"/>
          <w:b/>
          <w:color w:val="auto"/>
          <w:sz w:val="30"/>
          <w:szCs w:val="30"/>
          <w:highlight w:val="none"/>
        </w:rPr>
      </w:pPr>
    </w:p>
    <w:p w14:paraId="0B305E9A">
      <w:pPr>
        <w:shd w:val="clear"/>
        <w:spacing w:line="360" w:lineRule="auto"/>
        <w:jc w:val="left"/>
        <w:rPr>
          <w:rFonts w:hint="eastAsia" w:ascii="宋体" w:hAnsi="宋体" w:eastAsia="宋体" w:cs="宋体"/>
          <w:b/>
          <w:color w:val="auto"/>
          <w:sz w:val="30"/>
          <w:szCs w:val="30"/>
          <w:highlight w:val="none"/>
        </w:rPr>
      </w:pPr>
    </w:p>
    <w:bookmarkEnd w:id="455"/>
    <w:bookmarkEnd w:id="456"/>
    <w:p w14:paraId="3CFC599F">
      <w:pP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br w:type="page"/>
      </w:r>
    </w:p>
    <w:p w14:paraId="3245747A">
      <w:pPr>
        <w:shd w:val="clear"/>
        <w:spacing w:line="360" w:lineRule="auto"/>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附件</w:t>
      </w:r>
      <w:r>
        <w:rPr>
          <w:rFonts w:hint="eastAsia" w:ascii="宋体" w:hAnsi="宋体" w:cs="宋体"/>
          <w:b/>
          <w:color w:val="auto"/>
          <w:sz w:val="30"/>
          <w:szCs w:val="30"/>
          <w:highlight w:val="none"/>
          <w:lang w:val="en-US" w:eastAsia="zh-CN"/>
        </w:rPr>
        <w:t>4</w:t>
      </w:r>
      <w:r>
        <w:rPr>
          <w:rFonts w:hint="eastAsia" w:ascii="宋体" w:hAnsi="宋体" w:eastAsia="宋体" w:cs="宋体"/>
          <w:b/>
          <w:color w:val="auto"/>
          <w:sz w:val="30"/>
          <w:szCs w:val="30"/>
          <w:highlight w:val="none"/>
        </w:rPr>
        <w:t>：</w:t>
      </w:r>
    </w:p>
    <w:p w14:paraId="1CDD4D2B">
      <w:pPr>
        <w:shd w:val="clear"/>
        <w:spacing w:line="360" w:lineRule="auto"/>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t>非联合体投标声明</w:t>
      </w:r>
    </w:p>
    <w:p w14:paraId="6D573E0F">
      <w:pPr>
        <w:shd w:val="clear"/>
        <w:spacing w:line="360" w:lineRule="auto"/>
        <w:jc w:val="center"/>
        <w:rPr>
          <w:rFonts w:hint="eastAsia" w:ascii="宋体" w:hAnsi="宋体" w:eastAsia="宋体" w:cs="宋体"/>
          <w:b/>
          <w:color w:val="000000"/>
          <w:sz w:val="44"/>
          <w:szCs w:val="44"/>
          <w:highlight w:val="none"/>
        </w:rPr>
      </w:pPr>
    </w:p>
    <w:p w14:paraId="0731D05C">
      <w:pPr>
        <w:keepNext w:val="0"/>
        <w:keepLines w:val="0"/>
        <w:pageBreakBefore w:val="0"/>
        <w:shd w:val="clear"/>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u w:val="single"/>
          <w:lang w:eastAsia="zh-CN"/>
        </w:rPr>
        <w:t>招标人</w:t>
      </w:r>
      <w:r>
        <w:rPr>
          <w:rFonts w:hint="eastAsia" w:ascii="宋体" w:hAnsi="宋体" w:eastAsia="宋体" w:cs="宋体"/>
          <w:color w:val="000000"/>
          <w:sz w:val="24"/>
          <w:szCs w:val="24"/>
          <w:highlight w:val="none"/>
          <w:u w:val="single"/>
        </w:rPr>
        <w:t>名称）</w:t>
      </w:r>
    </w:p>
    <w:p w14:paraId="0A078824">
      <w:pPr>
        <w:keepNext w:val="0"/>
        <w:keepLines w:val="0"/>
        <w:pageBreakBefore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w:t>
      </w:r>
      <w:r>
        <w:rPr>
          <w:rFonts w:hint="eastAsia" w:ascii="宋体" w:hAnsi="宋体" w:eastAsia="宋体" w:cs="宋体"/>
          <w:color w:val="000000"/>
          <w:sz w:val="24"/>
          <w:szCs w:val="24"/>
          <w:highlight w:val="none"/>
          <w:lang w:val="en-US" w:eastAsia="zh-CN"/>
        </w:rPr>
        <w:t>单位</w:t>
      </w:r>
      <w:r>
        <w:rPr>
          <w:rFonts w:hint="eastAsia" w:ascii="宋体" w:hAnsi="宋体" w:eastAsia="宋体" w:cs="宋体"/>
          <w:color w:val="000000"/>
          <w:sz w:val="24"/>
          <w:szCs w:val="24"/>
          <w:highlight w:val="none"/>
        </w:rPr>
        <w:t>收到贵单位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采购项目公开招标（项目编号：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）的招标文件，经详细研究，我们决定参加该项目的投标活动。为此，我方郑重声明以下内容，并负法律责任。</w:t>
      </w:r>
    </w:p>
    <w:p w14:paraId="51A45E4E">
      <w:pPr>
        <w:keepNext w:val="0"/>
        <w:keepLines w:val="0"/>
        <w:pageBreakBefore w:val="0"/>
        <w:shd w:val="clea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1.本项目我</w:t>
      </w:r>
      <w:r>
        <w:rPr>
          <w:rFonts w:hint="eastAsia" w:ascii="宋体" w:hAnsi="宋体" w:eastAsia="宋体" w:cs="宋体"/>
          <w:color w:val="000000"/>
          <w:sz w:val="24"/>
          <w:szCs w:val="24"/>
          <w:highlight w:val="none"/>
          <w:lang w:val="en-US" w:eastAsia="zh-CN"/>
        </w:rPr>
        <w:t>单位</w:t>
      </w:r>
      <w:r>
        <w:rPr>
          <w:rFonts w:hint="eastAsia" w:ascii="宋体" w:hAnsi="宋体" w:eastAsia="宋体" w:cs="宋体"/>
          <w:color w:val="000000"/>
          <w:sz w:val="24"/>
          <w:szCs w:val="24"/>
          <w:highlight w:val="none"/>
        </w:rPr>
        <w:t>以自己的名义参加投标，不存在联合体投标的情况。</w:t>
      </w:r>
    </w:p>
    <w:p w14:paraId="520F8636">
      <w:pPr>
        <w:pStyle w:val="20"/>
        <w:keepNext w:val="0"/>
        <w:keepLines w:val="0"/>
        <w:pageBreakBefore w:val="0"/>
        <w:shd w:val="clear"/>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2.我</w:t>
      </w:r>
      <w:r>
        <w:rPr>
          <w:rFonts w:hint="eastAsia" w:ascii="宋体" w:hAnsi="宋体" w:eastAsia="宋体" w:cs="宋体"/>
          <w:color w:val="000000"/>
          <w:sz w:val="24"/>
          <w:szCs w:val="24"/>
          <w:highlight w:val="none"/>
          <w:lang w:val="en-US" w:eastAsia="zh-CN"/>
        </w:rPr>
        <w:t>单位</w:t>
      </w:r>
      <w:r>
        <w:rPr>
          <w:rFonts w:hint="eastAsia" w:ascii="宋体" w:hAnsi="宋体" w:eastAsia="宋体" w:cs="宋体"/>
          <w:color w:val="000000"/>
          <w:sz w:val="24"/>
          <w:szCs w:val="24"/>
          <w:highlight w:val="none"/>
        </w:rPr>
        <w:t>愿按《中华人民共和国</w:t>
      </w:r>
      <w:r>
        <w:rPr>
          <w:rFonts w:hint="eastAsia" w:ascii="宋体" w:hAnsi="宋体" w:eastAsia="宋体" w:cs="宋体"/>
          <w:color w:val="000000"/>
          <w:sz w:val="24"/>
          <w:szCs w:val="24"/>
          <w:highlight w:val="none"/>
          <w:lang w:val="en-US" w:eastAsia="zh-CN"/>
        </w:rPr>
        <w:t>民法典</w:t>
      </w:r>
      <w:r>
        <w:rPr>
          <w:rFonts w:hint="eastAsia" w:ascii="宋体" w:hAnsi="宋体" w:eastAsia="宋体" w:cs="宋体"/>
          <w:color w:val="000000"/>
          <w:sz w:val="24"/>
          <w:szCs w:val="24"/>
          <w:highlight w:val="none"/>
        </w:rPr>
        <w:t>》履行自己的全部责任。</w:t>
      </w:r>
    </w:p>
    <w:p w14:paraId="692AF997">
      <w:pPr>
        <w:pStyle w:val="20"/>
        <w:keepNext w:val="0"/>
        <w:keepLines w:val="0"/>
        <w:pageBreakBefore w:val="0"/>
        <w:shd w:val="clear"/>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特此声明。</w:t>
      </w:r>
    </w:p>
    <w:p w14:paraId="5F77EF36">
      <w:pPr>
        <w:pStyle w:val="20"/>
        <w:keepNext w:val="0"/>
        <w:keepLines w:val="0"/>
        <w:pageBreakBefore w:val="0"/>
        <w:shd w:val="clear"/>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ascii="宋体" w:hAnsi="宋体" w:eastAsia="宋体" w:cs="宋体"/>
          <w:color w:val="000000"/>
          <w:sz w:val="24"/>
          <w:szCs w:val="24"/>
          <w:highlight w:val="none"/>
        </w:rPr>
      </w:pPr>
    </w:p>
    <w:p w14:paraId="22C731CF">
      <w:pPr>
        <w:pStyle w:val="20"/>
        <w:keepNext w:val="0"/>
        <w:keepLines w:val="0"/>
        <w:pageBreakBefore w:val="0"/>
        <w:shd w:val="clear"/>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ascii="宋体" w:hAnsi="宋体" w:eastAsia="宋体" w:cs="宋体"/>
          <w:color w:val="000000"/>
          <w:sz w:val="24"/>
          <w:szCs w:val="24"/>
          <w:highlight w:val="none"/>
        </w:rPr>
      </w:pPr>
    </w:p>
    <w:p w14:paraId="616B5C40">
      <w:pPr>
        <w:keepNext w:val="0"/>
        <w:keepLines w:val="0"/>
        <w:pageBreakBefore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投标人：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（盖章）</w:t>
      </w:r>
    </w:p>
    <w:p w14:paraId="39039DC7">
      <w:pPr>
        <w:keepNext w:val="0"/>
        <w:keepLines w:val="0"/>
        <w:pageBreakBefore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（签字或</w:t>
      </w:r>
      <w:r>
        <w:rPr>
          <w:rFonts w:hint="eastAsia" w:ascii="宋体" w:hAnsi="宋体" w:eastAsia="宋体" w:cs="宋体"/>
          <w:b/>
          <w:color w:val="000000"/>
          <w:sz w:val="24"/>
          <w:szCs w:val="24"/>
          <w:highlight w:val="none"/>
          <w:lang w:val="en-US" w:eastAsia="zh-CN"/>
        </w:rPr>
        <w:t>盖章</w:t>
      </w:r>
      <w:r>
        <w:rPr>
          <w:rFonts w:hint="eastAsia" w:ascii="宋体" w:hAnsi="宋体" w:eastAsia="宋体" w:cs="宋体"/>
          <w:b/>
          <w:color w:val="000000"/>
          <w:sz w:val="24"/>
          <w:szCs w:val="24"/>
          <w:highlight w:val="none"/>
        </w:rPr>
        <w:t>）</w:t>
      </w:r>
    </w:p>
    <w:p w14:paraId="688D405D">
      <w:pPr>
        <w:keepNext w:val="0"/>
        <w:keepLines w:val="0"/>
        <w:pageBreakBefore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委托代理人：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（签字）</w:t>
      </w:r>
    </w:p>
    <w:p w14:paraId="69E39A5C">
      <w:pPr>
        <w:keepNext w:val="0"/>
        <w:keepLines w:val="0"/>
        <w:pageBreakBefore w:val="0"/>
        <w:shd w:val="clear"/>
        <w:kinsoku/>
        <w:wordWrap/>
        <w:overflowPunct/>
        <w:topLinePunct w:val="0"/>
        <w:autoSpaceDE/>
        <w:autoSpaceDN/>
        <w:bidi w:val="0"/>
        <w:adjustRightInd/>
        <w:snapToGrid/>
        <w:spacing w:line="480" w:lineRule="auto"/>
        <w:ind w:right="540" w:rightChars="257"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  年  月  日</w:t>
      </w:r>
    </w:p>
    <w:p w14:paraId="28D5148E">
      <w:pPr>
        <w:shd w:val="clear"/>
        <w:spacing w:line="360" w:lineRule="auto"/>
        <w:rPr>
          <w:rFonts w:hint="eastAsia" w:ascii="宋体" w:hAnsi="宋体" w:eastAsia="宋体" w:cs="宋体"/>
          <w:color w:val="000000"/>
          <w:sz w:val="24"/>
          <w:highlight w:val="none"/>
        </w:rPr>
      </w:pPr>
    </w:p>
    <w:p w14:paraId="292DC258">
      <w:pPr>
        <w:widowControl/>
        <w:shd w:val="clear"/>
        <w:spacing w:line="360" w:lineRule="auto"/>
        <w:jc w:val="left"/>
        <w:rPr>
          <w:rFonts w:hint="eastAsia" w:ascii="宋体" w:hAnsi="宋体" w:eastAsia="宋体" w:cs="宋体"/>
          <w:b/>
          <w:color w:val="000000"/>
          <w:sz w:val="36"/>
          <w:szCs w:val="36"/>
          <w:highlight w:val="none"/>
        </w:rPr>
      </w:pPr>
    </w:p>
    <w:p w14:paraId="57E09BF4">
      <w:pPr>
        <w:shd w:val="clear"/>
        <w:spacing w:before="100" w:beforeAutospacing="1" w:after="120" w:afterLines="50" w:line="360" w:lineRule="auto"/>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r>
    </w:p>
    <w:p w14:paraId="2E8DE622">
      <w:pPr>
        <w:shd w:val="clear"/>
        <w:spacing w:line="360" w:lineRule="auto"/>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附件</w:t>
      </w:r>
      <w:r>
        <w:rPr>
          <w:rFonts w:hint="eastAsia" w:ascii="宋体" w:hAnsi="宋体" w:cs="宋体"/>
          <w:b/>
          <w:color w:val="auto"/>
          <w:sz w:val="30"/>
          <w:szCs w:val="30"/>
          <w:highlight w:val="none"/>
          <w:lang w:val="en-US" w:eastAsia="zh-CN"/>
        </w:rPr>
        <w:t>5</w:t>
      </w:r>
      <w:r>
        <w:rPr>
          <w:rFonts w:hint="eastAsia" w:ascii="宋体" w:hAnsi="宋体" w:eastAsia="宋体" w:cs="宋体"/>
          <w:b/>
          <w:color w:val="auto"/>
          <w:sz w:val="30"/>
          <w:szCs w:val="30"/>
          <w:highlight w:val="none"/>
        </w:rPr>
        <w:t>：</w:t>
      </w:r>
    </w:p>
    <w:p w14:paraId="3964D5A4">
      <w:pPr>
        <w:shd w:val="clear"/>
        <w:spacing w:before="100" w:beforeAutospacing="1" w:after="120" w:afterLines="50" w:line="360" w:lineRule="auto"/>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t>控股管理关系承诺书</w:t>
      </w:r>
    </w:p>
    <w:p w14:paraId="07A1F4BE">
      <w:pPr>
        <w:shd w:val="clear"/>
        <w:jc w:val="center"/>
        <w:rPr>
          <w:rFonts w:hint="eastAsia" w:ascii="宋体" w:hAnsi="宋体" w:eastAsia="宋体" w:cs="宋体"/>
          <w:highlight w:val="none"/>
        </w:rPr>
      </w:pPr>
    </w:p>
    <w:p w14:paraId="4DAAB997">
      <w:pPr>
        <w:shd w:val="clear"/>
        <w:spacing w:line="700" w:lineRule="exact"/>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w:t>
      </w:r>
    </w:p>
    <w:p w14:paraId="5E0176B5">
      <w:pPr>
        <w:shd w:val="clear"/>
        <w:spacing w:line="70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w:t>
      </w:r>
      <w:r>
        <w:rPr>
          <w:rFonts w:hint="eastAsia" w:ascii="宋体" w:hAnsi="宋体" w:eastAsia="宋体" w:cs="宋体"/>
          <w:sz w:val="24"/>
          <w:szCs w:val="24"/>
          <w:highlight w:val="none"/>
          <w:lang w:val="en-US" w:eastAsia="zh-CN"/>
        </w:rPr>
        <w:t>公司</w:t>
      </w:r>
      <w:r>
        <w:rPr>
          <w:rFonts w:hint="eastAsia" w:ascii="宋体" w:hAnsi="宋体" w:eastAsia="宋体" w:cs="宋体"/>
          <w:color w:val="000000"/>
          <w:sz w:val="24"/>
          <w:szCs w:val="24"/>
          <w:highlight w:val="none"/>
        </w:rPr>
        <w:t>参加贵</w:t>
      </w:r>
      <w:r>
        <w:rPr>
          <w:rFonts w:hint="eastAsia" w:ascii="宋体" w:hAnsi="宋体" w:eastAsia="宋体" w:cs="宋体"/>
          <w:sz w:val="24"/>
          <w:szCs w:val="24"/>
          <w:highlight w:val="none"/>
          <w:lang w:val="en-US" w:eastAsia="zh-CN"/>
        </w:rPr>
        <w:t>公司</w:t>
      </w:r>
      <w:r>
        <w:rPr>
          <w:rFonts w:hint="eastAsia" w:ascii="宋体" w:hAnsi="宋体" w:eastAsia="宋体" w:cs="宋体"/>
          <w:color w:val="000000"/>
          <w:sz w:val="24"/>
          <w:szCs w:val="24"/>
          <w:highlight w:val="none"/>
        </w:rPr>
        <w:t>组织的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（项目名称） </w:t>
      </w: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）的投标，现我</w:t>
      </w:r>
      <w:r>
        <w:rPr>
          <w:rFonts w:hint="eastAsia" w:ascii="宋体" w:hAnsi="宋体" w:eastAsia="宋体" w:cs="宋体"/>
          <w:sz w:val="24"/>
          <w:szCs w:val="24"/>
          <w:highlight w:val="none"/>
          <w:lang w:val="en-US" w:eastAsia="zh-CN"/>
        </w:rPr>
        <w:t>公司</w:t>
      </w:r>
      <w:r>
        <w:rPr>
          <w:rFonts w:hint="eastAsia" w:ascii="宋体" w:hAnsi="宋体" w:eastAsia="宋体" w:cs="宋体"/>
          <w:color w:val="000000"/>
          <w:sz w:val="24"/>
          <w:szCs w:val="24"/>
          <w:highlight w:val="none"/>
        </w:rPr>
        <w:t>向贵</w:t>
      </w:r>
      <w:r>
        <w:rPr>
          <w:rFonts w:hint="eastAsia" w:ascii="宋体" w:hAnsi="宋体" w:eastAsia="宋体" w:cs="宋体"/>
          <w:sz w:val="24"/>
          <w:szCs w:val="24"/>
          <w:highlight w:val="none"/>
          <w:lang w:val="en-US" w:eastAsia="zh-CN"/>
        </w:rPr>
        <w:t>公司</w:t>
      </w:r>
      <w:r>
        <w:rPr>
          <w:rFonts w:hint="eastAsia" w:ascii="宋体" w:hAnsi="宋体" w:eastAsia="宋体" w:cs="宋体"/>
          <w:color w:val="000000"/>
          <w:sz w:val="24"/>
          <w:szCs w:val="24"/>
          <w:highlight w:val="none"/>
        </w:rPr>
        <w:t>承诺：</w:t>
      </w:r>
    </w:p>
    <w:p w14:paraId="4204AA8E">
      <w:pPr>
        <w:shd w:val="clear"/>
        <w:spacing w:line="70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w:t>
      </w:r>
      <w:r>
        <w:rPr>
          <w:rFonts w:hint="eastAsia" w:ascii="宋体" w:hAnsi="宋体" w:eastAsia="宋体" w:cs="宋体"/>
          <w:sz w:val="24"/>
          <w:szCs w:val="24"/>
          <w:highlight w:val="none"/>
          <w:lang w:val="en-US" w:eastAsia="zh-CN"/>
        </w:rPr>
        <w:t>公司</w:t>
      </w:r>
      <w:r>
        <w:rPr>
          <w:rFonts w:hint="eastAsia" w:ascii="宋体" w:hAnsi="宋体" w:eastAsia="宋体" w:cs="宋体"/>
          <w:color w:val="000000"/>
          <w:sz w:val="24"/>
          <w:szCs w:val="24"/>
          <w:highlight w:val="none"/>
        </w:rPr>
        <w:t>郑重承诺，我</w:t>
      </w:r>
      <w:r>
        <w:rPr>
          <w:rFonts w:hint="eastAsia" w:ascii="宋体" w:hAnsi="宋体" w:eastAsia="宋体" w:cs="宋体"/>
          <w:sz w:val="24"/>
          <w:szCs w:val="24"/>
          <w:highlight w:val="none"/>
          <w:lang w:val="en-US" w:eastAsia="zh-CN"/>
        </w:rPr>
        <w:t>公司</w:t>
      </w:r>
      <w:r>
        <w:rPr>
          <w:rFonts w:hint="eastAsia" w:ascii="宋体" w:hAnsi="宋体" w:eastAsia="宋体" w:cs="宋体"/>
          <w:color w:val="000000"/>
          <w:sz w:val="24"/>
          <w:szCs w:val="24"/>
          <w:highlight w:val="none"/>
        </w:rPr>
        <w:t>参加此次项目的投标，不存在</w:t>
      </w:r>
      <w:r>
        <w:rPr>
          <w:rFonts w:hint="eastAsia" w:ascii="宋体" w:hAnsi="宋体" w:eastAsia="宋体" w:cs="宋体"/>
          <w:sz w:val="24"/>
          <w:szCs w:val="24"/>
          <w:highlight w:val="none"/>
          <w:lang w:val="en-US" w:eastAsia="zh-CN"/>
        </w:rPr>
        <w:t>公司</w:t>
      </w:r>
      <w:r>
        <w:rPr>
          <w:rFonts w:hint="eastAsia" w:ascii="宋体" w:hAnsi="宋体" w:eastAsia="宋体" w:cs="宋体"/>
          <w:color w:val="000000"/>
          <w:sz w:val="24"/>
          <w:szCs w:val="24"/>
          <w:highlight w:val="none"/>
        </w:rPr>
        <w:t>负责人为同一人或直接控股、管理关系。如有虚假或隐瞒，我</w:t>
      </w:r>
      <w:r>
        <w:rPr>
          <w:rFonts w:hint="eastAsia" w:ascii="宋体" w:hAnsi="宋体" w:eastAsia="宋体" w:cs="宋体"/>
          <w:sz w:val="24"/>
          <w:szCs w:val="24"/>
          <w:highlight w:val="none"/>
          <w:lang w:val="en-US" w:eastAsia="zh-CN"/>
        </w:rPr>
        <w:t>公司</w:t>
      </w:r>
      <w:r>
        <w:rPr>
          <w:rFonts w:hint="eastAsia" w:ascii="宋体" w:hAnsi="宋体" w:eastAsia="宋体" w:cs="宋体"/>
          <w:color w:val="000000"/>
          <w:sz w:val="24"/>
          <w:szCs w:val="24"/>
          <w:highlight w:val="none"/>
        </w:rPr>
        <w:t>愿承担一切后果。</w:t>
      </w:r>
    </w:p>
    <w:p w14:paraId="78983BD9">
      <w:pPr>
        <w:shd w:val="clear"/>
        <w:spacing w:line="7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特此声明！</w:t>
      </w:r>
    </w:p>
    <w:p w14:paraId="535C08D8">
      <w:pPr>
        <w:shd w:val="clear"/>
        <w:spacing w:line="700" w:lineRule="exact"/>
        <w:ind w:firstLine="3614" w:firstLineChars="1500"/>
        <w:rPr>
          <w:rFonts w:hint="eastAsia" w:ascii="宋体" w:hAnsi="宋体" w:eastAsia="宋体" w:cs="宋体"/>
          <w:b/>
          <w:color w:val="000000"/>
          <w:sz w:val="24"/>
          <w:szCs w:val="24"/>
          <w:highlight w:val="none"/>
        </w:rPr>
      </w:pPr>
    </w:p>
    <w:p w14:paraId="7FD42973">
      <w:pPr>
        <w:shd w:val="clear"/>
        <w:spacing w:line="700" w:lineRule="exact"/>
        <w:ind w:firstLine="3614" w:firstLineChars="1500"/>
        <w:rPr>
          <w:rFonts w:hint="eastAsia" w:ascii="宋体" w:hAnsi="宋体" w:eastAsia="宋体" w:cs="宋体"/>
          <w:b/>
          <w:color w:val="000000"/>
          <w:sz w:val="24"/>
          <w:szCs w:val="24"/>
          <w:highlight w:val="none"/>
        </w:rPr>
      </w:pPr>
    </w:p>
    <w:p w14:paraId="0F3B7534">
      <w:pPr>
        <w:shd w:val="clear"/>
        <w:spacing w:line="700" w:lineRule="exact"/>
        <w:ind w:firstLine="3614" w:firstLineChars="1500"/>
        <w:rPr>
          <w:rFonts w:hint="eastAsia" w:ascii="宋体" w:hAnsi="宋体" w:eastAsia="宋体" w:cs="宋体"/>
          <w:b/>
          <w:color w:val="000000"/>
          <w:sz w:val="24"/>
          <w:szCs w:val="24"/>
          <w:highlight w:val="none"/>
        </w:rPr>
      </w:pPr>
    </w:p>
    <w:p w14:paraId="7A057A65">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7272E020">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投标人：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693C9357">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（签字或</w:t>
      </w:r>
      <w:r>
        <w:rPr>
          <w:rFonts w:hint="eastAsia" w:ascii="宋体" w:hAnsi="宋体" w:eastAsia="宋体" w:cs="宋体"/>
          <w:b/>
          <w:color w:val="000000"/>
          <w:sz w:val="24"/>
          <w:szCs w:val="24"/>
          <w:highlight w:val="none"/>
          <w:lang w:val="en-US" w:eastAsia="zh-CN"/>
        </w:rPr>
        <w:t>盖章</w:t>
      </w:r>
      <w:r>
        <w:rPr>
          <w:rFonts w:hint="eastAsia" w:ascii="宋体" w:hAnsi="宋体" w:eastAsia="宋体" w:cs="宋体"/>
          <w:b/>
          <w:color w:val="000000"/>
          <w:sz w:val="24"/>
          <w:szCs w:val="24"/>
          <w:highlight w:val="none"/>
        </w:rPr>
        <w:t>）</w:t>
      </w:r>
    </w:p>
    <w:p w14:paraId="5AD6D51B">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委托代理人：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（签字）  </w:t>
      </w:r>
    </w:p>
    <w:p w14:paraId="3155102C">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日    期：  年  月  日</w:t>
      </w:r>
    </w:p>
    <w:p w14:paraId="0CEEE220">
      <w:pPr>
        <w:shd w:val="clear"/>
        <w:jc w:val="center"/>
        <w:rPr>
          <w:rFonts w:hint="eastAsia" w:ascii="宋体" w:hAnsi="宋体" w:cs="宋体"/>
          <w:b/>
          <w:color w:val="auto"/>
          <w:sz w:val="36"/>
          <w:szCs w:val="36"/>
          <w:highlight w:val="none"/>
          <w:lang w:val="en-US" w:eastAsia="zh-CN"/>
        </w:rPr>
      </w:pPr>
    </w:p>
    <w:p w14:paraId="167714CB">
      <w:pPr>
        <w:shd w:val="clear"/>
        <w:jc w:val="center"/>
        <w:rPr>
          <w:rFonts w:hint="eastAsia" w:ascii="宋体" w:hAnsi="宋体" w:cs="宋体"/>
          <w:b/>
          <w:color w:val="auto"/>
          <w:sz w:val="36"/>
          <w:szCs w:val="36"/>
          <w:highlight w:val="none"/>
          <w:lang w:val="en-US" w:eastAsia="zh-CN"/>
        </w:rPr>
      </w:pPr>
    </w:p>
    <w:p w14:paraId="1B09B1FF">
      <w:pPr>
        <w:shd w:val="clear"/>
        <w:jc w:val="center"/>
        <w:rPr>
          <w:rFonts w:hint="eastAsia" w:ascii="宋体" w:hAnsi="宋体" w:cs="宋体"/>
          <w:b/>
          <w:color w:val="auto"/>
          <w:sz w:val="36"/>
          <w:szCs w:val="36"/>
          <w:highlight w:val="none"/>
          <w:lang w:val="en-US" w:eastAsia="zh-CN"/>
        </w:rPr>
      </w:pPr>
    </w:p>
    <w:p w14:paraId="7A9505D2">
      <w:pPr>
        <w:shd w:val="clear"/>
        <w:jc w:val="center"/>
        <w:rPr>
          <w:rFonts w:hint="eastAsia" w:ascii="宋体" w:hAnsi="宋体" w:cs="宋体"/>
          <w:b/>
          <w:color w:val="auto"/>
          <w:sz w:val="36"/>
          <w:szCs w:val="36"/>
          <w:highlight w:val="none"/>
          <w:lang w:val="en-US" w:eastAsia="zh-CN"/>
        </w:rPr>
      </w:pPr>
    </w:p>
    <w:p w14:paraId="78E8BD2F">
      <w:pPr>
        <w:shd w:val="clear"/>
        <w:jc w:val="center"/>
        <w:rPr>
          <w:rFonts w:hint="eastAsia" w:ascii="宋体" w:hAnsi="宋体" w:cs="宋体"/>
          <w:b/>
          <w:color w:val="auto"/>
          <w:sz w:val="36"/>
          <w:szCs w:val="36"/>
          <w:highlight w:val="none"/>
          <w:lang w:val="en-US" w:eastAsia="zh-CN"/>
        </w:rPr>
      </w:pPr>
    </w:p>
    <w:p w14:paraId="7416CD46">
      <w:pPr>
        <w:shd w:val="clear"/>
        <w:jc w:val="center"/>
        <w:rPr>
          <w:rFonts w:hint="eastAsia" w:ascii="宋体" w:hAnsi="宋体" w:cs="宋体"/>
          <w:b/>
          <w:color w:val="auto"/>
          <w:sz w:val="36"/>
          <w:szCs w:val="36"/>
          <w:highlight w:val="none"/>
          <w:lang w:val="en-US" w:eastAsia="zh-CN"/>
        </w:rPr>
      </w:pPr>
    </w:p>
    <w:p w14:paraId="6986D3BD">
      <w:pPr>
        <w:shd w:val="clear"/>
        <w:jc w:val="center"/>
        <w:rPr>
          <w:rFonts w:hint="eastAsia"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t>六</w:t>
      </w:r>
      <w:r>
        <w:rPr>
          <w:rFonts w:hint="eastAsia" w:ascii="宋体" w:hAnsi="宋体" w:eastAsia="宋体" w:cs="宋体"/>
          <w:b/>
          <w:color w:val="auto"/>
          <w:sz w:val="36"/>
          <w:szCs w:val="36"/>
          <w:highlight w:val="none"/>
          <w:lang w:val="en-US" w:eastAsia="zh-CN"/>
        </w:rPr>
        <w:t>、技术部分</w:t>
      </w:r>
    </w:p>
    <w:p w14:paraId="393F9315">
      <w:pPr>
        <w:shd w:val="clear"/>
        <w:spacing w:after="120" w:line="48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包括但不限于：</w:t>
      </w:r>
    </w:p>
    <w:p w14:paraId="445CD913">
      <w:pPr>
        <w:pStyle w:val="10"/>
        <w:shd w:val="clea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4"/>
          <w:szCs w:val="24"/>
          <w:highlight w:val="none"/>
          <w:lang w:val="en-US" w:eastAsia="zh-CN"/>
        </w:rPr>
        <w:t xml:space="preserve">    按招标文件按照技术部分及评标办法中技术要求编写，无固定格式，投标人自拟。</w:t>
      </w:r>
    </w:p>
    <w:p w14:paraId="0C434906">
      <w:pPr>
        <w:shd w:val="clear"/>
        <w:spacing w:after="120" w:line="480" w:lineRule="auto"/>
        <w:rPr>
          <w:rFonts w:hint="eastAsia" w:ascii="宋体" w:hAnsi="宋体" w:eastAsia="宋体" w:cs="宋体"/>
          <w:b w:val="0"/>
          <w:bCs w:val="0"/>
          <w:color w:val="FF0000"/>
          <w:sz w:val="24"/>
          <w:szCs w:val="24"/>
          <w:highlight w:val="none"/>
        </w:rPr>
      </w:pPr>
    </w:p>
    <w:p w14:paraId="146F88FA">
      <w:pPr>
        <w:pStyle w:val="10"/>
        <w:shd w:val="clear"/>
        <w:rPr>
          <w:rFonts w:hint="eastAsia" w:ascii="宋体" w:hAnsi="宋体" w:eastAsia="宋体" w:cs="宋体"/>
          <w:b w:val="0"/>
          <w:bCs w:val="0"/>
          <w:color w:val="FF0000"/>
          <w:sz w:val="24"/>
          <w:szCs w:val="24"/>
          <w:highlight w:val="none"/>
        </w:rPr>
      </w:pPr>
    </w:p>
    <w:p w14:paraId="14EC64CA">
      <w:pPr>
        <w:pStyle w:val="10"/>
        <w:shd w:val="clear"/>
        <w:rPr>
          <w:rFonts w:hint="eastAsia" w:ascii="宋体" w:hAnsi="宋体" w:eastAsia="宋体" w:cs="宋体"/>
          <w:b w:val="0"/>
          <w:bCs w:val="0"/>
          <w:color w:val="FF0000"/>
          <w:sz w:val="24"/>
          <w:szCs w:val="24"/>
          <w:highlight w:val="none"/>
        </w:rPr>
      </w:pPr>
    </w:p>
    <w:p w14:paraId="4162EC98">
      <w:pPr>
        <w:pStyle w:val="29"/>
        <w:rPr>
          <w:rFonts w:hint="eastAsia" w:ascii="宋体" w:hAnsi="宋体" w:eastAsia="宋体" w:cs="宋体"/>
          <w:b w:val="0"/>
          <w:bCs w:val="0"/>
          <w:color w:val="FF0000"/>
          <w:sz w:val="24"/>
          <w:szCs w:val="24"/>
          <w:highlight w:val="none"/>
        </w:rPr>
      </w:pPr>
    </w:p>
    <w:p w14:paraId="1C6088D1">
      <w:pPr>
        <w:pStyle w:val="10"/>
        <w:rPr>
          <w:rFonts w:hint="eastAsia" w:ascii="宋体" w:hAnsi="宋体" w:eastAsia="宋体" w:cs="宋体"/>
          <w:b w:val="0"/>
          <w:bCs w:val="0"/>
          <w:color w:val="FF0000"/>
          <w:sz w:val="24"/>
          <w:szCs w:val="24"/>
          <w:highlight w:val="none"/>
        </w:rPr>
      </w:pPr>
    </w:p>
    <w:p w14:paraId="6350441C">
      <w:pPr>
        <w:pStyle w:val="29"/>
        <w:rPr>
          <w:rFonts w:hint="eastAsia" w:ascii="宋体" w:hAnsi="宋体" w:eastAsia="宋体" w:cs="宋体"/>
          <w:b w:val="0"/>
          <w:bCs w:val="0"/>
          <w:color w:val="FF0000"/>
          <w:sz w:val="24"/>
          <w:szCs w:val="24"/>
          <w:highlight w:val="none"/>
        </w:rPr>
      </w:pPr>
    </w:p>
    <w:p w14:paraId="64D8041F">
      <w:pPr>
        <w:pStyle w:val="10"/>
        <w:rPr>
          <w:rFonts w:hint="eastAsia" w:ascii="宋体" w:hAnsi="宋体" w:eastAsia="宋体" w:cs="宋体"/>
          <w:b w:val="0"/>
          <w:bCs w:val="0"/>
          <w:color w:val="FF0000"/>
          <w:sz w:val="24"/>
          <w:szCs w:val="24"/>
          <w:highlight w:val="none"/>
        </w:rPr>
      </w:pPr>
    </w:p>
    <w:p w14:paraId="07DFD926">
      <w:pPr>
        <w:pStyle w:val="29"/>
        <w:rPr>
          <w:rFonts w:hint="eastAsia" w:ascii="宋体" w:hAnsi="宋体" w:eastAsia="宋体" w:cs="宋体"/>
          <w:b w:val="0"/>
          <w:bCs w:val="0"/>
          <w:color w:val="FF0000"/>
          <w:sz w:val="24"/>
          <w:szCs w:val="24"/>
          <w:highlight w:val="none"/>
        </w:rPr>
      </w:pPr>
    </w:p>
    <w:p w14:paraId="4910F7D3">
      <w:pPr>
        <w:pStyle w:val="10"/>
        <w:rPr>
          <w:rFonts w:hint="eastAsia" w:ascii="宋体" w:hAnsi="宋体" w:eastAsia="宋体" w:cs="宋体"/>
          <w:b w:val="0"/>
          <w:bCs w:val="0"/>
          <w:color w:val="FF0000"/>
          <w:sz w:val="24"/>
          <w:szCs w:val="24"/>
          <w:highlight w:val="none"/>
        </w:rPr>
      </w:pPr>
    </w:p>
    <w:p w14:paraId="16AD54D3">
      <w:pPr>
        <w:pStyle w:val="29"/>
        <w:rPr>
          <w:rFonts w:hint="eastAsia" w:ascii="宋体" w:hAnsi="宋体" w:eastAsia="宋体" w:cs="宋体"/>
          <w:b w:val="0"/>
          <w:bCs w:val="0"/>
          <w:color w:val="FF0000"/>
          <w:sz w:val="24"/>
          <w:szCs w:val="24"/>
          <w:highlight w:val="none"/>
        </w:rPr>
      </w:pPr>
    </w:p>
    <w:p w14:paraId="4F114758">
      <w:pPr>
        <w:pStyle w:val="10"/>
        <w:rPr>
          <w:rFonts w:hint="eastAsia" w:ascii="宋体" w:hAnsi="宋体" w:eastAsia="宋体" w:cs="宋体"/>
          <w:b w:val="0"/>
          <w:bCs w:val="0"/>
          <w:color w:val="FF0000"/>
          <w:sz w:val="24"/>
          <w:szCs w:val="24"/>
          <w:highlight w:val="none"/>
        </w:rPr>
      </w:pPr>
    </w:p>
    <w:p w14:paraId="5977E21D">
      <w:pPr>
        <w:pStyle w:val="29"/>
        <w:rPr>
          <w:rFonts w:hint="eastAsia" w:ascii="宋体" w:hAnsi="宋体" w:eastAsia="宋体" w:cs="宋体"/>
          <w:b w:val="0"/>
          <w:bCs w:val="0"/>
          <w:color w:val="FF0000"/>
          <w:sz w:val="24"/>
          <w:szCs w:val="24"/>
          <w:highlight w:val="none"/>
        </w:rPr>
      </w:pPr>
    </w:p>
    <w:p w14:paraId="6269C8BA">
      <w:pPr>
        <w:pStyle w:val="10"/>
        <w:rPr>
          <w:rFonts w:hint="eastAsia" w:ascii="宋体" w:hAnsi="宋体" w:eastAsia="宋体" w:cs="宋体"/>
          <w:b w:val="0"/>
          <w:bCs w:val="0"/>
          <w:color w:val="FF0000"/>
          <w:sz w:val="24"/>
          <w:szCs w:val="24"/>
          <w:highlight w:val="none"/>
        </w:rPr>
      </w:pPr>
    </w:p>
    <w:p w14:paraId="050C7A44">
      <w:pPr>
        <w:pStyle w:val="29"/>
        <w:rPr>
          <w:rFonts w:hint="eastAsia" w:ascii="宋体" w:hAnsi="宋体" w:eastAsia="宋体" w:cs="宋体"/>
          <w:b w:val="0"/>
          <w:bCs w:val="0"/>
          <w:color w:val="FF0000"/>
          <w:sz w:val="24"/>
          <w:szCs w:val="24"/>
          <w:highlight w:val="none"/>
        </w:rPr>
      </w:pPr>
    </w:p>
    <w:p w14:paraId="0CA748F1">
      <w:pPr>
        <w:pStyle w:val="10"/>
        <w:rPr>
          <w:rFonts w:hint="eastAsia" w:ascii="宋体" w:hAnsi="宋体" w:eastAsia="宋体" w:cs="宋体"/>
          <w:b w:val="0"/>
          <w:bCs w:val="0"/>
          <w:color w:val="FF0000"/>
          <w:sz w:val="24"/>
          <w:szCs w:val="24"/>
          <w:highlight w:val="none"/>
        </w:rPr>
      </w:pPr>
    </w:p>
    <w:p w14:paraId="5313A5EB">
      <w:pPr>
        <w:pStyle w:val="29"/>
        <w:rPr>
          <w:rFonts w:hint="eastAsia" w:ascii="宋体" w:hAnsi="宋体" w:eastAsia="宋体" w:cs="宋体"/>
          <w:b w:val="0"/>
          <w:bCs w:val="0"/>
          <w:color w:val="FF0000"/>
          <w:sz w:val="24"/>
          <w:szCs w:val="24"/>
          <w:highlight w:val="none"/>
        </w:rPr>
      </w:pPr>
    </w:p>
    <w:p w14:paraId="2DD09B37">
      <w:pPr>
        <w:pStyle w:val="10"/>
        <w:rPr>
          <w:rFonts w:hint="eastAsia" w:ascii="宋体" w:hAnsi="宋体" w:eastAsia="宋体" w:cs="宋体"/>
          <w:b w:val="0"/>
          <w:bCs w:val="0"/>
          <w:color w:val="FF0000"/>
          <w:sz w:val="24"/>
          <w:szCs w:val="24"/>
          <w:highlight w:val="none"/>
        </w:rPr>
      </w:pPr>
    </w:p>
    <w:p w14:paraId="6D33BA54">
      <w:pPr>
        <w:pStyle w:val="29"/>
        <w:rPr>
          <w:rFonts w:hint="eastAsia" w:ascii="宋体" w:hAnsi="宋体" w:eastAsia="宋体" w:cs="宋体"/>
          <w:b w:val="0"/>
          <w:bCs w:val="0"/>
          <w:color w:val="FF0000"/>
          <w:sz w:val="24"/>
          <w:szCs w:val="24"/>
          <w:highlight w:val="none"/>
        </w:rPr>
      </w:pPr>
    </w:p>
    <w:p w14:paraId="3B1AAB33">
      <w:pPr>
        <w:pStyle w:val="10"/>
        <w:rPr>
          <w:rFonts w:hint="eastAsia" w:ascii="宋体" w:hAnsi="宋体" w:eastAsia="宋体" w:cs="宋体"/>
          <w:b w:val="0"/>
          <w:bCs w:val="0"/>
          <w:color w:val="FF0000"/>
          <w:sz w:val="24"/>
          <w:szCs w:val="24"/>
          <w:highlight w:val="none"/>
        </w:rPr>
      </w:pPr>
    </w:p>
    <w:p w14:paraId="2B23162F">
      <w:pPr>
        <w:pStyle w:val="29"/>
        <w:rPr>
          <w:rFonts w:hint="eastAsia" w:ascii="宋体" w:hAnsi="宋体" w:eastAsia="宋体" w:cs="宋体"/>
          <w:b w:val="0"/>
          <w:bCs w:val="0"/>
          <w:color w:val="FF0000"/>
          <w:sz w:val="24"/>
          <w:szCs w:val="24"/>
          <w:highlight w:val="none"/>
        </w:rPr>
      </w:pPr>
    </w:p>
    <w:p w14:paraId="346BA94A">
      <w:pPr>
        <w:pStyle w:val="10"/>
        <w:rPr>
          <w:rFonts w:hint="eastAsia" w:ascii="宋体" w:hAnsi="宋体" w:eastAsia="宋体" w:cs="宋体"/>
          <w:b w:val="0"/>
          <w:bCs w:val="0"/>
          <w:color w:val="FF0000"/>
          <w:sz w:val="24"/>
          <w:szCs w:val="24"/>
          <w:highlight w:val="none"/>
        </w:rPr>
      </w:pPr>
    </w:p>
    <w:p w14:paraId="42FEE0B5">
      <w:pPr>
        <w:pStyle w:val="29"/>
        <w:rPr>
          <w:rFonts w:hint="eastAsia" w:ascii="宋体" w:hAnsi="宋体" w:eastAsia="宋体" w:cs="宋体"/>
          <w:b w:val="0"/>
          <w:bCs w:val="0"/>
          <w:color w:val="FF0000"/>
          <w:sz w:val="24"/>
          <w:szCs w:val="24"/>
          <w:highlight w:val="none"/>
        </w:rPr>
      </w:pPr>
    </w:p>
    <w:p w14:paraId="2FC8672F">
      <w:pPr>
        <w:pStyle w:val="10"/>
        <w:rPr>
          <w:rFonts w:hint="eastAsia" w:ascii="宋体" w:hAnsi="宋体" w:eastAsia="宋体" w:cs="宋体"/>
          <w:b w:val="0"/>
          <w:bCs w:val="0"/>
          <w:color w:val="FF0000"/>
          <w:sz w:val="24"/>
          <w:szCs w:val="24"/>
          <w:highlight w:val="none"/>
        </w:rPr>
      </w:pPr>
    </w:p>
    <w:p w14:paraId="7BFACD5E">
      <w:pPr>
        <w:pStyle w:val="29"/>
        <w:rPr>
          <w:rFonts w:hint="eastAsia" w:ascii="宋体" w:hAnsi="宋体" w:eastAsia="宋体" w:cs="宋体"/>
          <w:b w:val="0"/>
          <w:bCs w:val="0"/>
          <w:color w:val="FF0000"/>
          <w:sz w:val="24"/>
          <w:szCs w:val="24"/>
          <w:highlight w:val="none"/>
        </w:rPr>
      </w:pPr>
    </w:p>
    <w:p w14:paraId="2D49E708">
      <w:pPr>
        <w:pStyle w:val="10"/>
        <w:rPr>
          <w:rFonts w:hint="eastAsia" w:ascii="宋体" w:hAnsi="宋体" w:eastAsia="宋体" w:cs="宋体"/>
          <w:b w:val="0"/>
          <w:bCs w:val="0"/>
          <w:color w:val="FF0000"/>
          <w:sz w:val="24"/>
          <w:szCs w:val="24"/>
          <w:highlight w:val="none"/>
        </w:rPr>
      </w:pPr>
    </w:p>
    <w:p w14:paraId="07332A32">
      <w:pPr>
        <w:pStyle w:val="29"/>
        <w:rPr>
          <w:rFonts w:hint="eastAsia" w:ascii="宋体" w:hAnsi="宋体" w:eastAsia="宋体" w:cs="宋体"/>
          <w:b w:val="0"/>
          <w:bCs w:val="0"/>
          <w:color w:val="FF0000"/>
          <w:sz w:val="24"/>
          <w:szCs w:val="24"/>
          <w:highlight w:val="none"/>
        </w:rPr>
      </w:pPr>
    </w:p>
    <w:p w14:paraId="67D74A36">
      <w:pPr>
        <w:pStyle w:val="10"/>
        <w:rPr>
          <w:rFonts w:hint="eastAsia" w:ascii="宋体" w:hAnsi="宋体" w:eastAsia="宋体" w:cs="宋体"/>
          <w:b w:val="0"/>
          <w:bCs w:val="0"/>
          <w:color w:val="FF0000"/>
          <w:sz w:val="24"/>
          <w:szCs w:val="24"/>
          <w:highlight w:val="none"/>
        </w:rPr>
      </w:pPr>
    </w:p>
    <w:p w14:paraId="4C6FA2CD">
      <w:pPr>
        <w:pStyle w:val="29"/>
        <w:rPr>
          <w:rFonts w:hint="eastAsia" w:ascii="宋体" w:hAnsi="宋体" w:eastAsia="宋体" w:cs="宋体"/>
          <w:b w:val="0"/>
          <w:bCs w:val="0"/>
          <w:color w:val="FF0000"/>
          <w:sz w:val="24"/>
          <w:szCs w:val="24"/>
          <w:highlight w:val="none"/>
        </w:rPr>
      </w:pPr>
    </w:p>
    <w:p w14:paraId="281CD3ED">
      <w:pPr>
        <w:pStyle w:val="10"/>
        <w:rPr>
          <w:rFonts w:hint="eastAsia" w:ascii="宋体" w:hAnsi="宋体" w:eastAsia="宋体" w:cs="宋体"/>
          <w:b w:val="0"/>
          <w:bCs w:val="0"/>
          <w:color w:val="FF0000"/>
          <w:sz w:val="24"/>
          <w:szCs w:val="24"/>
          <w:highlight w:val="none"/>
        </w:rPr>
      </w:pPr>
    </w:p>
    <w:p w14:paraId="07397958">
      <w:pPr>
        <w:pStyle w:val="29"/>
        <w:rPr>
          <w:rFonts w:hint="eastAsia" w:ascii="宋体" w:hAnsi="宋体" w:eastAsia="宋体" w:cs="宋体"/>
          <w:b w:val="0"/>
          <w:bCs w:val="0"/>
          <w:color w:val="FF0000"/>
          <w:sz w:val="24"/>
          <w:szCs w:val="24"/>
          <w:highlight w:val="none"/>
        </w:rPr>
      </w:pPr>
    </w:p>
    <w:p w14:paraId="25C5C984">
      <w:pPr>
        <w:pStyle w:val="10"/>
        <w:rPr>
          <w:rFonts w:hint="eastAsia" w:ascii="宋体" w:hAnsi="宋体" w:eastAsia="宋体" w:cs="宋体"/>
          <w:b w:val="0"/>
          <w:bCs w:val="0"/>
          <w:color w:val="FF0000"/>
          <w:sz w:val="24"/>
          <w:szCs w:val="24"/>
          <w:highlight w:val="none"/>
        </w:rPr>
      </w:pPr>
    </w:p>
    <w:p w14:paraId="0F9709BB">
      <w:pPr>
        <w:pStyle w:val="29"/>
        <w:rPr>
          <w:rFonts w:hint="eastAsia" w:ascii="宋体" w:hAnsi="宋体" w:eastAsia="宋体" w:cs="宋体"/>
          <w:b w:val="0"/>
          <w:bCs w:val="0"/>
          <w:color w:val="FF0000"/>
          <w:sz w:val="24"/>
          <w:szCs w:val="24"/>
          <w:highlight w:val="none"/>
        </w:rPr>
      </w:pPr>
    </w:p>
    <w:p w14:paraId="51BD538A">
      <w:pPr>
        <w:pStyle w:val="10"/>
        <w:rPr>
          <w:rFonts w:hint="eastAsia" w:ascii="宋体" w:hAnsi="宋体" w:eastAsia="宋体" w:cs="宋体"/>
          <w:b w:val="0"/>
          <w:bCs w:val="0"/>
          <w:color w:val="FF0000"/>
          <w:sz w:val="24"/>
          <w:szCs w:val="24"/>
          <w:highlight w:val="none"/>
        </w:rPr>
      </w:pPr>
    </w:p>
    <w:p w14:paraId="7DCE5EB1">
      <w:pPr>
        <w:pStyle w:val="29"/>
        <w:rPr>
          <w:rFonts w:hint="eastAsia" w:ascii="宋体" w:hAnsi="宋体" w:eastAsia="宋体" w:cs="宋体"/>
          <w:b w:val="0"/>
          <w:bCs w:val="0"/>
          <w:color w:val="FF0000"/>
          <w:sz w:val="24"/>
          <w:szCs w:val="24"/>
          <w:highlight w:val="none"/>
        </w:rPr>
      </w:pPr>
    </w:p>
    <w:p w14:paraId="39E12977">
      <w:pPr>
        <w:pStyle w:val="10"/>
        <w:rPr>
          <w:rFonts w:hint="eastAsia" w:ascii="宋体" w:hAnsi="宋体" w:eastAsia="宋体" w:cs="宋体"/>
          <w:b w:val="0"/>
          <w:bCs w:val="0"/>
          <w:color w:val="FF0000"/>
          <w:sz w:val="24"/>
          <w:szCs w:val="24"/>
          <w:highlight w:val="none"/>
        </w:rPr>
      </w:pPr>
    </w:p>
    <w:p w14:paraId="162AF709">
      <w:pPr>
        <w:pStyle w:val="29"/>
        <w:rPr>
          <w:rFonts w:hint="eastAsia" w:ascii="宋体" w:hAnsi="宋体" w:eastAsia="宋体" w:cs="宋体"/>
          <w:b w:val="0"/>
          <w:bCs w:val="0"/>
          <w:color w:val="FF0000"/>
          <w:sz w:val="24"/>
          <w:szCs w:val="24"/>
          <w:highlight w:val="none"/>
        </w:rPr>
      </w:pPr>
    </w:p>
    <w:p w14:paraId="31444F94">
      <w:pPr>
        <w:pStyle w:val="10"/>
        <w:rPr>
          <w:rFonts w:hint="eastAsia" w:ascii="宋体" w:hAnsi="宋体" w:eastAsia="宋体" w:cs="宋体"/>
          <w:b w:val="0"/>
          <w:bCs w:val="0"/>
          <w:color w:val="FF0000"/>
          <w:sz w:val="24"/>
          <w:szCs w:val="24"/>
          <w:highlight w:val="none"/>
        </w:rPr>
      </w:pPr>
    </w:p>
    <w:p w14:paraId="774FA96E">
      <w:pPr>
        <w:pStyle w:val="29"/>
        <w:rPr>
          <w:rFonts w:hint="eastAsia" w:ascii="宋体" w:hAnsi="宋体" w:eastAsia="宋体" w:cs="宋体"/>
          <w:b w:val="0"/>
          <w:bCs w:val="0"/>
          <w:color w:val="FF0000"/>
          <w:sz w:val="24"/>
          <w:szCs w:val="24"/>
          <w:highlight w:val="none"/>
        </w:rPr>
      </w:pPr>
    </w:p>
    <w:p w14:paraId="4AEE53A9">
      <w:pPr>
        <w:shd w:val="clear"/>
        <w:spacing w:before="156" w:beforeLines="50" w:after="156" w:afterLines="50" w:line="360" w:lineRule="auto"/>
        <w:jc w:val="left"/>
        <w:rPr>
          <w:rFonts w:hint="eastAsia" w:ascii="宋体" w:hAnsi="宋体" w:eastAsia="宋体" w:cs="宋体"/>
          <w:b/>
          <w:color w:val="auto"/>
          <w:sz w:val="24"/>
          <w:szCs w:val="24"/>
          <w:highlight w:val="none"/>
          <w:lang w:val="en-US" w:eastAsia="zh-CN"/>
        </w:rPr>
      </w:pPr>
      <w:bookmarkStart w:id="457" w:name="_Toc7399"/>
      <w:bookmarkStart w:id="458" w:name="_Toc15726"/>
      <w:bookmarkStart w:id="459" w:name="_Toc7596"/>
      <w:bookmarkStart w:id="460" w:name="_Toc27536"/>
      <w:bookmarkStart w:id="461" w:name="_Toc28220"/>
      <w:bookmarkStart w:id="462" w:name="_Toc31116"/>
      <w:r>
        <w:rPr>
          <w:rFonts w:hint="eastAsia" w:ascii="宋体" w:hAnsi="宋体" w:eastAsia="宋体" w:cs="宋体"/>
          <w:b/>
          <w:color w:val="auto"/>
          <w:sz w:val="24"/>
          <w:szCs w:val="24"/>
          <w:highlight w:val="none"/>
          <w:lang w:val="en-US" w:eastAsia="zh-CN"/>
        </w:rPr>
        <w:t>附表1</w:t>
      </w:r>
    </w:p>
    <w:p w14:paraId="3999A97B">
      <w:pPr>
        <w:shd w:val="clear"/>
        <w:spacing w:before="156" w:beforeLines="50" w:after="156" w:afterLines="50" w:line="360" w:lineRule="auto"/>
        <w:jc w:val="center"/>
        <w:rPr>
          <w:rFonts w:hint="eastAsia" w:ascii="宋体" w:hAnsi="宋体" w:eastAsia="宋体" w:cs="宋体"/>
          <w:color w:val="auto"/>
          <w:sz w:val="32"/>
          <w:szCs w:val="32"/>
          <w:highlight w:val="none"/>
          <w:lang w:val="en-US" w:eastAsia="zh-CN"/>
        </w:rPr>
      </w:pPr>
      <w:r>
        <w:rPr>
          <w:rFonts w:hint="eastAsia" w:ascii="宋体" w:hAnsi="宋体" w:eastAsia="宋体" w:cs="宋体"/>
          <w:b/>
          <w:color w:val="auto"/>
          <w:sz w:val="32"/>
          <w:szCs w:val="32"/>
          <w:highlight w:val="none"/>
        </w:rPr>
        <w:t>技术</w:t>
      </w:r>
      <w:bookmarkEnd w:id="457"/>
      <w:bookmarkEnd w:id="458"/>
      <w:bookmarkEnd w:id="459"/>
      <w:bookmarkEnd w:id="460"/>
      <w:bookmarkEnd w:id="461"/>
      <w:bookmarkEnd w:id="462"/>
      <w:r>
        <w:rPr>
          <w:rFonts w:hint="eastAsia" w:ascii="宋体" w:hAnsi="宋体" w:eastAsia="宋体" w:cs="宋体"/>
          <w:b/>
          <w:color w:val="auto"/>
          <w:sz w:val="32"/>
          <w:szCs w:val="32"/>
          <w:highlight w:val="none"/>
          <w:lang w:val="en-US" w:eastAsia="zh-CN"/>
        </w:rPr>
        <w:t>响应表</w:t>
      </w:r>
    </w:p>
    <w:tbl>
      <w:tblPr>
        <w:tblStyle w:val="24"/>
        <w:tblW w:w="0" w:type="auto"/>
        <w:tblInd w:w="10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199"/>
        <w:gridCol w:w="2260"/>
        <w:gridCol w:w="1437"/>
        <w:gridCol w:w="1607"/>
        <w:gridCol w:w="1522"/>
      </w:tblGrid>
      <w:tr w14:paraId="0627EC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735" w:type="dxa"/>
            <w:tcBorders>
              <w:top w:val="single" w:color="auto" w:sz="12" w:space="0"/>
            </w:tcBorders>
            <w:noWrap w:val="0"/>
            <w:vAlign w:val="center"/>
          </w:tcPr>
          <w:p w14:paraId="21D9A6BE">
            <w:pPr>
              <w:shd w:val="clea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2199" w:type="dxa"/>
            <w:tcBorders>
              <w:top w:val="single" w:color="auto" w:sz="12" w:space="0"/>
            </w:tcBorders>
            <w:noWrap w:val="0"/>
            <w:vAlign w:val="center"/>
          </w:tcPr>
          <w:p w14:paraId="4C598AC7">
            <w:pPr>
              <w:shd w:val="clear"/>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招标文件技术要求</w:t>
            </w:r>
          </w:p>
        </w:tc>
        <w:tc>
          <w:tcPr>
            <w:tcW w:w="2260" w:type="dxa"/>
            <w:tcBorders>
              <w:top w:val="single" w:color="auto" w:sz="12" w:space="0"/>
            </w:tcBorders>
            <w:noWrap w:val="0"/>
            <w:vAlign w:val="center"/>
          </w:tcPr>
          <w:p w14:paraId="6FCDAFF7">
            <w:pPr>
              <w:shd w:val="clear"/>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投标文件技术响应</w:t>
            </w:r>
          </w:p>
        </w:tc>
        <w:tc>
          <w:tcPr>
            <w:tcW w:w="1437" w:type="dxa"/>
            <w:tcBorders>
              <w:top w:val="single" w:color="auto" w:sz="12" w:space="0"/>
            </w:tcBorders>
            <w:noWrap w:val="0"/>
            <w:vAlign w:val="center"/>
          </w:tcPr>
          <w:p w14:paraId="46527994">
            <w:pPr>
              <w:shd w:val="clear"/>
              <w:spacing w:line="360" w:lineRule="auto"/>
              <w:jc w:val="center"/>
              <w:rPr>
                <w:rFonts w:hint="eastAsia" w:ascii="宋体" w:hAnsi="宋体" w:eastAsia="宋体" w:cs="宋体"/>
                <w:b/>
                <w:color w:val="auto"/>
                <w:szCs w:val="21"/>
                <w:highlight w:val="none"/>
                <w:lang w:val="en-US"/>
              </w:rPr>
            </w:pPr>
            <w:r>
              <w:rPr>
                <w:rFonts w:hint="eastAsia" w:ascii="宋体" w:hAnsi="宋体" w:eastAsia="宋体" w:cs="宋体"/>
                <w:b/>
                <w:color w:val="auto"/>
                <w:szCs w:val="21"/>
                <w:highlight w:val="none"/>
                <w:lang w:val="en-US" w:eastAsia="zh-CN"/>
              </w:rPr>
              <w:t>响应情况</w:t>
            </w:r>
          </w:p>
        </w:tc>
        <w:tc>
          <w:tcPr>
            <w:tcW w:w="1607" w:type="dxa"/>
            <w:tcBorders>
              <w:top w:val="single" w:color="auto" w:sz="12" w:space="0"/>
            </w:tcBorders>
            <w:noWrap w:val="0"/>
            <w:vAlign w:val="center"/>
          </w:tcPr>
          <w:p w14:paraId="242E3551">
            <w:pPr>
              <w:shd w:val="clear"/>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技术证明材料对应页码</w:t>
            </w:r>
          </w:p>
        </w:tc>
        <w:tc>
          <w:tcPr>
            <w:tcW w:w="1522" w:type="dxa"/>
            <w:tcBorders>
              <w:top w:val="single" w:color="auto" w:sz="12" w:space="0"/>
            </w:tcBorders>
            <w:noWrap w:val="0"/>
            <w:vAlign w:val="center"/>
          </w:tcPr>
          <w:p w14:paraId="70D74D4B">
            <w:pPr>
              <w:shd w:val="clear"/>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说明</w:t>
            </w:r>
          </w:p>
        </w:tc>
      </w:tr>
      <w:tr w14:paraId="2E0D19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noWrap w:val="0"/>
            <w:vAlign w:val="center"/>
          </w:tcPr>
          <w:p w14:paraId="2DBBFF5C">
            <w:pPr>
              <w:shd w:val="clea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2199" w:type="dxa"/>
            <w:noWrap w:val="0"/>
            <w:vAlign w:val="top"/>
          </w:tcPr>
          <w:p w14:paraId="46B59CB1">
            <w:pPr>
              <w:shd w:val="clear"/>
              <w:spacing w:line="440" w:lineRule="exact"/>
              <w:rPr>
                <w:rFonts w:hint="eastAsia" w:ascii="宋体" w:hAnsi="宋体" w:eastAsia="宋体" w:cs="宋体"/>
                <w:b/>
                <w:color w:val="auto"/>
                <w:sz w:val="32"/>
                <w:highlight w:val="none"/>
              </w:rPr>
            </w:pPr>
          </w:p>
        </w:tc>
        <w:tc>
          <w:tcPr>
            <w:tcW w:w="2260" w:type="dxa"/>
            <w:noWrap w:val="0"/>
            <w:vAlign w:val="top"/>
          </w:tcPr>
          <w:p w14:paraId="6D86AC33">
            <w:pPr>
              <w:shd w:val="clear"/>
              <w:spacing w:line="440" w:lineRule="exact"/>
              <w:rPr>
                <w:rFonts w:hint="eastAsia" w:ascii="宋体" w:hAnsi="宋体" w:eastAsia="宋体" w:cs="宋体"/>
                <w:b/>
                <w:color w:val="auto"/>
                <w:sz w:val="32"/>
                <w:highlight w:val="none"/>
              </w:rPr>
            </w:pPr>
          </w:p>
        </w:tc>
        <w:tc>
          <w:tcPr>
            <w:tcW w:w="1437" w:type="dxa"/>
            <w:noWrap w:val="0"/>
            <w:vAlign w:val="top"/>
          </w:tcPr>
          <w:p w14:paraId="467165B3">
            <w:pPr>
              <w:shd w:val="clear"/>
              <w:spacing w:line="440" w:lineRule="exact"/>
              <w:rPr>
                <w:rFonts w:hint="eastAsia" w:ascii="宋体" w:hAnsi="宋体" w:eastAsia="宋体" w:cs="宋体"/>
                <w:b/>
                <w:color w:val="auto"/>
                <w:sz w:val="32"/>
                <w:highlight w:val="none"/>
              </w:rPr>
            </w:pPr>
          </w:p>
        </w:tc>
        <w:tc>
          <w:tcPr>
            <w:tcW w:w="1607" w:type="dxa"/>
            <w:noWrap w:val="0"/>
            <w:vAlign w:val="top"/>
          </w:tcPr>
          <w:p w14:paraId="51A76995">
            <w:pPr>
              <w:shd w:val="clear"/>
              <w:spacing w:line="440" w:lineRule="exact"/>
              <w:rPr>
                <w:rFonts w:hint="eastAsia" w:ascii="宋体" w:hAnsi="宋体" w:eastAsia="宋体" w:cs="宋体"/>
                <w:b/>
                <w:color w:val="auto"/>
                <w:sz w:val="32"/>
                <w:highlight w:val="none"/>
              </w:rPr>
            </w:pPr>
          </w:p>
        </w:tc>
        <w:tc>
          <w:tcPr>
            <w:tcW w:w="1522" w:type="dxa"/>
            <w:noWrap w:val="0"/>
            <w:vAlign w:val="top"/>
          </w:tcPr>
          <w:p w14:paraId="18F80D82">
            <w:pPr>
              <w:shd w:val="clear"/>
              <w:spacing w:line="440" w:lineRule="exact"/>
              <w:rPr>
                <w:rFonts w:hint="eastAsia" w:ascii="宋体" w:hAnsi="宋体" w:eastAsia="宋体" w:cs="宋体"/>
                <w:b/>
                <w:color w:val="auto"/>
                <w:sz w:val="32"/>
                <w:highlight w:val="none"/>
              </w:rPr>
            </w:pPr>
          </w:p>
        </w:tc>
      </w:tr>
      <w:tr w14:paraId="528DA4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noWrap w:val="0"/>
            <w:vAlign w:val="center"/>
          </w:tcPr>
          <w:p w14:paraId="5B680974">
            <w:pPr>
              <w:shd w:val="clea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p>
        </w:tc>
        <w:tc>
          <w:tcPr>
            <w:tcW w:w="2199" w:type="dxa"/>
            <w:noWrap w:val="0"/>
            <w:vAlign w:val="top"/>
          </w:tcPr>
          <w:p w14:paraId="2395F9CB">
            <w:pPr>
              <w:shd w:val="clear"/>
              <w:spacing w:line="440" w:lineRule="exact"/>
              <w:rPr>
                <w:rFonts w:hint="eastAsia" w:ascii="宋体" w:hAnsi="宋体" w:eastAsia="宋体" w:cs="宋体"/>
                <w:b/>
                <w:color w:val="auto"/>
                <w:sz w:val="32"/>
                <w:highlight w:val="none"/>
              </w:rPr>
            </w:pPr>
          </w:p>
        </w:tc>
        <w:tc>
          <w:tcPr>
            <w:tcW w:w="2260" w:type="dxa"/>
            <w:noWrap w:val="0"/>
            <w:vAlign w:val="top"/>
          </w:tcPr>
          <w:p w14:paraId="6AD2F20D">
            <w:pPr>
              <w:shd w:val="clear"/>
              <w:spacing w:line="440" w:lineRule="exact"/>
              <w:rPr>
                <w:rFonts w:hint="eastAsia" w:ascii="宋体" w:hAnsi="宋体" w:eastAsia="宋体" w:cs="宋体"/>
                <w:b/>
                <w:color w:val="auto"/>
                <w:sz w:val="32"/>
                <w:highlight w:val="none"/>
              </w:rPr>
            </w:pPr>
          </w:p>
        </w:tc>
        <w:tc>
          <w:tcPr>
            <w:tcW w:w="1437" w:type="dxa"/>
            <w:noWrap w:val="0"/>
            <w:vAlign w:val="top"/>
          </w:tcPr>
          <w:p w14:paraId="5F8AAEA8">
            <w:pPr>
              <w:shd w:val="clear"/>
              <w:spacing w:line="440" w:lineRule="exact"/>
              <w:rPr>
                <w:rFonts w:hint="eastAsia" w:ascii="宋体" w:hAnsi="宋体" w:eastAsia="宋体" w:cs="宋体"/>
                <w:b/>
                <w:color w:val="auto"/>
                <w:sz w:val="32"/>
                <w:highlight w:val="none"/>
              </w:rPr>
            </w:pPr>
          </w:p>
        </w:tc>
        <w:tc>
          <w:tcPr>
            <w:tcW w:w="1607" w:type="dxa"/>
            <w:noWrap w:val="0"/>
            <w:vAlign w:val="top"/>
          </w:tcPr>
          <w:p w14:paraId="50B812A0">
            <w:pPr>
              <w:shd w:val="clear"/>
              <w:spacing w:line="440" w:lineRule="exact"/>
              <w:rPr>
                <w:rFonts w:hint="eastAsia" w:ascii="宋体" w:hAnsi="宋体" w:eastAsia="宋体" w:cs="宋体"/>
                <w:b/>
                <w:color w:val="auto"/>
                <w:sz w:val="32"/>
                <w:highlight w:val="none"/>
              </w:rPr>
            </w:pPr>
          </w:p>
        </w:tc>
        <w:tc>
          <w:tcPr>
            <w:tcW w:w="1522" w:type="dxa"/>
            <w:noWrap w:val="0"/>
            <w:vAlign w:val="top"/>
          </w:tcPr>
          <w:p w14:paraId="6CBD7B69">
            <w:pPr>
              <w:shd w:val="clear"/>
              <w:spacing w:line="440" w:lineRule="exact"/>
              <w:rPr>
                <w:rFonts w:hint="eastAsia" w:ascii="宋体" w:hAnsi="宋体" w:eastAsia="宋体" w:cs="宋体"/>
                <w:b/>
                <w:color w:val="auto"/>
                <w:sz w:val="32"/>
                <w:highlight w:val="none"/>
              </w:rPr>
            </w:pPr>
          </w:p>
        </w:tc>
      </w:tr>
      <w:tr w14:paraId="7656C9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noWrap w:val="0"/>
            <w:vAlign w:val="center"/>
          </w:tcPr>
          <w:p w14:paraId="3CE086AD">
            <w:pPr>
              <w:shd w:val="clea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w:t>
            </w:r>
          </w:p>
        </w:tc>
        <w:tc>
          <w:tcPr>
            <w:tcW w:w="2199" w:type="dxa"/>
            <w:noWrap w:val="0"/>
            <w:vAlign w:val="top"/>
          </w:tcPr>
          <w:p w14:paraId="5D7A4F2B">
            <w:pPr>
              <w:shd w:val="clear"/>
              <w:spacing w:line="440" w:lineRule="exact"/>
              <w:rPr>
                <w:rFonts w:hint="eastAsia" w:ascii="宋体" w:hAnsi="宋体" w:eastAsia="宋体" w:cs="宋体"/>
                <w:b/>
                <w:color w:val="auto"/>
                <w:sz w:val="32"/>
                <w:highlight w:val="none"/>
              </w:rPr>
            </w:pPr>
          </w:p>
        </w:tc>
        <w:tc>
          <w:tcPr>
            <w:tcW w:w="2260" w:type="dxa"/>
            <w:noWrap w:val="0"/>
            <w:vAlign w:val="top"/>
          </w:tcPr>
          <w:p w14:paraId="12E455A0">
            <w:pPr>
              <w:shd w:val="clear"/>
              <w:spacing w:line="440" w:lineRule="exact"/>
              <w:rPr>
                <w:rFonts w:hint="eastAsia" w:ascii="宋体" w:hAnsi="宋体" w:eastAsia="宋体" w:cs="宋体"/>
                <w:b/>
                <w:color w:val="auto"/>
                <w:sz w:val="32"/>
                <w:highlight w:val="none"/>
              </w:rPr>
            </w:pPr>
          </w:p>
        </w:tc>
        <w:tc>
          <w:tcPr>
            <w:tcW w:w="1437" w:type="dxa"/>
            <w:noWrap w:val="0"/>
            <w:vAlign w:val="top"/>
          </w:tcPr>
          <w:p w14:paraId="0650F728">
            <w:pPr>
              <w:shd w:val="clear"/>
              <w:spacing w:line="440" w:lineRule="exact"/>
              <w:rPr>
                <w:rFonts w:hint="eastAsia" w:ascii="宋体" w:hAnsi="宋体" w:eastAsia="宋体" w:cs="宋体"/>
                <w:b/>
                <w:color w:val="auto"/>
                <w:sz w:val="32"/>
                <w:highlight w:val="none"/>
              </w:rPr>
            </w:pPr>
          </w:p>
        </w:tc>
        <w:tc>
          <w:tcPr>
            <w:tcW w:w="1607" w:type="dxa"/>
            <w:noWrap w:val="0"/>
            <w:vAlign w:val="top"/>
          </w:tcPr>
          <w:p w14:paraId="27173C0E">
            <w:pPr>
              <w:shd w:val="clear"/>
              <w:spacing w:line="440" w:lineRule="exact"/>
              <w:rPr>
                <w:rFonts w:hint="eastAsia" w:ascii="宋体" w:hAnsi="宋体" w:eastAsia="宋体" w:cs="宋体"/>
                <w:b/>
                <w:color w:val="auto"/>
                <w:sz w:val="32"/>
                <w:highlight w:val="none"/>
              </w:rPr>
            </w:pPr>
          </w:p>
        </w:tc>
        <w:tc>
          <w:tcPr>
            <w:tcW w:w="1522" w:type="dxa"/>
            <w:noWrap w:val="0"/>
            <w:vAlign w:val="top"/>
          </w:tcPr>
          <w:p w14:paraId="21318C0D">
            <w:pPr>
              <w:shd w:val="clear"/>
              <w:spacing w:line="440" w:lineRule="exact"/>
              <w:rPr>
                <w:rFonts w:hint="eastAsia" w:ascii="宋体" w:hAnsi="宋体" w:eastAsia="宋体" w:cs="宋体"/>
                <w:b/>
                <w:color w:val="auto"/>
                <w:sz w:val="32"/>
                <w:highlight w:val="none"/>
              </w:rPr>
            </w:pPr>
          </w:p>
        </w:tc>
      </w:tr>
      <w:tr w14:paraId="692203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noWrap w:val="0"/>
            <w:vAlign w:val="center"/>
          </w:tcPr>
          <w:p w14:paraId="4CAF37A7">
            <w:pPr>
              <w:shd w:val="clea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w:t>
            </w:r>
          </w:p>
        </w:tc>
        <w:tc>
          <w:tcPr>
            <w:tcW w:w="2199" w:type="dxa"/>
            <w:noWrap w:val="0"/>
            <w:vAlign w:val="top"/>
          </w:tcPr>
          <w:p w14:paraId="548672DC">
            <w:pPr>
              <w:shd w:val="clear"/>
              <w:spacing w:line="440" w:lineRule="exact"/>
              <w:rPr>
                <w:rFonts w:hint="eastAsia" w:ascii="宋体" w:hAnsi="宋体" w:eastAsia="宋体" w:cs="宋体"/>
                <w:b/>
                <w:color w:val="auto"/>
                <w:sz w:val="32"/>
                <w:highlight w:val="none"/>
              </w:rPr>
            </w:pPr>
          </w:p>
        </w:tc>
        <w:tc>
          <w:tcPr>
            <w:tcW w:w="2260" w:type="dxa"/>
            <w:noWrap w:val="0"/>
            <w:vAlign w:val="top"/>
          </w:tcPr>
          <w:p w14:paraId="5C9B5AFF">
            <w:pPr>
              <w:shd w:val="clear"/>
              <w:spacing w:line="440" w:lineRule="exact"/>
              <w:rPr>
                <w:rFonts w:hint="eastAsia" w:ascii="宋体" w:hAnsi="宋体" w:eastAsia="宋体" w:cs="宋体"/>
                <w:b/>
                <w:color w:val="auto"/>
                <w:sz w:val="32"/>
                <w:highlight w:val="none"/>
              </w:rPr>
            </w:pPr>
          </w:p>
        </w:tc>
        <w:tc>
          <w:tcPr>
            <w:tcW w:w="1437" w:type="dxa"/>
            <w:noWrap w:val="0"/>
            <w:vAlign w:val="top"/>
          </w:tcPr>
          <w:p w14:paraId="1AB61920">
            <w:pPr>
              <w:shd w:val="clear"/>
              <w:spacing w:line="440" w:lineRule="exact"/>
              <w:rPr>
                <w:rFonts w:hint="eastAsia" w:ascii="宋体" w:hAnsi="宋体" w:eastAsia="宋体" w:cs="宋体"/>
                <w:b/>
                <w:color w:val="auto"/>
                <w:sz w:val="32"/>
                <w:highlight w:val="none"/>
              </w:rPr>
            </w:pPr>
          </w:p>
        </w:tc>
        <w:tc>
          <w:tcPr>
            <w:tcW w:w="1607" w:type="dxa"/>
            <w:noWrap w:val="0"/>
            <w:vAlign w:val="top"/>
          </w:tcPr>
          <w:p w14:paraId="0CAB4537">
            <w:pPr>
              <w:shd w:val="clear"/>
              <w:spacing w:line="440" w:lineRule="exact"/>
              <w:rPr>
                <w:rFonts w:hint="eastAsia" w:ascii="宋体" w:hAnsi="宋体" w:eastAsia="宋体" w:cs="宋体"/>
                <w:b/>
                <w:color w:val="auto"/>
                <w:sz w:val="32"/>
                <w:highlight w:val="none"/>
              </w:rPr>
            </w:pPr>
          </w:p>
        </w:tc>
        <w:tc>
          <w:tcPr>
            <w:tcW w:w="1522" w:type="dxa"/>
            <w:noWrap w:val="0"/>
            <w:vAlign w:val="top"/>
          </w:tcPr>
          <w:p w14:paraId="3741249E">
            <w:pPr>
              <w:shd w:val="clear"/>
              <w:spacing w:line="440" w:lineRule="exact"/>
              <w:rPr>
                <w:rFonts w:hint="eastAsia" w:ascii="宋体" w:hAnsi="宋体" w:eastAsia="宋体" w:cs="宋体"/>
                <w:b/>
                <w:color w:val="auto"/>
                <w:sz w:val="32"/>
                <w:highlight w:val="none"/>
              </w:rPr>
            </w:pPr>
          </w:p>
        </w:tc>
      </w:tr>
      <w:tr w14:paraId="75E389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5" w:type="dxa"/>
            <w:noWrap w:val="0"/>
            <w:vAlign w:val="center"/>
          </w:tcPr>
          <w:p w14:paraId="6A9AEF1F">
            <w:pPr>
              <w:shd w:val="clea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w:t>
            </w:r>
          </w:p>
        </w:tc>
        <w:tc>
          <w:tcPr>
            <w:tcW w:w="2199" w:type="dxa"/>
            <w:noWrap w:val="0"/>
            <w:vAlign w:val="top"/>
          </w:tcPr>
          <w:p w14:paraId="68799203">
            <w:pPr>
              <w:shd w:val="clear"/>
              <w:spacing w:line="440" w:lineRule="exact"/>
              <w:rPr>
                <w:rFonts w:hint="eastAsia" w:ascii="宋体" w:hAnsi="宋体" w:eastAsia="宋体" w:cs="宋体"/>
                <w:b/>
                <w:color w:val="auto"/>
                <w:sz w:val="32"/>
                <w:highlight w:val="none"/>
              </w:rPr>
            </w:pPr>
          </w:p>
        </w:tc>
        <w:tc>
          <w:tcPr>
            <w:tcW w:w="2260" w:type="dxa"/>
            <w:noWrap w:val="0"/>
            <w:vAlign w:val="top"/>
          </w:tcPr>
          <w:p w14:paraId="1C830F31">
            <w:pPr>
              <w:shd w:val="clear"/>
              <w:spacing w:line="440" w:lineRule="exact"/>
              <w:rPr>
                <w:rFonts w:hint="eastAsia" w:ascii="宋体" w:hAnsi="宋体" w:eastAsia="宋体" w:cs="宋体"/>
                <w:b/>
                <w:color w:val="auto"/>
                <w:sz w:val="32"/>
                <w:highlight w:val="none"/>
              </w:rPr>
            </w:pPr>
          </w:p>
        </w:tc>
        <w:tc>
          <w:tcPr>
            <w:tcW w:w="1437" w:type="dxa"/>
            <w:noWrap w:val="0"/>
            <w:vAlign w:val="top"/>
          </w:tcPr>
          <w:p w14:paraId="7558D85F">
            <w:pPr>
              <w:shd w:val="clear"/>
              <w:spacing w:line="440" w:lineRule="exact"/>
              <w:rPr>
                <w:rFonts w:hint="eastAsia" w:ascii="宋体" w:hAnsi="宋体" w:eastAsia="宋体" w:cs="宋体"/>
                <w:b/>
                <w:color w:val="auto"/>
                <w:sz w:val="32"/>
                <w:highlight w:val="none"/>
              </w:rPr>
            </w:pPr>
          </w:p>
        </w:tc>
        <w:tc>
          <w:tcPr>
            <w:tcW w:w="1607" w:type="dxa"/>
            <w:noWrap w:val="0"/>
            <w:vAlign w:val="top"/>
          </w:tcPr>
          <w:p w14:paraId="72484E45">
            <w:pPr>
              <w:shd w:val="clear"/>
              <w:spacing w:line="440" w:lineRule="exact"/>
              <w:rPr>
                <w:rFonts w:hint="eastAsia" w:ascii="宋体" w:hAnsi="宋体" w:eastAsia="宋体" w:cs="宋体"/>
                <w:b/>
                <w:color w:val="auto"/>
                <w:sz w:val="32"/>
                <w:highlight w:val="none"/>
              </w:rPr>
            </w:pPr>
          </w:p>
        </w:tc>
        <w:tc>
          <w:tcPr>
            <w:tcW w:w="1522" w:type="dxa"/>
            <w:noWrap w:val="0"/>
            <w:vAlign w:val="top"/>
          </w:tcPr>
          <w:p w14:paraId="0149B5F4">
            <w:pPr>
              <w:shd w:val="clear"/>
              <w:spacing w:line="440" w:lineRule="exact"/>
              <w:rPr>
                <w:rFonts w:hint="eastAsia" w:ascii="宋体" w:hAnsi="宋体" w:eastAsia="宋体" w:cs="宋体"/>
                <w:b/>
                <w:color w:val="auto"/>
                <w:sz w:val="32"/>
                <w:highlight w:val="none"/>
              </w:rPr>
            </w:pPr>
          </w:p>
        </w:tc>
      </w:tr>
      <w:tr w14:paraId="553BAC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tcBorders>
              <w:bottom w:val="single" w:color="auto" w:sz="12" w:space="0"/>
            </w:tcBorders>
            <w:noWrap w:val="0"/>
            <w:vAlign w:val="center"/>
          </w:tcPr>
          <w:p w14:paraId="5D678655">
            <w:pPr>
              <w:shd w:val="clea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p>
        </w:tc>
        <w:tc>
          <w:tcPr>
            <w:tcW w:w="2199" w:type="dxa"/>
            <w:tcBorders>
              <w:bottom w:val="single" w:color="auto" w:sz="12" w:space="0"/>
            </w:tcBorders>
            <w:noWrap w:val="0"/>
            <w:vAlign w:val="top"/>
          </w:tcPr>
          <w:p w14:paraId="384C9677">
            <w:pPr>
              <w:shd w:val="clear"/>
              <w:spacing w:line="440" w:lineRule="exact"/>
              <w:rPr>
                <w:rFonts w:hint="eastAsia" w:ascii="宋体" w:hAnsi="宋体" w:eastAsia="宋体" w:cs="宋体"/>
                <w:b/>
                <w:color w:val="auto"/>
                <w:sz w:val="32"/>
                <w:highlight w:val="none"/>
              </w:rPr>
            </w:pPr>
          </w:p>
        </w:tc>
        <w:tc>
          <w:tcPr>
            <w:tcW w:w="2260" w:type="dxa"/>
            <w:tcBorders>
              <w:bottom w:val="single" w:color="auto" w:sz="12" w:space="0"/>
            </w:tcBorders>
            <w:noWrap w:val="0"/>
            <w:vAlign w:val="top"/>
          </w:tcPr>
          <w:p w14:paraId="71E8B430">
            <w:pPr>
              <w:shd w:val="clear"/>
              <w:spacing w:line="440" w:lineRule="exact"/>
              <w:rPr>
                <w:rFonts w:hint="eastAsia" w:ascii="宋体" w:hAnsi="宋体" w:eastAsia="宋体" w:cs="宋体"/>
                <w:b/>
                <w:color w:val="auto"/>
                <w:sz w:val="32"/>
                <w:highlight w:val="none"/>
              </w:rPr>
            </w:pPr>
          </w:p>
        </w:tc>
        <w:tc>
          <w:tcPr>
            <w:tcW w:w="1437" w:type="dxa"/>
            <w:tcBorders>
              <w:bottom w:val="single" w:color="auto" w:sz="12" w:space="0"/>
            </w:tcBorders>
            <w:noWrap w:val="0"/>
            <w:vAlign w:val="top"/>
          </w:tcPr>
          <w:p w14:paraId="6D28AD99">
            <w:pPr>
              <w:shd w:val="clear"/>
              <w:spacing w:line="440" w:lineRule="exact"/>
              <w:rPr>
                <w:rFonts w:hint="eastAsia" w:ascii="宋体" w:hAnsi="宋体" w:eastAsia="宋体" w:cs="宋体"/>
                <w:b/>
                <w:color w:val="auto"/>
                <w:sz w:val="32"/>
                <w:highlight w:val="none"/>
              </w:rPr>
            </w:pPr>
          </w:p>
        </w:tc>
        <w:tc>
          <w:tcPr>
            <w:tcW w:w="1607" w:type="dxa"/>
            <w:tcBorders>
              <w:bottom w:val="single" w:color="auto" w:sz="12" w:space="0"/>
            </w:tcBorders>
            <w:noWrap w:val="0"/>
            <w:vAlign w:val="top"/>
          </w:tcPr>
          <w:p w14:paraId="499A64E0">
            <w:pPr>
              <w:shd w:val="clear"/>
              <w:spacing w:line="440" w:lineRule="exact"/>
              <w:rPr>
                <w:rFonts w:hint="eastAsia" w:ascii="宋体" w:hAnsi="宋体" w:eastAsia="宋体" w:cs="宋体"/>
                <w:b/>
                <w:color w:val="auto"/>
                <w:sz w:val="32"/>
                <w:highlight w:val="none"/>
              </w:rPr>
            </w:pPr>
          </w:p>
        </w:tc>
        <w:tc>
          <w:tcPr>
            <w:tcW w:w="1522" w:type="dxa"/>
            <w:tcBorders>
              <w:bottom w:val="single" w:color="auto" w:sz="12" w:space="0"/>
            </w:tcBorders>
            <w:noWrap w:val="0"/>
            <w:vAlign w:val="top"/>
          </w:tcPr>
          <w:p w14:paraId="07CC2A54">
            <w:pPr>
              <w:shd w:val="clear"/>
              <w:spacing w:line="440" w:lineRule="exact"/>
              <w:rPr>
                <w:rFonts w:hint="eastAsia" w:ascii="宋体" w:hAnsi="宋体" w:eastAsia="宋体" w:cs="宋体"/>
                <w:b/>
                <w:color w:val="auto"/>
                <w:sz w:val="32"/>
                <w:highlight w:val="none"/>
              </w:rPr>
            </w:pPr>
          </w:p>
        </w:tc>
      </w:tr>
    </w:tbl>
    <w:p w14:paraId="5475C8A6">
      <w:pPr>
        <w:shd w:val="clear"/>
        <w:spacing w:line="360" w:lineRule="auto"/>
        <w:rPr>
          <w:rFonts w:hint="eastAsia" w:ascii="宋体" w:hAnsi="宋体" w:eastAsia="宋体" w:cs="宋体"/>
          <w:b/>
          <w:bCs/>
          <w:color w:val="auto"/>
          <w:highlight w:val="none"/>
        </w:rPr>
      </w:pPr>
    </w:p>
    <w:p w14:paraId="39E868F9">
      <w:pPr>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公章：</w:t>
      </w:r>
    </w:p>
    <w:p w14:paraId="52F3419C">
      <w:pPr>
        <w:shd w:val="clear"/>
        <w:rPr>
          <w:rFonts w:hint="eastAsia" w:ascii="宋体" w:hAnsi="宋体" w:eastAsia="宋体" w:cs="宋体"/>
          <w:color w:val="auto"/>
          <w:sz w:val="24"/>
          <w:szCs w:val="24"/>
          <w:highlight w:val="none"/>
        </w:rPr>
      </w:pPr>
    </w:p>
    <w:p w14:paraId="2CE50CEA">
      <w:pPr>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法定代表人或授权代表（签字或盖章）：</w:t>
      </w:r>
    </w:p>
    <w:p w14:paraId="27F4B3C2">
      <w:pPr>
        <w:pStyle w:val="39"/>
        <w:shd w:val="clear"/>
        <w:rPr>
          <w:rFonts w:hint="eastAsia" w:ascii="宋体" w:hAnsi="宋体" w:eastAsia="宋体" w:cs="宋体"/>
          <w:color w:val="auto"/>
          <w:highlight w:val="none"/>
        </w:rPr>
      </w:pPr>
    </w:p>
    <w:p w14:paraId="3FB2C4FD">
      <w:pPr>
        <w:shd w:val="clear"/>
        <w:spacing w:after="120"/>
        <w:jc w:val="center"/>
        <w:rPr>
          <w:rFonts w:hint="eastAsia" w:ascii="宋体" w:hAnsi="宋体" w:eastAsia="宋体" w:cs="宋体"/>
          <w:b/>
          <w:color w:val="auto"/>
          <w:sz w:val="36"/>
          <w:highlight w:val="none"/>
        </w:rPr>
      </w:pPr>
    </w:p>
    <w:p w14:paraId="6C0343B5">
      <w:pPr>
        <w:shd w:val="clear"/>
        <w:spacing w:after="12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注：投标人保证：除商务偏差表列出的偏差外，投标人响应招标文件的全部要求。如未填写此表，则视为无偏离。</w:t>
      </w:r>
    </w:p>
    <w:p w14:paraId="2919C52F">
      <w:pPr>
        <w:pStyle w:val="10"/>
        <w:rPr>
          <w:rFonts w:hint="eastAsia" w:ascii="宋体" w:hAnsi="宋体" w:eastAsia="宋体" w:cs="宋体"/>
          <w:b w:val="0"/>
          <w:bCs w:val="0"/>
          <w:color w:val="FF0000"/>
          <w:sz w:val="24"/>
          <w:szCs w:val="24"/>
          <w:highlight w:val="none"/>
        </w:rPr>
      </w:pPr>
    </w:p>
    <w:p w14:paraId="086BAFAC">
      <w:pPr>
        <w:pStyle w:val="29"/>
        <w:rPr>
          <w:rFonts w:hint="eastAsia" w:ascii="宋体" w:hAnsi="宋体" w:eastAsia="宋体" w:cs="宋体"/>
          <w:b w:val="0"/>
          <w:bCs w:val="0"/>
          <w:color w:val="FF0000"/>
          <w:sz w:val="24"/>
          <w:szCs w:val="24"/>
          <w:highlight w:val="none"/>
        </w:rPr>
      </w:pPr>
    </w:p>
    <w:p w14:paraId="582ED8C1">
      <w:pPr>
        <w:pStyle w:val="10"/>
        <w:rPr>
          <w:rFonts w:hint="eastAsia" w:ascii="宋体" w:hAnsi="宋体" w:eastAsia="宋体" w:cs="宋体"/>
          <w:b w:val="0"/>
          <w:bCs w:val="0"/>
          <w:color w:val="FF0000"/>
          <w:sz w:val="24"/>
          <w:szCs w:val="24"/>
          <w:highlight w:val="none"/>
        </w:rPr>
      </w:pPr>
    </w:p>
    <w:p w14:paraId="5CCF4D61">
      <w:pPr>
        <w:pStyle w:val="29"/>
        <w:rPr>
          <w:rFonts w:hint="eastAsia" w:ascii="宋体" w:hAnsi="宋体" w:eastAsia="宋体" w:cs="宋体"/>
          <w:b w:val="0"/>
          <w:bCs w:val="0"/>
          <w:color w:val="FF0000"/>
          <w:sz w:val="24"/>
          <w:szCs w:val="24"/>
          <w:highlight w:val="none"/>
        </w:rPr>
      </w:pPr>
    </w:p>
    <w:p w14:paraId="60846072">
      <w:pPr>
        <w:pStyle w:val="10"/>
        <w:rPr>
          <w:rFonts w:hint="eastAsia" w:ascii="宋体" w:hAnsi="宋体" w:eastAsia="宋体" w:cs="宋体"/>
          <w:b w:val="0"/>
          <w:bCs w:val="0"/>
          <w:color w:val="FF0000"/>
          <w:sz w:val="24"/>
          <w:szCs w:val="24"/>
          <w:highlight w:val="none"/>
        </w:rPr>
      </w:pPr>
    </w:p>
    <w:p w14:paraId="3265455B">
      <w:pPr>
        <w:pStyle w:val="29"/>
        <w:rPr>
          <w:rFonts w:hint="eastAsia" w:ascii="宋体" w:hAnsi="宋体" w:eastAsia="宋体" w:cs="宋体"/>
          <w:b w:val="0"/>
          <w:bCs w:val="0"/>
          <w:color w:val="FF0000"/>
          <w:sz w:val="24"/>
          <w:szCs w:val="24"/>
          <w:highlight w:val="none"/>
        </w:rPr>
      </w:pPr>
    </w:p>
    <w:p w14:paraId="74982E29">
      <w:pPr>
        <w:pStyle w:val="10"/>
        <w:rPr>
          <w:rFonts w:hint="eastAsia"/>
        </w:rPr>
      </w:pPr>
    </w:p>
    <w:p w14:paraId="367E2FD6">
      <w:pPr>
        <w:pStyle w:val="10"/>
        <w:shd w:val="clear"/>
        <w:rPr>
          <w:rFonts w:hint="eastAsia" w:ascii="宋体" w:hAnsi="宋体" w:eastAsia="宋体" w:cs="宋体"/>
          <w:b w:val="0"/>
          <w:bCs w:val="0"/>
          <w:color w:val="FF0000"/>
          <w:sz w:val="24"/>
          <w:szCs w:val="24"/>
          <w:highlight w:val="none"/>
        </w:rPr>
      </w:pPr>
    </w:p>
    <w:p w14:paraId="585AA102">
      <w:pPr>
        <w:pStyle w:val="10"/>
        <w:shd w:val="clear"/>
        <w:rPr>
          <w:rFonts w:hint="eastAsia" w:ascii="宋体" w:hAnsi="宋体" w:eastAsia="宋体" w:cs="宋体"/>
          <w:b w:val="0"/>
          <w:bCs w:val="0"/>
          <w:color w:val="FF0000"/>
          <w:sz w:val="24"/>
          <w:szCs w:val="24"/>
          <w:highlight w:val="none"/>
        </w:rPr>
      </w:pPr>
    </w:p>
    <w:p w14:paraId="03F32A7B">
      <w:pPr>
        <w:pStyle w:val="10"/>
        <w:shd w:val="clear"/>
        <w:rPr>
          <w:rFonts w:hint="eastAsia" w:ascii="宋体" w:hAnsi="宋体" w:eastAsia="宋体" w:cs="宋体"/>
          <w:b w:val="0"/>
          <w:bCs w:val="0"/>
          <w:color w:val="FF0000"/>
          <w:sz w:val="24"/>
          <w:szCs w:val="24"/>
          <w:highlight w:val="none"/>
        </w:rPr>
      </w:pPr>
    </w:p>
    <w:p w14:paraId="45599B42">
      <w:pPr>
        <w:pStyle w:val="10"/>
        <w:shd w:val="clear"/>
        <w:rPr>
          <w:rFonts w:hint="eastAsia" w:ascii="宋体" w:hAnsi="宋体" w:eastAsia="宋体" w:cs="宋体"/>
          <w:b w:val="0"/>
          <w:bCs w:val="0"/>
          <w:color w:val="FF0000"/>
          <w:sz w:val="24"/>
          <w:szCs w:val="24"/>
          <w:highlight w:val="none"/>
        </w:rPr>
      </w:pPr>
    </w:p>
    <w:p w14:paraId="4A636C10">
      <w:pPr>
        <w:pStyle w:val="10"/>
        <w:shd w:val="clear"/>
        <w:rPr>
          <w:rFonts w:hint="eastAsia" w:ascii="宋体" w:hAnsi="宋体" w:eastAsia="宋体" w:cs="宋体"/>
          <w:b w:val="0"/>
          <w:bCs w:val="0"/>
          <w:color w:val="FF0000"/>
          <w:sz w:val="24"/>
          <w:szCs w:val="24"/>
          <w:highlight w:val="none"/>
        </w:rPr>
      </w:pPr>
    </w:p>
    <w:p w14:paraId="114F21AF">
      <w:pPr>
        <w:pStyle w:val="10"/>
        <w:shd w:val="clear"/>
        <w:rPr>
          <w:rFonts w:hint="eastAsia" w:ascii="宋体" w:hAnsi="宋体" w:eastAsia="宋体" w:cs="宋体"/>
          <w:b w:val="0"/>
          <w:bCs w:val="0"/>
          <w:color w:val="FF0000"/>
          <w:sz w:val="24"/>
          <w:szCs w:val="24"/>
          <w:highlight w:val="none"/>
        </w:rPr>
      </w:pPr>
    </w:p>
    <w:p w14:paraId="3A62BB55">
      <w:pPr>
        <w:pStyle w:val="10"/>
        <w:shd w:val="clear"/>
        <w:rPr>
          <w:rFonts w:hint="eastAsia" w:ascii="宋体" w:hAnsi="宋体" w:eastAsia="宋体" w:cs="宋体"/>
          <w:b w:val="0"/>
          <w:bCs w:val="0"/>
          <w:color w:val="FF0000"/>
          <w:sz w:val="24"/>
          <w:szCs w:val="24"/>
          <w:highlight w:val="none"/>
        </w:rPr>
      </w:pPr>
    </w:p>
    <w:p w14:paraId="4C3C912C">
      <w:pPr>
        <w:shd w:val="clear"/>
        <w:jc w:val="center"/>
        <w:rPr>
          <w:rFonts w:hint="eastAsia" w:ascii="宋体" w:hAnsi="宋体" w:eastAsia="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七</w:t>
      </w:r>
      <w:r>
        <w:rPr>
          <w:rFonts w:hint="eastAsia" w:ascii="宋体" w:hAnsi="宋体" w:eastAsia="宋体" w:cs="宋体"/>
          <w:b/>
          <w:bCs w:val="0"/>
          <w:color w:val="auto"/>
          <w:sz w:val="36"/>
          <w:szCs w:val="36"/>
          <w:highlight w:val="none"/>
          <w:lang w:val="en-US" w:eastAsia="zh-CN"/>
        </w:rPr>
        <w:t>、商务部分</w:t>
      </w:r>
    </w:p>
    <w:p w14:paraId="433E5EDD">
      <w:pPr>
        <w:pStyle w:val="10"/>
        <w:numPr>
          <w:ilvl w:val="0"/>
          <w:numId w:val="0"/>
        </w:numPr>
        <w:shd w:val="clear"/>
        <w:ind w:firstLine="0" w:firstLineChars="0"/>
        <w:rPr>
          <w:rFonts w:hint="eastAsia" w:ascii="宋体" w:hAnsi="宋体" w:eastAsia="宋体" w:cs="宋体"/>
          <w:b w:val="0"/>
          <w:bCs w:val="0"/>
          <w:color w:val="FF0000"/>
          <w:sz w:val="24"/>
          <w:szCs w:val="24"/>
          <w:highlight w:val="none"/>
          <w:lang w:val="en-US" w:eastAsia="zh-CN"/>
        </w:rPr>
      </w:pPr>
    </w:p>
    <w:p w14:paraId="4B8C3029">
      <w:pPr>
        <w:pStyle w:val="10"/>
        <w:shd w:val="clear"/>
        <w:rPr>
          <w:rFonts w:hint="eastAsia" w:ascii="宋体" w:hAnsi="宋体" w:eastAsia="宋体" w:cs="宋体"/>
          <w:b w:val="0"/>
          <w:bCs w:val="0"/>
          <w:color w:val="FF0000"/>
          <w:sz w:val="24"/>
          <w:szCs w:val="24"/>
          <w:highlight w:val="none"/>
        </w:rPr>
      </w:pPr>
    </w:p>
    <w:p w14:paraId="3C6621B0">
      <w:pPr>
        <w:shd w:val="clear"/>
        <w:spacing w:after="120" w:line="48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包括但不限于：</w:t>
      </w:r>
    </w:p>
    <w:p w14:paraId="5A6158EE">
      <w:pPr>
        <w:pStyle w:val="10"/>
        <w:shd w:val="clea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4"/>
          <w:szCs w:val="24"/>
          <w:highlight w:val="none"/>
          <w:lang w:val="en-US" w:eastAsia="zh-CN"/>
        </w:rPr>
        <w:t xml:space="preserve">    按招标文件商务要求和评标办法中商务部分要求编写，无固定格式，投标人自拟。</w:t>
      </w:r>
    </w:p>
    <w:p w14:paraId="56A12483">
      <w:pPr>
        <w:shd w:val="clear"/>
        <w:spacing w:after="120" w:line="480" w:lineRule="auto"/>
        <w:rPr>
          <w:rFonts w:hint="eastAsia" w:ascii="宋体" w:hAnsi="宋体" w:eastAsia="宋体" w:cs="宋体"/>
          <w:b w:val="0"/>
          <w:bCs w:val="0"/>
          <w:color w:val="FF0000"/>
          <w:sz w:val="24"/>
          <w:szCs w:val="24"/>
          <w:highlight w:val="none"/>
        </w:rPr>
      </w:pPr>
    </w:p>
    <w:p w14:paraId="29FE5533">
      <w:pPr>
        <w:pStyle w:val="10"/>
        <w:shd w:val="clear"/>
        <w:rPr>
          <w:rFonts w:hint="eastAsia" w:ascii="宋体" w:hAnsi="宋体" w:eastAsia="宋体" w:cs="宋体"/>
          <w:b w:val="0"/>
          <w:bCs w:val="0"/>
          <w:color w:val="FF0000"/>
          <w:sz w:val="24"/>
          <w:szCs w:val="24"/>
          <w:highlight w:val="none"/>
        </w:rPr>
      </w:pPr>
    </w:p>
    <w:p w14:paraId="77AAA810">
      <w:pPr>
        <w:pStyle w:val="10"/>
        <w:shd w:val="clear"/>
        <w:rPr>
          <w:rFonts w:hint="eastAsia" w:ascii="宋体" w:hAnsi="宋体" w:eastAsia="宋体" w:cs="宋体"/>
          <w:b w:val="0"/>
          <w:bCs w:val="0"/>
          <w:color w:val="FF0000"/>
          <w:sz w:val="24"/>
          <w:szCs w:val="24"/>
          <w:highlight w:val="none"/>
        </w:rPr>
      </w:pPr>
    </w:p>
    <w:p w14:paraId="284F1A10">
      <w:pPr>
        <w:pStyle w:val="10"/>
        <w:shd w:val="clear"/>
        <w:rPr>
          <w:rFonts w:hint="eastAsia" w:ascii="宋体" w:hAnsi="宋体" w:eastAsia="宋体" w:cs="宋体"/>
          <w:b w:val="0"/>
          <w:bCs w:val="0"/>
          <w:color w:val="FF0000"/>
          <w:sz w:val="24"/>
          <w:szCs w:val="24"/>
          <w:highlight w:val="none"/>
        </w:rPr>
      </w:pPr>
    </w:p>
    <w:p w14:paraId="7B0B7805">
      <w:pPr>
        <w:shd w:val="clear"/>
        <w:spacing w:after="120" w:line="480" w:lineRule="auto"/>
        <w:rPr>
          <w:rFonts w:hint="eastAsia" w:ascii="宋体" w:hAnsi="宋体" w:eastAsia="宋体" w:cs="宋体"/>
          <w:b w:val="0"/>
          <w:bCs w:val="0"/>
          <w:color w:val="FF0000"/>
          <w:sz w:val="24"/>
          <w:szCs w:val="24"/>
          <w:highlight w:val="none"/>
        </w:rPr>
      </w:pPr>
    </w:p>
    <w:p w14:paraId="5BCEB572">
      <w:pPr>
        <w:pStyle w:val="10"/>
        <w:shd w:val="clear"/>
        <w:rPr>
          <w:rFonts w:hint="eastAsia" w:ascii="宋体" w:hAnsi="宋体" w:eastAsia="宋体" w:cs="宋体"/>
          <w:b w:val="0"/>
          <w:bCs w:val="0"/>
          <w:color w:val="FF0000"/>
          <w:sz w:val="24"/>
          <w:szCs w:val="24"/>
          <w:highlight w:val="none"/>
        </w:rPr>
      </w:pPr>
    </w:p>
    <w:p w14:paraId="13AA5816">
      <w:pPr>
        <w:pStyle w:val="10"/>
        <w:shd w:val="clear"/>
        <w:rPr>
          <w:rFonts w:hint="eastAsia" w:ascii="宋体" w:hAnsi="宋体" w:eastAsia="宋体" w:cs="宋体"/>
          <w:b w:val="0"/>
          <w:bCs w:val="0"/>
          <w:color w:val="FF0000"/>
          <w:sz w:val="24"/>
          <w:szCs w:val="24"/>
          <w:highlight w:val="none"/>
        </w:rPr>
      </w:pPr>
    </w:p>
    <w:p w14:paraId="553FE6C5">
      <w:pPr>
        <w:pStyle w:val="10"/>
        <w:shd w:val="clear"/>
        <w:rPr>
          <w:rFonts w:hint="eastAsia" w:ascii="宋体" w:hAnsi="宋体" w:eastAsia="宋体" w:cs="宋体"/>
          <w:b w:val="0"/>
          <w:bCs w:val="0"/>
          <w:color w:val="FF0000"/>
          <w:sz w:val="24"/>
          <w:szCs w:val="24"/>
          <w:highlight w:val="none"/>
        </w:rPr>
      </w:pPr>
    </w:p>
    <w:p w14:paraId="1161F6B6">
      <w:pPr>
        <w:pStyle w:val="10"/>
        <w:shd w:val="clear"/>
        <w:rPr>
          <w:rFonts w:hint="eastAsia" w:ascii="宋体" w:hAnsi="宋体" w:eastAsia="宋体" w:cs="宋体"/>
          <w:b w:val="0"/>
          <w:bCs w:val="0"/>
          <w:color w:val="FF0000"/>
          <w:sz w:val="24"/>
          <w:szCs w:val="24"/>
          <w:highlight w:val="none"/>
        </w:rPr>
      </w:pPr>
    </w:p>
    <w:p w14:paraId="3B2A0DB5">
      <w:pPr>
        <w:pStyle w:val="10"/>
        <w:shd w:val="clear"/>
        <w:rPr>
          <w:rFonts w:hint="eastAsia" w:ascii="宋体" w:hAnsi="宋体" w:eastAsia="宋体" w:cs="宋体"/>
          <w:b w:val="0"/>
          <w:bCs w:val="0"/>
          <w:color w:val="FF0000"/>
          <w:sz w:val="24"/>
          <w:szCs w:val="24"/>
          <w:highlight w:val="none"/>
        </w:rPr>
      </w:pPr>
    </w:p>
    <w:p w14:paraId="6D222353">
      <w:pPr>
        <w:pStyle w:val="10"/>
        <w:shd w:val="clear"/>
        <w:rPr>
          <w:rFonts w:hint="eastAsia" w:ascii="宋体" w:hAnsi="宋体" w:eastAsia="宋体" w:cs="宋体"/>
          <w:b w:val="0"/>
          <w:bCs w:val="0"/>
          <w:color w:val="FF0000"/>
          <w:sz w:val="24"/>
          <w:szCs w:val="24"/>
          <w:highlight w:val="none"/>
        </w:rPr>
      </w:pPr>
    </w:p>
    <w:p w14:paraId="4993954E">
      <w:pPr>
        <w:pStyle w:val="10"/>
        <w:shd w:val="clear"/>
        <w:rPr>
          <w:rFonts w:hint="eastAsia" w:ascii="宋体" w:hAnsi="宋体" w:eastAsia="宋体" w:cs="宋体"/>
          <w:b w:val="0"/>
          <w:bCs w:val="0"/>
          <w:color w:val="FF0000"/>
          <w:sz w:val="24"/>
          <w:szCs w:val="24"/>
          <w:highlight w:val="none"/>
        </w:rPr>
      </w:pPr>
    </w:p>
    <w:p w14:paraId="09C14E83">
      <w:pPr>
        <w:pStyle w:val="10"/>
        <w:shd w:val="clear"/>
        <w:rPr>
          <w:rFonts w:hint="eastAsia" w:ascii="宋体" w:hAnsi="宋体" w:eastAsia="宋体" w:cs="宋体"/>
          <w:b w:val="0"/>
          <w:bCs w:val="0"/>
          <w:color w:val="FF0000"/>
          <w:sz w:val="24"/>
          <w:szCs w:val="24"/>
          <w:highlight w:val="none"/>
        </w:rPr>
      </w:pPr>
    </w:p>
    <w:p w14:paraId="61CD3594">
      <w:pPr>
        <w:pStyle w:val="10"/>
        <w:shd w:val="clear"/>
        <w:rPr>
          <w:rFonts w:hint="eastAsia" w:ascii="宋体" w:hAnsi="宋体" w:eastAsia="宋体" w:cs="宋体"/>
          <w:b w:val="0"/>
          <w:bCs w:val="0"/>
          <w:color w:val="FF0000"/>
          <w:sz w:val="24"/>
          <w:szCs w:val="24"/>
          <w:highlight w:val="none"/>
        </w:rPr>
      </w:pPr>
    </w:p>
    <w:p w14:paraId="67A0F312">
      <w:pPr>
        <w:pStyle w:val="10"/>
        <w:shd w:val="clear"/>
        <w:rPr>
          <w:rFonts w:hint="eastAsia" w:ascii="宋体" w:hAnsi="宋体" w:eastAsia="宋体" w:cs="宋体"/>
          <w:b w:val="0"/>
          <w:bCs w:val="0"/>
          <w:color w:val="FF0000"/>
          <w:sz w:val="24"/>
          <w:szCs w:val="24"/>
          <w:highlight w:val="none"/>
        </w:rPr>
      </w:pPr>
    </w:p>
    <w:p w14:paraId="6E038D36">
      <w:pPr>
        <w:pStyle w:val="10"/>
        <w:shd w:val="clear"/>
        <w:rPr>
          <w:rFonts w:hint="eastAsia" w:ascii="宋体" w:hAnsi="宋体" w:eastAsia="宋体" w:cs="宋体"/>
          <w:b w:val="0"/>
          <w:bCs w:val="0"/>
          <w:color w:val="FF0000"/>
          <w:sz w:val="24"/>
          <w:szCs w:val="24"/>
          <w:highlight w:val="none"/>
        </w:rPr>
      </w:pPr>
    </w:p>
    <w:p w14:paraId="36165C6F">
      <w:pPr>
        <w:pStyle w:val="10"/>
        <w:shd w:val="clear"/>
        <w:rPr>
          <w:rFonts w:hint="eastAsia" w:ascii="宋体" w:hAnsi="宋体" w:eastAsia="宋体" w:cs="宋体"/>
          <w:b w:val="0"/>
          <w:bCs w:val="0"/>
          <w:color w:val="FF0000"/>
          <w:sz w:val="24"/>
          <w:szCs w:val="24"/>
          <w:highlight w:val="none"/>
        </w:rPr>
      </w:pPr>
    </w:p>
    <w:p w14:paraId="7D821462">
      <w:pPr>
        <w:pStyle w:val="10"/>
        <w:shd w:val="clear"/>
        <w:rPr>
          <w:rFonts w:hint="eastAsia" w:ascii="宋体" w:hAnsi="宋体" w:eastAsia="宋体" w:cs="宋体"/>
          <w:b w:val="0"/>
          <w:bCs w:val="0"/>
          <w:color w:val="FF0000"/>
          <w:sz w:val="24"/>
          <w:szCs w:val="24"/>
          <w:highlight w:val="none"/>
        </w:rPr>
      </w:pPr>
    </w:p>
    <w:p w14:paraId="26461473">
      <w:pPr>
        <w:pStyle w:val="10"/>
        <w:shd w:val="clear"/>
        <w:rPr>
          <w:rFonts w:hint="eastAsia" w:ascii="宋体" w:hAnsi="宋体" w:eastAsia="宋体" w:cs="宋体"/>
          <w:b w:val="0"/>
          <w:bCs w:val="0"/>
          <w:color w:val="FF0000"/>
          <w:sz w:val="24"/>
          <w:szCs w:val="24"/>
          <w:highlight w:val="none"/>
        </w:rPr>
      </w:pPr>
    </w:p>
    <w:p w14:paraId="4C27172E">
      <w:pPr>
        <w:pStyle w:val="10"/>
        <w:shd w:val="clear"/>
        <w:rPr>
          <w:rFonts w:hint="eastAsia" w:ascii="宋体" w:hAnsi="宋体" w:eastAsia="宋体" w:cs="宋体"/>
          <w:b w:val="0"/>
          <w:bCs w:val="0"/>
          <w:color w:val="FF0000"/>
          <w:sz w:val="24"/>
          <w:szCs w:val="24"/>
          <w:highlight w:val="none"/>
        </w:rPr>
      </w:pPr>
    </w:p>
    <w:p w14:paraId="72766C77">
      <w:pPr>
        <w:pStyle w:val="10"/>
        <w:shd w:val="clear"/>
        <w:rPr>
          <w:rFonts w:hint="eastAsia" w:ascii="宋体" w:hAnsi="宋体" w:eastAsia="宋体" w:cs="宋体"/>
          <w:b w:val="0"/>
          <w:bCs w:val="0"/>
          <w:color w:val="FF0000"/>
          <w:sz w:val="24"/>
          <w:szCs w:val="24"/>
          <w:highlight w:val="none"/>
        </w:rPr>
      </w:pPr>
    </w:p>
    <w:p w14:paraId="5EDADA45">
      <w:pPr>
        <w:pStyle w:val="10"/>
        <w:shd w:val="clear"/>
        <w:rPr>
          <w:rFonts w:hint="eastAsia" w:ascii="宋体" w:hAnsi="宋体" w:eastAsia="宋体" w:cs="宋体"/>
          <w:b w:val="0"/>
          <w:bCs w:val="0"/>
          <w:color w:val="FF0000"/>
          <w:sz w:val="24"/>
          <w:szCs w:val="24"/>
          <w:highlight w:val="none"/>
        </w:rPr>
      </w:pPr>
    </w:p>
    <w:p w14:paraId="350170E6">
      <w:pPr>
        <w:pStyle w:val="10"/>
        <w:shd w:val="clear"/>
        <w:rPr>
          <w:rFonts w:hint="eastAsia" w:ascii="宋体" w:hAnsi="宋体" w:eastAsia="宋体" w:cs="宋体"/>
          <w:b w:val="0"/>
          <w:bCs w:val="0"/>
          <w:color w:val="FF0000"/>
          <w:sz w:val="24"/>
          <w:szCs w:val="24"/>
          <w:highlight w:val="none"/>
        </w:rPr>
      </w:pPr>
    </w:p>
    <w:p w14:paraId="42E0BDBD">
      <w:pPr>
        <w:pStyle w:val="10"/>
        <w:shd w:val="clear"/>
        <w:rPr>
          <w:rFonts w:hint="eastAsia" w:ascii="宋体" w:hAnsi="宋体" w:eastAsia="宋体" w:cs="宋体"/>
          <w:b w:val="0"/>
          <w:bCs w:val="0"/>
          <w:color w:val="FF0000"/>
          <w:sz w:val="24"/>
          <w:szCs w:val="24"/>
          <w:highlight w:val="none"/>
        </w:rPr>
      </w:pPr>
    </w:p>
    <w:p w14:paraId="61CC97D0">
      <w:pPr>
        <w:pStyle w:val="10"/>
        <w:shd w:val="clear"/>
        <w:rPr>
          <w:rFonts w:hint="eastAsia" w:ascii="宋体" w:hAnsi="宋体" w:eastAsia="宋体" w:cs="宋体"/>
          <w:b w:val="0"/>
          <w:bCs w:val="0"/>
          <w:color w:val="FF0000"/>
          <w:sz w:val="24"/>
          <w:szCs w:val="24"/>
          <w:highlight w:val="none"/>
        </w:rPr>
      </w:pPr>
    </w:p>
    <w:p w14:paraId="26B7954A">
      <w:pPr>
        <w:pStyle w:val="10"/>
        <w:shd w:val="clear"/>
        <w:rPr>
          <w:rFonts w:hint="eastAsia" w:ascii="宋体" w:hAnsi="宋体" w:eastAsia="宋体" w:cs="宋体"/>
          <w:b w:val="0"/>
          <w:bCs w:val="0"/>
          <w:color w:val="FF0000"/>
          <w:sz w:val="24"/>
          <w:szCs w:val="24"/>
          <w:highlight w:val="none"/>
        </w:rPr>
      </w:pPr>
    </w:p>
    <w:p w14:paraId="1184535C">
      <w:pPr>
        <w:pStyle w:val="10"/>
        <w:shd w:val="clear"/>
        <w:rPr>
          <w:rFonts w:hint="eastAsia" w:ascii="宋体" w:hAnsi="宋体" w:eastAsia="宋体" w:cs="宋体"/>
          <w:b w:val="0"/>
          <w:bCs w:val="0"/>
          <w:color w:val="FF0000"/>
          <w:sz w:val="24"/>
          <w:szCs w:val="24"/>
          <w:highlight w:val="none"/>
        </w:rPr>
      </w:pPr>
    </w:p>
    <w:p w14:paraId="1DBC0795">
      <w:pPr>
        <w:pStyle w:val="10"/>
        <w:shd w:val="clear"/>
        <w:rPr>
          <w:rFonts w:hint="eastAsia" w:ascii="宋体" w:hAnsi="宋体" w:eastAsia="宋体" w:cs="宋体"/>
          <w:b w:val="0"/>
          <w:bCs w:val="0"/>
          <w:color w:val="FF0000"/>
          <w:sz w:val="24"/>
          <w:szCs w:val="24"/>
          <w:highlight w:val="none"/>
        </w:rPr>
      </w:pPr>
    </w:p>
    <w:p w14:paraId="216C96C8">
      <w:pPr>
        <w:pStyle w:val="10"/>
        <w:shd w:val="clear"/>
        <w:rPr>
          <w:rFonts w:hint="eastAsia" w:ascii="宋体" w:hAnsi="宋体" w:eastAsia="宋体" w:cs="宋体"/>
          <w:b w:val="0"/>
          <w:bCs w:val="0"/>
          <w:color w:val="FF0000"/>
          <w:sz w:val="24"/>
          <w:szCs w:val="24"/>
          <w:highlight w:val="none"/>
        </w:rPr>
      </w:pPr>
    </w:p>
    <w:p w14:paraId="6FBF8B6B">
      <w:pPr>
        <w:pStyle w:val="10"/>
        <w:shd w:val="clear"/>
        <w:rPr>
          <w:rFonts w:hint="eastAsia" w:ascii="宋体" w:hAnsi="宋体" w:eastAsia="宋体" w:cs="宋体"/>
          <w:b w:val="0"/>
          <w:bCs w:val="0"/>
          <w:color w:val="FF0000"/>
          <w:sz w:val="24"/>
          <w:szCs w:val="24"/>
          <w:highlight w:val="none"/>
        </w:rPr>
      </w:pPr>
    </w:p>
    <w:p w14:paraId="3215EA9C">
      <w:pPr>
        <w:pStyle w:val="10"/>
        <w:shd w:val="clear"/>
        <w:rPr>
          <w:rFonts w:hint="eastAsia" w:ascii="宋体" w:hAnsi="宋体" w:eastAsia="宋体" w:cs="宋体"/>
          <w:b w:val="0"/>
          <w:bCs w:val="0"/>
          <w:color w:val="FF0000"/>
          <w:sz w:val="24"/>
          <w:szCs w:val="24"/>
          <w:highlight w:val="none"/>
        </w:rPr>
      </w:pPr>
    </w:p>
    <w:p w14:paraId="439C070C">
      <w:pPr>
        <w:pStyle w:val="29"/>
        <w:rPr>
          <w:rFonts w:hint="eastAsia"/>
        </w:rPr>
      </w:pPr>
    </w:p>
    <w:p w14:paraId="514E27CD">
      <w:pPr>
        <w:pStyle w:val="10"/>
        <w:shd w:val="clear"/>
        <w:rPr>
          <w:rFonts w:hint="eastAsia" w:ascii="宋体" w:hAnsi="宋体" w:eastAsia="宋体" w:cs="宋体"/>
          <w:b w:val="0"/>
          <w:bCs w:val="0"/>
          <w:color w:val="FF0000"/>
          <w:sz w:val="24"/>
          <w:szCs w:val="24"/>
          <w:highlight w:val="none"/>
        </w:rPr>
      </w:pPr>
    </w:p>
    <w:p w14:paraId="0ED458F5">
      <w:pPr>
        <w:pStyle w:val="10"/>
        <w:shd w:val="clear"/>
        <w:rPr>
          <w:rFonts w:hint="eastAsia" w:ascii="宋体" w:hAnsi="宋体" w:eastAsia="宋体" w:cs="宋体"/>
          <w:b w:val="0"/>
          <w:bCs w:val="0"/>
          <w:color w:val="FF0000"/>
          <w:sz w:val="24"/>
          <w:szCs w:val="24"/>
          <w:highlight w:val="none"/>
        </w:rPr>
      </w:pPr>
    </w:p>
    <w:p w14:paraId="4ECE53BD">
      <w:pPr>
        <w:shd w:val="clear"/>
        <w:spacing w:after="120" w:line="480" w:lineRule="auto"/>
        <w:rPr>
          <w:rFonts w:hint="eastAsia" w:ascii="宋体" w:hAnsi="宋体" w:eastAsia="宋体" w:cs="宋体"/>
          <w:b/>
          <w:bCs/>
          <w:color w:val="auto"/>
          <w:sz w:val="24"/>
          <w:szCs w:val="24"/>
          <w:highlight w:val="none"/>
        </w:rPr>
      </w:pPr>
    </w:p>
    <w:p w14:paraId="756D690E">
      <w:pPr>
        <w:shd w:val="clear"/>
        <w:spacing w:after="120" w:line="48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附表</w:t>
      </w:r>
      <w:r>
        <w:rPr>
          <w:rFonts w:hint="eastAsia" w:ascii="宋体" w:hAnsi="宋体" w:cs="宋体"/>
          <w:b/>
          <w:bCs/>
          <w:color w:val="auto"/>
          <w:sz w:val="24"/>
          <w:szCs w:val="24"/>
          <w:highlight w:val="none"/>
          <w:lang w:val="en-US" w:eastAsia="zh-CN"/>
        </w:rPr>
        <w:t>1</w:t>
      </w:r>
    </w:p>
    <w:p w14:paraId="751C9DD6">
      <w:pPr>
        <w:shd w:val="clear"/>
        <w:spacing w:before="156" w:beforeLines="50" w:after="156" w:afterLines="50" w:line="360" w:lineRule="auto"/>
        <w:jc w:val="center"/>
        <w:rPr>
          <w:rFonts w:hint="eastAsia" w:ascii="宋体" w:hAnsi="宋体" w:eastAsia="宋体" w:cs="宋体"/>
          <w:color w:val="auto"/>
          <w:sz w:val="32"/>
          <w:szCs w:val="32"/>
          <w:highlight w:val="none"/>
          <w:lang w:val="en-US" w:eastAsia="zh-CN"/>
        </w:rPr>
      </w:pPr>
      <w:r>
        <w:rPr>
          <w:rFonts w:hint="eastAsia" w:ascii="宋体" w:hAnsi="宋体" w:eastAsia="宋体" w:cs="宋体"/>
          <w:b/>
          <w:color w:val="auto"/>
          <w:sz w:val="32"/>
          <w:szCs w:val="32"/>
          <w:highlight w:val="none"/>
        </w:rPr>
        <w:t>商务</w:t>
      </w:r>
      <w:r>
        <w:rPr>
          <w:rFonts w:hint="eastAsia" w:ascii="宋体" w:hAnsi="宋体" w:eastAsia="宋体" w:cs="宋体"/>
          <w:b/>
          <w:color w:val="auto"/>
          <w:sz w:val="32"/>
          <w:szCs w:val="32"/>
          <w:highlight w:val="none"/>
          <w:lang w:val="en-US" w:eastAsia="zh-CN"/>
        </w:rPr>
        <w:t>响应表</w:t>
      </w:r>
    </w:p>
    <w:tbl>
      <w:tblPr>
        <w:tblStyle w:val="24"/>
        <w:tblW w:w="0" w:type="auto"/>
        <w:tblInd w:w="10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3017"/>
        <w:gridCol w:w="3102"/>
        <w:gridCol w:w="2089"/>
      </w:tblGrid>
      <w:tr w14:paraId="4D4BD4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1010" w:type="dxa"/>
            <w:tcBorders>
              <w:top w:val="single" w:color="auto" w:sz="12" w:space="0"/>
            </w:tcBorders>
            <w:noWrap w:val="0"/>
            <w:vAlign w:val="center"/>
          </w:tcPr>
          <w:p w14:paraId="76550DDE">
            <w:pPr>
              <w:shd w:val="clea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3017" w:type="dxa"/>
            <w:tcBorders>
              <w:top w:val="single" w:color="auto" w:sz="12" w:space="0"/>
            </w:tcBorders>
            <w:noWrap w:val="0"/>
            <w:vAlign w:val="center"/>
          </w:tcPr>
          <w:p w14:paraId="306774B1">
            <w:pPr>
              <w:shd w:val="clear"/>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招标文件</w:t>
            </w:r>
            <w:r>
              <w:rPr>
                <w:rFonts w:hint="eastAsia" w:ascii="宋体" w:hAnsi="宋体" w:eastAsia="宋体" w:cs="宋体"/>
                <w:b/>
                <w:color w:val="auto"/>
                <w:szCs w:val="21"/>
                <w:highlight w:val="none"/>
                <w:lang w:val="en-US" w:eastAsia="zh-CN"/>
              </w:rPr>
              <w:t>的商务条款</w:t>
            </w:r>
          </w:p>
        </w:tc>
        <w:tc>
          <w:tcPr>
            <w:tcW w:w="3102" w:type="dxa"/>
            <w:tcBorders>
              <w:top w:val="single" w:color="auto" w:sz="12" w:space="0"/>
            </w:tcBorders>
            <w:noWrap w:val="0"/>
            <w:vAlign w:val="center"/>
          </w:tcPr>
          <w:p w14:paraId="1E507872">
            <w:pPr>
              <w:shd w:val="clear"/>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投标文件</w:t>
            </w:r>
            <w:r>
              <w:rPr>
                <w:rFonts w:hint="eastAsia" w:ascii="宋体" w:hAnsi="宋体" w:eastAsia="宋体" w:cs="宋体"/>
                <w:b/>
                <w:color w:val="auto"/>
                <w:szCs w:val="21"/>
                <w:highlight w:val="none"/>
                <w:lang w:val="en-US" w:eastAsia="zh-CN"/>
              </w:rPr>
              <w:t>的商务条款</w:t>
            </w:r>
          </w:p>
        </w:tc>
        <w:tc>
          <w:tcPr>
            <w:tcW w:w="2089" w:type="dxa"/>
            <w:tcBorders>
              <w:top w:val="single" w:color="auto" w:sz="12" w:space="0"/>
            </w:tcBorders>
            <w:noWrap w:val="0"/>
            <w:vAlign w:val="center"/>
          </w:tcPr>
          <w:p w14:paraId="5FC19DFC">
            <w:pPr>
              <w:shd w:val="clea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偏差说明</w:t>
            </w:r>
          </w:p>
        </w:tc>
      </w:tr>
      <w:tr w14:paraId="0443A1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010" w:type="dxa"/>
            <w:noWrap w:val="0"/>
            <w:vAlign w:val="center"/>
          </w:tcPr>
          <w:p w14:paraId="65FDD5B1">
            <w:pPr>
              <w:shd w:val="clea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3017" w:type="dxa"/>
            <w:noWrap w:val="0"/>
            <w:vAlign w:val="top"/>
          </w:tcPr>
          <w:p w14:paraId="09030E8C">
            <w:pPr>
              <w:shd w:val="clear"/>
              <w:spacing w:line="440" w:lineRule="exact"/>
              <w:rPr>
                <w:rFonts w:hint="eastAsia" w:ascii="宋体" w:hAnsi="宋体" w:eastAsia="宋体" w:cs="宋体"/>
                <w:b/>
                <w:color w:val="auto"/>
                <w:sz w:val="32"/>
                <w:highlight w:val="none"/>
              </w:rPr>
            </w:pPr>
          </w:p>
        </w:tc>
        <w:tc>
          <w:tcPr>
            <w:tcW w:w="3102" w:type="dxa"/>
            <w:noWrap w:val="0"/>
            <w:vAlign w:val="top"/>
          </w:tcPr>
          <w:p w14:paraId="68CF113A">
            <w:pPr>
              <w:shd w:val="clear"/>
              <w:spacing w:line="440" w:lineRule="exact"/>
              <w:rPr>
                <w:rFonts w:hint="eastAsia" w:ascii="宋体" w:hAnsi="宋体" w:eastAsia="宋体" w:cs="宋体"/>
                <w:b/>
                <w:color w:val="auto"/>
                <w:sz w:val="32"/>
                <w:highlight w:val="none"/>
              </w:rPr>
            </w:pPr>
          </w:p>
        </w:tc>
        <w:tc>
          <w:tcPr>
            <w:tcW w:w="2089" w:type="dxa"/>
            <w:noWrap w:val="0"/>
            <w:vAlign w:val="top"/>
          </w:tcPr>
          <w:p w14:paraId="2B0C1980">
            <w:pPr>
              <w:shd w:val="clear"/>
              <w:spacing w:line="440" w:lineRule="exact"/>
              <w:rPr>
                <w:rFonts w:hint="eastAsia" w:ascii="宋体" w:hAnsi="宋体" w:eastAsia="宋体" w:cs="宋体"/>
                <w:b/>
                <w:color w:val="auto"/>
                <w:sz w:val="32"/>
                <w:highlight w:val="none"/>
              </w:rPr>
            </w:pPr>
          </w:p>
        </w:tc>
      </w:tr>
      <w:tr w14:paraId="2EF3E4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010" w:type="dxa"/>
            <w:noWrap w:val="0"/>
            <w:vAlign w:val="center"/>
          </w:tcPr>
          <w:p w14:paraId="7FB782A7">
            <w:pPr>
              <w:shd w:val="clea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p>
        </w:tc>
        <w:tc>
          <w:tcPr>
            <w:tcW w:w="3017" w:type="dxa"/>
            <w:noWrap w:val="0"/>
            <w:vAlign w:val="top"/>
          </w:tcPr>
          <w:p w14:paraId="3088FB18">
            <w:pPr>
              <w:shd w:val="clear"/>
              <w:spacing w:line="440" w:lineRule="exact"/>
              <w:rPr>
                <w:rFonts w:hint="eastAsia" w:ascii="宋体" w:hAnsi="宋体" w:eastAsia="宋体" w:cs="宋体"/>
                <w:b/>
                <w:color w:val="auto"/>
                <w:sz w:val="32"/>
                <w:highlight w:val="none"/>
              </w:rPr>
            </w:pPr>
          </w:p>
        </w:tc>
        <w:tc>
          <w:tcPr>
            <w:tcW w:w="3102" w:type="dxa"/>
            <w:noWrap w:val="0"/>
            <w:vAlign w:val="top"/>
          </w:tcPr>
          <w:p w14:paraId="16B5732C">
            <w:pPr>
              <w:shd w:val="clear"/>
              <w:spacing w:line="440" w:lineRule="exact"/>
              <w:rPr>
                <w:rFonts w:hint="eastAsia" w:ascii="宋体" w:hAnsi="宋体" w:eastAsia="宋体" w:cs="宋体"/>
                <w:b/>
                <w:color w:val="auto"/>
                <w:sz w:val="32"/>
                <w:highlight w:val="none"/>
              </w:rPr>
            </w:pPr>
          </w:p>
        </w:tc>
        <w:tc>
          <w:tcPr>
            <w:tcW w:w="2089" w:type="dxa"/>
            <w:noWrap w:val="0"/>
            <w:vAlign w:val="top"/>
          </w:tcPr>
          <w:p w14:paraId="1F4D42BD">
            <w:pPr>
              <w:shd w:val="clear"/>
              <w:spacing w:line="440" w:lineRule="exact"/>
              <w:rPr>
                <w:rFonts w:hint="eastAsia" w:ascii="宋体" w:hAnsi="宋体" w:eastAsia="宋体" w:cs="宋体"/>
                <w:b/>
                <w:color w:val="auto"/>
                <w:sz w:val="32"/>
                <w:highlight w:val="none"/>
              </w:rPr>
            </w:pPr>
          </w:p>
        </w:tc>
      </w:tr>
      <w:tr w14:paraId="4BCE72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010" w:type="dxa"/>
            <w:noWrap w:val="0"/>
            <w:vAlign w:val="center"/>
          </w:tcPr>
          <w:p w14:paraId="0CF7E992">
            <w:pPr>
              <w:shd w:val="clea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w:t>
            </w:r>
          </w:p>
        </w:tc>
        <w:tc>
          <w:tcPr>
            <w:tcW w:w="3017" w:type="dxa"/>
            <w:noWrap w:val="0"/>
            <w:vAlign w:val="top"/>
          </w:tcPr>
          <w:p w14:paraId="41CFD9A6">
            <w:pPr>
              <w:shd w:val="clear"/>
              <w:spacing w:line="440" w:lineRule="exact"/>
              <w:rPr>
                <w:rFonts w:hint="eastAsia" w:ascii="宋体" w:hAnsi="宋体" w:eastAsia="宋体" w:cs="宋体"/>
                <w:b/>
                <w:color w:val="auto"/>
                <w:sz w:val="32"/>
                <w:highlight w:val="none"/>
              </w:rPr>
            </w:pPr>
          </w:p>
        </w:tc>
        <w:tc>
          <w:tcPr>
            <w:tcW w:w="3102" w:type="dxa"/>
            <w:noWrap w:val="0"/>
            <w:vAlign w:val="top"/>
          </w:tcPr>
          <w:p w14:paraId="650843A6">
            <w:pPr>
              <w:shd w:val="clear"/>
              <w:spacing w:line="440" w:lineRule="exact"/>
              <w:rPr>
                <w:rFonts w:hint="eastAsia" w:ascii="宋体" w:hAnsi="宋体" w:eastAsia="宋体" w:cs="宋体"/>
                <w:b/>
                <w:color w:val="auto"/>
                <w:sz w:val="32"/>
                <w:highlight w:val="none"/>
              </w:rPr>
            </w:pPr>
          </w:p>
        </w:tc>
        <w:tc>
          <w:tcPr>
            <w:tcW w:w="2089" w:type="dxa"/>
            <w:noWrap w:val="0"/>
            <w:vAlign w:val="top"/>
          </w:tcPr>
          <w:p w14:paraId="565C6DE2">
            <w:pPr>
              <w:shd w:val="clear"/>
              <w:spacing w:line="440" w:lineRule="exact"/>
              <w:rPr>
                <w:rFonts w:hint="eastAsia" w:ascii="宋体" w:hAnsi="宋体" w:eastAsia="宋体" w:cs="宋体"/>
                <w:b/>
                <w:color w:val="auto"/>
                <w:sz w:val="32"/>
                <w:highlight w:val="none"/>
              </w:rPr>
            </w:pPr>
          </w:p>
        </w:tc>
      </w:tr>
      <w:tr w14:paraId="2C49F1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010" w:type="dxa"/>
            <w:noWrap w:val="0"/>
            <w:vAlign w:val="center"/>
          </w:tcPr>
          <w:p w14:paraId="75D8FD92">
            <w:pPr>
              <w:shd w:val="clea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w:t>
            </w:r>
          </w:p>
        </w:tc>
        <w:tc>
          <w:tcPr>
            <w:tcW w:w="3017" w:type="dxa"/>
            <w:noWrap w:val="0"/>
            <w:vAlign w:val="top"/>
          </w:tcPr>
          <w:p w14:paraId="67133F07">
            <w:pPr>
              <w:shd w:val="clear"/>
              <w:spacing w:line="440" w:lineRule="exact"/>
              <w:rPr>
                <w:rFonts w:hint="eastAsia" w:ascii="宋体" w:hAnsi="宋体" w:eastAsia="宋体" w:cs="宋体"/>
                <w:b/>
                <w:color w:val="auto"/>
                <w:sz w:val="32"/>
                <w:highlight w:val="none"/>
              </w:rPr>
            </w:pPr>
          </w:p>
        </w:tc>
        <w:tc>
          <w:tcPr>
            <w:tcW w:w="3102" w:type="dxa"/>
            <w:noWrap w:val="0"/>
            <w:vAlign w:val="top"/>
          </w:tcPr>
          <w:p w14:paraId="7A3F08F3">
            <w:pPr>
              <w:shd w:val="clear"/>
              <w:spacing w:line="440" w:lineRule="exact"/>
              <w:rPr>
                <w:rFonts w:hint="eastAsia" w:ascii="宋体" w:hAnsi="宋体" w:eastAsia="宋体" w:cs="宋体"/>
                <w:b/>
                <w:color w:val="auto"/>
                <w:sz w:val="32"/>
                <w:highlight w:val="none"/>
              </w:rPr>
            </w:pPr>
          </w:p>
        </w:tc>
        <w:tc>
          <w:tcPr>
            <w:tcW w:w="2089" w:type="dxa"/>
            <w:noWrap w:val="0"/>
            <w:vAlign w:val="top"/>
          </w:tcPr>
          <w:p w14:paraId="42889034">
            <w:pPr>
              <w:shd w:val="clear"/>
              <w:spacing w:line="440" w:lineRule="exact"/>
              <w:rPr>
                <w:rFonts w:hint="eastAsia" w:ascii="宋体" w:hAnsi="宋体" w:eastAsia="宋体" w:cs="宋体"/>
                <w:b/>
                <w:color w:val="auto"/>
                <w:sz w:val="32"/>
                <w:highlight w:val="none"/>
              </w:rPr>
            </w:pPr>
          </w:p>
        </w:tc>
      </w:tr>
      <w:tr w14:paraId="133A74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010" w:type="dxa"/>
            <w:noWrap w:val="0"/>
            <w:vAlign w:val="center"/>
          </w:tcPr>
          <w:p w14:paraId="599B015F">
            <w:pPr>
              <w:shd w:val="clea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w:t>
            </w:r>
          </w:p>
        </w:tc>
        <w:tc>
          <w:tcPr>
            <w:tcW w:w="3017" w:type="dxa"/>
            <w:noWrap w:val="0"/>
            <w:vAlign w:val="top"/>
          </w:tcPr>
          <w:p w14:paraId="3C0446DD">
            <w:pPr>
              <w:shd w:val="clear"/>
              <w:spacing w:line="440" w:lineRule="exact"/>
              <w:rPr>
                <w:rFonts w:hint="eastAsia" w:ascii="宋体" w:hAnsi="宋体" w:eastAsia="宋体" w:cs="宋体"/>
                <w:b/>
                <w:color w:val="auto"/>
                <w:sz w:val="32"/>
                <w:highlight w:val="none"/>
              </w:rPr>
            </w:pPr>
          </w:p>
        </w:tc>
        <w:tc>
          <w:tcPr>
            <w:tcW w:w="3102" w:type="dxa"/>
            <w:noWrap w:val="0"/>
            <w:vAlign w:val="top"/>
          </w:tcPr>
          <w:p w14:paraId="23A57D4D">
            <w:pPr>
              <w:shd w:val="clear"/>
              <w:spacing w:line="440" w:lineRule="exact"/>
              <w:rPr>
                <w:rFonts w:hint="eastAsia" w:ascii="宋体" w:hAnsi="宋体" w:eastAsia="宋体" w:cs="宋体"/>
                <w:b/>
                <w:color w:val="auto"/>
                <w:sz w:val="32"/>
                <w:highlight w:val="none"/>
              </w:rPr>
            </w:pPr>
          </w:p>
        </w:tc>
        <w:tc>
          <w:tcPr>
            <w:tcW w:w="2089" w:type="dxa"/>
            <w:noWrap w:val="0"/>
            <w:vAlign w:val="top"/>
          </w:tcPr>
          <w:p w14:paraId="6C23FF6A">
            <w:pPr>
              <w:shd w:val="clear"/>
              <w:spacing w:line="440" w:lineRule="exact"/>
              <w:rPr>
                <w:rFonts w:hint="eastAsia" w:ascii="宋体" w:hAnsi="宋体" w:eastAsia="宋体" w:cs="宋体"/>
                <w:b/>
                <w:color w:val="auto"/>
                <w:sz w:val="32"/>
                <w:highlight w:val="none"/>
              </w:rPr>
            </w:pPr>
          </w:p>
        </w:tc>
      </w:tr>
      <w:tr w14:paraId="04CD2F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010" w:type="dxa"/>
            <w:tcBorders>
              <w:bottom w:val="single" w:color="auto" w:sz="12" w:space="0"/>
            </w:tcBorders>
            <w:noWrap w:val="0"/>
            <w:vAlign w:val="center"/>
          </w:tcPr>
          <w:p w14:paraId="510D774B">
            <w:pPr>
              <w:shd w:val="clea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p>
        </w:tc>
        <w:tc>
          <w:tcPr>
            <w:tcW w:w="3017" w:type="dxa"/>
            <w:tcBorders>
              <w:bottom w:val="single" w:color="auto" w:sz="12" w:space="0"/>
            </w:tcBorders>
            <w:noWrap w:val="0"/>
            <w:vAlign w:val="top"/>
          </w:tcPr>
          <w:p w14:paraId="7B7B8B5C">
            <w:pPr>
              <w:shd w:val="clear"/>
              <w:spacing w:line="440" w:lineRule="exact"/>
              <w:rPr>
                <w:rFonts w:hint="eastAsia" w:ascii="宋体" w:hAnsi="宋体" w:eastAsia="宋体" w:cs="宋体"/>
                <w:b/>
                <w:color w:val="auto"/>
                <w:sz w:val="32"/>
                <w:highlight w:val="none"/>
              </w:rPr>
            </w:pPr>
          </w:p>
        </w:tc>
        <w:tc>
          <w:tcPr>
            <w:tcW w:w="3102" w:type="dxa"/>
            <w:tcBorders>
              <w:bottom w:val="single" w:color="auto" w:sz="12" w:space="0"/>
            </w:tcBorders>
            <w:noWrap w:val="0"/>
            <w:vAlign w:val="top"/>
          </w:tcPr>
          <w:p w14:paraId="4380AE92">
            <w:pPr>
              <w:shd w:val="clear"/>
              <w:spacing w:line="440" w:lineRule="exact"/>
              <w:rPr>
                <w:rFonts w:hint="eastAsia" w:ascii="宋体" w:hAnsi="宋体" w:eastAsia="宋体" w:cs="宋体"/>
                <w:b/>
                <w:color w:val="auto"/>
                <w:sz w:val="32"/>
                <w:highlight w:val="none"/>
              </w:rPr>
            </w:pPr>
          </w:p>
        </w:tc>
        <w:tc>
          <w:tcPr>
            <w:tcW w:w="2089" w:type="dxa"/>
            <w:tcBorders>
              <w:bottom w:val="single" w:color="auto" w:sz="12" w:space="0"/>
            </w:tcBorders>
            <w:noWrap w:val="0"/>
            <w:vAlign w:val="top"/>
          </w:tcPr>
          <w:p w14:paraId="6D2A1EB5">
            <w:pPr>
              <w:shd w:val="clear"/>
              <w:spacing w:line="440" w:lineRule="exact"/>
              <w:rPr>
                <w:rFonts w:hint="eastAsia" w:ascii="宋体" w:hAnsi="宋体" w:eastAsia="宋体" w:cs="宋体"/>
                <w:b/>
                <w:color w:val="auto"/>
                <w:sz w:val="32"/>
                <w:highlight w:val="none"/>
              </w:rPr>
            </w:pPr>
          </w:p>
        </w:tc>
      </w:tr>
    </w:tbl>
    <w:p w14:paraId="60E0B182">
      <w:pPr>
        <w:shd w:val="clear"/>
        <w:rPr>
          <w:rFonts w:hint="eastAsia" w:ascii="宋体" w:hAnsi="宋体" w:eastAsia="宋体" w:cs="宋体"/>
          <w:color w:val="auto"/>
          <w:sz w:val="24"/>
          <w:szCs w:val="24"/>
          <w:highlight w:val="none"/>
          <w:lang w:eastAsia="zh-CN"/>
        </w:rPr>
      </w:pPr>
    </w:p>
    <w:p w14:paraId="72AE452A">
      <w:pPr>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公章：</w:t>
      </w:r>
    </w:p>
    <w:p w14:paraId="0561FCAC">
      <w:pPr>
        <w:shd w:val="clear"/>
        <w:rPr>
          <w:rFonts w:hint="eastAsia" w:ascii="宋体" w:hAnsi="宋体" w:eastAsia="宋体" w:cs="宋体"/>
          <w:color w:val="auto"/>
          <w:sz w:val="24"/>
          <w:szCs w:val="24"/>
          <w:highlight w:val="none"/>
        </w:rPr>
      </w:pPr>
    </w:p>
    <w:p w14:paraId="3854DA3A">
      <w:pPr>
        <w:shd w:val="clear"/>
        <w:rPr>
          <w:rFonts w:hint="eastAsia" w:ascii="宋体" w:hAnsi="宋体" w:eastAsia="宋体" w:cs="宋体"/>
          <w:color w:val="auto"/>
          <w:sz w:val="24"/>
          <w:szCs w:val="24"/>
          <w:highlight w:val="none"/>
        </w:rPr>
      </w:pPr>
    </w:p>
    <w:p w14:paraId="7D8E1529">
      <w:pPr>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法定代表人或授权代表（签字或盖章）：</w:t>
      </w:r>
    </w:p>
    <w:p w14:paraId="6054A49F">
      <w:pPr>
        <w:pStyle w:val="39"/>
        <w:shd w:val="clear"/>
        <w:rPr>
          <w:rFonts w:hint="eastAsia" w:ascii="宋体" w:hAnsi="宋体" w:eastAsia="宋体" w:cs="宋体"/>
          <w:color w:val="auto"/>
          <w:highlight w:val="none"/>
        </w:rPr>
      </w:pPr>
    </w:p>
    <w:p w14:paraId="54B28A08">
      <w:pPr>
        <w:shd w:val="clear"/>
        <w:spacing w:line="360" w:lineRule="auto"/>
        <w:rPr>
          <w:rFonts w:hint="eastAsia" w:ascii="宋体" w:hAnsi="宋体" w:eastAsia="宋体" w:cs="宋体"/>
          <w:b/>
          <w:bCs/>
          <w:color w:val="auto"/>
          <w:highlight w:val="none"/>
        </w:rPr>
      </w:pPr>
    </w:p>
    <w:p w14:paraId="1D3E59B8">
      <w:pPr>
        <w:shd w:val="clear"/>
        <w:spacing w:line="360" w:lineRule="auto"/>
        <w:jc w:val="center"/>
        <w:rPr>
          <w:rFonts w:hint="eastAsia" w:ascii="宋体" w:hAnsi="宋体" w:eastAsia="宋体" w:cs="宋体"/>
          <w:b/>
          <w:color w:val="auto"/>
          <w:sz w:val="44"/>
          <w:szCs w:val="44"/>
          <w:highlight w:val="none"/>
        </w:rPr>
      </w:pPr>
    </w:p>
    <w:p w14:paraId="245531C4">
      <w:pPr>
        <w:shd w:val="clear"/>
        <w:spacing w:line="360" w:lineRule="auto"/>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注</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投标人保证：除商务偏差表列出的偏差外，投标人响应招标文件的全部要求。如未填写此表，则视为无偏离。</w:t>
      </w:r>
    </w:p>
    <w:p w14:paraId="5F917A52">
      <w:pPr>
        <w:shd w:val="clear"/>
        <w:spacing w:line="360" w:lineRule="auto"/>
        <w:jc w:val="center"/>
        <w:rPr>
          <w:rFonts w:hint="eastAsia" w:ascii="宋体" w:hAnsi="宋体" w:eastAsia="宋体" w:cs="宋体"/>
          <w:b/>
          <w:color w:val="auto"/>
          <w:sz w:val="44"/>
          <w:szCs w:val="44"/>
          <w:highlight w:val="none"/>
        </w:rPr>
      </w:pPr>
    </w:p>
    <w:p w14:paraId="4C314F2B">
      <w:pPr>
        <w:keepNext w:val="0"/>
        <w:keepLines w:val="0"/>
        <w:widowControl/>
        <w:suppressLineNumbers w:val="0"/>
        <w:shd w:val="clear"/>
        <w:jc w:val="both"/>
        <w:rPr>
          <w:rFonts w:hint="eastAsia" w:ascii="宋体" w:hAnsi="宋体" w:eastAsia="宋体" w:cs="宋体"/>
          <w:highlight w:val="none"/>
        </w:rPr>
      </w:pPr>
      <w:bookmarkStart w:id="463" w:name="_Toc140669779"/>
    </w:p>
    <w:p w14:paraId="645F4198">
      <w:pPr>
        <w:keepNext w:val="0"/>
        <w:keepLines w:val="0"/>
        <w:widowControl/>
        <w:suppressLineNumbers w:val="0"/>
        <w:shd w:val="clear"/>
        <w:jc w:val="both"/>
        <w:rPr>
          <w:rFonts w:hint="eastAsia" w:ascii="宋体" w:hAnsi="宋体" w:eastAsia="宋体" w:cs="宋体"/>
          <w:highlight w:val="none"/>
        </w:rPr>
      </w:pPr>
    </w:p>
    <w:p w14:paraId="6C2767DA">
      <w:pPr>
        <w:keepNext w:val="0"/>
        <w:keepLines w:val="0"/>
        <w:widowControl/>
        <w:suppressLineNumbers w:val="0"/>
        <w:shd w:val="clear"/>
        <w:jc w:val="both"/>
        <w:rPr>
          <w:rFonts w:hint="eastAsia" w:ascii="宋体" w:hAnsi="宋体" w:eastAsia="宋体" w:cs="宋体"/>
          <w:highlight w:val="none"/>
        </w:rPr>
      </w:pPr>
    </w:p>
    <w:p w14:paraId="360280B5">
      <w:pPr>
        <w:keepNext w:val="0"/>
        <w:keepLines w:val="0"/>
        <w:widowControl/>
        <w:suppressLineNumbers w:val="0"/>
        <w:shd w:val="clear"/>
        <w:jc w:val="both"/>
        <w:rPr>
          <w:rFonts w:hint="eastAsia" w:ascii="宋体" w:hAnsi="宋体" w:eastAsia="宋体" w:cs="宋体"/>
          <w:highlight w:val="none"/>
        </w:rPr>
      </w:pPr>
    </w:p>
    <w:p w14:paraId="1654FAA7">
      <w:pPr>
        <w:keepNext w:val="0"/>
        <w:keepLines w:val="0"/>
        <w:widowControl/>
        <w:suppressLineNumbers w:val="0"/>
        <w:shd w:val="clear"/>
        <w:jc w:val="both"/>
        <w:rPr>
          <w:rFonts w:hint="eastAsia" w:ascii="宋体" w:hAnsi="宋体" w:eastAsia="宋体" w:cs="宋体"/>
          <w:highlight w:val="none"/>
        </w:rPr>
      </w:pPr>
    </w:p>
    <w:p w14:paraId="5C3C05AA">
      <w:pPr>
        <w:keepNext w:val="0"/>
        <w:keepLines w:val="0"/>
        <w:widowControl/>
        <w:suppressLineNumbers w:val="0"/>
        <w:shd w:val="clear"/>
        <w:jc w:val="both"/>
        <w:rPr>
          <w:rFonts w:hint="eastAsia" w:ascii="宋体" w:hAnsi="宋体" w:eastAsia="宋体" w:cs="宋体"/>
          <w:highlight w:val="none"/>
        </w:rPr>
      </w:pPr>
    </w:p>
    <w:p w14:paraId="2A742858">
      <w:pPr>
        <w:keepNext w:val="0"/>
        <w:keepLines w:val="0"/>
        <w:widowControl/>
        <w:suppressLineNumbers w:val="0"/>
        <w:shd w:val="clear"/>
        <w:jc w:val="both"/>
        <w:rPr>
          <w:rFonts w:hint="eastAsia" w:ascii="宋体" w:hAnsi="宋体" w:eastAsia="宋体" w:cs="宋体"/>
          <w:highlight w:val="none"/>
        </w:rPr>
      </w:pPr>
    </w:p>
    <w:p w14:paraId="459CE084">
      <w:pPr>
        <w:keepNext w:val="0"/>
        <w:keepLines w:val="0"/>
        <w:widowControl/>
        <w:suppressLineNumbers w:val="0"/>
        <w:shd w:val="clear"/>
        <w:jc w:val="both"/>
        <w:rPr>
          <w:rFonts w:hint="eastAsia" w:ascii="宋体" w:hAnsi="宋体" w:eastAsia="宋体" w:cs="宋体"/>
          <w:highlight w:val="none"/>
        </w:rPr>
      </w:pPr>
    </w:p>
    <w:p w14:paraId="7F642C6B">
      <w:pPr>
        <w:keepNext w:val="0"/>
        <w:keepLines w:val="0"/>
        <w:widowControl/>
        <w:suppressLineNumbers w:val="0"/>
        <w:shd w:val="clear"/>
        <w:jc w:val="both"/>
        <w:rPr>
          <w:rFonts w:hint="eastAsia" w:ascii="宋体" w:hAnsi="宋体" w:eastAsia="宋体" w:cs="宋体"/>
          <w:highlight w:val="none"/>
        </w:rPr>
      </w:pPr>
    </w:p>
    <w:p w14:paraId="15E20F2D">
      <w:pPr>
        <w:keepNext w:val="0"/>
        <w:keepLines w:val="0"/>
        <w:widowControl/>
        <w:suppressLineNumbers w:val="0"/>
        <w:shd w:val="clear"/>
        <w:jc w:val="both"/>
        <w:rPr>
          <w:rFonts w:hint="eastAsia" w:ascii="宋体" w:hAnsi="宋体" w:eastAsia="宋体" w:cs="宋体"/>
          <w:highlight w:val="none"/>
        </w:rPr>
      </w:pPr>
    </w:p>
    <w:p w14:paraId="663A8E81">
      <w:pPr>
        <w:keepNext w:val="0"/>
        <w:keepLines w:val="0"/>
        <w:widowControl/>
        <w:suppressLineNumbers w:val="0"/>
        <w:shd w:val="clear"/>
        <w:jc w:val="both"/>
        <w:rPr>
          <w:rFonts w:hint="eastAsia" w:ascii="宋体" w:hAnsi="宋体" w:eastAsia="宋体" w:cs="宋体"/>
          <w:highlight w:val="none"/>
        </w:rPr>
      </w:pPr>
    </w:p>
    <w:bookmarkEnd w:id="463"/>
    <w:p w14:paraId="64DF331C">
      <w:pPr>
        <w:pStyle w:val="10"/>
        <w:shd w:val="clear"/>
        <w:jc w:val="both"/>
        <w:outlineLvl w:val="9"/>
        <w:rPr>
          <w:rFonts w:hint="eastAsia" w:ascii="宋体" w:hAnsi="宋体" w:eastAsia="宋体" w:cs="宋体"/>
          <w:b/>
          <w:bCs/>
          <w:color w:val="0070C0"/>
          <w:highlight w:val="none"/>
          <w:lang w:val="en-US" w:eastAsia="zh-CN"/>
        </w:rPr>
      </w:pPr>
      <w:bookmarkStart w:id="464" w:name="_Toc5021"/>
    </w:p>
    <w:p w14:paraId="7BDC8F2E">
      <w:pPr>
        <w:keepNext w:val="0"/>
        <w:keepLines w:val="0"/>
        <w:widowControl/>
        <w:suppressLineNumbers w:val="0"/>
        <w:shd w:val="clear"/>
        <w:jc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bCs/>
          <w:color w:val="000000"/>
          <w:kern w:val="0"/>
          <w:sz w:val="43"/>
          <w:szCs w:val="43"/>
          <w:highlight w:val="none"/>
          <w:lang w:val="en-US" w:eastAsia="zh-CN" w:bidi="ar"/>
        </w:rPr>
        <w:t>商务条款承诺书</w:t>
      </w:r>
    </w:p>
    <w:p w14:paraId="08362ACE">
      <w:pPr>
        <w:keepNext w:val="0"/>
        <w:keepLines w:val="0"/>
        <w:pageBreakBefore w:val="0"/>
        <w:widowControl/>
        <w:suppressLineNumbers w:val="0"/>
        <w:shd w:val="clear"/>
        <w:kinsoku/>
        <w:wordWrap/>
        <w:overflowPunct/>
        <w:topLinePunct w:val="0"/>
        <w:autoSpaceDE/>
        <w:autoSpaceDN/>
        <w:bidi w:val="0"/>
        <w:adjustRightInd/>
        <w:snapToGrid/>
        <w:spacing w:line="480" w:lineRule="auto"/>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   </w:t>
      </w:r>
    </w:p>
    <w:p w14:paraId="08230E5F">
      <w:pPr>
        <w:keepNext w:val="0"/>
        <w:keepLines w:val="0"/>
        <w:pageBreakBefore w:val="0"/>
        <w:widowControl/>
        <w:suppressLineNumbers w:val="0"/>
        <w:shd w:val="clear"/>
        <w:kinsoku/>
        <w:wordWrap/>
        <w:overflowPunct/>
        <w:topLinePunct w:val="0"/>
        <w:autoSpaceDE/>
        <w:autoSpaceDN/>
        <w:bidi w:val="0"/>
        <w:adjustRightInd/>
        <w:snapToGrid/>
        <w:spacing w:line="480" w:lineRule="auto"/>
        <w:jc w:val="left"/>
        <w:textAlignment w:val="auto"/>
        <w:rPr>
          <w:rFonts w:hint="eastAsia" w:ascii="宋体" w:hAnsi="宋体" w:eastAsia="宋体" w:cs="宋体"/>
          <w:b w:val="0"/>
          <w:bCs w:val="0"/>
          <w:color w:val="000000"/>
          <w:kern w:val="0"/>
          <w:sz w:val="24"/>
          <w:szCs w:val="24"/>
          <w:highlight w:val="none"/>
          <w:u w:val="singl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致： </w:t>
      </w:r>
      <w:r>
        <w:rPr>
          <w:rFonts w:hint="eastAsia" w:ascii="宋体" w:hAnsi="宋体" w:eastAsia="宋体" w:cs="宋体"/>
          <w:b w:val="0"/>
          <w:bCs w:val="0"/>
          <w:color w:val="000000"/>
          <w:kern w:val="0"/>
          <w:sz w:val="24"/>
          <w:szCs w:val="24"/>
          <w:highlight w:val="none"/>
          <w:u w:val="single"/>
          <w:lang w:val="en-US" w:eastAsia="zh-CN" w:bidi="ar"/>
        </w:rPr>
        <w:t xml:space="preserve">                        </w:t>
      </w:r>
    </w:p>
    <w:p w14:paraId="57633194">
      <w:pPr>
        <w:keepNext w:val="0"/>
        <w:keepLines w:val="0"/>
        <w:pageBreakBefore w:val="0"/>
        <w:widowControl/>
        <w:suppressLineNumbers w:val="0"/>
        <w:shd w:val="clear"/>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w:t>
      </w:r>
      <w:r>
        <w:rPr>
          <w:rFonts w:hint="eastAsia" w:ascii="宋体" w:hAnsi="宋体" w:eastAsia="宋体" w:cs="宋体"/>
          <w:b w:val="0"/>
          <w:bCs w:val="0"/>
          <w:color w:val="000000"/>
          <w:kern w:val="0"/>
          <w:sz w:val="24"/>
          <w:szCs w:val="24"/>
          <w:highlight w:val="none"/>
          <w:u w:val="single"/>
          <w:lang w:val="en-US" w:eastAsia="zh-CN" w:bidi="ar"/>
        </w:rPr>
        <w:t xml:space="preserve">                      </w:t>
      </w:r>
      <w:r>
        <w:rPr>
          <w:rFonts w:hint="eastAsia" w:ascii="宋体" w:hAnsi="宋体" w:eastAsia="宋体" w:cs="宋体"/>
          <w:color w:val="auto"/>
          <w:spacing w:val="4"/>
          <w:sz w:val="24"/>
          <w:szCs w:val="30"/>
          <w:highlight w:val="none"/>
          <w:lang w:val="en-US" w:eastAsia="zh-CN"/>
        </w:rPr>
        <w:t>公司</w:t>
      </w:r>
      <w:r>
        <w:rPr>
          <w:rFonts w:hint="eastAsia" w:ascii="宋体" w:hAnsi="宋体" w:eastAsia="宋体" w:cs="宋体"/>
          <w:b w:val="0"/>
          <w:bCs w:val="0"/>
          <w:color w:val="000000"/>
          <w:kern w:val="0"/>
          <w:sz w:val="24"/>
          <w:szCs w:val="24"/>
          <w:highlight w:val="none"/>
          <w:lang w:val="en-US" w:eastAsia="zh-CN" w:bidi="ar"/>
        </w:rPr>
        <w:t>）为在中华人民共和国境内合法注册并经营的机构。在此郑重声明，我公司在参与本次招标活动中所有合同条款均满足招标文件要求。</w:t>
      </w:r>
    </w:p>
    <w:p w14:paraId="67D0C012">
      <w:pPr>
        <w:keepNext w:val="0"/>
        <w:keepLines w:val="0"/>
        <w:pageBreakBefore w:val="0"/>
        <w:widowControl/>
        <w:suppressLineNumbers w:val="0"/>
        <w:shd w:val="clear"/>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p>
    <w:p w14:paraId="369B8934">
      <w:pPr>
        <w:keepNext w:val="0"/>
        <w:keepLines w:val="0"/>
        <w:pageBreakBefore w:val="0"/>
        <w:widowControl/>
        <w:suppressLineNumbers w:val="0"/>
        <w:shd w:val="clear"/>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p>
    <w:p w14:paraId="717BBC82">
      <w:pPr>
        <w:keepNext w:val="0"/>
        <w:keepLines w:val="0"/>
        <w:pageBreakBefore w:val="0"/>
        <w:widowControl/>
        <w:suppressLineNumbers w:val="0"/>
        <w:shd w:val="clear"/>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p>
    <w:p w14:paraId="798DB804">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77F7B212">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投标人：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41B8BBB2">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（签字或</w:t>
      </w:r>
      <w:r>
        <w:rPr>
          <w:rFonts w:hint="eastAsia" w:ascii="宋体" w:hAnsi="宋体" w:eastAsia="宋体" w:cs="宋体"/>
          <w:b/>
          <w:color w:val="000000"/>
          <w:sz w:val="24"/>
          <w:szCs w:val="24"/>
          <w:highlight w:val="none"/>
          <w:lang w:val="en-US" w:eastAsia="zh-CN"/>
        </w:rPr>
        <w:t>盖章</w:t>
      </w:r>
      <w:r>
        <w:rPr>
          <w:rFonts w:hint="eastAsia" w:ascii="宋体" w:hAnsi="宋体" w:eastAsia="宋体" w:cs="宋体"/>
          <w:b/>
          <w:color w:val="000000"/>
          <w:sz w:val="24"/>
          <w:szCs w:val="24"/>
          <w:highlight w:val="none"/>
        </w:rPr>
        <w:t>）</w:t>
      </w:r>
    </w:p>
    <w:p w14:paraId="682CB475">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委托代理人：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（签字）  </w:t>
      </w:r>
    </w:p>
    <w:p w14:paraId="2CDAD2C7">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日    期：  年  月  日</w:t>
      </w:r>
    </w:p>
    <w:p w14:paraId="0F5F179B">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53E316EF">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5C5C54F5">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459D0B25">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5930D3EE">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64F2F7DB">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0D6109F2">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6FE8B164">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294E5C4D">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482606C5">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4A346375">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184EAD59">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31CB5016">
      <w:pPr>
        <w:keepNext w:val="0"/>
        <w:keepLines w:val="0"/>
        <w:widowControl/>
        <w:suppressLineNumbers w:val="0"/>
        <w:shd w:val="clear"/>
        <w:ind w:firstLine="480" w:firstLineChars="200"/>
        <w:jc w:val="left"/>
        <w:rPr>
          <w:rFonts w:hint="eastAsia" w:ascii="宋体" w:hAnsi="宋体" w:eastAsia="宋体" w:cs="宋体"/>
          <w:highlight w:val="none"/>
        </w:rPr>
      </w:pPr>
      <w:r>
        <w:rPr>
          <w:rFonts w:hint="eastAsia" w:ascii="宋体" w:hAnsi="宋体" w:eastAsia="宋体" w:cs="宋体"/>
          <w:b w:val="0"/>
          <w:bCs w:val="0"/>
          <w:color w:val="000000"/>
          <w:kern w:val="0"/>
          <w:sz w:val="24"/>
          <w:szCs w:val="24"/>
          <w:highlight w:val="none"/>
          <w:lang w:val="en-US" w:eastAsia="zh-CN" w:bidi="ar"/>
        </w:rPr>
        <w:t xml:space="preserve"> 注： 1.投标人提供此声明后，即认为投标人响应招标文件中所有合同条款，如有不响应， 可在投标文件中另附说明。</w:t>
      </w:r>
    </w:p>
    <w:p w14:paraId="3FF6914F">
      <w:pPr>
        <w:keepNext w:val="0"/>
        <w:keepLines w:val="0"/>
        <w:widowControl/>
        <w:suppressLineNumbers w:val="0"/>
        <w:shd w:val="clear"/>
        <w:jc w:val="left"/>
        <w:rPr>
          <w:rFonts w:hint="eastAsia" w:ascii="宋体" w:hAnsi="宋体" w:eastAsia="宋体" w:cs="宋体"/>
          <w:b/>
          <w:bCs/>
          <w:color w:val="000000"/>
          <w:kern w:val="0"/>
          <w:sz w:val="43"/>
          <w:szCs w:val="43"/>
          <w:highlight w:val="none"/>
          <w:lang w:val="en-US" w:eastAsia="zh-CN" w:bidi="ar"/>
        </w:rPr>
      </w:pPr>
    </w:p>
    <w:p w14:paraId="1679C4F5">
      <w:pPr>
        <w:pStyle w:val="29"/>
        <w:rPr>
          <w:rFonts w:hint="eastAsia" w:ascii="宋体" w:hAnsi="宋体" w:eastAsia="宋体" w:cs="宋体"/>
          <w:b/>
          <w:bCs/>
          <w:color w:val="0070C0"/>
          <w:highlight w:val="none"/>
          <w:lang w:val="en-US" w:eastAsia="zh-CN"/>
        </w:rPr>
      </w:pPr>
    </w:p>
    <w:bookmarkEnd w:id="464"/>
    <w:p w14:paraId="1FD192FB">
      <w:pPr>
        <w:keepNext w:val="0"/>
        <w:keepLines w:val="0"/>
        <w:widowControl/>
        <w:suppressLineNumbers w:val="0"/>
        <w:shd w:val="clear"/>
        <w:jc w:val="center"/>
        <w:rPr>
          <w:rFonts w:hint="eastAsia" w:ascii="宋体" w:hAnsi="宋体" w:eastAsia="宋体" w:cs="宋体"/>
          <w:b/>
          <w:color w:val="auto"/>
          <w:sz w:val="36"/>
          <w:highlight w:val="none"/>
          <w:lang w:val="en-US" w:eastAsia="zh-CN"/>
        </w:rPr>
      </w:pPr>
    </w:p>
    <w:p w14:paraId="01D81F68">
      <w:pPr>
        <w:keepNext w:val="0"/>
        <w:keepLines w:val="0"/>
        <w:widowControl/>
        <w:suppressLineNumbers w:val="0"/>
        <w:shd w:val="clear"/>
        <w:ind w:firstLine="1295" w:firstLineChars="300"/>
        <w:jc w:val="left"/>
        <w:rPr>
          <w:rFonts w:hint="eastAsia" w:ascii="宋体" w:hAnsi="宋体" w:eastAsia="宋体" w:cs="宋体"/>
          <w:highlight w:val="none"/>
        </w:rPr>
      </w:pPr>
      <w:r>
        <w:rPr>
          <w:rFonts w:hint="eastAsia" w:ascii="宋体" w:hAnsi="宋体" w:eastAsia="宋体" w:cs="宋体"/>
          <w:b/>
          <w:bCs/>
          <w:color w:val="000000"/>
          <w:kern w:val="0"/>
          <w:sz w:val="43"/>
          <w:szCs w:val="43"/>
          <w:highlight w:val="none"/>
          <w:lang w:val="en-US" w:eastAsia="zh-CN" w:bidi="ar"/>
        </w:rPr>
        <w:t xml:space="preserve">保证合同履约及质量保证义务的措施 </w:t>
      </w:r>
    </w:p>
    <w:p w14:paraId="22D32754">
      <w:pPr>
        <w:keepNext w:val="0"/>
        <w:keepLines w:val="0"/>
        <w:pageBreakBefore w:val="0"/>
        <w:widowControl/>
        <w:suppressLineNumbers w:val="0"/>
        <w:shd w:val="clear"/>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p>
    <w:p w14:paraId="4E2380A2">
      <w:pPr>
        <w:keepNext w:val="0"/>
        <w:keepLines w:val="0"/>
        <w:pageBreakBefore w:val="0"/>
        <w:widowControl/>
        <w:suppressLineNumbers w:val="0"/>
        <w:shd w:val="clear"/>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致： </w:t>
      </w:r>
    </w:p>
    <w:p w14:paraId="52CC4D3A">
      <w:pPr>
        <w:keepNext w:val="0"/>
        <w:keepLines w:val="0"/>
        <w:pageBreakBefore w:val="0"/>
        <w:widowControl/>
        <w:suppressLineNumbers w:val="0"/>
        <w:shd w:val="clear"/>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w:t>
      </w:r>
      <w:r>
        <w:rPr>
          <w:rFonts w:hint="eastAsia" w:ascii="宋体" w:hAnsi="宋体" w:eastAsia="宋体" w:cs="宋体"/>
          <w:b w:val="0"/>
          <w:bCs w:val="0"/>
          <w:color w:val="000000"/>
          <w:kern w:val="0"/>
          <w:sz w:val="24"/>
          <w:szCs w:val="24"/>
          <w:highlight w:val="none"/>
          <w:u w:val="single"/>
          <w:lang w:val="en-US" w:eastAsia="zh-CN" w:bidi="ar"/>
        </w:rPr>
        <w:t xml:space="preserve">                     </w:t>
      </w:r>
      <w:r>
        <w:rPr>
          <w:rFonts w:hint="eastAsia" w:ascii="宋体" w:hAnsi="宋体" w:eastAsia="宋体" w:cs="宋体"/>
          <w:color w:val="auto"/>
          <w:spacing w:val="4"/>
          <w:sz w:val="24"/>
          <w:szCs w:val="30"/>
          <w:highlight w:val="none"/>
          <w:lang w:val="en-US" w:eastAsia="zh-CN"/>
        </w:rPr>
        <w:t>公司</w:t>
      </w:r>
      <w:r>
        <w:rPr>
          <w:rFonts w:hint="eastAsia" w:ascii="宋体" w:hAnsi="宋体" w:eastAsia="宋体" w:cs="宋体"/>
          <w:b w:val="0"/>
          <w:bCs w:val="0"/>
          <w:color w:val="000000"/>
          <w:kern w:val="0"/>
          <w:sz w:val="24"/>
          <w:szCs w:val="24"/>
          <w:highlight w:val="none"/>
          <w:lang w:val="en-US" w:eastAsia="zh-CN" w:bidi="ar"/>
        </w:rPr>
        <w:t>）为在中华人民共和国境内合法注册并经营的机构。在此郑重承诺，在保证本项目合同履约及质量保证义务方面，我</w:t>
      </w:r>
      <w:r>
        <w:rPr>
          <w:rFonts w:hint="eastAsia" w:ascii="宋体" w:hAnsi="宋体" w:eastAsia="宋体" w:cs="宋体"/>
          <w:color w:val="auto"/>
          <w:spacing w:val="4"/>
          <w:sz w:val="24"/>
          <w:szCs w:val="30"/>
          <w:highlight w:val="none"/>
          <w:lang w:val="en-US" w:eastAsia="zh-CN"/>
        </w:rPr>
        <w:t>公司</w:t>
      </w:r>
      <w:r>
        <w:rPr>
          <w:rFonts w:hint="eastAsia" w:ascii="宋体" w:hAnsi="宋体" w:eastAsia="宋体" w:cs="宋体"/>
          <w:b w:val="0"/>
          <w:bCs w:val="0"/>
          <w:color w:val="000000"/>
          <w:kern w:val="0"/>
          <w:sz w:val="24"/>
          <w:szCs w:val="24"/>
          <w:highlight w:val="none"/>
          <w:lang w:val="en-US" w:eastAsia="zh-CN" w:bidi="ar"/>
        </w:rPr>
        <w:t xml:space="preserve">采取以下措施： </w:t>
      </w:r>
    </w:p>
    <w:p w14:paraId="121DA219">
      <w:pPr>
        <w:keepNext w:val="0"/>
        <w:keepLines w:val="0"/>
        <w:pageBreakBefore w:val="0"/>
        <w:widowControl/>
        <w:suppressLineNumbers w:val="0"/>
        <w:shd w:val="clear"/>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1. </w:t>
      </w:r>
    </w:p>
    <w:p w14:paraId="61A0B896">
      <w:pPr>
        <w:keepNext w:val="0"/>
        <w:keepLines w:val="0"/>
        <w:pageBreakBefore w:val="0"/>
        <w:widowControl/>
        <w:suppressLineNumbers w:val="0"/>
        <w:shd w:val="clear"/>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2. </w:t>
      </w:r>
    </w:p>
    <w:p w14:paraId="0879F1A5">
      <w:pPr>
        <w:keepNext w:val="0"/>
        <w:keepLines w:val="0"/>
        <w:pageBreakBefore w:val="0"/>
        <w:widowControl/>
        <w:suppressLineNumbers w:val="0"/>
        <w:shd w:val="clear"/>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p>
    <w:p w14:paraId="56380C4D">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02F5AA27">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7D38BCF6">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64B6E050">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投标人：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143D9D6">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（签字或</w:t>
      </w:r>
      <w:r>
        <w:rPr>
          <w:rFonts w:hint="eastAsia" w:ascii="宋体" w:hAnsi="宋体" w:eastAsia="宋体" w:cs="宋体"/>
          <w:b/>
          <w:color w:val="000000"/>
          <w:sz w:val="24"/>
          <w:szCs w:val="24"/>
          <w:highlight w:val="none"/>
          <w:lang w:val="en-US" w:eastAsia="zh-CN"/>
        </w:rPr>
        <w:t>盖章</w:t>
      </w:r>
      <w:r>
        <w:rPr>
          <w:rFonts w:hint="eastAsia" w:ascii="宋体" w:hAnsi="宋体" w:eastAsia="宋体" w:cs="宋体"/>
          <w:b/>
          <w:color w:val="000000"/>
          <w:sz w:val="24"/>
          <w:szCs w:val="24"/>
          <w:highlight w:val="none"/>
        </w:rPr>
        <w:t>）</w:t>
      </w:r>
    </w:p>
    <w:p w14:paraId="1590237A">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委托代理人：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（签字）  </w:t>
      </w:r>
    </w:p>
    <w:p w14:paraId="6FDBD4CD">
      <w:pPr>
        <w:keepNext w:val="0"/>
        <w:keepLines w:val="0"/>
        <w:pageBreakBefore w:val="0"/>
        <w:widowControl w:val="0"/>
        <w:shd w:val="clea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日    期：  年  月  日</w:t>
      </w:r>
    </w:p>
    <w:p w14:paraId="46F46C71">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0F20D2FD">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1868F496">
      <w:pPr>
        <w:keepNext w:val="0"/>
        <w:keepLines w:val="0"/>
        <w:widowControl/>
        <w:suppressLineNumbers w:val="0"/>
        <w:shd w:val="clear"/>
        <w:ind w:firstLine="480" w:firstLineChars="200"/>
        <w:jc w:val="left"/>
        <w:rPr>
          <w:rFonts w:hint="eastAsia" w:ascii="宋体" w:hAnsi="宋体" w:eastAsia="宋体" w:cs="宋体"/>
          <w:b w:val="0"/>
          <w:bCs w:val="0"/>
          <w:color w:val="000000"/>
          <w:kern w:val="0"/>
          <w:sz w:val="24"/>
          <w:szCs w:val="24"/>
          <w:highlight w:val="none"/>
          <w:lang w:val="en-US" w:eastAsia="zh-CN" w:bidi="ar"/>
        </w:rPr>
      </w:pPr>
    </w:p>
    <w:p w14:paraId="1FA84E8B">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注：1.保证措施应考虑服务的各个方面，措施内容投标人自拟。 </w:t>
      </w:r>
    </w:p>
    <w:p w14:paraId="05D677F9">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highlight w:val="none"/>
        </w:rPr>
      </w:pPr>
      <w:r>
        <w:rPr>
          <w:rFonts w:hint="eastAsia" w:ascii="宋体" w:hAnsi="宋体" w:eastAsia="宋体" w:cs="宋体"/>
          <w:b w:val="0"/>
          <w:bCs w:val="0"/>
          <w:color w:val="000000"/>
          <w:kern w:val="0"/>
          <w:sz w:val="24"/>
          <w:szCs w:val="24"/>
          <w:highlight w:val="none"/>
          <w:lang w:val="en-US" w:eastAsia="zh-CN" w:bidi="ar"/>
        </w:rPr>
        <w:t>2.投标人中标后，此保证措施可作为合同条款，对双方同时起到约束作用。</w:t>
      </w:r>
    </w:p>
    <w:p w14:paraId="536F0998">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6"/>
          <w:highlight w:val="none"/>
        </w:rPr>
      </w:pPr>
    </w:p>
    <w:p w14:paraId="224B1DD6">
      <w:pPr>
        <w:shd w:val="clear"/>
        <w:rPr>
          <w:rFonts w:hint="eastAsia" w:ascii="宋体" w:hAnsi="宋体" w:eastAsia="宋体" w:cs="宋体"/>
          <w:b/>
          <w:color w:val="auto"/>
          <w:sz w:val="36"/>
          <w:highlight w:val="none"/>
        </w:rPr>
      </w:pPr>
    </w:p>
    <w:p w14:paraId="55403888">
      <w:pPr>
        <w:shd w:val="clear"/>
        <w:rPr>
          <w:rFonts w:hint="eastAsia" w:ascii="宋体" w:hAnsi="宋体" w:eastAsia="宋体" w:cs="宋体"/>
          <w:b/>
          <w:color w:val="auto"/>
          <w:sz w:val="36"/>
          <w:highlight w:val="none"/>
        </w:rPr>
      </w:pPr>
    </w:p>
    <w:p w14:paraId="6BDE75BE">
      <w:pPr>
        <w:shd w:val="clear"/>
        <w:rPr>
          <w:rFonts w:hint="eastAsia" w:ascii="宋体" w:hAnsi="宋体" w:eastAsia="宋体" w:cs="宋体"/>
          <w:b/>
          <w:color w:val="auto"/>
          <w:sz w:val="36"/>
          <w:highlight w:val="none"/>
        </w:rPr>
      </w:pPr>
    </w:p>
    <w:p w14:paraId="56FED000">
      <w:pPr>
        <w:pStyle w:val="10"/>
        <w:shd w:val="clear"/>
        <w:rPr>
          <w:rFonts w:hint="eastAsia" w:ascii="宋体" w:hAnsi="宋体" w:eastAsia="宋体" w:cs="宋体"/>
          <w:color w:val="4874CB" w:themeColor="accent1"/>
          <w:highlight w:val="none"/>
          <w14:textFill>
            <w14:solidFill>
              <w14:schemeClr w14:val="accent1"/>
            </w14:solidFill>
          </w14:textFill>
        </w:rPr>
      </w:pPr>
    </w:p>
    <w:p w14:paraId="7A5CE20C">
      <w:pPr>
        <w:shd w:val="clear"/>
        <w:rPr>
          <w:rFonts w:hint="eastAsia" w:ascii="宋体" w:hAnsi="宋体" w:eastAsia="宋体" w:cs="宋体"/>
          <w:highlight w:val="none"/>
        </w:rPr>
      </w:pPr>
    </w:p>
    <w:p w14:paraId="3C12B1E8">
      <w:pPr>
        <w:shd w:val="clear"/>
        <w:spacing w:before="100" w:beforeAutospacing="1" w:after="120" w:afterLines="50" w:line="360" w:lineRule="auto"/>
        <w:jc w:val="center"/>
        <w:rPr>
          <w:rFonts w:hint="eastAsia" w:ascii="宋体" w:hAnsi="宋体" w:eastAsia="宋体" w:cs="宋体"/>
          <w:b/>
          <w:color w:val="000000"/>
          <w:sz w:val="28"/>
          <w:szCs w:val="28"/>
          <w:highlight w:val="none"/>
          <w:lang w:val="en-US" w:eastAsia="zh-CN"/>
        </w:rPr>
      </w:pPr>
      <w:bookmarkStart w:id="465" w:name="_Toc3759"/>
      <w:bookmarkStart w:id="466" w:name="_Toc1373"/>
      <w:bookmarkStart w:id="467" w:name="_Toc13422"/>
      <w:bookmarkStart w:id="468" w:name="_Toc22022"/>
      <w:bookmarkStart w:id="469" w:name="_Toc7007"/>
      <w:bookmarkStart w:id="470" w:name="_Toc12082"/>
      <w:bookmarkStart w:id="471" w:name="_Toc2637"/>
      <w:bookmarkStart w:id="472" w:name="_Toc19469"/>
      <w:bookmarkStart w:id="473" w:name="_Toc150_WPSOffice_Level1"/>
      <w:r>
        <w:rPr>
          <w:rFonts w:hint="eastAsia" w:ascii="宋体" w:hAnsi="宋体" w:eastAsia="宋体" w:cs="宋体"/>
          <w:b/>
          <w:color w:val="000000"/>
          <w:sz w:val="28"/>
          <w:szCs w:val="28"/>
          <w:highlight w:val="none"/>
          <w:lang w:val="en-US" w:eastAsia="zh-CN"/>
        </w:rPr>
        <w:t>中小企业声明函（服务）</w:t>
      </w:r>
    </w:p>
    <w:p w14:paraId="40A020A5">
      <w:pPr>
        <w:pStyle w:val="10"/>
        <w:shd w:val="clear"/>
        <w:spacing w:before="5"/>
        <w:rPr>
          <w:rFonts w:hint="eastAsia" w:ascii="宋体" w:hAnsi="宋体" w:eastAsia="宋体" w:cs="宋体"/>
          <w:b/>
          <w:color w:val="auto"/>
          <w:sz w:val="24"/>
          <w:highlight w:val="none"/>
        </w:rPr>
      </w:pPr>
    </w:p>
    <w:p w14:paraId="07B67EE7">
      <w:pPr>
        <w:shd w:val="clea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w:t>
      </w:r>
      <w:r>
        <w:rPr>
          <w:rFonts w:hint="eastAsia" w:ascii="宋体" w:hAnsi="宋体" w:eastAsia="宋体" w:cs="宋体"/>
          <w:color w:val="auto"/>
          <w:sz w:val="24"/>
          <w:szCs w:val="24"/>
          <w:highlight w:val="none"/>
          <w:lang w:eastAsia="zh-CN"/>
        </w:rPr>
        <w:t>（或者：服务全部由符合政策要求的中小企业承接）</w:t>
      </w:r>
      <w:r>
        <w:rPr>
          <w:rFonts w:hint="eastAsia" w:ascii="宋体" w:hAnsi="宋体" w:eastAsia="宋体" w:cs="宋体"/>
          <w:color w:val="auto"/>
          <w:sz w:val="24"/>
          <w:szCs w:val="24"/>
          <w:highlight w:val="none"/>
        </w:rPr>
        <w:t>。相关企业（含联合体中的中小企业、签订分包意向协议的中小企业）的具体情况如下：</w:t>
      </w:r>
    </w:p>
    <w:p w14:paraId="7FD91FF6">
      <w:pPr>
        <w:shd w:val="clea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1.（标的名称），属于（采购文件中明确的所属行业）；承建（承接）企业为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"_bookmark1"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vertAlign w:val="superscript"/>
        </w:rPr>
        <w:fldChar w:fldCharType="end"/>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63CEF084">
      <w:pPr>
        <w:shd w:val="clea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643929EE">
      <w:pPr>
        <w:shd w:val="clea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444E2FC5">
      <w:pPr>
        <w:shd w:val="clea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8E05E9F">
      <w:pPr>
        <w:shd w:val="clea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2335A1B8">
      <w:pPr>
        <w:shd w:val="clear"/>
        <w:spacing w:line="48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76843405">
      <w:pPr>
        <w:shd w:val="clear"/>
        <w:spacing w:line="480" w:lineRule="auto"/>
        <w:ind w:firstLine="5520" w:firstLineChars="2300"/>
        <w:rPr>
          <w:rFonts w:hint="eastAsia" w:ascii="宋体" w:hAnsi="宋体" w:eastAsia="宋体" w:cs="宋体"/>
          <w:color w:val="auto"/>
          <w:sz w:val="24"/>
          <w:szCs w:val="24"/>
          <w:highlight w:val="none"/>
        </w:rPr>
      </w:pPr>
    </w:p>
    <w:p w14:paraId="4917CD3F">
      <w:pPr>
        <w:shd w:val="clear"/>
        <w:spacing w:line="48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4901BF98">
      <w:pPr>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注：从业人员、营业收入、资产总额填报上一年度数据，无上一年度数据的新成立企业可不填报。</w:t>
      </w:r>
    </w:p>
    <w:p w14:paraId="62BA1EFF">
      <w:pPr>
        <w:shd w:val="clear"/>
        <w:outlineLvl w:val="1"/>
        <w:rPr>
          <w:rFonts w:hint="eastAsia" w:ascii="宋体" w:hAnsi="宋体" w:eastAsia="宋体" w:cs="宋体"/>
          <w:b/>
          <w:color w:val="000000"/>
          <w:sz w:val="24"/>
          <w:highlight w:val="none"/>
        </w:rPr>
      </w:pPr>
    </w:p>
    <w:p w14:paraId="7407A11E">
      <w:pPr>
        <w:shd w:val="clear"/>
        <w:outlineLvl w:val="1"/>
        <w:rPr>
          <w:rFonts w:hint="eastAsia" w:ascii="宋体" w:hAnsi="宋体" w:eastAsia="宋体" w:cs="宋体"/>
          <w:b/>
          <w:color w:val="000000"/>
          <w:sz w:val="24"/>
          <w:highlight w:val="none"/>
        </w:rPr>
      </w:pPr>
    </w:p>
    <w:p w14:paraId="201E95F4">
      <w:pPr>
        <w:shd w:val="clear"/>
        <w:outlineLvl w:val="1"/>
        <w:rPr>
          <w:rFonts w:hint="eastAsia" w:ascii="宋体" w:hAnsi="宋体" w:eastAsia="宋体" w:cs="宋体"/>
          <w:b/>
          <w:color w:val="000000"/>
          <w:sz w:val="24"/>
          <w:highlight w:val="none"/>
        </w:rPr>
      </w:pPr>
    </w:p>
    <w:bookmarkEnd w:id="465"/>
    <w:bookmarkEnd w:id="466"/>
    <w:bookmarkEnd w:id="467"/>
    <w:bookmarkEnd w:id="468"/>
    <w:bookmarkEnd w:id="469"/>
    <w:bookmarkEnd w:id="470"/>
    <w:bookmarkEnd w:id="471"/>
    <w:p w14:paraId="5815296F">
      <w:pPr>
        <w:shd w:val="clear"/>
        <w:spacing w:before="100" w:beforeAutospacing="1" w:after="120" w:afterLines="50" w:line="360" w:lineRule="auto"/>
        <w:jc w:val="center"/>
        <w:rPr>
          <w:rFonts w:hint="eastAsia" w:ascii="宋体" w:hAnsi="宋体" w:eastAsia="宋体" w:cs="宋体"/>
          <w:b/>
          <w:color w:val="000000"/>
          <w:sz w:val="28"/>
          <w:szCs w:val="28"/>
          <w:highlight w:val="none"/>
          <w:lang w:val="en-US" w:eastAsia="zh-CN"/>
        </w:rPr>
      </w:pPr>
      <w:bookmarkStart w:id="474" w:name="_Toc1051"/>
      <w:bookmarkStart w:id="475" w:name="_Toc25831"/>
      <w:bookmarkStart w:id="476" w:name="_Toc24984"/>
      <w:bookmarkStart w:id="477" w:name="_Toc29410"/>
      <w:bookmarkStart w:id="478" w:name="_Toc15384"/>
      <w:bookmarkStart w:id="479" w:name="_Toc17548"/>
      <w:bookmarkStart w:id="480" w:name="_Toc18601"/>
    </w:p>
    <w:p w14:paraId="03087C9E">
      <w:pPr>
        <w:shd w:val="clear"/>
        <w:spacing w:before="100" w:beforeAutospacing="1" w:after="120" w:afterLines="50" w:line="360" w:lineRule="auto"/>
        <w:jc w:val="center"/>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残疾人福利性单位声明函（是/否）</w:t>
      </w:r>
      <w:bookmarkEnd w:id="472"/>
      <w:bookmarkEnd w:id="473"/>
      <w:bookmarkEnd w:id="474"/>
      <w:bookmarkEnd w:id="475"/>
      <w:bookmarkEnd w:id="476"/>
      <w:bookmarkEnd w:id="477"/>
      <w:bookmarkEnd w:id="478"/>
      <w:bookmarkEnd w:id="479"/>
      <w:bookmarkEnd w:id="480"/>
    </w:p>
    <w:p w14:paraId="68361935">
      <w:pPr>
        <w:widowControl/>
        <w:shd w:val="clear" w:color="auto"/>
        <w:spacing w:before="120" w:beforeLines="50" w:after="240" w:line="360" w:lineRule="auto"/>
        <w:jc w:val="left"/>
        <w:textAlignment w:val="baseline"/>
        <w:rPr>
          <w:rFonts w:hint="eastAsia" w:ascii="宋体" w:hAnsi="宋体" w:eastAsia="宋体" w:cs="宋体"/>
          <w:b/>
          <w:sz w:val="24"/>
          <w:highlight w:val="none"/>
        </w:rPr>
      </w:pPr>
    </w:p>
    <w:p w14:paraId="32BE17F7">
      <w:pPr>
        <w:widowControl/>
        <w:shd w:val="clear" w:color="auto"/>
        <w:spacing w:before="120" w:beforeLines="50" w:after="240" w:line="360" w:lineRule="auto"/>
        <w:ind w:firstLine="0" w:firstLineChars="0"/>
        <w:jc w:val="both"/>
        <w:textAlignment w:val="baseline"/>
        <w:rPr>
          <w:rFonts w:hint="eastAsia" w:ascii="宋体" w:hAnsi="宋体" w:eastAsia="宋体" w:cs="宋体"/>
          <w:b/>
          <w:color w:val="000000"/>
          <w:kern w:val="0"/>
          <w:sz w:val="36"/>
          <w:szCs w:val="36"/>
          <w:highlight w:val="none"/>
          <w:u w:val="single"/>
        </w:rPr>
      </w:pPr>
      <w:r>
        <w:rPr>
          <w:rFonts w:hint="eastAsia" w:ascii="宋体" w:hAnsi="宋体" w:eastAsia="宋体" w:cs="宋体"/>
          <w:color w:val="auto"/>
          <w:spacing w:val="4"/>
          <w:sz w:val="24"/>
          <w:highlight w:val="none"/>
          <w:u w:val="single"/>
          <w:lang w:eastAsia="zh-CN"/>
        </w:rPr>
        <w:t>亿诚建设项目管理有限公司</w:t>
      </w:r>
      <w:r>
        <w:rPr>
          <w:rFonts w:hint="eastAsia" w:ascii="宋体" w:hAnsi="宋体" w:eastAsia="宋体" w:cs="宋体"/>
          <w:b/>
          <w:sz w:val="24"/>
          <w:highlight w:val="none"/>
          <w:u w:val="none"/>
        </w:rPr>
        <w:t>：</w:t>
      </w:r>
    </w:p>
    <w:p w14:paraId="228BE662">
      <w:pPr>
        <w:widowControl/>
        <w:shd w:val="clear" w:color="auto"/>
        <w:spacing w:after="240" w:line="360" w:lineRule="auto"/>
        <w:ind w:firstLine="480"/>
        <w:jc w:val="left"/>
        <w:textAlignment w:val="baseline"/>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本公司郑重声明，根据《财政部 民政部 中国残疾人联合会关于促进残疾人就业政府采购政策的通知》（财库〔2017〕141号）的规定，本单位为符合条件的残疾人福利性单位，且本公司参加</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w:t>
      </w:r>
      <w:r>
        <w:rPr>
          <w:rFonts w:hint="eastAsia" w:ascii="宋体" w:hAnsi="宋体" w:eastAsia="宋体" w:cs="宋体"/>
          <w:color w:val="000000"/>
          <w:kern w:val="0"/>
          <w:sz w:val="24"/>
          <w:highlight w:val="none"/>
          <w:lang w:eastAsia="zh-CN"/>
        </w:rPr>
        <w:t>招标人</w:t>
      </w:r>
      <w:r>
        <w:rPr>
          <w:rFonts w:hint="eastAsia" w:ascii="宋体" w:hAnsi="宋体" w:eastAsia="宋体" w:cs="宋体"/>
          <w:color w:val="000000"/>
          <w:kern w:val="0"/>
          <w:sz w:val="24"/>
          <w:highlight w:val="none"/>
        </w:rPr>
        <w:t>）的</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项目采购活动提供本公司制造的货物（由本单位承担工程/提供服务），或者提供其他残疾人福利性单位制造的货物（不包括使用非残疾人福利性单位注册商标的货物）。</w:t>
      </w:r>
    </w:p>
    <w:p w14:paraId="35443930">
      <w:pPr>
        <w:widowControl/>
        <w:shd w:val="clear" w:color="auto"/>
        <w:spacing w:after="240" w:line="360" w:lineRule="auto"/>
        <w:ind w:firstLine="480"/>
        <w:jc w:val="left"/>
        <w:textAlignment w:val="baseline"/>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本公司对上述声明的真实性负责。如有虚假，将依法承担相应责任。</w:t>
      </w:r>
    </w:p>
    <w:p w14:paraId="0593E75D">
      <w:pPr>
        <w:pStyle w:val="7"/>
        <w:shd w:val="clear" w:color="auto"/>
        <w:spacing w:line="360" w:lineRule="auto"/>
        <w:ind w:firstLine="570"/>
        <w:rPr>
          <w:rFonts w:hint="eastAsia" w:ascii="宋体" w:hAnsi="宋体" w:eastAsia="宋体" w:cs="宋体"/>
          <w:sz w:val="24"/>
          <w:szCs w:val="24"/>
          <w:highlight w:val="none"/>
        </w:rPr>
      </w:pPr>
    </w:p>
    <w:p w14:paraId="72F60C55">
      <w:pPr>
        <w:pStyle w:val="7"/>
        <w:shd w:val="clear" w:color="auto"/>
        <w:spacing w:line="360" w:lineRule="auto"/>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14:paraId="7A8CEF99">
      <w:pPr>
        <w:pStyle w:val="7"/>
        <w:shd w:val="clear" w:color="auto"/>
        <w:spacing w:line="360" w:lineRule="auto"/>
        <w:ind w:firstLine="570"/>
        <w:rPr>
          <w:rFonts w:hint="eastAsia" w:ascii="宋体" w:hAnsi="宋体" w:eastAsia="宋体" w:cs="宋体"/>
          <w:sz w:val="24"/>
          <w:szCs w:val="24"/>
          <w:highlight w:val="none"/>
        </w:rPr>
      </w:pPr>
    </w:p>
    <w:p w14:paraId="3653674A">
      <w:pPr>
        <w:pStyle w:val="7"/>
        <w:shd w:val="clear" w:color="auto"/>
        <w:spacing w:line="360" w:lineRule="auto"/>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声  明  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名称、公章)</w:t>
      </w:r>
    </w:p>
    <w:p w14:paraId="590D6C6A">
      <w:pPr>
        <w:pStyle w:val="7"/>
        <w:shd w:val="clear" w:color="auto"/>
        <w:spacing w:line="360" w:lineRule="auto"/>
        <w:ind w:firstLine="570"/>
        <w:rPr>
          <w:rFonts w:hint="eastAsia" w:ascii="宋体" w:hAnsi="宋体" w:eastAsia="宋体" w:cs="宋体"/>
          <w:sz w:val="24"/>
          <w:szCs w:val="24"/>
          <w:highlight w:val="none"/>
        </w:rPr>
      </w:pPr>
    </w:p>
    <w:p w14:paraId="3DCF1399">
      <w:pPr>
        <w:pStyle w:val="7"/>
        <w:shd w:val="clear" w:color="auto"/>
        <w:spacing w:line="360" w:lineRule="auto"/>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      （签名或盖章）</w:t>
      </w:r>
    </w:p>
    <w:p w14:paraId="119EB48E">
      <w:pPr>
        <w:pStyle w:val="7"/>
        <w:shd w:val="clear" w:color="auto"/>
        <w:spacing w:line="360" w:lineRule="auto"/>
        <w:ind w:firstLine="570"/>
        <w:rPr>
          <w:rFonts w:hint="eastAsia" w:ascii="宋体" w:hAnsi="宋体" w:eastAsia="宋体" w:cs="宋体"/>
          <w:sz w:val="24"/>
          <w:szCs w:val="24"/>
          <w:highlight w:val="none"/>
        </w:rPr>
      </w:pPr>
    </w:p>
    <w:p w14:paraId="449333D1">
      <w:pPr>
        <w:pStyle w:val="7"/>
        <w:shd w:val="clear" w:color="auto"/>
        <w:spacing w:line="360" w:lineRule="auto"/>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54B3A8E3">
      <w:pPr>
        <w:shd w:val="clear" w:color="auto"/>
        <w:rPr>
          <w:rFonts w:hint="eastAsia" w:ascii="宋体" w:hAnsi="宋体" w:eastAsia="宋体" w:cs="宋体"/>
          <w:highlight w:val="none"/>
        </w:rPr>
      </w:pPr>
    </w:p>
    <w:p w14:paraId="22B49029">
      <w:pPr>
        <w:shd w:val="clear" w:color="auto"/>
        <w:rPr>
          <w:rFonts w:hint="eastAsia" w:ascii="宋体" w:hAnsi="宋体" w:eastAsia="宋体" w:cs="宋体"/>
          <w:highlight w:val="none"/>
        </w:rPr>
      </w:pPr>
    </w:p>
    <w:p w14:paraId="73DA669E">
      <w:pPr>
        <w:shd w:val="clear" w:color="auto"/>
        <w:rPr>
          <w:rFonts w:hint="eastAsia" w:ascii="宋体" w:hAnsi="宋体" w:eastAsia="宋体" w:cs="宋体"/>
          <w:highlight w:val="none"/>
        </w:rPr>
      </w:pPr>
    </w:p>
    <w:p w14:paraId="44FE3EAA">
      <w:pPr>
        <w:shd w:val="clear" w:color="auto"/>
        <w:rPr>
          <w:rFonts w:hint="eastAsia" w:ascii="宋体" w:hAnsi="宋体" w:eastAsia="宋体" w:cs="宋体"/>
          <w:highlight w:val="none"/>
        </w:rPr>
      </w:pPr>
    </w:p>
    <w:p w14:paraId="1A76A834">
      <w:pPr>
        <w:shd w:val="clear" w:color="auto"/>
        <w:rPr>
          <w:rFonts w:hint="eastAsia" w:ascii="宋体" w:hAnsi="宋体" w:eastAsia="宋体" w:cs="宋体"/>
          <w:highlight w:val="none"/>
        </w:rPr>
      </w:pPr>
    </w:p>
    <w:p w14:paraId="1E794865">
      <w:pPr>
        <w:shd w:val="clear" w:color="auto"/>
        <w:rPr>
          <w:rFonts w:hint="eastAsia" w:ascii="宋体" w:hAnsi="宋体" w:eastAsia="宋体" w:cs="宋体"/>
          <w:highlight w:val="none"/>
        </w:rPr>
      </w:pPr>
    </w:p>
    <w:p w14:paraId="23FCC2CD">
      <w:pPr>
        <w:shd w:val="clear" w:color="auto"/>
        <w:rPr>
          <w:rFonts w:hint="eastAsia" w:ascii="宋体" w:hAnsi="宋体" w:eastAsia="宋体" w:cs="宋体"/>
          <w:highlight w:val="none"/>
        </w:rPr>
      </w:pPr>
    </w:p>
    <w:p w14:paraId="24FA8D6F">
      <w:pPr>
        <w:pStyle w:val="12"/>
        <w:shd w:val="clear" w:color="auto"/>
        <w:ind w:left="1470" w:right="1470"/>
        <w:rPr>
          <w:rFonts w:hint="eastAsia" w:ascii="宋体" w:hAnsi="宋体" w:eastAsia="宋体" w:cs="宋体"/>
          <w:highlight w:val="none"/>
        </w:rPr>
      </w:pPr>
    </w:p>
    <w:p w14:paraId="4366F955">
      <w:pPr>
        <w:pStyle w:val="12"/>
        <w:shd w:val="clear" w:color="auto"/>
        <w:ind w:left="1470" w:right="1470"/>
        <w:rPr>
          <w:rFonts w:hint="eastAsia" w:ascii="宋体" w:hAnsi="宋体" w:eastAsia="宋体" w:cs="宋体"/>
          <w:highlight w:val="none"/>
        </w:rPr>
      </w:pPr>
    </w:p>
    <w:p w14:paraId="0CEC0638">
      <w:pPr>
        <w:pStyle w:val="12"/>
        <w:shd w:val="clear" w:color="auto"/>
        <w:ind w:left="1470" w:right="1470"/>
        <w:rPr>
          <w:rFonts w:hint="eastAsia" w:ascii="宋体" w:hAnsi="宋体" w:eastAsia="宋体" w:cs="宋体"/>
          <w:highlight w:val="none"/>
        </w:rPr>
      </w:pPr>
    </w:p>
    <w:p w14:paraId="7F1F7AD9">
      <w:pPr>
        <w:pStyle w:val="12"/>
        <w:shd w:val="clear" w:color="auto"/>
        <w:ind w:left="1470" w:right="1470"/>
        <w:rPr>
          <w:rFonts w:hint="eastAsia" w:ascii="宋体" w:hAnsi="宋体" w:eastAsia="宋体" w:cs="宋体"/>
          <w:highlight w:val="none"/>
        </w:rPr>
      </w:pPr>
    </w:p>
    <w:p w14:paraId="51EE1C4A">
      <w:pPr>
        <w:pStyle w:val="12"/>
        <w:shd w:val="clear" w:color="auto"/>
        <w:ind w:left="1470" w:right="1470"/>
        <w:rPr>
          <w:rFonts w:hint="eastAsia" w:ascii="宋体" w:hAnsi="宋体" w:eastAsia="宋体" w:cs="宋体"/>
          <w:highlight w:val="none"/>
        </w:rPr>
      </w:pPr>
    </w:p>
    <w:p w14:paraId="59D9C8DB">
      <w:pPr>
        <w:pStyle w:val="12"/>
        <w:shd w:val="clear" w:color="auto"/>
        <w:ind w:left="1470" w:right="1470"/>
        <w:rPr>
          <w:rFonts w:hint="eastAsia" w:ascii="宋体" w:hAnsi="宋体" w:eastAsia="宋体" w:cs="宋体"/>
          <w:highlight w:val="none"/>
        </w:rPr>
      </w:pPr>
    </w:p>
    <w:p w14:paraId="07CFE15D">
      <w:pPr>
        <w:shd w:val="clear"/>
        <w:rPr>
          <w:rFonts w:hint="eastAsia" w:ascii="宋体" w:hAnsi="宋体" w:eastAsia="宋体" w:cs="宋体"/>
          <w:b/>
          <w:color w:val="000000"/>
          <w:sz w:val="24"/>
          <w:highlight w:val="none"/>
        </w:rPr>
      </w:pPr>
      <w:bookmarkStart w:id="481" w:name="_Toc32027"/>
      <w:bookmarkStart w:id="482" w:name="_Toc27197"/>
      <w:bookmarkStart w:id="483" w:name="_Toc5476"/>
      <w:bookmarkStart w:id="484" w:name="_Toc15339"/>
      <w:bookmarkStart w:id="485" w:name="_Toc4164"/>
      <w:bookmarkStart w:id="486" w:name="_Toc8199"/>
      <w:bookmarkStart w:id="487" w:name="_Toc9395"/>
      <w:r>
        <w:rPr>
          <w:rFonts w:hint="eastAsia" w:ascii="宋体" w:hAnsi="宋体" w:eastAsia="宋体" w:cs="宋体"/>
          <w:b/>
          <w:color w:val="000000"/>
          <w:sz w:val="24"/>
          <w:highlight w:val="none"/>
        </w:rPr>
        <w:br w:type="page"/>
      </w:r>
    </w:p>
    <w:bookmarkEnd w:id="481"/>
    <w:bookmarkEnd w:id="482"/>
    <w:bookmarkEnd w:id="483"/>
    <w:bookmarkEnd w:id="484"/>
    <w:bookmarkEnd w:id="485"/>
    <w:bookmarkEnd w:id="486"/>
    <w:bookmarkEnd w:id="487"/>
    <w:p w14:paraId="686E79F0">
      <w:pPr>
        <w:shd w:val="clear"/>
        <w:spacing w:before="100" w:beforeAutospacing="1" w:after="120" w:afterLines="50" w:line="360" w:lineRule="auto"/>
        <w:jc w:val="center"/>
        <w:rPr>
          <w:rFonts w:hint="eastAsia" w:ascii="宋体" w:hAnsi="宋体" w:eastAsia="宋体" w:cs="宋体"/>
          <w:b/>
          <w:color w:val="000000"/>
          <w:sz w:val="28"/>
          <w:szCs w:val="28"/>
          <w:highlight w:val="none"/>
          <w:lang w:val="en-US" w:eastAsia="zh-CN"/>
        </w:rPr>
      </w:pPr>
      <w:bookmarkStart w:id="488" w:name="_Toc16621"/>
      <w:bookmarkStart w:id="489" w:name="_Toc14109"/>
      <w:bookmarkStart w:id="490" w:name="_Toc21585"/>
      <w:bookmarkStart w:id="491" w:name="_Toc4712"/>
      <w:bookmarkStart w:id="492" w:name="_Toc10298"/>
      <w:bookmarkStart w:id="493" w:name="_Toc31454"/>
      <w:bookmarkStart w:id="494" w:name="_Toc27341"/>
      <w:bookmarkStart w:id="495" w:name="_Toc5318"/>
      <w:bookmarkStart w:id="496" w:name="_Toc27208_WPSOffice_Level1"/>
      <w:r>
        <w:rPr>
          <w:rFonts w:hint="eastAsia" w:ascii="宋体" w:hAnsi="宋体" w:eastAsia="宋体" w:cs="宋体"/>
          <w:b/>
          <w:color w:val="000000"/>
          <w:sz w:val="28"/>
          <w:szCs w:val="28"/>
          <w:highlight w:val="none"/>
          <w:lang w:val="en-US" w:eastAsia="zh-CN"/>
        </w:rPr>
        <w:t>监狱企业证明函（是/否）</w:t>
      </w:r>
      <w:bookmarkEnd w:id="488"/>
      <w:bookmarkEnd w:id="489"/>
      <w:bookmarkEnd w:id="490"/>
      <w:bookmarkEnd w:id="491"/>
      <w:bookmarkEnd w:id="492"/>
      <w:bookmarkEnd w:id="493"/>
      <w:bookmarkEnd w:id="494"/>
      <w:bookmarkEnd w:id="495"/>
      <w:bookmarkEnd w:id="496"/>
    </w:p>
    <w:p w14:paraId="4272C2A8">
      <w:pPr>
        <w:widowControl/>
        <w:shd w:val="clear" w:color="auto"/>
        <w:spacing w:before="120" w:beforeLines="50" w:after="240" w:line="360" w:lineRule="auto"/>
        <w:jc w:val="left"/>
        <w:textAlignment w:val="baseline"/>
        <w:rPr>
          <w:rFonts w:hint="eastAsia" w:ascii="宋体" w:hAnsi="宋体" w:eastAsia="宋体" w:cs="宋体"/>
          <w:b/>
          <w:sz w:val="24"/>
          <w:highlight w:val="none"/>
        </w:rPr>
      </w:pPr>
    </w:p>
    <w:p w14:paraId="178028D1">
      <w:pPr>
        <w:widowControl/>
        <w:shd w:val="clear" w:color="auto"/>
        <w:spacing w:before="120" w:beforeLines="50" w:after="240" w:line="360" w:lineRule="auto"/>
        <w:jc w:val="left"/>
        <w:textAlignment w:val="baseline"/>
        <w:rPr>
          <w:rFonts w:hint="eastAsia" w:ascii="宋体" w:hAnsi="宋体" w:eastAsia="宋体" w:cs="宋体"/>
          <w:color w:val="000000"/>
          <w:kern w:val="0"/>
          <w:sz w:val="24"/>
          <w:highlight w:val="none"/>
        </w:rPr>
      </w:pPr>
      <w:r>
        <w:rPr>
          <w:rFonts w:hint="eastAsia" w:ascii="宋体" w:hAnsi="宋体" w:eastAsia="宋体" w:cs="宋体"/>
          <w:color w:val="auto"/>
          <w:spacing w:val="4"/>
          <w:sz w:val="24"/>
          <w:highlight w:val="none"/>
          <w:u w:val="single"/>
          <w:lang w:eastAsia="zh-CN"/>
        </w:rPr>
        <w:t>亿诚建设项目管理有限公司</w:t>
      </w:r>
      <w:r>
        <w:rPr>
          <w:rFonts w:hint="eastAsia" w:ascii="宋体" w:hAnsi="宋体" w:eastAsia="宋体" w:cs="宋体"/>
          <w:b/>
          <w:sz w:val="24"/>
          <w:highlight w:val="none"/>
        </w:rPr>
        <w:t>：</w:t>
      </w:r>
    </w:p>
    <w:p w14:paraId="19ED9C09">
      <w:pPr>
        <w:widowControl/>
        <w:shd w:val="clear" w:color="auto"/>
        <w:spacing w:after="240" w:line="360" w:lineRule="auto"/>
        <w:ind w:firstLine="480"/>
        <w:jc w:val="left"/>
        <w:textAlignment w:val="baseline"/>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9417345">
      <w:pPr>
        <w:widowControl/>
        <w:shd w:val="clear" w:color="auto"/>
        <w:spacing w:after="240" w:line="360" w:lineRule="auto"/>
        <w:ind w:firstLine="480"/>
        <w:jc w:val="left"/>
        <w:textAlignment w:val="baseline"/>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监狱企业参加政府采购活动时，应当提供由省级以上监狱管理局、戒毒管理局（含新疆生产建设兵团）出具的属于监狱企业的证明文件。</w:t>
      </w:r>
    </w:p>
    <w:p w14:paraId="6B03D65C">
      <w:pPr>
        <w:widowControl/>
        <w:shd w:val="clear" w:color="auto"/>
        <w:spacing w:after="240" w:line="360" w:lineRule="auto"/>
        <w:ind w:firstLine="480"/>
        <w:jc w:val="left"/>
        <w:textAlignment w:val="baseline"/>
        <w:rPr>
          <w:rFonts w:hint="eastAsia" w:ascii="宋体" w:hAnsi="宋体" w:eastAsia="宋体" w:cs="宋体"/>
          <w:color w:val="000000"/>
          <w:kern w:val="0"/>
          <w:sz w:val="24"/>
          <w:highlight w:val="none"/>
        </w:rPr>
      </w:pPr>
    </w:p>
    <w:p w14:paraId="6526BC8A">
      <w:pPr>
        <w:widowControl/>
        <w:shd w:val="clear" w:color="auto"/>
        <w:spacing w:after="240" w:line="360" w:lineRule="auto"/>
        <w:ind w:firstLine="480"/>
        <w:jc w:val="left"/>
        <w:textAlignment w:val="baseline"/>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本公司对上述声明的真实性负责。如有虚假，将依法承担相应责任。</w:t>
      </w:r>
    </w:p>
    <w:p w14:paraId="09C1E7C3">
      <w:pPr>
        <w:pStyle w:val="7"/>
        <w:shd w:val="clear" w:color="auto"/>
        <w:spacing w:line="360" w:lineRule="auto"/>
        <w:ind w:firstLine="570"/>
        <w:rPr>
          <w:rFonts w:hint="eastAsia" w:ascii="宋体" w:hAnsi="宋体" w:eastAsia="宋体" w:cs="宋体"/>
          <w:sz w:val="24"/>
          <w:szCs w:val="24"/>
          <w:highlight w:val="none"/>
        </w:rPr>
      </w:pPr>
    </w:p>
    <w:p w14:paraId="16BEF880">
      <w:pPr>
        <w:pStyle w:val="7"/>
        <w:shd w:val="clear"/>
        <w:spacing w:line="360" w:lineRule="auto"/>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14:paraId="63B050EC">
      <w:pPr>
        <w:pStyle w:val="7"/>
        <w:shd w:val="clear"/>
        <w:spacing w:line="360" w:lineRule="auto"/>
        <w:ind w:firstLine="570"/>
        <w:rPr>
          <w:rFonts w:hint="eastAsia" w:ascii="宋体" w:hAnsi="宋体" w:eastAsia="宋体" w:cs="宋体"/>
          <w:sz w:val="24"/>
          <w:szCs w:val="24"/>
          <w:highlight w:val="none"/>
        </w:rPr>
      </w:pPr>
    </w:p>
    <w:p w14:paraId="19C353B9">
      <w:pPr>
        <w:pStyle w:val="7"/>
        <w:shd w:val="clear"/>
        <w:spacing w:line="360" w:lineRule="auto"/>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声  明  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名称、公章)</w:t>
      </w:r>
    </w:p>
    <w:p w14:paraId="3B2B6B5B">
      <w:pPr>
        <w:pStyle w:val="7"/>
        <w:shd w:val="clear"/>
        <w:spacing w:line="360" w:lineRule="auto"/>
        <w:ind w:firstLine="570"/>
        <w:rPr>
          <w:rFonts w:hint="eastAsia" w:ascii="宋体" w:hAnsi="宋体" w:eastAsia="宋体" w:cs="宋体"/>
          <w:sz w:val="24"/>
          <w:szCs w:val="24"/>
          <w:highlight w:val="none"/>
        </w:rPr>
      </w:pPr>
    </w:p>
    <w:p w14:paraId="1F63A3D1">
      <w:pPr>
        <w:pStyle w:val="7"/>
        <w:shd w:val="clear"/>
        <w:spacing w:line="360" w:lineRule="auto"/>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（签名或盖章）</w:t>
      </w:r>
    </w:p>
    <w:p w14:paraId="368533D8">
      <w:pPr>
        <w:pStyle w:val="7"/>
        <w:shd w:val="clear"/>
        <w:spacing w:line="360" w:lineRule="auto"/>
        <w:ind w:firstLine="570"/>
        <w:rPr>
          <w:rFonts w:hint="eastAsia" w:ascii="宋体" w:hAnsi="宋体" w:eastAsia="宋体" w:cs="宋体"/>
          <w:sz w:val="24"/>
          <w:szCs w:val="24"/>
          <w:highlight w:val="none"/>
        </w:rPr>
      </w:pPr>
    </w:p>
    <w:p w14:paraId="3A9D0282">
      <w:pPr>
        <w:pStyle w:val="7"/>
        <w:shd w:val="clear"/>
        <w:spacing w:line="360" w:lineRule="auto"/>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37B3ED82">
      <w:pPr>
        <w:pStyle w:val="7"/>
        <w:shd w:val="clear"/>
        <w:spacing w:line="360" w:lineRule="auto"/>
        <w:ind w:firstLine="570"/>
        <w:rPr>
          <w:rFonts w:hint="eastAsia" w:ascii="宋体" w:hAnsi="宋体" w:eastAsia="宋体" w:cs="宋体"/>
          <w:sz w:val="24"/>
          <w:szCs w:val="24"/>
          <w:highlight w:val="none"/>
        </w:rPr>
      </w:pPr>
    </w:p>
    <w:p w14:paraId="0FAFAC0F">
      <w:pPr>
        <w:pStyle w:val="8"/>
        <w:shd w:val="clear"/>
        <w:rPr>
          <w:rFonts w:hint="eastAsia" w:ascii="宋体" w:hAnsi="宋体" w:eastAsia="宋体" w:cs="宋体"/>
          <w:sz w:val="24"/>
          <w:szCs w:val="24"/>
          <w:highlight w:val="none"/>
        </w:rPr>
      </w:pPr>
    </w:p>
    <w:p w14:paraId="7662501B">
      <w:pPr>
        <w:shd w:val="clear"/>
        <w:rPr>
          <w:rFonts w:hint="eastAsia" w:ascii="宋体" w:hAnsi="宋体" w:eastAsia="宋体" w:cs="宋体"/>
          <w:sz w:val="24"/>
          <w:szCs w:val="24"/>
          <w:highlight w:val="none"/>
        </w:rPr>
      </w:pPr>
    </w:p>
    <w:p w14:paraId="3F5B792A">
      <w:pPr>
        <w:pStyle w:val="10"/>
        <w:shd w:val="clear"/>
        <w:rPr>
          <w:rFonts w:hint="eastAsia" w:ascii="宋体" w:hAnsi="宋体" w:eastAsia="宋体" w:cs="宋体"/>
          <w:sz w:val="24"/>
          <w:szCs w:val="24"/>
          <w:highlight w:val="none"/>
        </w:rPr>
      </w:pPr>
    </w:p>
    <w:p w14:paraId="09567B27">
      <w:pPr>
        <w:rPr>
          <w:rFonts w:hint="eastAsia" w:ascii="宋体" w:hAnsi="宋体" w:eastAsia="宋体" w:cs="宋体"/>
          <w:sz w:val="32"/>
          <w:szCs w:val="48"/>
          <w:highlight w:val="none"/>
        </w:rPr>
      </w:pPr>
      <w:bookmarkStart w:id="497" w:name="_Toc27910"/>
      <w:bookmarkStart w:id="498" w:name="_Toc22094"/>
      <w:bookmarkStart w:id="499" w:name="_Toc434"/>
      <w:bookmarkStart w:id="500" w:name="_Toc21230"/>
      <w:r>
        <w:rPr>
          <w:rFonts w:hint="eastAsia" w:ascii="宋体" w:hAnsi="宋体" w:eastAsia="宋体" w:cs="宋体"/>
          <w:sz w:val="32"/>
          <w:szCs w:val="48"/>
          <w:highlight w:val="none"/>
        </w:rPr>
        <w:br w:type="page"/>
      </w:r>
    </w:p>
    <w:p w14:paraId="7684E5CD">
      <w:pPr>
        <w:pStyle w:val="2"/>
        <w:shd w:val="clear"/>
        <w:spacing w:line="240" w:lineRule="auto"/>
        <w:jc w:val="center"/>
        <w:outlineLvl w:val="0"/>
        <w:rPr>
          <w:rFonts w:hint="eastAsia" w:ascii="宋体" w:hAnsi="宋体" w:eastAsia="宋体" w:cs="宋体"/>
          <w:sz w:val="32"/>
          <w:szCs w:val="48"/>
          <w:highlight w:val="none"/>
        </w:rPr>
      </w:pPr>
      <w:r>
        <w:rPr>
          <w:rFonts w:hint="eastAsia" w:ascii="宋体" w:hAnsi="宋体" w:eastAsia="宋体" w:cs="宋体"/>
          <w:sz w:val="32"/>
          <w:szCs w:val="48"/>
          <w:highlight w:val="none"/>
        </w:rPr>
        <w:t>第</w:t>
      </w:r>
      <w:r>
        <w:rPr>
          <w:rFonts w:hint="eastAsia" w:ascii="宋体" w:hAnsi="宋体" w:eastAsia="宋体" w:cs="宋体"/>
          <w:sz w:val="32"/>
          <w:szCs w:val="48"/>
          <w:highlight w:val="none"/>
          <w:lang w:val="en-US" w:eastAsia="zh-CN"/>
        </w:rPr>
        <w:t>六</w:t>
      </w:r>
      <w:r>
        <w:rPr>
          <w:rFonts w:hint="eastAsia" w:ascii="宋体" w:hAnsi="宋体" w:eastAsia="宋体" w:cs="宋体"/>
          <w:sz w:val="32"/>
          <w:szCs w:val="48"/>
          <w:highlight w:val="none"/>
        </w:rPr>
        <w:t>章</w:t>
      </w:r>
      <w:r>
        <w:rPr>
          <w:rFonts w:hint="eastAsia" w:ascii="宋体" w:hAnsi="宋体" w:eastAsia="宋体" w:cs="宋体"/>
          <w:sz w:val="32"/>
          <w:szCs w:val="48"/>
          <w:highlight w:val="none"/>
          <w:lang w:val="en-US" w:eastAsia="zh-CN"/>
        </w:rPr>
        <w:t xml:space="preserve">  </w:t>
      </w:r>
      <w:r>
        <w:rPr>
          <w:rFonts w:hint="eastAsia" w:ascii="宋体" w:hAnsi="宋体" w:eastAsia="宋体" w:cs="宋体"/>
          <w:sz w:val="32"/>
          <w:szCs w:val="48"/>
          <w:highlight w:val="none"/>
        </w:rPr>
        <w:t>评标方法</w:t>
      </w:r>
      <w:bookmarkEnd w:id="497"/>
      <w:bookmarkEnd w:id="498"/>
      <w:bookmarkEnd w:id="499"/>
      <w:bookmarkEnd w:id="500"/>
    </w:p>
    <w:p w14:paraId="4B55B1F5">
      <w:pPr>
        <w:shd w:val="clea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一、评标方法</w:t>
      </w:r>
    </w:p>
    <w:p w14:paraId="6DC87453">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中华人民共和国政府采购法》﹝2002﹞第68号、《中华人民共和国政府采购法实施条例》﹝2015﹞第658号和《政府采购服务和服务招标投标管理办法》﹝2017﹞第87号的规定，本次评标采用综合评分法，投标文件满足招标文件全部实质性要求，且按照评审因素的量化指标评审得分最高的投标人为中标候选人。</w:t>
      </w:r>
    </w:p>
    <w:p w14:paraId="00A2B1E5">
      <w:pPr>
        <w:shd w:val="clea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二、评标委员会负责具体评标事务，并独立履行下列职责：</w:t>
      </w:r>
    </w:p>
    <w:p w14:paraId="0B4F09D2">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（一）审查、评价投标文件是否符合招标文件的商务、技术等实质性要求；</w:t>
      </w:r>
    </w:p>
    <w:p w14:paraId="313FEA8F">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（二）要求投标人对投标文件有关事项作出澄清或者说明；</w:t>
      </w:r>
    </w:p>
    <w:p w14:paraId="38DE626C">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（三）对投标文件进行比较和评价；</w:t>
      </w:r>
    </w:p>
    <w:p w14:paraId="45EB6CB3">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（四）确定中标候选人名单，以及根据</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委托直接确定中标人；</w:t>
      </w:r>
    </w:p>
    <w:p w14:paraId="229F843C">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（五）向</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招标代理机构</w:t>
      </w:r>
      <w:r>
        <w:rPr>
          <w:rFonts w:hint="eastAsia" w:ascii="宋体" w:hAnsi="宋体" w:eastAsia="宋体" w:cs="宋体"/>
          <w:color w:val="auto"/>
          <w:sz w:val="24"/>
          <w:szCs w:val="24"/>
          <w:highlight w:val="none"/>
        </w:rPr>
        <w:t>或者有关部门报告评标中发现的违法行为。</w:t>
      </w:r>
    </w:p>
    <w:p w14:paraId="02B44EFE">
      <w:pPr>
        <w:shd w:val="clea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三、投标人存在下列情况之一的，投标无效:</w:t>
      </w:r>
    </w:p>
    <w:p w14:paraId="24F3CC49">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（一）未按照招标文件的规定提交投标保证金的；</w:t>
      </w:r>
    </w:p>
    <w:p w14:paraId="6A523E52">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（二）投标文件未按招标文件要求签署、盖章的；</w:t>
      </w:r>
    </w:p>
    <w:p w14:paraId="72B7BB3C">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（三）不具备招标文件中规定的资格要求的；</w:t>
      </w:r>
    </w:p>
    <w:p w14:paraId="4A89B6C1">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w:t>
      </w:r>
      <w:r>
        <w:rPr>
          <w:rFonts w:hint="eastAsia" w:ascii="宋体" w:hAnsi="宋体" w:cs="宋体"/>
          <w:color w:val="auto"/>
          <w:sz w:val="24"/>
          <w:szCs w:val="24"/>
          <w:highlight w:val="none"/>
          <w:lang w:val="en-US" w:eastAsia="zh-CN"/>
        </w:rPr>
        <w:t>投标总</w:t>
      </w:r>
      <w:r>
        <w:rPr>
          <w:rFonts w:hint="eastAsia" w:ascii="宋体" w:hAnsi="宋体" w:eastAsia="宋体" w:cs="宋体"/>
          <w:color w:val="auto"/>
          <w:sz w:val="24"/>
          <w:szCs w:val="24"/>
          <w:highlight w:val="none"/>
        </w:rPr>
        <w:t>报价超过招标文件中规定的预算金额或者最高限价的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分项报价超过采购清单中的最高限价的</w:t>
      </w:r>
      <w:r>
        <w:rPr>
          <w:rFonts w:hint="eastAsia" w:ascii="宋体" w:hAnsi="宋体" w:eastAsia="宋体" w:cs="宋体"/>
          <w:color w:val="auto"/>
          <w:sz w:val="24"/>
          <w:szCs w:val="24"/>
          <w:highlight w:val="none"/>
        </w:rPr>
        <w:t>；</w:t>
      </w:r>
    </w:p>
    <w:p w14:paraId="754794A7">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（五）投标文件含有</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不能接受的附加条件的；</w:t>
      </w:r>
    </w:p>
    <w:p w14:paraId="52B8F898">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（六）单位负责人为同一人或者存在直接控股、管理关系的不同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，参加本项目同一合同项下的投标的；</w:t>
      </w:r>
    </w:p>
    <w:p w14:paraId="33AB35CE">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（七）为本采购项目提供整体设计、规范编制或者项目管理、监理、检测等服务的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，参加本采购项目投标的；</w:t>
      </w:r>
    </w:p>
    <w:p w14:paraId="5340A963">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（八）提供虚假投标文件和资料的。</w:t>
      </w:r>
    </w:p>
    <w:p w14:paraId="53EFAA93">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（九）法律、法规和招标文件规定的其他无效情形；</w:t>
      </w:r>
    </w:p>
    <w:p w14:paraId="03EA421A">
      <w:pPr>
        <w:shd w:val="clea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四、投标人有下列情形之一的，视为投标人串通投标，其投标无效：</w:t>
      </w:r>
    </w:p>
    <w:p w14:paraId="18E020E5">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（一）不同投标人的投标文件由同一单位或者个人编制；</w:t>
      </w:r>
    </w:p>
    <w:p w14:paraId="003DB12A">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（二）不同投标人委托同一单位或者个人办理投标事宜；</w:t>
      </w:r>
    </w:p>
    <w:p w14:paraId="00C15764">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（三）不同投标人的投标文件载明的项目管理成员或者联系人员为同一人；</w:t>
      </w:r>
    </w:p>
    <w:p w14:paraId="7A8C2540">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（四）不同投标人的投标文件异常一致或者投标报价呈规律性差异；</w:t>
      </w:r>
    </w:p>
    <w:p w14:paraId="491970D1">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（五）不同投标人的投标文件相互混装；</w:t>
      </w:r>
    </w:p>
    <w:p w14:paraId="76090F08">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（六）不同投标人的投标保证金从同一单位或者个人的账户转出。</w:t>
      </w:r>
    </w:p>
    <w:p w14:paraId="1347662C">
      <w:pPr>
        <w:shd w:val="clea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五、评标程序</w:t>
      </w:r>
    </w:p>
    <w:p w14:paraId="2C736FAF">
      <w:pPr>
        <w:shd w:val="clea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1、投标文件的审查</w:t>
      </w:r>
    </w:p>
    <w:p w14:paraId="50460047">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审查分为资格性检查和符合性检查。分别按照以下内容对投标文件进行检查，一项不合格即按照无效响应处理。</w:t>
      </w:r>
    </w:p>
    <w:p w14:paraId="6EE3D288">
      <w:pPr>
        <w:shd w:val="clear"/>
        <w:spacing w:line="40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投标文件审查合格的为实质性响应招标文件要求的</w:t>
      </w:r>
      <w:r>
        <w:rPr>
          <w:rFonts w:hint="eastAsia" w:ascii="宋体" w:hAnsi="宋体" w:eastAsia="宋体" w:cs="宋体"/>
          <w:color w:val="000000"/>
          <w:sz w:val="24"/>
          <w:szCs w:val="24"/>
          <w:highlight w:val="none"/>
          <w:lang w:eastAsia="zh-CN"/>
        </w:rPr>
        <w:t>投标人</w:t>
      </w:r>
      <w:r>
        <w:rPr>
          <w:rFonts w:hint="eastAsia" w:ascii="宋体" w:hAnsi="宋体" w:eastAsia="宋体" w:cs="宋体"/>
          <w:color w:val="000000"/>
          <w:sz w:val="24"/>
          <w:szCs w:val="24"/>
          <w:highlight w:val="none"/>
        </w:rPr>
        <w:t>。</w:t>
      </w:r>
    </w:p>
    <w:p w14:paraId="2B97605D">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1.1资格性检查</w:t>
      </w:r>
      <w:r>
        <w:rPr>
          <w:rFonts w:hint="eastAsia" w:ascii="宋体" w:hAnsi="宋体" w:eastAsia="宋体" w:cs="宋体"/>
          <w:color w:val="auto"/>
          <w:sz w:val="24"/>
          <w:szCs w:val="24"/>
          <w:highlight w:val="none"/>
          <w:lang w:eastAsia="zh-CN"/>
        </w:rPr>
        <w:t>（由采购人代表对</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lang w:eastAsia="zh-CN"/>
        </w:rPr>
        <w:t>的资格进行审查）</w:t>
      </w:r>
      <w:r>
        <w:rPr>
          <w:rFonts w:hint="eastAsia" w:ascii="宋体" w:hAnsi="宋体" w:eastAsia="宋体" w:cs="宋体"/>
          <w:color w:val="auto"/>
          <w:sz w:val="24"/>
          <w:szCs w:val="24"/>
          <w:highlight w:val="none"/>
        </w:rPr>
        <w:t>：</w:t>
      </w:r>
    </w:p>
    <w:p w14:paraId="3B3E97C0">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1.1.1提供的资格证明文件是否符合国家法律法规和招标文件的要求，并且齐全、真实、有效。</w:t>
      </w:r>
    </w:p>
    <w:p w14:paraId="210772C8">
      <w:pPr>
        <w:keepNext w:val="0"/>
        <w:keepLines w:val="0"/>
        <w:pageBreakBefore w:val="0"/>
        <w:widowControl w:val="0"/>
        <w:shd w:val="clear"/>
        <w:kinsoku/>
        <w:wordWrap w:val="0"/>
        <w:overflowPunct/>
        <w:topLinePunct w:val="0"/>
        <w:autoSpaceDE/>
        <w:autoSpaceDN/>
        <w:bidi w:val="0"/>
        <w:adjustRightInd/>
        <w:snapToGrid/>
        <w:spacing w:line="360" w:lineRule="auto"/>
        <w:ind w:left="0" w:leftChars="0" w:right="0" w:rightChars="0" w:firstLine="482" w:firstLineChars="200"/>
        <w:jc w:val="center"/>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b/>
          <w:bCs/>
          <w:sz w:val="24"/>
          <w:szCs w:val="22"/>
          <w:highlight w:val="none"/>
          <w:lang w:val="en-US" w:eastAsia="zh-CN"/>
        </w:rPr>
        <w:t>资格审查表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8"/>
        <w:gridCol w:w="6783"/>
        <w:gridCol w:w="1772"/>
      </w:tblGrid>
      <w:tr w14:paraId="2C469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978" w:type="dxa"/>
            <w:noWrap w:val="0"/>
            <w:vAlign w:val="center"/>
          </w:tcPr>
          <w:p w14:paraId="3E37FD0A">
            <w:pPr>
              <w:keepNext w:val="0"/>
              <w:keepLines w:val="0"/>
              <w:pageBreakBefore w:val="0"/>
              <w:widowControl w:val="0"/>
              <w:shd w:val="clear"/>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序号</w:t>
            </w:r>
          </w:p>
        </w:tc>
        <w:tc>
          <w:tcPr>
            <w:tcW w:w="6783" w:type="dxa"/>
            <w:noWrap w:val="0"/>
            <w:vAlign w:val="center"/>
          </w:tcPr>
          <w:p w14:paraId="50D42144">
            <w:pPr>
              <w:keepNext w:val="0"/>
              <w:keepLines w:val="0"/>
              <w:pageBreakBefore w:val="0"/>
              <w:widowControl w:val="0"/>
              <w:shd w:val="clear"/>
              <w:kinsoku/>
              <w:wordWrap/>
              <w:overflowPunct/>
              <w:topLinePunct w:val="0"/>
              <w:autoSpaceDE/>
              <w:autoSpaceDN/>
              <w:bidi w:val="0"/>
              <w:adjustRightInd/>
              <w:snapToGrid w:val="0"/>
              <w:spacing w:line="240" w:lineRule="auto"/>
              <w:ind w:firstLine="220" w:firstLineChars="100"/>
              <w:jc w:val="center"/>
              <w:textAlignment w:val="auto"/>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审查内容</w:t>
            </w:r>
          </w:p>
        </w:tc>
        <w:tc>
          <w:tcPr>
            <w:tcW w:w="1772" w:type="dxa"/>
            <w:noWrap w:val="0"/>
            <w:vAlign w:val="center"/>
          </w:tcPr>
          <w:p w14:paraId="65B40C4A">
            <w:pPr>
              <w:keepNext w:val="0"/>
              <w:keepLines w:val="0"/>
              <w:pageBreakBefore w:val="0"/>
              <w:widowControl w:val="0"/>
              <w:shd w:val="clear"/>
              <w:kinsoku/>
              <w:wordWrap/>
              <w:overflowPunct/>
              <w:topLinePunct w:val="0"/>
              <w:autoSpaceDE/>
              <w:autoSpaceDN/>
              <w:bidi w:val="0"/>
              <w:adjustRightInd/>
              <w:snapToGrid w:val="0"/>
              <w:spacing w:line="240" w:lineRule="auto"/>
              <w:ind w:firstLine="220" w:firstLineChars="100"/>
              <w:jc w:val="center"/>
              <w:textAlignment w:val="auto"/>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结论</w:t>
            </w:r>
          </w:p>
        </w:tc>
      </w:tr>
      <w:tr w14:paraId="318E2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noWrap w:val="0"/>
            <w:vAlign w:val="center"/>
          </w:tcPr>
          <w:p w14:paraId="20BEAFBC">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p>
        </w:tc>
        <w:tc>
          <w:tcPr>
            <w:tcW w:w="6783" w:type="dxa"/>
            <w:noWrap w:val="0"/>
            <w:vAlign w:val="center"/>
          </w:tcPr>
          <w:p w14:paraId="5FE8DED6">
            <w:pPr>
              <w:shd w:val="clear"/>
              <w:snapToGrid w:val="0"/>
              <w:spacing w:line="480" w:lineRule="exact"/>
              <w:jc w:val="both"/>
              <w:rPr>
                <w:rFonts w:hint="eastAsia" w:ascii="宋体" w:hAnsi="宋体" w:eastAsia="宋体" w:cs="宋体"/>
                <w:i w:val="0"/>
                <w:iCs w:val="0"/>
                <w:caps w:val="0"/>
                <w:color w:val="auto"/>
                <w:spacing w:val="0"/>
                <w:sz w:val="22"/>
                <w:szCs w:val="22"/>
                <w:highlight w:val="none"/>
                <w:shd w:val="clear" w:color="auto" w:fill="FFFFFF"/>
                <w:lang w:val="en-US" w:eastAsia="zh-CN"/>
              </w:rPr>
            </w:pPr>
            <w:r>
              <w:rPr>
                <w:rFonts w:hint="eastAsia" w:ascii="宋体" w:hAnsi="宋体" w:cs="宋体"/>
                <w:i w:val="0"/>
                <w:iCs w:val="0"/>
                <w:caps w:val="0"/>
                <w:color w:val="auto"/>
                <w:spacing w:val="0"/>
                <w:sz w:val="22"/>
                <w:szCs w:val="22"/>
                <w:highlight w:val="none"/>
                <w:shd w:val="clear" w:color="auto" w:fill="FFFFFF"/>
                <w:lang w:val="en-US" w:eastAsia="zh-CN"/>
              </w:rPr>
              <w:t>投标人</w:t>
            </w:r>
            <w:r>
              <w:rPr>
                <w:rFonts w:hint="eastAsia" w:ascii="宋体" w:hAnsi="宋体" w:eastAsia="宋体" w:cs="宋体"/>
                <w:i w:val="0"/>
                <w:iCs w:val="0"/>
                <w:caps w:val="0"/>
                <w:color w:val="auto"/>
                <w:spacing w:val="0"/>
                <w:sz w:val="22"/>
                <w:szCs w:val="22"/>
                <w:highlight w:val="none"/>
                <w:shd w:val="clear" w:color="auto" w:fill="FFFFFF"/>
                <w:lang w:val="en-US" w:eastAsia="zh-CN"/>
              </w:rPr>
              <w:t>须具有独立承担民事责任能力的法人或其他组织，提供合法有效的统一社会信用代码的营业执照或事业单位法人证书等国家规定的相关证明，自然人参与的提供其身份证明</w:t>
            </w:r>
          </w:p>
        </w:tc>
        <w:tc>
          <w:tcPr>
            <w:tcW w:w="1772" w:type="dxa"/>
            <w:noWrap w:val="0"/>
            <w:vAlign w:val="center"/>
          </w:tcPr>
          <w:p w14:paraId="183C960E">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合格/不合格</w:t>
            </w:r>
          </w:p>
        </w:tc>
      </w:tr>
      <w:tr w14:paraId="0C276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8" w:type="dxa"/>
            <w:noWrap w:val="0"/>
            <w:vAlign w:val="center"/>
          </w:tcPr>
          <w:p w14:paraId="0ACC9593">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w:t>
            </w:r>
          </w:p>
        </w:tc>
        <w:tc>
          <w:tcPr>
            <w:tcW w:w="6783" w:type="dxa"/>
            <w:noWrap w:val="0"/>
            <w:vAlign w:val="center"/>
          </w:tcPr>
          <w:p w14:paraId="148BFA7E">
            <w:pPr>
              <w:shd w:val="clear"/>
              <w:snapToGrid w:val="0"/>
              <w:spacing w:line="480" w:lineRule="exact"/>
              <w:jc w:val="both"/>
              <w:rPr>
                <w:rFonts w:hint="eastAsia" w:ascii="宋体" w:hAnsi="宋体" w:eastAsia="宋体" w:cs="宋体"/>
                <w:i w:val="0"/>
                <w:iCs w:val="0"/>
                <w:caps w:val="0"/>
                <w:color w:val="auto"/>
                <w:spacing w:val="0"/>
                <w:sz w:val="22"/>
                <w:szCs w:val="22"/>
                <w:highlight w:val="none"/>
                <w:shd w:val="clear" w:color="auto" w:fill="FFFFFF"/>
                <w:lang w:val="en-US" w:eastAsia="zh-CN"/>
              </w:rPr>
            </w:pPr>
            <w:r>
              <w:rPr>
                <w:rFonts w:hint="eastAsia" w:ascii="宋体" w:hAnsi="宋体" w:eastAsia="宋体" w:cs="宋体"/>
                <w:i w:val="0"/>
                <w:iCs w:val="0"/>
                <w:caps w:val="0"/>
                <w:color w:val="auto"/>
                <w:spacing w:val="0"/>
                <w:sz w:val="22"/>
                <w:szCs w:val="22"/>
                <w:highlight w:val="none"/>
                <w:shd w:val="clear" w:color="auto" w:fill="FFFFFF"/>
                <w:lang w:val="en-US" w:eastAsia="zh-CN"/>
              </w:rPr>
              <w:t>法定代表人授权书（委托代理人参加须提供法定代表人授权书、法定代表人身份证复印件及被授权人身份证）或法定代表人身份证（法定代表人直接参加只须提供本人身份证）</w:t>
            </w:r>
          </w:p>
        </w:tc>
        <w:tc>
          <w:tcPr>
            <w:tcW w:w="1772" w:type="dxa"/>
            <w:noWrap w:val="0"/>
            <w:vAlign w:val="center"/>
          </w:tcPr>
          <w:p w14:paraId="340A90E1">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合格/不合格</w:t>
            </w:r>
          </w:p>
        </w:tc>
      </w:tr>
      <w:tr w14:paraId="7C047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noWrap w:val="0"/>
            <w:vAlign w:val="center"/>
          </w:tcPr>
          <w:p w14:paraId="37C0DEA7">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3</w:t>
            </w:r>
          </w:p>
        </w:tc>
        <w:tc>
          <w:tcPr>
            <w:tcW w:w="6783" w:type="dxa"/>
            <w:noWrap w:val="0"/>
            <w:vAlign w:val="center"/>
          </w:tcPr>
          <w:p w14:paraId="15FC755C">
            <w:pPr>
              <w:shd w:val="clear"/>
              <w:snapToGrid w:val="0"/>
              <w:spacing w:line="480" w:lineRule="exact"/>
              <w:jc w:val="both"/>
              <w:rPr>
                <w:rFonts w:hint="eastAsia" w:ascii="宋体" w:hAnsi="宋体" w:eastAsia="宋体" w:cs="宋体"/>
                <w:i w:val="0"/>
                <w:iCs w:val="0"/>
                <w:caps w:val="0"/>
                <w:color w:val="auto"/>
                <w:spacing w:val="0"/>
                <w:sz w:val="22"/>
                <w:szCs w:val="22"/>
                <w:highlight w:val="none"/>
                <w:shd w:val="clear" w:color="auto" w:fill="FFFFFF"/>
                <w:lang w:val="en-US" w:eastAsia="zh-CN"/>
              </w:rPr>
            </w:pPr>
            <w:r>
              <w:rPr>
                <w:rFonts w:hint="eastAsia" w:ascii="宋体" w:hAnsi="宋体" w:eastAsia="宋体" w:cs="宋体"/>
                <w:i w:val="0"/>
                <w:iCs w:val="0"/>
                <w:caps w:val="0"/>
                <w:color w:val="auto"/>
                <w:spacing w:val="0"/>
                <w:sz w:val="22"/>
                <w:szCs w:val="22"/>
                <w:highlight w:val="none"/>
                <w:shd w:val="clear" w:color="auto" w:fill="FFFFFF"/>
                <w:lang w:val="en-US" w:eastAsia="zh-CN"/>
              </w:rPr>
              <w:t>财务状况：提供</w:t>
            </w:r>
            <w:r>
              <w:rPr>
                <w:rFonts w:hint="eastAsia" w:ascii="宋体" w:hAnsi="宋体" w:cs="宋体"/>
                <w:i w:val="0"/>
                <w:iCs w:val="0"/>
                <w:caps w:val="0"/>
                <w:color w:val="000000" w:themeColor="text1"/>
                <w:spacing w:val="0"/>
                <w:sz w:val="22"/>
                <w:szCs w:val="22"/>
                <w:highlight w:val="none"/>
                <w:shd w:val="clear" w:color="auto" w:fill="FFFFFF"/>
                <w:lang w:val="en-US" w:eastAsia="zh-CN"/>
                <w14:textFill>
                  <w14:solidFill>
                    <w14:schemeClr w14:val="tx1"/>
                  </w14:solidFill>
                </w14:textFill>
              </w:rPr>
              <w:t>2025年度</w:t>
            </w:r>
            <w:r>
              <w:rPr>
                <w:rFonts w:hint="eastAsia" w:ascii="宋体" w:hAnsi="宋体" w:eastAsia="宋体" w:cs="宋体"/>
                <w:i w:val="0"/>
                <w:iCs w:val="0"/>
                <w:caps w:val="0"/>
                <w:color w:val="000000" w:themeColor="text1"/>
                <w:spacing w:val="0"/>
                <w:sz w:val="22"/>
                <w:szCs w:val="22"/>
                <w:highlight w:val="none"/>
                <w:shd w:val="clear" w:color="auto" w:fill="FFFFFF"/>
                <w:lang w:val="en-US" w:eastAsia="zh-CN"/>
                <w14:textFill>
                  <w14:solidFill>
                    <w14:schemeClr w14:val="tx1"/>
                  </w14:solidFill>
                </w14:textFill>
              </w:rPr>
              <w:t>经审计的财务审计报告 (成立时间至开标时间不足一年的可提供成立后任意时段的资产负债表）或</w:t>
            </w:r>
            <w:r>
              <w:rPr>
                <w:rFonts w:hint="eastAsia" w:ascii="宋体" w:hAnsi="宋体" w:cs="宋体"/>
                <w:i w:val="0"/>
                <w:iCs w:val="0"/>
                <w:caps w:val="0"/>
                <w:color w:val="000000" w:themeColor="text1"/>
                <w:spacing w:val="0"/>
                <w:sz w:val="22"/>
                <w:szCs w:val="22"/>
                <w:highlight w:val="none"/>
                <w:shd w:val="clear" w:color="auto" w:fill="FFFFFF"/>
                <w:lang w:val="en-US" w:eastAsia="zh-CN"/>
                <w14:textFill>
                  <w14:solidFill>
                    <w14:schemeClr w14:val="tx1"/>
                  </w14:solidFill>
                </w14:textFill>
              </w:rPr>
              <w:t>投标</w:t>
            </w:r>
            <w:r>
              <w:rPr>
                <w:rFonts w:hint="eastAsia" w:ascii="宋体" w:hAnsi="宋体" w:eastAsia="宋体" w:cs="宋体"/>
                <w:i w:val="0"/>
                <w:iCs w:val="0"/>
                <w:caps w:val="0"/>
                <w:color w:val="000000" w:themeColor="text1"/>
                <w:spacing w:val="0"/>
                <w:sz w:val="22"/>
                <w:szCs w:val="22"/>
                <w:highlight w:val="none"/>
                <w:shd w:val="clear" w:color="auto" w:fill="FFFFFF"/>
                <w:lang w:val="en-US" w:eastAsia="zh-CN"/>
                <w14:textFill>
                  <w14:solidFill>
                    <w14:schemeClr w14:val="tx1"/>
                  </w14:solidFill>
                </w14:textFill>
              </w:rPr>
              <w:t>截止时间前六个月内其基本账户</w:t>
            </w:r>
            <w:r>
              <w:rPr>
                <w:rFonts w:hint="eastAsia" w:ascii="宋体" w:hAnsi="宋体" w:eastAsia="宋体" w:cs="宋体"/>
                <w:i w:val="0"/>
                <w:iCs w:val="0"/>
                <w:caps w:val="0"/>
                <w:color w:val="auto"/>
                <w:spacing w:val="0"/>
                <w:sz w:val="22"/>
                <w:szCs w:val="22"/>
                <w:highlight w:val="none"/>
                <w:shd w:val="clear" w:color="auto" w:fill="FFFFFF"/>
                <w:lang w:val="en-US" w:eastAsia="zh-CN"/>
              </w:rPr>
              <w:t>银行出具的资信证明或政府采购信用担保机构出具的担保函或表明具有良好的商业信誉和健全的财务会计制度的诚信声明(以上四种形式的资料提供任何一种即可)</w:t>
            </w:r>
          </w:p>
        </w:tc>
        <w:tc>
          <w:tcPr>
            <w:tcW w:w="1772" w:type="dxa"/>
            <w:noWrap w:val="0"/>
            <w:vAlign w:val="center"/>
          </w:tcPr>
          <w:p w14:paraId="06AE10CC">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合格/不合格</w:t>
            </w:r>
          </w:p>
        </w:tc>
      </w:tr>
      <w:tr w14:paraId="2658D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978" w:type="dxa"/>
            <w:noWrap w:val="0"/>
            <w:vAlign w:val="center"/>
          </w:tcPr>
          <w:p w14:paraId="07CBAA92">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4</w:t>
            </w:r>
          </w:p>
        </w:tc>
        <w:tc>
          <w:tcPr>
            <w:tcW w:w="6783" w:type="dxa"/>
            <w:noWrap w:val="0"/>
            <w:vAlign w:val="center"/>
          </w:tcPr>
          <w:p w14:paraId="0CFBDFEE">
            <w:pPr>
              <w:keepNext w:val="0"/>
              <w:keepLines w:val="0"/>
              <w:pageBreakBefore w:val="0"/>
              <w:widowControl/>
              <w:shd w:val="clear"/>
              <w:kinsoku/>
              <w:wordWrap/>
              <w:overflowPunct/>
              <w:topLinePunct w:val="0"/>
              <w:autoSpaceDE/>
              <w:autoSpaceDN/>
              <w:bidi w:val="0"/>
              <w:adjustRightInd/>
              <w:snapToGrid w:val="0"/>
              <w:spacing w:line="480" w:lineRule="exact"/>
              <w:ind w:right="0" w:rightChars="0"/>
              <w:jc w:val="both"/>
              <w:textAlignment w:val="auto"/>
              <w:outlineLvl w:val="9"/>
              <w:rPr>
                <w:rFonts w:hint="eastAsia" w:ascii="宋体" w:hAnsi="宋体" w:eastAsia="宋体" w:cs="宋体"/>
                <w:color w:val="auto"/>
                <w:sz w:val="22"/>
                <w:szCs w:val="22"/>
                <w:highlight w:val="none"/>
                <w:shd w:val="clear" w:color="auto" w:fill="FFFFFF"/>
                <w:lang w:val="en-US" w:eastAsia="zh-CN"/>
              </w:rPr>
            </w:pPr>
            <w:r>
              <w:rPr>
                <w:rFonts w:hint="eastAsia" w:ascii="宋体" w:hAnsi="宋体" w:eastAsia="宋体" w:cs="宋体"/>
                <w:i w:val="0"/>
                <w:iCs w:val="0"/>
                <w:caps w:val="0"/>
                <w:color w:val="auto"/>
                <w:spacing w:val="0"/>
                <w:sz w:val="22"/>
                <w:szCs w:val="22"/>
                <w:highlight w:val="none"/>
                <w:shd w:val="clear" w:color="auto" w:fill="FFFFFF"/>
                <w:lang w:val="en-US" w:eastAsia="zh-CN"/>
              </w:rPr>
              <w:t>社会保障资金缴纳证明：</w:t>
            </w:r>
            <w:r>
              <w:rPr>
                <w:rFonts w:hint="eastAsia" w:ascii="宋体" w:hAnsi="宋体" w:cs="宋体"/>
                <w:i w:val="0"/>
                <w:iCs w:val="0"/>
                <w:caps w:val="0"/>
                <w:color w:val="auto"/>
                <w:spacing w:val="0"/>
                <w:sz w:val="22"/>
                <w:szCs w:val="22"/>
                <w:highlight w:val="none"/>
                <w:shd w:val="clear" w:color="auto" w:fill="FFFFFF"/>
                <w:lang w:val="en-US" w:eastAsia="zh-CN"/>
              </w:rPr>
              <w:t>投标人</w:t>
            </w:r>
            <w:r>
              <w:rPr>
                <w:rFonts w:hint="eastAsia" w:ascii="宋体" w:hAnsi="宋体" w:eastAsia="宋体" w:cs="宋体"/>
                <w:i w:val="0"/>
                <w:iCs w:val="0"/>
                <w:caps w:val="0"/>
                <w:color w:val="auto"/>
                <w:spacing w:val="0"/>
                <w:sz w:val="22"/>
                <w:szCs w:val="22"/>
                <w:highlight w:val="none"/>
                <w:shd w:val="clear" w:color="auto" w:fill="FFFFFF"/>
                <w:lang w:val="en-US" w:eastAsia="zh-CN"/>
              </w:rPr>
              <w:t>须提供近一年内已缴存的任意一个月的社会保障资金缴存证明或社保机构开具的社会保险参保缴费情况证明或具有依法缴纳税收的诚信声明；依法不需要缴纳社会保障资金的应提供相关文件证明</w:t>
            </w:r>
          </w:p>
        </w:tc>
        <w:tc>
          <w:tcPr>
            <w:tcW w:w="1772" w:type="dxa"/>
            <w:noWrap w:val="0"/>
            <w:vAlign w:val="center"/>
          </w:tcPr>
          <w:p w14:paraId="0E2A3FE3">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合格/不合格</w:t>
            </w:r>
          </w:p>
        </w:tc>
      </w:tr>
      <w:tr w14:paraId="37E0F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noWrap w:val="0"/>
            <w:vAlign w:val="center"/>
          </w:tcPr>
          <w:p w14:paraId="7168F3E1">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5</w:t>
            </w:r>
          </w:p>
        </w:tc>
        <w:tc>
          <w:tcPr>
            <w:tcW w:w="6783" w:type="dxa"/>
            <w:noWrap w:val="0"/>
            <w:vAlign w:val="center"/>
          </w:tcPr>
          <w:p w14:paraId="27423616">
            <w:pPr>
              <w:keepNext w:val="0"/>
              <w:keepLines w:val="0"/>
              <w:pageBreakBefore w:val="0"/>
              <w:widowControl w:val="0"/>
              <w:shd w:val="clear"/>
              <w:kinsoku/>
              <w:wordWrap w:val="0"/>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投标人</w:t>
            </w:r>
            <w:r>
              <w:rPr>
                <w:rFonts w:hint="eastAsia" w:ascii="宋体" w:hAnsi="宋体" w:eastAsia="宋体" w:cs="宋体"/>
                <w:color w:val="auto"/>
                <w:sz w:val="22"/>
                <w:szCs w:val="22"/>
                <w:highlight w:val="none"/>
                <w:lang w:val="en-US" w:eastAsia="zh-CN"/>
              </w:rPr>
              <w:t>需提供近一年内已缴纳的任意一个月的纳税证明或完税证明（增值税或所得税）或具有依法缴纳税收的缴纳记录的诚信声明，依法免税的单位应提供相关证明材料</w:t>
            </w:r>
          </w:p>
        </w:tc>
        <w:tc>
          <w:tcPr>
            <w:tcW w:w="1772" w:type="dxa"/>
            <w:noWrap w:val="0"/>
            <w:vAlign w:val="center"/>
          </w:tcPr>
          <w:p w14:paraId="2BF9FC5A">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合格/不合格</w:t>
            </w:r>
          </w:p>
        </w:tc>
      </w:tr>
      <w:tr w14:paraId="1E7B8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noWrap w:val="0"/>
            <w:vAlign w:val="center"/>
          </w:tcPr>
          <w:p w14:paraId="067C1813">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6</w:t>
            </w:r>
          </w:p>
        </w:tc>
        <w:tc>
          <w:tcPr>
            <w:tcW w:w="6783" w:type="dxa"/>
            <w:noWrap w:val="0"/>
            <w:vAlign w:val="center"/>
          </w:tcPr>
          <w:p w14:paraId="721FA25E">
            <w:pPr>
              <w:numPr>
                <w:ilvl w:val="0"/>
                <w:numId w:val="0"/>
              </w:numPr>
              <w:shd w:val="clear"/>
              <w:snapToGrid w:val="0"/>
              <w:spacing w:line="480" w:lineRule="exact"/>
              <w:jc w:val="both"/>
              <w:rPr>
                <w:rFonts w:hint="eastAsia" w:ascii="宋体" w:hAnsi="宋体" w:eastAsia="宋体" w:cs="宋体"/>
                <w:color w:val="auto"/>
                <w:sz w:val="22"/>
                <w:szCs w:val="22"/>
                <w:highlight w:val="none"/>
                <w:lang w:val="en-US" w:eastAsia="zh-CN"/>
              </w:rPr>
            </w:pPr>
            <w:r>
              <w:rPr>
                <w:rFonts w:hint="eastAsia" w:ascii="宋体" w:hAnsi="宋体" w:eastAsia="宋体" w:cs="宋体"/>
                <w:i w:val="0"/>
                <w:iCs w:val="0"/>
                <w:caps w:val="0"/>
                <w:color w:val="000000"/>
                <w:spacing w:val="0"/>
                <w:sz w:val="22"/>
                <w:szCs w:val="22"/>
                <w:highlight w:val="none"/>
                <w:shd w:val="clear" w:color="auto" w:fill="FFFFFF"/>
                <w:lang w:val="en-US" w:eastAsia="zh-CN"/>
              </w:rPr>
              <w:t>应具有履行合同所必需的设备和专业技术能力(提供承诺书)</w:t>
            </w:r>
          </w:p>
        </w:tc>
        <w:tc>
          <w:tcPr>
            <w:tcW w:w="1772" w:type="dxa"/>
            <w:noWrap w:val="0"/>
            <w:vAlign w:val="center"/>
          </w:tcPr>
          <w:p w14:paraId="39B6A6FC">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合格/不合格</w:t>
            </w:r>
          </w:p>
        </w:tc>
      </w:tr>
      <w:tr w14:paraId="3E949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8" w:type="dxa"/>
            <w:noWrap w:val="0"/>
            <w:vAlign w:val="center"/>
          </w:tcPr>
          <w:p w14:paraId="22E0EC6F">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7</w:t>
            </w:r>
          </w:p>
        </w:tc>
        <w:tc>
          <w:tcPr>
            <w:tcW w:w="6783" w:type="dxa"/>
            <w:noWrap w:val="0"/>
            <w:vAlign w:val="center"/>
          </w:tcPr>
          <w:p w14:paraId="2F2746DD">
            <w:pPr>
              <w:shd w:val="clear"/>
              <w:snapToGrid w:val="0"/>
              <w:spacing w:line="480" w:lineRule="exact"/>
              <w:jc w:val="both"/>
              <w:rPr>
                <w:rFonts w:hint="eastAsia" w:ascii="宋体" w:hAnsi="宋体" w:eastAsia="宋体" w:cs="宋体"/>
                <w:i w:val="0"/>
                <w:iCs w:val="0"/>
                <w:caps w:val="0"/>
                <w:color w:val="000000"/>
                <w:spacing w:val="0"/>
                <w:sz w:val="22"/>
                <w:szCs w:val="22"/>
                <w:highlight w:val="none"/>
                <w:shd w:val="clear" w:color="auto" w:fill="FFFFFF"/>
                <w:lang w:val="en-US" w:eastAsia="zh-CN"/>
              </w:rPr>
            </w:pPr>
            <w:r>
              <w:rPr>
                <w:rFonts w:hint="eastAsia" w:ascii="宋体" w:hAnsi="宋体" w:eastAsia="宋体" w:cs="宋体"/>
                <w:i w:val="0"/>
                <w:iCs w:val="0"/>
                <w:caps w:val="0"/>
                <w:color w:val="000000"/>
                <w:spacing w:val="0"/>
                <w:sz w:val="22"/>
                <w:szCs w:val="22"/>
                <w:highlight w:val="none"/>
                <w:shd w:val="clear" w:color="auto" w:fill="FFFFFF"/>
                <w:lang w:val="en-US" w:eastAsia="zh-CN"/>
              </w:rPr>
              <w:t>应出具参加政府采购活动前3年内在经营活动中没有重大违法记录的书面声明</w:t>
            </w:r>
          </w:p>
        </w:tc>
        <w:tc>
          <w:tcPr>
            <w:tcW w:w="1772" w:type="dxa"/>
            <w:noWrap w:val="0"/>
            <w:vAlign w:val="center"/>
          </w:tcPr>
          <w:p w14:paraId="29E84B02">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合格/不合格</w:t>
            </w:r>
          </w:p>
        </w:tc>
      </w:tr>
      <w:tr w14:paraId="6DA33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noWrap w:val="0"/>
            <w:vAlign w:val="center"/>
          </w:tcPr>
          <w:p w14:paraId="656E7A5F">
            <w:pPr>
              <w:shd w:val="clear"/>
              <w:snapToGrid w:val="0"/>
              <w:spacing w:line="480" w:lineRule="exact"/>
              <w:jc w:val="center"/>
              <w:rPr>
                <w:rFonts w:hint="eastAsia" w:ascii="宋体" w:hAnsi="宋体" w:eastAsia="宋体" w:cs="宋体"/>
                <w:color w:val="auto"/>
                <w:kern w:val="2"/>
                <w:sz w:val="22"/>
                <w:szCs w:val="22"/>
                <w:highlight w:val="none"/>
                <w:lang w:val="en-US" w:eastAsia="zh-CN" w:bidi="ar-SA"/>
              </w:rPr>
            </w:pPr>
            <w:r>
              <w:rPr>
                <w:rFonts w:hint="eastAsia" w:ascii="宋体" w:hAnsi="宋体" w:cs="宋体"/>
                <w:color w:val="auto"/>
                <w:sz w:val="22"/>
                <w:szCs w:val="22"/>
                <w:highlight w:val="none"/>
                <w:lang w:val="en-US" w:eastAsia="zh-CN"/>
              </w:rPr>
              <w:t>8</w:t>
            </w:r>
          </w:p>
        </w:tc>
        <w:tc>
          <w:tcPr>
            <w:tcW w:w="6783" w:type="dxa"/>
            <w:noWrap w:val="0"/>
            <w:vAlign w:val="center"/>
          </w:tcPr>
          <w:p w14:paraId="3B43BC36">
            <w:pPr>
              <w:shd w:val="clear"/>
              <w:snapToGrid w:val="0"/>
              <w:spacing w:line="480" w:lineRule="exact"/>
              <w:jc w:val="both"/>
              <w:rPr>
                <w:rFonts w:hint="eastAsia" w:ascii="宋体" w:hAnsi="宋体" w:eastAsia="宋体" w:cs="宋体"/>
                <w:color w:val="auto"/>
                <w:sz w:val="22"/>
                <w:szCs w:val="22"/>
                <w:highlight w:val="none"/>
                <w:lang w:val="en-US" w:eastAsia="zh-CN"/>
              </w:rPr>
            </w:pPr>
            <w:r>
              <w:rPr>
                <w:rFonts w:hint="eastAsia" w:ascii="宋体" w:hAnsi="宋体" w:cs="宋体"/>
                <w:i w:val="0"/>
                <w:iCs w:val="0"/>
                <w:caps w:val="0"/>
                <w:color w:val="000000"/>
                <w:spacing w:val="0"/>
                <w:sz w:val="22"/>
                <w:szCs w:val="22"/>
                <w:highlight w:val="none"/>
                <w:shd w:val="clear" w:color="auto" w:fill="FFFFFF"/>
                <w:lang w:val="en-US" w:eastAsia="zh-CN"/>
              </w:rPr>
              <w:t>投标人</w:t>
            </w:r>
            <w:r>
              <w:rPr>
                <w:rFonts w:hint="eastAsia" w:ascii="宋体" w:hAnsi="宋体" w:eastAsia="宋体" w:cs="宋体"/>
                <w:i w:val="0"/>
                <w:iCs w:val="0"/>
                <w:caps w:val="0"/>
                <w:color w:val="000000"/>
                <w:spacing w:val="0"/>
                <w:sz w:val="22"/>
                <w:szCs w:val="22"/>
                <w:highlight w:val="none"/>
                <w:shd w:val="clear" w:color="auto" w:fill="FFFFFF"/>
                <w:lang w:val="en-US" w:eastAsia="zh-CN"/>
              </w:rPr>
              <w:t>不得被列入“信用中国”网站中重大税收违法失信主体名单，不得为“中国执行信息网”网站失信被执行人，不得为中国政府采购网政府采购严重违法失信行为记录名单中被财政部门禁止参加政府采购活动的</w:t>
            </w:r>
            <w:r>
              <w:rPr>
                <w:rFonts w:hint="eastAsia" w:ascii="宋体" w:hAnsi="宋体" w:cs="宋体"/>
                <w:i w:val="0"/>
                <w:iCs w:val="0"/>
                <w:caps w:val="0"/>
                <w:color w:val="000000"/>
                <w:spacing w:val="0"/>
                <w:sz w:val="22"/>
                <w:szCs w:val="22"/>
                <w:highlight w:val="none"/>
                <w:shd w:val="clear" w:color="auto" w:fill="FFFFFF"/>
                <w:lang w:val="en-US" w:eastAsia="zh-CN"/>
              </w:rPr>
              <w:t>投标人</w:t>
            </w:r>
          </w:p>
        </w:tc>
        <w:tc>
          <w:tcPr>
            <w:tcW w:w="1772" w:type="dxa"/>
            <w:noWrap w:val="0"/>
            <w:vAlign w:val="center"/>
          </w:tcPr>
          <w:p w14:paraId="7A7998C3">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合格/不合格</w:t>
            </w:r>
          </w:p>
        </w:tc>
      </w:tr>
      <w:tr w14:paraId="695CA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noWrap w:val="0"/>
            <w:vAlign w:val="center"/>
          </w:tcPr>
          <w:p w14:paraId="3D5183B1">
            <w:pPr>
              <w:shd w:val="clear"/>
              <w:snapToGrid w:val="0"/>
              <w:spacing w:line="480" w:lineRule="exact"/>
              <w:jc w:val="center"/>
              <w:rPr>
                <w:rFonts w:hint="default" w:ascii="宋体" w:hAnsi="宋体" w:eastAsia="宋体" w:cs="宋体"/>
                <w:color w:val="auto"/>
                <w:kern w:val="2"/>
                <w:sz w:val="22"/>
                <w:szCs w:val="22"/>
                <w:highlight w:val="none"/>
                <w:lang w:val="en-US" w:eastAsia="zh-CN" w:bidi="ar-SA"/>
              </w:rPr>
            </w:pPr>
            <w:r>
              <w:rPr>
                <w:rFonts w:hint="eastAsia" w:ascii="宋体" w:hAnsi="宋体" w:cs="宋体"/>
                <w:color w:val="auto"/>
                <w:kern w:val="2"/>
                <w:sz w:val="22"/>
                <w:szCs w:val="22"/>
                <w:highlight w:val="none"/>
                <w:lang w:val="en-US" w:eastAsia="zh-CN" w:bidi="ar-SA"/>
              </w:rPr>
              <w:t>9</w:t>
            </w:r>
          </w:p>
        </w:tc>
        <w:tc>
          <w:tcPr>
            <w:tcW w:w="6783" w:type="dxa"/>
            <w:noWrap w:val="0"/>
            <w:vAlign w:val="center"/>
          </w:tcPr>
          <w:p w14:paraId="00261AA1">
            <w:pPr>
              <w:shd w:val="clear"/>
              <w:snapToGrid w:val="0"/>
              <w:spacing w:line="480" w:lineRule="exact"/>
              <w:jc w:val="both"/>
              <w:rPr>
                <w:rFonts w:hint="eastAsia" w:ascii="宋体" w:hAnsi="宋体" w:eastAsia="宋体" w:cs="宋体"/>
                <w:color w:val="auto"/>
                <w:sz w:val="22"/>
                <w:szCs w:val="22"/>
                <w:highlight w:val="none"/>
                <w:lang w:val="en-US" w:eastAsia="zh-CN"/>
              </w:rPr>
            </w:pPr>
            <w:r>
              <w:rPr>
                <w:rFonts w:hint="eastAsia" w:ascii="宋体" w:hAnsi="宋体" w:eastAsia="宋体" w:cs="宋体"/>
                <w:i w:val="0"/>
                <w:iCs w:val="0"/>
                <w:caps w:val="0"/>
                <w:color w:val="000000"/>
                <w:spacing w:val="0"/>
                <w:sz w:val="22"/>
                <w:szCs w:val="22"/>
                <w:highlight w:val="none"/>
                <w:shd w:val="clear" w:color="auto" w:fill="FFFFFF"/>
                <w:lang w:val="en-US" w:eastAsia="zh-CN"/>
              </w:rPr>
              <w:t>投标保证金凭证及单位基本开户信息</w:t>
            </w:r>
          </w:p>
        </w:tc>
        <w:tc>
          <w:tcPr>
            <w:tcW w:w="1772" w:type="dxa"/>
            <w:noWrap w:val="0"/>
            <w:vAlign w:val="center"/>
          </w:tcPr>
          <w:p w14:paraId="39F73F5D">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合格/不合格</w:t>
            </w:r>
          </w:p>
        </w:tc>
      </w:tr>
      <w:tr w14:paraId="500DA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78" w:type="dxa"/>
            <w:noWrap w:val="0"/>
            <w:vAlign w:val="center"/>
          </w:tcPr>
          <w:p w14:paraId="4643ACDD">
            <w:pPr>
              <w:shd w:val="clear"/>
              <w:snapToGrid w:val="0"/>
              <w:spacing w:line="480" w:lineRule="exact"/>
              <w:jc w:val="center"/>
              <w:rPr>
                <w:rFonts w:hint="default" w:ascii="宋体" w:hAnsi="宋体" w:eastAsia="宋体" w:cs="宋体"/>
                <w:i w:val="0"/>
                <w:iCs w:val="0"/>
                <w:caps w:val="0"/>
                <w:color w:val="000000"/>
                <w:spacing w:val="0"/>
                <w:kern w:val="2"/>
                <w:sz w:val="22"/>
                <w:szCs w:val="22"/>
                <w:highlight w:val="none"/>
                <w:shd w:val="clear" w:color="auto" w:fill="FFFFFF"/>
                <w:lang w:val="en-US" w:eastAsia="zh-CN" w:bidi="ar-SA"/>
              </w:rPr>
            </w:pPr>
            <w:r>
              <w:rPr>
                <w:rFonts w:hint="eastAsia" w:ascii="宋体" w:hAnsi="宋体" w:eastAsia="宋体" w:cs="宋体"/>
                <w:i w:val="0"/>
                <w:iCs w:val="0"/>
                <w:caps w:val="0"/>
                <w:color w:val="000000"/>
                <w:spacing w:val="0"/>
                <w:sz w:val="22"/>
                <w:szCs w:val="22"/>
                <w:highlight w:val="none"/>
                <w:shd w:val="clear" w:color="auto" w:fill="FFFFFF"/>
                <w:lang w:val="en-US" w:eastAsia="zh-CN"/>
              </w:rPr>
              <w:t>1</w:t>
            </w:r>
            <w:r>
              <w:rPr>
                <w:rFonts w:hint="eastAsia" w:ascii="宋体" w:hAnsi="宋体" w:cs="宋体"/>
                <w:i w:val="0"/>
                <w:iCs w:val="0"/>
                <w:caps w:val="0"/>
                <w:color w:val="000000"/>
                <w:spacing w:val="0"/>
                <w:sz w:val="22"/>
                <w:szCs w:val="22"/>
                <w:highlight w:val="none"/>
                <w:shd w:val="clear" w:color="auto" w:fill="FFFFFF"/>
                <w:lang w:val="en-US" w:eastAsia="zh-CN"/>
              </w:rPr>
              <w:t>0</w:t>
            </w:r>
          </w:p>
        </w:tc>
        <w:tc>
          <w:tcPr>
            <w:tcW w:w="6783" w:type="dxa"/>
            <w:noWrap w:val="0"/>
            <w:vAlign w:val="center"/>
          </w:tcPr>
          <w:p w14:paraId="4753643B">
            <w:pPr>
              <w:shd w:val="clear"/>
              <w:snapToGrid w:val="0"/>
              <w:spacing w:line="480" w:lineRule="exact"/>
              <w:jc w:val="both"/>
              <w:rPr>
                <w:rFonts w:hint="eastAsia" w:ascii="宋体" w:hAnsi="宋体" w:eastAsia="宋体" w:cs="宋体"/>
                <w:color w:val="auto"/>
                <w:sz w:val="22"/>
                <w:szCs w:val="22"/>
                <w:highlight w:val="none"/>
                <w:lang w:val="en-US" w:eastAsia="zh-CN"/>
              </w:rPr>
            </w:pPr>
            <w:r>
              <w:rPr>
                <w:rFonts w:hint="eastAsia" w:ascii="宋体" w:hAnsi="宋体" w:eastAsia="宋体" w:cs="宋体"/>
                <w:i w:val="0"/>
                <w:iCs w:val="0"/>
                <w:caps w:val="0"/>
                <w:color w:val="000000"/>
                <w:spacing w:val="0"/>
                <w:sz w:val="22"/>
                <w:szCs w:val="22"/>
                <w:highlight w:val="none"/>
                <w:shd w:val="clear" w:color="auto" w:fill="FFFFFF"/>
                <w:lang w:val="en-US" w:eastAsia="zh-CN"/>
              </w:rPr>
              <w:t>本项目不接受联合体投标</w:t>
            </w:r>
          </w:p>
        </w:tc>
        <w:tc>
          <w:tcPr>
            <w:tcW w:w="1772" w:type="dxa"/>
            <w:noWrap w:val="0"/>
            <w:vAlign w:val="center"/>
          </w:tcPr>
          <w:p w14:paraId="60E2F57E">
            <w:pPr>
              <w:shd w:val="clear"/>
              <w:snapToGrid w:val="0"/>
              <w:spacing w:line="48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合格/不合格</w:t>
            </w:r>
          </w:p>
        </w:tc>
      </w:tr>
      <w:tr w14:paraId="08EA5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78" w:type="dxa"/>
            <w:noWrap w:val="0"/>
            <w:vAlign w:val="center"/>
          </w:tcPr>
          <w:p w14:paraId="3C4968F4">
            <w:pPr>
              <w:shd w:val="clear"/>
              <w:snapToGrid w:val="0"/>
              <w:spacing w:line="480" w:lineRule="exact"/>
              <w:jc w:val="center"/>
              <w:rPr>
                <w:rFonts w:hint="default" w:ascii="宋体" w:hAnsi="宋体" w:eastAsia="宋体" w:cs="宋体"/>
                <w:i w:val="0"/>
                <w:iCs w:val="0"/>
                <w:caps w:val="0"/>
                <w:color w:val="000000"/>
                <w:spacing w:val="0"/>
                <w:sz w:val="22"/>
                <w:szCs w:val="22"/>
                <w:highlight w:val="none"/>
                <w:shd w:val="clear" w:color="auto" w:fill="FFFFFF"/>
                <w:lang w:val="en-US" w:eastAsia="zh-CN"/>
              </w:rPr>
            </w:pPr>
            <w:r>
              <w:rPr>
                <w:rFonts w:hint="eastAsia" w:ascii="宋体" w:hAnsi="宋体" w:eastAsia="宋体" w:cs="宋体"/>
                <w:i w:val="0"/>
                <w:iCs w:val="0"/>
                <w:caps w:val="0"/>
                <w:color w:val="000000"/>
                <w:spacing w:val="0"/>
                <w:sz w:val="22"/>
                <w:szCs w:val="22"/>
                <w:highlight w:val="none"/>
                <w:shd w:val="clear" w:color="auto" w:fill="FFFFFF"/>
                <w:lang w:val="en-US" w:eastAsia="zh-CN"/>
              </w:rPr>
              <w:t>1</w:t>
            </w:r>
            <w:r>
              <w:rPr>
                <w:rFonts w:hint="eastAsia" w:ascii="宋体" w:hAnsi="宋体" w:cs="宋体"/>
                <w:i w:val="0"/>
                <w:iCs w:val="0"/>
                <w:caps w:val="0"/>
                <w:color w:val="000000"/>
                <w:spacing w:val="0"/>
                <w:sz w:val="22"/>
                <w:szCs w:val="22"/>
                <w:highlight w:val="none"/>
                <w:shd w:val="clear" w:color="auto" w:fill="FFFFFF"/>
                <w:lang w:val="en-US" w:eastAsia="zh-CN"/>
              </w:rPr>
              <w:t>1</w:t>
            </w:r>
          </w:p>
        </w:tc>
        <w:tc>
          <w:tcPr>
            <w:tcW w:w="6783" w:type="dxa"/>
            <w:noWrap w:val="0"/>
            <w:vAlign w:val="center"/>
          </w:tcPr>
          <w:p w14:paraId="3B811033">
            <w:pPr>
              <w:shd w:val="clear"/>
              <w:snapToGrid w:val="0"/>
              <w:spacing w:line="480" w:lineRule="exact"/>
              <w:jc w:val="both"/>
              <w:rPr>
                <w:rFonts w:hint="eastAsia" w:ascii="宋体" w:hAnsi="宋体" w:eastAsia="宋体" w:cs="宋体"/>
                <w:i w:val="0"/>
                <w:iCs w:val="0"/>
                <w:caps w:val="0"/>
                <w:color w:val="000000"/>
                <w:spacing w:val="0"/>
                <w:sz w:val="22"/>
                <w:szCs w:val="22"/>
                <w:highlight w:val="none"/>
                <w:shd w:val="clear" w:color="auto" w:fill="FFFFFF"/>
                <w:lang w:val="en-US" w:eastAsia="zh-CN"/>
              </w:rPr>
            </w:pPr>
            <w:r>
              <w:rPr>
                <w:rFonts w:hint="eastAsia" w:ascii="宋体" w:hAnsi="宋体" w:eastAsia="宋体" w:cs="宋体"/>
                <w:i w:val="0"/>
                <w:iCs w:val="0"/>
                <w:caps w:val="0"/>
                <w:color w:val="000000"/>
                <w:spacing w:val="0"/>
                <w:sz w:val="22"/>
                <w:szCs w:val="22"/>
                <w:highlight w:val="none"/>
                <w:shd w:val="clear" w:color="auto" w:fill="FFFFFF"/>
                <w:lang w:val="en-US" w:eastAsia="zh-CN"/>
              </w:rPr>
              <w:t>单位负责人为同一人或者存在控股、管理关系的不同</w:t>
            </w:r>
            <w:r>
              <w:rPr>
                <w:rFonts w:hint="eastAsia" w:ascii="宋体" w:hAnsi="宋体" w:cs="宋体"/>
                <w:i w:val="0"/>
                <w:iCs w:val="0"/>
                <w:caps w:val="0"/>
                <w:color w:val="000000"/>
                <w:spacing w:val="0"/>
                <w:sz w:val="22"/>
                <w:szCs w:val="22"/>
                <w:highlight w:val="none"/>
                <w:shd w:val="clear" w:color="auto" w:fill="FFFFFF"/>
                <w:lang w:val="en-US" w:eastAsia="zh-CN"/>
              </w:rPr>
              <w:t>投标人</w:t>
            </w:r>
            <w:r>
              <w:rPr>
                <w:rFonts w:hint="eastAsia" w:ascii="宋体" w:hAnsi="宋体" w:eastAsia="宋体" w:cs="宋体"/>
                <w:i w:val="0"/>
                <w:iCs w:val="0"/>
                <w:caps w:val="0"/>
                <w:color w:val="000000"/>
                <w:spacing w:val="0"/>
                <w:sz w:val="22"/>
                <w:szCs w:val="22"/>
                <w:highlight w:val="none"/>
                <w:shd w:val="clear" w:color="auto" w:fill="FFFFFF"/>
                <w:lang w:val="en-US" w:eastAsia="zh-CN"/>
              </w:rPr>
              <w:t>，不得同时参加本项目采购活动</w:t>
            </w:r>
          </w:p>
        </w:tc>
        <w:tc>
          <w:tcPr>
            <w:tcW w:w="1772" w:type="dxa"/>
            <w:noWrap w:val="0"/>
            <w:vAlign w:val="center"/>
          </w:tcPr>
          <w:p w14:paraId="2902773F">
            <w:pPr>
              <w:shd w:val="clear"/>
              <w:snapToGrid w:val="0"/>
              <w:spacing w:line="480" w:lineRule="exact"/>
              <w:jc w:val="center"/>
              <w:rPr>
                <w:rFonts w:hint="eastAsia" w:ascii="宋体" w:hAnsi="宋体" w:eastAsia="宋体" w:cs="宋体"/>
                <w:i w:val="0"/>
                <w:iCs w:val="0"/>
                <w:caps w:val="0"/>
                <w:color w:val="000000"/>
                <w:spacing w:val="0"/>
                <w:sz w:val="22"/>
                <w:szCs w:val="22"/>
                <w:highlight w:val="none"/>
                <w:shd w:val="clear" w:color="auto" w:fill="FFFFFF"/>
                <w:lang w:val="en-US" w:eastAsia="zh-CN"/>
              </w:rPr>
            </w:pPr>
            <w:r>
              <w:rPr>
                <w:rFonts w:hint="eastAsia" w:ascii="宋体" w:hAnsi="宋体" w:eastAsia="宋体" w:cs="宋体"/>
                <w:i w:val="0"/>
                <w:iCs w:val="0"/>
                <w:caps w:val="0"/>
                <w:color w:val="000000"/>
                <w:spacing w:val="0"/>
                <w:sz w:val="22"/>
                <w:szCs w:val="22"/>
                <w:highlight w:val="none"/>
                <w:shd w:val="clear" w:color="auto" w:fill="FFFFFF"/>
                <w:lang w:val="en-US" w:eastAsia="zh-CN"/>
              </w:rPr>
              <w:t>合格/不合格</w:t>
            </w:r>
          </w:p>
        </w:tc>
      </w:tr>
    </w:tbl>
    <w:p w14:paraId="4048B8BF">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1.2符合性检查：</w:t>
      </w:r>
    </w:p>
    <w:p w14:paraId="42400C85">
      <w:pPr>
        <w:shd w:val="clea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1.2.1评标委员会对符合资格的投标人的投标文件进行符合性（完整性、有效性及响应性）审查，以确定其是否满足招标文件的商务、技术等实质性要求。</w:t>
      </w:r>
    </w:p>
    <w:p w14:paraId="09824074">
      <w:pPr>
        <w:shd w:val="clear"/>
        <w:spacing w:line="360" w:lineRule="auto"/>
        <w:ind w:firstLine="482" w:firstLineChars="200"/>
        <w:jc w:val="center"/>
        <w:rPr>
          <w:rFonts w:hint="eastAsia" w:ascii="宋体" w:hAnsi="宋体" w:eastAsia="宋体" w:cs="宋体"/>
          <w:b/>
          <w:bCs/>
          <w:sz w:val="24"/>
          <w:highlight w:val="none"/>
        </w:rPr>
      </w:pPr>
      <w:r>
        <w:rPr>
          <w:rFonts w:hint="eastAsia" w:ascii="宋体" w:hAnsi="宋体" w:eastAsia="宋体" w:cs="宋体"/>
          <w:b/>
          <w:bCs/>
          <w:sz w:val="24"/>
          <w:highlight w:val="none"/>
        </w:rPr>
        <w:t>符合性审查表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2053"/>
        <w:gridCol w:w="4534"/>
        <w:gridCol w:w="910"/>
        <w:gridCol w:w="1382"/>
      </w:tblGrid>
      <w:tr w14:paraId="0E05B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778" w:type="dxa"/>
            <w:noWrap w:val="0"/>
            <w:vAlign w:val="center"/>
          </w:tcPr>
          <w:p w14:paraId="0F074CA9">
            <w:pPr>
              <w:widowControl/>
              <w:shd w:val="clear"/>
              <w:spacing w:line="360" w:lineRule="exact"/>
              <w:jc w:val="center"/>
              <w:rPr>
                <w:rFonts w:hint="eastAsia" w:ascii="宋体" w:hAnsi="宋体" w:eastAsia="宋体" w:cs="宋体"/>
                <w:sz w:val="22"/>
                <w:szCs w:val="22"/>
                <w:highlight w:val="none"/>
              </w:rPr>
            </w:pPr>
            <w:r>
              <w:rPr>
                <w:rFonts w:hint="eastAsia" w:ascii="宋体" w:hAnsi="宋体" w:eastAsia="宋体" w:cs="宋体"/>
                <w:b/>
                <w:bCs/>
                <w:kern w:val="0"/>
                <w:sz w:val="22"/>
                <w:szCs w:val="22"/>
                <w:highlight w:val="none"/>
              </w:rPr>
              <w:t>序号</w:t>
            </w:r>
          </w:p>
        </w:tc>
        <w:tc>
          <w:tcPr>
            <w:tcW w:w="2053" w:type="dxa"/>
            <w:noWrap w:val="0"/>
            <w:vAlign w:val="center"/>
          </w:tcPr>
          <w:p w14:paraId="2C83AF34">
            <w:pPr>
              <w:widowControl/>
              <w:shd w:val="clear"/>
              <w:spacing w:line="360" w:lineRule="exact"/>
              <w:jc w:val="center"/>
              <w:rPr>
                <w:rFonts w:hint="eastAsia" w:ascii="宋体" w:hAnsi="宋体" w:eastAsia="宋体" w:cs="宋体"/>
                <w:sz w:val="22"/>
                <w:szCs w:val="22"/>
                <w:highlight w:val="none"/>
                <w:lang w:val="en-US" w:eastAsia="zh-CN"/>
              </w:rPr>
            </w:pPr>
            <w:r>
              <w:rPr>
                <w:rFonts w:hint="eastAsia" w:ascii="宋体" w:hAnsi="宋体" w:eastAsia="宋体" w:cs="宋体"/>
                <w:b/>
                <w:bCs/>
                <w:kern w:val="0"/>
                <w:sz w:val="22"/>
                <w:szCs w:val="22"/>
                <w:highlight w:val="none"/>
              </w:rPr>
              <w:t>符合性审查项</w:t>
            </w:r>
            <w:r>
              <w:rPr>
                <w:rFonts w:hint="eastAsia" w:ascii="宋体" w:hAnsi="宋体" w:eastAsia="宋体" w:cs="宋体"/>
                <w:b/>
                <w:bCs/>
                <w:kern w:val="0"/>
                <w:sz w:val="22"/>
                <w:szCs w:val="22"/>
                <w:highlight w:val="none"/>
                <w:lang w:val="en-US" w:eastAsia="zh-CN"/>
              </w:rPr>
              <w:t>目</w:t>
            </w:r>
          </w:p>
        </w:tc>
        <w:tc>
          <w:tcPr>
            <w:tcW w:w="4534" w:type="dxa"/>
            <w:noWrap w:val="0"/>
            <w:vAlign w:val="center"/>
          </w:tcPr>
          <w:p w14:paraId="336AB7F4">
            <w:pPr>
              <w:widowControl/>
              <w:shd w:val="clear"/>
              <w:spacing w:line="360" w:lineRule="exact"/>
              <w:jc w:val="center"/>
              <w:rPr>
                <w:rFonts w:hint="eastAsia" w:ascii="宋体" w:hAnsi="宋体" w:eastAsia="宋体" w:cs="宋体"/>
                <w:sz w:val="22"/>
                <w:szCs w:val="22"/>
                <w:highlight w:val="none"/>
              </w:rPr>
            </w:pPr>
            <w:r>
              <w:rPr>
                <w:rFonts w:hint="eastAsia" w:ascii="宋体" w:hAnsi="宋体" w:eastAsia="宋体" w:cs="宋体"/>
                <w:b/>
                <w:bCs/>
                <w:kern w:val="0"/>
                <w:sz w:val="22"/>
                <w:szCs w:val="22"/>
                <w:highlight w:val="none"/>
                <w:lang w:val="en-US" w:eastAsia="zh-CN"/>
              </w:rPr>
              <w:t>资格</w:t>
            </w:r>
            <w:r>
              <w:rPr>
                <w:rFonts w:hint="eastAsia" w:ascii="宋体" w:hAnsi="宋体" w:eastAsia="宋体" w:cs="宋体"/>
                <w:b/>
                <w:bCs/>
                <w:kern w:val="0"/>
                <w:sz w:val="22"/>
                <w:szCs w:val="22"/>
                <w:highlight w:val="none"/>
              </w:rPr>
              <w:t>条件</w:t>
            </w:r>
          </w:p>
        </w:tc>
        <w:tc>
          <w:tcPr>
            <w:tcW w:w="910" w:type="dxa"/>
            <w:noWrap w:val="0"/>
            <w:vAlign w:val="center"/>
          </w:tcPr>
          <w:p w14:paraId="01EDF78F">
            <w:pPr>
              <w:widowControl/>
              <w:shd w:val="clear"/>
              <w:spacing w:line="360" w:lineRule="exact"/>
              <w:jc w:val="center"/>
              <w:rPr>
                <w:rFonts w:hint="eastAsia" w:ascii="宋体" w:hAnsi="宋体" w:eastAsia="宋体" w:cs="宋体"/>
                <w:sz w:val="22"/>
                <w:szCs w:val="22"/>
                <w:highlight w:val="none"/>
              </w:rPr>
            </w:pPr>
            <w:r>
              <w:rPr>
                <w:rFonts w:hint="eastAsia" w:ascii="宋体" w:hAnsi="宋体" w:eastAsia="宋体" w:cs="宋体"/>
                <w:b/>
                <w:bCs/>
                <w:kern w:val="0"/>
                <w:sz w:val="22"/>
                <w:szCs w:val="22"/>
                <w:highlight w:val="none"/>
              </w:rPr>
              <w:t>结论</w:t>
            </w:r>
          </w:p>
        </w:tc>
        <w:tc>
          <w:tcPr>
            <w:tcW w:w="1382" w:type="dxa"/>
            <w:noWrap w:val="0"/>
            <w:vAlign w:val="center"/>
          </w:tcPr>
          <w:p w14:paraId="0D42CABD">
            <w:pPr>
              <w:widowControl/>
              <w:shd w:val="clear"/>
              <w:spacing w:line="360" w:lineRule="exact"/>
              <w:jc w:val="center"/>
              <w:rPr>
                <w:rFonts w:hint="eastAsia" w:ascii="宋体" w:hAnsi="宋体" w:eastAsia="宋体" w:cs="宋体"/>
                <w:sz w:val="22"/>
                <w:szCs w:val="22"/>
                <w:highlight w:val="none"/>
              </w:rPr>
            </w:pPr>
            <w:r>
              <w:rPr>
                <w:rFonts w:hint="eastAsia" w:ascii="宋体" w:hAnsi="宋体" w:eastAsia="宋体" w:cs="宋体"/>
                <w:b/>
                <w:bCs/>
                <w:kern w:val="0"/>
                <w:sz w:val="22"/>
                <w:szCs w:val="22"/>
                <w:highlight w:val="none"/>
              </w:rPr>
              <w:t>未通过原因</w:t>
            </w:r>
          </w:p>
        </w:tc>
      </w:tr>
      <w:tr w14:paraId="5063C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78" w:type="dxa"/>
            <w:noWrap w:val="0"/>
            <w:vAlign w:val="center"/>
          </w:tcPr>
          <w:p w14:paraId="3266674C">
            <w:pPr>
              <w:shd w:val="clear"/>
              <w:spacing w:line="3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w:t>
            </w:r>
          </w:p>
        </w:tc>
        <w:tc>
          <w:tcPr>
            <w:tcW w:w="2053" w:type="dxa"/>
            <w:noWrap w:val="0"/>
            <w:vAlign w:val="top"/>
          </w:tcPr>
          <w:p w14:paraId="5ACFCFB4">
            <w:pPr>
              <w:shd w:val="clear"/>
              <w:tabs>
                <w:tab w:val="left" w:pos="0"/>
              </w:tabs>
              <w:adjustRightInd w:val="0"/>
              <w:snapToGrid w:val="0"/>
              <w:spacing w:line="3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响应文件语言及计量单位</w:t>
            </w:r>
          </w:p>
        </w:tc>
        <w:tc>
          <w:tcPr>
            <w:tcW w:w="4534" w:type="dxa"/>
            <w:noWrap w:val="0"/>
            <w:vAlign w:val="center"/>
          </w:tcPr>
          <w:p w14:paraId="4E9838E6">
            <w:pPr>
              <w:keepNext w:val="0"/>
              <w:keepLines w:val="0"/>
              <w:pageBreakBefore w:val="0"/>
              <w:widowControl w:val="0"/>
              <w:shd w:val="clear"/>
              <w:tabs>
                <w:tab w:val="left" w:pos="0"/>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均符合</w:t>
            </w:r>
            <w:r>
              <w:rPr>
                <w:rFonts w:hint="eastAsia" w:ascii="宋体" w:hAnsi="宋体" w:eastAsia="宋体" w:cs="宋体"/>
                <w:sz w:val="22"/>
                <w:szCs w:val="22"/>
                <w:highlight w:val="none"/>
                <w:lang w:val="en-US" w:eastAsia="zh-CN"/>
              </w:rPr>
              <w:t>招标</w:t>
            </w:r>
            <w:r>
              <w:rPr>
                <w:rFonts w:hint="eastAsia" w:ascii="宋体" w:hAnsi="宋体" w:eastAsia="宋体" w:cs="宋体"/>
                <w:sz w:val="22"/>
                <w:szCs w:val="22"/>
                <w:highlight w:val="none"/>
              </w:rPr>
              <w:t>文件的要求。</w:t>
            </w:r>
          </w:p>
        </w:tc>
        <w:tc>
          <w:tcPr>
            <w:tcW w:w="910" w:type="dxa"/>
            <w:noWrap w:val="0"/>
            <w:vAlign w:val="top"/>
          </w:tcPr>
          <w:p w14:paraId="67412D31">
            <w:pPr>
              <w:shd w:val="clear"/>
              <w:spacing w:line="360" w:lineRule="exact"/>
              <w:rPr>
                <w:rFonts w:hint="eastAsia" w:ascii="宋体" w:hAnsi="宋体" w:eastAsia="宋体" w:cs="宋体"/>
                <w:sz w:val="22"/>
                <w:szCs w:val="22"/>
                <w:highlight w:val="none"/>
              </w:rPr>
            </w:pPr>
          </w:p>
        </w:tc>
        <w:tc>
          <w:tcPr>
            <w:tcW w:w="1382" w:type="dxa"/>
            <w:noWrap w:val="0"/>
            <w:vAlign w:val="top"/>
          </w:tcPr>
          <w:p w14:paraId="2904588E">
            <w:pPr>
              <w:shd w:val="clear"/>
              <w:spacing w:line="360" w:lineRule="exact"/>
              <w:rPr>
                <w:rFonts w:hint="eastAsia" w:ascii="宋体" w:hAnsi="宋体" w:eastAsia="宋体" w:cs="宋体"/>
                <w:sz w:val="22"/>
                <w:szCs w:val="22"/>
                <w:highlight w:val="none"/>
              </w:rPr>
            </w:pPr>
          </w:p>
        </w:tc>
      </w:tr>
      <w:tr w14:paraId="11976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8" w:hRule="atLeast"/>
        </w:trPr>
        <w:tc>
          <w:tcPr>
            <w:tcW w:w="778" w:type="dxa"/>
            <w:noWrap w:val="0"/>
            <w:vAlign w:val="center"/>
          </w:tcPr>
          <w:p w14:paraId="2C220B1E">
            <w:pPr>
              <w:shd w:val="clear"/>
              <w:spacing w:line="3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2</w:t>
            </w:r>
          </w:p>
        </w:tc>
        <w:tc>
          <w:tcPr>
            <w:tcW w:w="2053" w:type="dxa"/>
            <w:noWrap w:val="0"/>
            <w:vAlign w:val="center"/>
          </w:tcPr>
          <w:p w14:paraId="793D6229">
            <w:pPr>
              <w:shd w:val="clear"/>
              <w:tabs>
                <w:tab w:val="left" w:pos="0"/>
              </w:tabs>
              <w:adjustRightInd w:val="0"/>
              <w:snapToGrid w:val="0"/>
              <w:spacing w:line="3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与项目的一致性</w:t>
            </w:r>
          </w:p>
        </w:tc>
        <w:tc>
          <w:tcPr>
            <w:tcW w:w="4534" w:type="dxa"/>
            <w:noWrap w:val="0"/>
            <w:vAlign w:val="center"/>
          </w:tcPr>
          <w:p w14:paraId="2710B4BD">
            <w:pPr>
              <w:shd w:val="clear"/>
              <w:tabs>
                <w:tab w:val="left" w:pos="0"/>
              </w:tabs>
              <w:adjustRightInd w:val="0"/>
              <w:snapToGrid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投标</w:t>
            </w:r>
            <w:r>
              <w:rPr>
                <w:rFonts w:hint="eastAsia" w:ascii="宋体" w:hAnsi="宋体" w:eastAsia="宋体" w:cs="宋体"/>
                <w:sz w:val="22"/>
                <w:szCs w:val="22"/>
                <w:highlight w:val="none"/>
              </w:rPr>
              <w:t>文件</w:t>
            </w:r>
            <w:r>
              <w:rPr>
                <w:rFonts w:hint="eastAsia" w:ascii="宋体" w:hAnsi="宋体" w:eastAsia="宋体" w:cs="宋体"/>
                <w:sz w:val="22"/>
                <w:szCs w:val="22"/>
                <w:highlight w:val="none"/>
                <w:lang w:val="en-US" w:eastAsia="zh-CN"/>
              </w:rPr>
              <w:t>中的</w:t>
            </w:r>
            <w:r>
              <w:rPr>
                <w:rFonts w:hint="eastAsia" w:ascii="宋体" w:hAnsi="宋体" w:eastAsia="宋体" w:cs="宋体"/>
                <w:sz w:val="22"/>
                <w:szCs w:val="22"/>
                <w:highlight w:val="none"/>
              </w:rPr>
              <w:t>项目名称、项目编号无遗漏，且与本项目一致：</w:t>
            </w:r>
          </w:p>
          <w:p w14:paraId="17B27B78">
            <w:pPr>
              <w:shd w:val="clear"/>
              <w:tabs>
                <w:tab w:val="left" w:pos="0"/>
              </w:tabs>
              <w:adjustRightInd w:val="0"/>
              <w:snapToGrid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（1）封面；</w:t>
            </w:r>
          </w:p>
          <w:p w14:paraId="66C28BBC">
            <w:pPr>
              <w:shd w:val="clear"/>
              <w:tabs>
                <w:tab w:val="left" w:pos="0"/>
              </w:tabs>
              <w:adjustRightInd w:val="0"/>
              <w:snapToGrid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（2）</w:t>
            </w:r>
            <w:r>
              <w:rPr>
                <w:rFonts w:hint="eastAsia" w:ascii="宋体" w:hAnsi="宋体" w:eastAsia="宋体" w:cs="宋体"/>
                <w:sz w:val="22"/>
                <w:szCs w:val="22"/>
                <w:highlight w:val="none"/>
                <w:lang w:val="en-US" w:eastAsia="zh-CN"/>
              </w:rPr>
              <w:t>投标</w:t>
            </w:r>
            <w:r>
              <w:rPr>
                <w:rFonts w:hint="eastAsia" w:ascii="宋体" w:hAnsi="宋体" w:eastAsia="宋体" w:cs="宋体"/>
                <w:sz w:val="22"/>
                <w:szCs w:val="22"/>
                <w:highlight w:val="none"/>
              </w:rPr>
              <w:t>函；</w:t>
            </w:r>
          </w:p>
          <w:p w14:paraId="700C1605">
            <w:pPr>
              <w:shd w:val="clear"/>
              <w:tabs>
                <w:tab w:val="left" w:pos="0"/>
              </w:tabs>
              <w:adjustRightInd w:val="0"/>
              <w:snapToGrid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（3）法定代表人（主要负责人）委托授权书/身份证明。</w:t>
            </w:r>
          </w:p>
          <w:p w14:paraId="327939E0">
            <w:pPr>
              <w:shd w:val="clear"/>
              <w:tabs>
                <w:tab w:val="left" w:pos="0"/>
              </w:tabs>
              <w:adjustRightInd w:val="0"/>
              <w:snapToGrid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说明：以第一章</w:t>
            </w:r>
            <w:r>
              <w:rPr>
                <w:rFonts w:hint="eastAsia" w:ascii="宋体" w:hAnsi="宋体" w:eastAsia="宋体" w:cs="宋体"/>
                <w:sz w:val="22"/>
                <w:szCs w:val="22"/>
                <w:highlight w:val="none"/>
                <w:lang w:val="en-US" w:eastAsia="zh-CN"/>
              </w:rPr>
              <w:t>招标</w:t>
            </w:r>
            <w:r>
              <w:rPr>
                <w:rFonts w:hint="eastAsia" w:ascii="宋体" w:hAnsi="宋体" w:eastAsia="宋体" w:cs="宋体"/>
                <w:sz w:val="22"/>
                <w:szCs w:val="22"/>
                <w:highlight w:val="none"/>
              </w:rPr>
              <w:t>公告中的项目名称、项目编号为准。</w:t>
            </w:r>
          </w:p>
        </w:tc>
        <w:tc>
          <w:tcPr>
            <w:tcW w:w="910" w:type="dxa"/>
            <w:noWrap w:val="0"/>
            <w:vAlign w:val="top"/>
          </w:tcPr>
          <w:p w14:paraId="4A6BA88A">
            <w:pPr>
              <w:shd w:val="clear"/>
              <w:spacing w:line="360" w:lineRule="exact"/>
              <w:rPr>
                <w:rFonts w:hint="eastAsia" w:ascii="宋体" w:hAnsi="宋体" w:eastAsia="宋体" w:cs="宋体"/>
                <w:sz w:val="22"/>
                <w:szCs w:val="22"/>
                <w:highlight w:val="none"/>
              </w:rPr>
            </w:pPr>
          </w:p>
        </w:tc>
        <w:tc>
          <w:tcPr>
            <w:tcW w:w="1382" w:type="dxa"/>
            <w:noWrap w:val="0"/>
            <w:vAlign w:val="top"/>
          </w:tcPr>
          <w:p w14:paraId="163C3431">
            <w:pPr>
              <w:shd w:val="clear"/>
              <w:spacing w:line="360" w:lineRule="exact"/>
              <w:rPr>
                <w:rFonts w:hint="eastAsia" w:ascii="宋体" w:hAnsi="宋体" w:eastAsia="宋体" w:cs="宋体"/>
                <w:sz w:val="22"/>
                <w:szCs w:val="22"/>
                <w:highlight w:val="none"/>
              </w:rPr>
            </w:pPr>
          </w:p>
        </w:tc>
      </w:tr>
      <w:tr w14:paraId="064D5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778" w:type="dxa"/>
            <w:noWrap w:val="0"/>
            <w:vAlign w:val="center"/>
          </w:tcPr>
          <w:p w14:paraId="530364E3">
            <w:pPr>
              <w:shd w:val="clear"/>
              <w:spacing w:line="3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2053" w:type="dxa"/>
            <w:noWrap w:val="0"/>
            <w:vAlign w:val="center"/>
          </w:tcPr>
          <w:p w14:paraId="5DBDB69F">
            <w:pPr>
              <w:widowControl/>
              <w:shd w:val="clear"/>
              <w:spacing w:line="360" w:lineRule="exact"/>
              <w:jc w:val="center"/>
              <w:rPr>
                <w:rFonts w:hint="eastAsia" w:ascii="宋体" w:hAnsi="宋体" w:eastAsia="宋体" w:cs="宋体"/>
                <w:color w:val="auto"/>
                <w:sz w:val="22"/>
                <w:szCs w:val="22"/>
                <w:highlight w:val="none"/>
              </w:rPr>
            </w:pPr>
            <w:r>
              <w:rPr>
                <w:rFonts w:hint="eastAsia" w:ascii="宋体" w:hAnsi="宋体" w:eastAsia="宋体" w:cs="宋体"/>
                <w:bCs/>
                <w:color w:val="auto"/>
                <w:kern w:val="0"/>
                <w:sz w:val="22"/>
                <w:szCs w:val="22"/>
                <w:highlight w:val="none"/>
                <w:lang w:val="en-US" w:eastAsia="zh-CN"/>
              </w:rPr>
              <w:t>投标</w:t>
            </w:r>
            <w:r>
              <w:rPr>
                <w:rFonts w:hint="eastAsia" w:ascii="宋体" w:hAnsi="宋体" w:eastAsia="宋体" w:cs="宋体"/>
                <w:bCs/>
                <w:color w:val="auto"/>
                <w:kern w:val="0"/>
                <w:sz w:val="22"/>
                <w:szCs w:val="22"/>
                <w:highlight w:val="none"/>
              </w:rPr>
              <w:t>文件组成</w:t>
            </w:r>
          </w:p>
        </w:tc>
        <w:tc>
          <w:tcPr>
            <w:tcW w:w="4534" w:type="dxa"/>
            <w:noWrap w:val="0"/>
            <w:vAlign w:val="center"/>
          </w:tcPr>
          <w:p w14:paraId="531353F3">
            <w:pPr>
              <w:shd w:val="clear"/>
              <w:tabs>
                <w:tab w:val="left" w:pos="0"/>
              </w:tabs>
              <w:adjustRightInd w:val="0"/>
              <w:snapToGrid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投标</w:t>
            </w:r>
            <w:r>
              <w:rPr>
                <w:rFonts w:hint="eastAsia" w:ascii="宋体" w:hAnsi="宋体" w:eastAsia="宋体" w:cs="宋体"/>
                <w:sz w:val="22"/>
                <w:szCs w:val="22"/>
                <w:highlight w:val="none"/>
              </w:rPr>
              <w:t>文件应包含以下内容：</w:t>
            </w:r>
          </w:p>
          <w:p w14:paraId="74C3771F">
            <w:pPr>
              <w:shd w:val="clear"/>
              <w:tabs>
                <w:tab w:val="left" w:pos="0"/>
              </w:tabs>
              <w:adjustRightInd w:val="0"/>
              <w:snapToGrid w:val="0"/>
              <w:spacing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w:t>
            </w:r>
            <w:r>
              <w:rPr>
                <w:rFonts w:hint="eastAsia" w:ascii="宋体" w:hAnsi="宋体" w:cs="宋体"/>
                <w:sz w:val="22"/>
                <w:szCs w:val="22"/>
                <w:highlight w:val="none"/>
                <w:lang w:val="en-US" w:eastAsia="zh-CN"/>
              </w:rPr>
              <w:t>1</w:t>
            </w:r>
            <w:r>
              <w:rPr>
                <w:rFonts w:hint="eastAsia" w:ascii="宋体" w:hAnsi="宋体" w:eastAsia="宋体" w:cs="宋体"/>
                <w:sz w:val="22"/>
                <w:szCs w:val="22"/>
                <w:highlight w:val="none"/>
                <w:lang w:val="en-US" w:eastAsia="zh-CN"/>
              </w:rPr>
              <w:t>）投标函</w:t>
            </w:r>
          </w:p>
          <w:p w14:paraId="6BDE9F0F">
            <w:pPr>
              <w:shd w:val="clear"/>
              <w:tabs>
                <w:tab w:val="left" w:pos="0"/>
              </w:tabs>
              <w:adjustRightInd w:val="0"/>
              <w:snapToGrid w:val="0"/>
              <w:spacing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w:t>
            </w:r>
            <w:r>
              <w:rPr>
                <w:rFonts w:hint="eastAsia" w:ascii="宋体" w:hAnsi="宋体" w:cs="宋体"/>
                <w:sz w:val="22"/>
                <w:szCs w:val="22"/>
                <w:highlight w:val="none"/>
                <w:lang w:val="en-US" w:eastAsia="zh-CN"/>
              </w:rPr>
              <w:t>2</w:t>
            </w:r>
            <w:r>
              <w:rPr>
                <w:rFonts w:hint="eastAsia" w:ascii="宋体" w:hAnsi="宋体" w:eastAsia="宋体" w:cs="宋体"/>
                <w:sz w:val="22"/>
                <w:szCs w:val="22"/>
                <w:highlight w:val="none"/>
                <w:lang w:val="en-US" w:eastAsia="zh-CN"/>
              </w:rPr>
              <w:t>）法人代表授权书及法定代表人身份证明书</w:t>
            </w:r>
          </w:p>
          <w:p w14:paraId="72183DE0">
            <w:pPr>
              <w:shd w:val="clear"/>
              <w:tabs>
                <w:tab w:val="left" w:pos="0"/>
              </w:tabs>
              <w:adjustRightInd w:val="0"/>
              <w:snapToGrid w:val="0"/>
              <w:spacing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w:t>
            </w:r>
            <w:r>
              <w:rPr>
                <w:rFonts w:hint="eastAsia" w:ascii="宋体" w:hAnsi="宋体" w:cs="宋体"/>
                <w:sz w:val="22"/>
                <w:szCs w:val="22"/>
                <w:highlight w:val="none"/>
                <w:lang w:val="en-US" w:eastAsia="zh-CN"/>
              </w:rPr>
              <w:t>3</w:t>
            </w:r>
            <w:r>
              <w:rPr>
                <w:rFonts w:hint="eastAsia" w:ascii="宋体" w:hAnsi="宋体" w:eastAsia="宋体" w:cs="宋体"/>
                <w:sz w:val="22"/>
                <w:szCs w:val="22"/>
                <w:highlight w:val="none"/>
                <w:lang w:val="en-US" w:eastAsia="zh-CN"/>
              </w:rPr>
              <w:t>）投标报价表</w:t>
            </w:r>
          </w:p>
          <w:p w14:paraId="2644078E">
            <w:pPr>
              <w:shd w:val="clear"/>
              <w:tabs>
                <w:tab w:val="left" w:pos="0"/>
              </w:tabs>
              <w:adjustRightInd w:val="0"/>
              <w:snapToGrid w:val="0"/>
              <w:spacing w:line="360" w:lineRule="exact"/>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w:t>
            </w:r>
            <w:r>
              <w:rPr>
                <w:rFonts w:hint="eastAsia" w:ascii="宋体" w:hAnsi="宋体" w:cs="宋体"/>
                <w:sz w:val="22"/>
                <w:szCs w:val="22"/>
                <w:highlight w:val="none"/>
                <w:lang w:val="en-US" w:eastAsia="zh-CN"/>
              </w:rPr>
              <w:t>4</w:t>
            </w:r>
            <w:r>
              <w:rPr>
                <w:rFonts w:hint="eastAsia" w:ascii="宋体" w:hAnsi="宋体" w:eastAsia="宋体" w:cs="宋体"/>
                <w:sz w:val="22"/>
                <w:szCs w:val="22"/>
                <w:highlight w:val="none"/>
                <w:lang w:val="en-US" w:eastAsia="zh-CN"/>
              </w:rPr>
              <w:t>）陕西省政府采购投标人拒绝政府采购领域承诺书</w:t>
            </w:r>
          </w:p>
          <w:p w14:paraId="7EFDA7B4">
            <w:pPr>
              <w:shd w:val="clear"/>
              <w:tabs>
                <w:tab w:val="left" w:pos="0"/>
              </w:tabs>
              <w:adjustRightInd w:val="0"/>
              <w:snapToGrid w:val="0"/>
              <w:spacing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w:t>
            </w:r>
            <w:r>
              <w:rPr>
                <w:rFonts w:hint="eastAsia" w:ascii="宋体" w:hAnsi="宋体" w:cs="宋体"/>
                <w:sz w:val="22"/>
                <w:szCs w:val="22"/>
                <w:highlight w:val="none"/>
                <w:lang w:val="en-US" w:eastAsia="zh-CN"/>
              </w:rPr>
              <w:t>5</w:t>
            </w:r>
            <w:r>
              <w:rPr>
                <w:rFonts w:hint="eastAsia" w:ascii="宋体" w:hAnsi="宋体" w:eastAsia="宋体" w:cs="宋体"/>
                <w:sz w:val="22"/>
                <w:szCs w:val="22"/>
                <w:highlight w:val="none"/>
                <w:lang w:val="en-US" w:eastAsia="zh-CN"/>
              </w:rPr>
              <w:t>）资格证明文件</w:t>
            </w:r>
          </w:p>
          <w:p w14:paraId="7CD27E16">
            <w:pPr>
              <w:shd w:val="clear"/>
              <w:tabs>
                <w:tab w:val="left" w:pos="0"/>
              </w:tabs>
              <w:adjustRightInd w:val="0"/>
              <w:snapToGrid w:val="0"/>
              <w:spacing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w:t>
            </w:r>
            <w:r>
              <w:rPr>
                <w:rFonts w:hint="eastAsia" w:ascii="宋体" w:hAnsi="宋体" w:cs="宋体"/>
                <w:sz w:val="22"/>
                <w:szCs w:val="22"/>
                <w:highlight w:val="none"/>
                <w:lang w:val="en-US" w:eastAsia="zh-CN"/>
              </w:rPr>
              <w:t>6</w:t>
            </w:r>
            <w:r>
              <w:rPr>
                <w:rFonts w:hint="eastAsia" w:ascii="宋体" w:hAnsi="宋体" w:eastAsia="宋体" w:cs="宋体"/>
                <w:sz w:val="22"/>
                <w:szCs w:val="22"/>
                <w:highlight w:val="none"/>
                <w:lang w:val="en-US" w:eastAsia="zh-CN"/>
              </w:rPr>
              <w:t>）技术部分</w:t>
            </w:r>
          </w:p>
          <w:p w14:paraId="63A44E54">
            <w:pPr>
              <w:shd w:val="clear"/>
              <w:tabs>
                <w:tab w:val="left" w:pos="0"/>
              </w:tabs>
              <w:adjustRightInd w:val="0"/>
              <w:snapToGrid w:val="0"/>
              <w:spacing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w:t>
            </w:r>
            <w:r>
              <w:rPr>
                <w:rFonts w:hint="eastAsia" w:ascii="宋体" w:hAnsi="宋体" w:cs="宋体"/>
                <w:sz w:val="22"/>
                <w:szCs w:val="22"/>
                <w:highlight w:val="none"/>
                <w:lang w:val="en-US" w:eastAsia="zh-CN"/>
              </w:rPr>
              <w:t>7</w:t>
            </w:r>
            <w:r>
              <w:rPr>
                <w:rFonts w:hint="eastAsia" w:ascii="宋体" w:hAnsi="宋体" w:eastAsia="宋体" w:cs="宋体"/>
                <w:sz w:val="22"/>
                <w:szCs w:val="22"/>
                <w:highlight w:val="none"/>
                <w:lang w:val="en-US" w:eastAsia="zh-CN"/>
              </w:rPr>
              <w:t>）商务部分</w:t>
            </w:r>
          </w:p>
          <w:p w14:paraId="11A75A63">
            <w:pPr>
              <w:pStyle w:val="10"/>
              <w:shd w:val="clear"/>
              <w:rPr>
                <w:rFonts w:hint="eastAsia" w:ascii="宋体" w:hAnsi="宋体" w:eastAsia="宋体" w:cs="宋体"/>
                <w:color w:val="4874CB" w:themeColor="accent1"/>
                <w:sz w:val="22"/>
                <w:szCs w:val="22"/>
                <w:highlight w:val="none"/>
                <w14:textFill>
                  <w14:solidFill>
                    <w14:schemeClr w14:val="accent1"/>
                  </w14:solidFill>
                </w14:textFill>
              </w:rPr>
            </w:pPr>
          </w:p>
        </w:tc>
        <w:tc>
          <w:tcPr>
            <w:tcW w:w="910" w:type="dxa"/>
            <w:noWrap w:val="0"/>
            <w:vAlign w:val="top"/>
          </w:tcPr>
          <w:p w14:paraId="36FBE8CB">
            <w:pPr>
              <w:shd w:val="clear"/>
              <w:spacing w:line="360" w:lineRule="exact"/>
              <w:rPr>
                <w:rFonts w:hint="eastAsia" w:ascii="宋体" w:hAnsi="宋体" w:eastAsia="宋体" w:cs="宋体"/>
                <w:sz w:val="22"/>
                <w:szCs w:val="22"/>
                <w:highlight w:val="none"/>
              </w:rPr>
            </w:pPr>
          </w:p>
        </w:tc>
        <w:tc>
          <w:tcPr>
            <w:tcW w:w="1382" w:type="dxa"/>
            <w:noWrap w:val="0"/>
            <w:vAlign w:val="top"/>
          </w:tcPr>
          <w:p w14:paraId="11ACED1A">
            <w:pPr>
              <w:shd w:val="clear"/>
              <w:spacing w:line="360" w:lineRule="exact"/>
              <w:rPr>
                <w:rFonts w:hint="eastAsia" w:ascii="宋体" w:hAnsi="宋体" w:eastAsia="宋体" w:cs="宋体"/>
                <w:sz w:val="22"/>
                <w:szCs w:val="22"/>
                <w:highlight w:val="none"/>
              </w:rPr>
            </w:pPr>
          </w:p>
        </w:tc>
      </w:tr>
      <w:tr w14:paraId="190FC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778" w:type="dxa"/>
            <w:noWrap w:val="0"/>
            <w:vAlign w:val="center"/>
          </w:tcPr>
          <w:p w14:paraId="03692971">
            <w:pPr>
              <w:shd w:val="clear"/>
              <w:spacing w:line="3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4</w:t>
            </w:r>
          </w:p>
        </w:tc>
        <w:tc>
          <w:tcPr>
            <w:tcW w:w="2053" w:type="dxa"/>
            <w:noWrap w:val="0"/>
            <w:vAlign w:val="center"/>
          </w:tcPr>
          <w:p w14:paraId="106DDF03">
            <w:pPr>
              <w:shd w:val="clear"/>
              <w:tabs>
                <w:tab w:val="left" w:pos="0"/>
              </w:tabs>
              <w:adjustRightInd w:val="0"/>
              <w:snapToGrid w:val="0"/>
              <w:spacing w:line="3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投标</w:t>
            </w:r>
            <w:r>
              <w:rPr>
                <w:rFonts w:hint="eastAsia" w:ascii="宋体" w:hAnsi="宋体" w:eastAsia="宋体" w:cs="宋体"/>
                <w:sz w:val="22"/>
                <w:szCs w:val="22"/>
                <w:highlight w:val="none"/>
              </w:rPr>
              <w:t>文件的签署盖章</w:t>
            </w:r>
          </w:p>
        </w:tc>
        <w:tc>
          <w:tcPr>
            <w:tcW w:w="4534" w:type="dxa"/>
            <w:noWrap w:val="0"/>
            <w:vAlign w:val="center"/>
          </w:tcPr>
          <w:p w14:paraId="2AFFA9F8">
            <w:pPr>
              <w:shd w:val="clear"/>
              <w:tabs>
                <w:tab w:val="left" w:pos="0"/>
              </w:tabs>
              <w:adjustRightInd w:val="0"/>
              <w:snapToGrid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签字、盖章符合</w:t>
            </w:r>
            <w:r>
              <w:rPr>
                <w:rFonts w:hint="eastAsia" w:ascii="宋体" w:hAnsi="宋体" w:eastAsia="宋体" w:cs="宋体"/>
                <w:sz w:val="22"/>
                <w:szCs w:val="22"/>
                <w:highlight w:val="none"/>
                <w:lang w:val="en-US" w:eastAsia="zh-CN"/>
              </w:rPr>
              <w:t>招标</w:t>
            </w:r>
            <w:r>
              <w:rPr>
                <w:rFonts w:hint="eastAsia" w:ascii="宋体" w:hAnsi="宋体" w:eastAsia="宋体" w:cs="宋体"/>
                <w:sz w:val="22"/>
                <w:szCs w:val="22"/>
                <w:highlight w:val="none"/>
              </w:rPr>
              <w:t>文件要求，且无遗漏。</w:t>
            </w:r>
          </w:p>
        </w:tc>
        <w:tc>
          <w:tcPr>
            <w:tcW w:w="910" w:type="dxa"/>
            <w:noWrap w:val="0"/>
            <w:vAlign w:val="top"/>
          </w:tcPr>
          <w:p w14:paraId="0C083F79">
            <w:pPr>
              <w:shd w:val="clear"/>
              <w:spacing w:line="360" w:lineRule="exact"/>
              <w:rPr>
                <w:rFonts w:hint="eastAsia" w:ascii="宋体" w:hAnsi="宋体" w:eastAsia="宋体" w:cs="宋体"/>
                <w:sz w:val="22"/>
                <w:szCs w:val="22"/>
                <w:highlight w:val="none"/>
              </w:rPr>
            </w:pPr>
          </w:p>
        </w:tc>
        <w:tc>
          <w:tcPr>
            <w:tcW w:w="1382" w:type="dxa"/>
            <w:noWrap w:val="0"/>
            <w:vAlign w:val="top"/>
          </w:tcPr>
          <w:p w14:paraId="1F2087A2">
            <w:pPr>
              <w:shd w:val="clear"/>
              <w:spacing w:line="360" w:lineRule="exact"/>
              <w:rPr>
                <w:rFonts w:hint="eastAsia" w:ascii="宋体" w:hAnsi="宋体" w:eastAsia="宋体" w:cs="宋体"/>
                <w:sz w:val="22"/>
                <w:szCs w:val="22"/>
                <w:highlight w:val="none"/>
              </w:rPr>
            </w:pPr>
          </w:p>
        </w:tc>
      </w:tr>
      <w:tr w14:paraId="13995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78" w:type="dxa"/>
            <w:noWrap w:val="0"/>
            <w:vAlign w:val="center"/>
          </w:tcPr>
          <w:p w14:paraId="0DED1A29">
            <w:pPr>
              <w:shd w:val="clear"/>
              <w:spacing w:line="3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5</w:t>
            </w:r>
          </w:p>
        </w:tc>
        <w:tc>
          <w:tcPr>
            <w:tcW w:w="2053" w:type="dxa"/>
            <w:noWrap w:val="0"/>
            <w:vAlign w:val="center"/>
          </w:tcPr>
          <w:p w14:paraId="1CE87607">
            <w:pPr>
              <w:widowControl/>
              <w:shd w:val="clear"/>
              <w:spacing w:line="360" w:lineRule="exact"/>
              <w:jc w:val="center"/>
              <w:rPr>
                <w:rFonts w:hint="eastAsia" w:ascii="宋体" w:hAnsi="宋体" w:eastAsia="宋体" w:cs="宋体"/>
                <w:sz w:val="22"/>
                <w:szCs w:val="22"/>
                <w:highlight w:val="none"/>
              </w:rPr>
            </w:pPr>
            <w:r>
              <w:rPr>
                <w:rFonts w:hint="eastAsia" w:ascii="宋体" w:hAnsi="宋体" w:eastAsia="宋体" w:cs="宋体"/>
                <w:bCs/>
                <w:kern w:val="0"/>
                <w:sz w:val="22"/>
                <w:szCs w:val="22"/>
                <w:highlight w:val="none"/>
                <w:lang w:val="en-US" w:eastAsia="zh-CN"/>
              </w:rPr>
              <w:t>投标</w:t>
            </w:r>
            <w:r>
              <w:rPr>
                <w:rFonts w:hint="eastAsia" w:ascii="宋体" w:hAnsi="宋体" w:eastAsia="宋体" w:cs="宋体"/>
                <w:bCs/>
                <w:kern w:val="0"/>
                <w:sz w:val="22"/>
                <w:szCs w:val="22"/>
                <w:highlight w:val="none"/>
              </w:rPr>
              <w:t>文件有效期</w:t>
            </w:r>
          </w:p>
        </w:tc>
        <w:tc>
          <w:tcPr>
            <w:tcW w:w="4534" w:type="dxa"/>
            <w:noWrap w:val="0"/>
            <w:vAlign w:val="center"/>
          </w:tcPr>
          <w:p w14:paraId="41900A80">
            <w:pPr>
              <w:widowControl/>
              <w:shd w:val="clear"/>
              <w:spacing w:line="360" w:lineRule="exact"/>
              <w:ind w:left="33"/>
              <w:rPr>
                <w:rFonts w:hint="eastAsia" w:ascii="宋体" w:hAnsi="宋体" w:eastAsia="宋体" w:cs="宋体"/>
                <w:sz w:val="22"/>
                <w:szCs w:val="22"/>
                <w:highlight w:val="none"/>
              </w:rPr>
            </w:pPr>
            <w:r>
              <w:rPr>
                <w:rFonts w:hint="eastAsia" w:ascii="宋体" w:hAnsi="宋体" w:eastAsia="宋体" w:cs="宋体"/>
                <w:sz w:val="22"/>
                <w:szCs w:val="22"/>
                <w:highlight w:val="none"/>
              </w:rPr>
              <w:t>符合</w:t>
            </w:r>
            <w:r>
              <w:rPr>
                <w:rFonts w:hint="eastAsia" w:ascii="宋体" w:hAnsi="宋体" w:eastAsia="宋体" w:cs="宋体"/>
                <w:sz w:val="22"/>
                <w:szCs w:val="22"/>
                <w:highlight w:val="none"/>
                <w:lang w:val="en-US" w:eastAsia="zh-CN"/>
              </w:rPr>
              <w:t>招标</w:t>
            </w:r>
            <w:r>
              <w:rPr>
                <w:rFonts w:hint="eastAsia" w:ascii="宋体" w:hAnsi="宋体" w:eastAsia="宋体" w:cs="宋体"/>
                <w:sz w:val="22"/>
                <w:szCs w:val="22"/>
                <w:highlight w:val="none"/>
              </w:rPr>
              <w:t>文件的要求。</w:t>
            </w:r>
          </w:p>
        </w:tc>
        <w:tc>
          <w:tcPr>
            <w:tcW w:w="910" w:type="dxa"/>
            <w:noWrap w:val="0"/>
            <w:vAlign w:val="top"/>
          </w:tcPr>
          <w:p w14:paraId="680C4EDB">
            <w:pPr>
              <w:shd w:val="clear"/>
              <w:spacing w:line="360" w:lineRule="exact"/>
              <w:rPr>
                <w:rFonts w:hint="eastAsia" w:ascii="宋体" w:hAnsi="宋体" w:eastAsia="宋体" w:cs="宋体"/>
                <w:sz w:val="22"/>
                <w:szCs w:val="22"/>
                <w:highlight w:val="none"/>
              </w:rPr>
            </w:pPr>
          </w:p>
        </w:tc>
        <w:tc>
          <w:tcPr>
            <w:tcW w:w="1382" w:type="dxa"/>
            <w:noWrap w:val="0"/>
            <w:vAlign w:val="top"/>
          </w:tcPr>
          <w:p w14:paraId="08503B51">
            <w:pPr>
              <w:shd w:val="clear"/>
              <w:spacing w:line="360" w:lineRule="exact"/>
              <w:rPr>
                <w:rFonts w:hint="eastAsia" w:ascii="宋体" w:hAnsi="宋体" w:eastAsia="宋体" w:cs="宋体"/>
                <w:sz w:val="22"/>
                <w:szCs w:val="22"/>
                <w:highlight w:val="none"/>
              </w:rPr>
            </w:pPr>
          </w:p>
        </w:tc>
      </w:tr>
      <w:tr w14:paraId="56C65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6" w:hRule="atLeast"/>
        </w:trPr>
        <w:tc>
          <w:tcPr>
            <w:tcW w:w="778" w:type="dxa"/>
            <w:noWrap w:val="0"/>
            <w:vAlign w:val="center"/>
          </w:tcPr>
          <w:p w14:paraId="01FC1D9F">
            <w:pPr>
              <w:shd w:val="clear"/>
              <w:spacing w:line="360" w:lineRule="exact"/>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6</w:t>
            </w:r>
          </w:p>
        </w:tc>
        <w:tc>
          <w:tcPr>
            <w:tcW w:w="2053" w:type="dxa"/>
            <w:noWrap w:val="0"/>
            <w:vAlign w:val="center"/>
          </w:tcPr>
          <w:p w14:paraId="10129F98">
            <w:pPr>
              <w:shd w:val="clear"/>
              <w:spacing w:line="3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报价</w:t>
            </w:r>
          </w:p>
        </w:tc>
        <w:tc>
          <w:tcPr>
            <w:tcW w:w="4534" w:type="dxa"/>
            <w:noWrap w:val="0"/>
            <w:vAlign w:val="top"/>
          </w:tcPr>
          <w:p w14:paraId="6ACA2926">
            <w:pPr>
              <w:shd w:val="clear"/>
              <w:tabs>
                <w:tab w:val="left" w:pos="0"/>
              </w:tabs>
              <w:adjustRightInd w:val="0"/>
              <w:snapToGrid w:val="0"/>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同时满足以下条款：</w:t>
            </w:r>
          </w:p>
          <w:p w14:paraId="1286B3E9">
            <w:pPr>
              <w:shd w:val="clear"/>
              <w:tabs>
                <w:tab w:val="left" w:pos="0"/>
              </w:tabs>
              <w:adjustRightInd w:val="0"/>
              <w:snapToGrid w:val="0"/>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报价符合唯一性要求；</w:t>
            </w:r>
          </w:p>
          <w:p w14:paraId="1EEFDCFD">
            <w:pPr>
              <w:shd w:val="clear"/>
              <w:tabs>
                <w:tab w:val="left" w:pos="0"/>
              </w:tabs>
              <w:adjustRightInd w:val="0"/>
              <w:snapToGrid w:val="0"/>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w:t>
            </w: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报价表填写符合要求；</w:t>
            </w:r>
          </w:p>
          <w:p w14:paraId="607A9B6E">
            <w:pPr>
              <w:shd w:val="clear"/>
              <w:tabs>
                <w:tab w:val="left" w:pos="0"/>
              </w:tabs>
              <w:adjustRightInd w:val="0"/>
              <w:snapToGrid w:val="0"/>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 计量单位、报价货币均符合</w:t>
            </w:r>
            <w:r>
              <w:rPr>
                <w:rFonts w:hint="eastAsia" w:ascii="宋体" w:hAnsi="宋体" w:eastAsia="宋体" w:cs="宋体"/>
                <w:color w:val="auto"/>
                <w:sz w:val="22"/>
                <w:szCs w:val="22"/>
                <w:highlight w:val="none"/>
                <w:lang w:val="en-US" w:eastAsia="zh-CN"/>
              </w:rPr>
              <w:t>招标</w:t>
            </w:r>
            <w:r>
              <w:rPr>
                <w:rFonts w:hint="eastAsia" w:ascii="宋体" w:hAnsi="宋体" w:eastAsia="宋体" w:cs="宋体"/>
                <w:color w:val="auto"/>
                <w:sz w:val="22"/>
                <w:szCs w:val="22"/>
                <w:highlight w:val="none"/>
              </w:rPr>
              <w:t>文件要求；</w:t>
            </w:r>
          </w:p>
          <w:p w14:paraId="57D271CB">
            <w:pPr>
              <w:shd w:val="clear"/>
              <w:tabs>
                <w:tab w:val="left" w:pos="0"/>
              </w:tabs>
              <w:adjustRightInd w:val="0"/>
              <w:snapToGrid w:val="0"/>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 </w:t>
            </w: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报价未超出采购预算或</w:t>
            </w: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文件规定的最高限价。</w:t>
            </w:r>
          </w:p>
        </w:tc>
        <w:tc>
          <w:tcPr>
            <w:tcW w:w="910" w:type="dxa"/>
            <w:noWrap w:val="0"/>
            <w:vAlign w:val="top"/>
          </w:tcPr>
          <w:p w14:paraId="75AB0E71">
            <w:pPr>
              <w:shd w:val="clear"/>
              <w:spacing w:line="360" w:lineRule="exact"/>
              <w:rPr>
                <w:rFonts w:hint="eastAsia" w:ascii="宋体" w:hAnsi="宋体" w:eastAsia="宋体" w:cs="宋体"/>
                <w:sz w:val="22"/>
                <w:szCs w:val="22"/>
                <w:highlight w:val="none"/>
              </w:rPr>
            </w:pPr>
          </w:p>
        </w:tc>
        <w:tc>
          <w:tcPr>
            <w:tcW w:w="1382" w:type="dxa"/>
            <w:noWrap w:val="0"/>
            <w:vAlign w:val="top"/>
          </w:tcPr>
          <w:p w14:paraId="6411B3F9">
            <w:pPr>
              <w:shd w:val="clear"/>
              <w:spacing w:line="360" w:lineRule="exact"/>
              <w:rPr>
                <w:rFonts w:hint="eastAsia" w:ascii="宋体" w:hAnsi="宋体" w:eastAsia="宋体" w:cs="宋体"/>
                <w:sz w:val="22"/>
                <w:szCs w:val="22"/>
                <w:highlight w:val="none"/>
              </w:rPr>
            </w:pPr>
          </w:p>
        </w:tc>
      </w:tr>
      <w:tr w14:paraId="6A42D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778" w:type="dxa"/>
            <w:noWrap w:val="0"/>
            <w:vAlign w:val="center"/>
          </w:tcPr>
          <w:p w14:paraId="5A6095AD">
            <w:pPr>
              <w:shd w:val="clear"/>
              <w:spacing w:line="360" w:lineRule="exact"/>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7</w:t>
            </w:r>
          </w:p>
        </w:tc>
        <w:tc>
          <w:tcPr>
            <w:tcW w:w="2053" w:type="dxa"/>
            <w:noWrap w:val="0"/>
            <w:vAlign w:val="center"/>
          </w:tcPr>
          <w:p w14:paraId="53C007F5">
            <w:pPr>
              <w:widowControl/>
              <w:shd w:val="clear"/>
              <w:spacing w:line="360" w:lineRule="exact"/>
              <w:jc w:val="center"/>
              <w:rPr>
                <w:rFonts w:hint="eastAsia" w:ascii="宋体" w:hAnsi="宋体" w:eastAsia="宋体" w:cs="宋体"/>
                <w:sz w:val="22"/>
                <w:szCs w:val="22"/>
                <w:highlight w:val="none"/>
              </w:rPr>
            </w:pPr>
            <w:r>
              <w:rPr>
                <w:rFonts w:hint="eastAsia" w:ascii="宋体" w:hAnsi="宋体" w:eastAsia="宋体" w:cs="宋体"/>
                <w:bCs/>
                <w:kern w:val="0"/>
                <w:sz w:val="22"/>
                <w:szCs w:val="22"/>
                <w:highlight w:val="none"/>
              </w:rPr>
              <w:t>实质性条款响应</w:t>
            </w:r>
          </w:p>
        </w:tc>
        <w:tc>
          <w:tcPr>
            <w:tcW w:w="4534" w:type="dxa"/>
            <w:noWrap w:val="0"/>
            <w:vAlign w:val="center"/>
          </w:tcPr>
          <w:p w14:paraId="51AB1E2C">
            <w:pPr>
              <w:widowControl/>
              <w:shd w:val="clear"/>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完全响应</w:t>
            </w:r>
            <w:r>
              <w:rPr>
                <w:rFonts w:hint="eastAsia" w:ascii="宋体" w:hAnsi="宋体" w:eastAsia="宋体" w:cs="宋体"/>
                <w:sz w:val="22"/>
                <w:szCs w:val="22"/>
                <w:highlight w:val="none"/>
                <w:lang w:val="en-US" w:eastAsia="zh-CN"/>
              </w:rPr>
              <w:t>招标</w:t>
            </w:r>
            <w:r>
              <w:rPr>
                <w:rFonts w:hint="eastAsia" w:ascii="宋体" w:hAnsi="宋体" w:eastAsia="宋体" w:cs="宋体"/>
                <w:sz w:val="22"/>
                <w:szCs w:val="22"/>
                <w:highlight w:val="none"/>
              </w:rPr>
              <w:t>文件要求的各项实质性条款。</w:t>
            </w:r>
          </w:p>
        </w:tc>
        <w:tc>
          <w:tcPr>
            <w:tcW w:w="910" w:type="dxa"/>
            <w:noWrap w:val="0"/>
            <w:vAlign w:val="top"/>
          </w:tcPr>
          <w:p w14:paraId="1DE23BF9">
            <w:pPr>
              <w:shd w:val="clear"/>
              <w:spacing w:line="360" w:lineRule="exact"/>
              <w:rPr>
                <w:rFonts w:hint="eastAsia" w:ascii="宋体" w:hAnsi="宋体" w:eastAsia="宋体" w:cs="宋体"/>
                <w:sz w:val="22"/>
                <w:szCs w:val="22"/>
                <w:highlight w:val="none"/>
              </w:rPr>
            </w:pPr>
          </w:p>
        </w:tc>
        <w:tc>
          <w:tcPr>
            <w:tcW w:w="1382" w:type="dxa"/>
            <w:noWrap w:val="0"/>
            <w:vAlign w:val="top"/>
          </w:tcPr>
          <w:p w14:paraId="5F2E2510">
            <w:pPr>
              <w:shd w:val="clear"/>
              <w:spacing w:line="360" w:lineRule="exact"/>
              <w:rPr>
                <w:rFonts w:hint="eastAsia" w:ascii="宋体" w:hAnsi="宋体" w:eastAsia="宋体" w:cs="宋体"/>
                <w:sz w:val="22"/>
                <w:szCs w:val="22"/>
                <w:highlight w:val="none"/>
              </w:rPr>
            </w:pPr>
          </w:p>
        </w:tc>
      </w:tr>
      <w:tr w14:paraId="1BF35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778" w:type="dxa"/>
            <w:noWrap w:val="0"/>
            <w:vAlign w:val="center"/>
          </w:tcPr>
          <w:p w14:paraId="285F05CF">
            <w:pPr>
              <w:shd w:val="clear"/>
              <w:spacing w:line="360" w:lineRule="exac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8</w:t>
            </w:r>
          </w:p>
        </w:tc>
        <w:tc>
          <w:tcPr>
            <w:tcW w:w="2053" w:type="dxa"/>
            <w:noWrap w:val="0"/>
            <w:vAlign w:val="center"/>
          </w:tcPr>
          <w:p w14:paraId="146B81F4">
            <w:pPr>
              <w:widowControl/>
              <w:shd w:val="clear"/>
              <w:spacing w:line="360" w:lineRule="exact"/>
              <w:jc w:val="center"/>
              <w:rPr>
                <w:rFonts w:hint="eastAsia" w:ascii="宋体" w:hAnsi="宋体" w:eastAsia="宋体" w:cs="宋体"/>
                <w:sz w:val="22"/>
                <w:szCs w:val="22"/>
                <w:highlight w:val="none"/>
              </w:rPr>
            </w:pPr>
            <w:r>
              <w:rPr>
                <w:rFonts w:hint="eastAsia" w:ascii="宋体" w:hAnsi="宋体" w:eastAsia="宋体" w:cs="宋体"/>
                <w:bCs/>
                <w:kern w:val="0"/>
                <w:sz w:val="22"/>
                <w:szCs w:val="22"/>
                <w:highlight w:val="none"/>
              </w:rPr>
              <w:t>合同条款响应</w:t>
            </w:r>
          </w:p>
        </w:tc>
        <w:tc>
          <w:tcPr>
            <w:tcW w:w="4534" w:type="dxa"/>
            <w:noWrap w:val="0"/>
            <w:vAlign w:val="center"/>
          </w:tcPr>
          <w:p w14:paraId="5810B624">
            <w:pPr>
              <w:widowControl/>
              <w:shd w:val="clear"/>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完全理解并接受</w:t>
            </w:r>
            <w:r>
              <w:rPr>
                <w:rFonts w:hint="eastAsia" w:ascii="宋体" w:hAnsi="宋体" w:eastAsia="宋体" w:cs="宋体"/>
                <w:sz w:val="22"/>
                <w:szCs w:val="22"/>
                <w:highlight w:val="none"/>
                <w:lang w:val="en-US" w:eastAsia="zh-CN"/>
              </w:rPr>
              <w:t>投标</w:t>
            </w:r>
            <w:r>
              <w:rPr>
                <w:rFonts w:hint="eastAsia" w:ascii="宋体" w:hAnsi="宋体" w:eastAsia="宋体" w:cs="宋体"/>
                <w:sz w:val="22"/>
                <w:szCs w:val="22"/>
                <w:highlight w:val="none"/>
              </w:rPr>
              <w:t>文件合同条款的要求。</w:t>
            </w:r>
          </w:p>
        </w:tc>
        <w:tc>
          <w:tcPr>
            <w:tcW w:w="910" w:type="dxa"/>
            <w:noWrap w:val="0"/>
            <w:vAlign w:val="top"/>
          </w:tcPr>
          <w:p w14:paraId="6DC7AAAC">
            <w:pPr>
              <w:shd w:val="clear"/>
              <w:spacing w:line="360" w:lineRule="exact"/>
              <w:rPr>
                <w:rFonts w:hint="eastAsia" w:ascii="宋体" w:hAnsi="宋体" w:eastAsia="宋体" w:cs="宋体"/>
                <w:sz w:val="22"/>
                <w:szCs w:val="22"/>
                <w:highlight w:val="none"/>
              </w:rPr>
            </w:pPr>
          </w:p>
        </w:tc>
        <w:tc>
          <w:tcPr>
            <w:tcW w:w="1382" w:type="dxa"/>
            <w:noWrap w:val="0"/>
            <w:vAlign w:val="top"/>
          </w:tcPr>
          <w:p w14:paraId="027A6A2E">
            <w:pPr>
              <w:shd w:val="clear"/>
              <w:spacing w:line="360" w:lineRule="exact"/>
              <w:rPr>
                <w:rFonts w:hint="eastAsia" w:ascii="宋体" w:hAnsi="宋体" w:eastAsia="宋体" w:cs="宋体"/>
                <w:sz w:val="22"/>
                <w:szCs w:val="22"/>
                <w:highlight w:val="none"/>
              </w:rPr>
            </w:pPr>
          </w:p>
        </w:tc>
      </w:tr>
      <w:tr w14:paraId="563C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trPr>
        <w:tc>
          <w:tcPr>
            <w:tcW w:w="778" w:type="dxa"/>
            <w:noWrap w:val="0"/>
            <w:vAlign w:val="center"/>
          </w:tcPr>
          <w:p w14:paraId="0089F3A3">
            <w:pPr>
              <w:shd w:val="clear"/>
              <w:spacing w:line="360" w:lineRule="exact"/>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9</w:t>
            </w:r>
          </w:p>
        </w:tc>
        <w:tc>
          <w:tcPr>
            <w:tcW w:w="2053" w:type="dxa"/>
            <w:noWrap w:val="0"/>
            <w:vAlign w:val="center"/>
          </w:tcPr>
          <w:p w14:paraId="51483898">
            <w:pPr>
              <w:shd w:val="clear"/>
              <w:tabs>
                <w:tab w:val="left" w:pos="0"/>
              </w:tabs>
              <w:adjustRightInd w:val="0"/>
              <w:snapToGrid w:val="0"/>
              <w:spacing w:line="360" w:lineRule="exact"/>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其他</w:t>
            </w:r>
          </w:p>
        </w:tc>
        <w:tc>
          <w:tcPr>
            <w:tcW w:w="4534" w:type="dxa"/>
            <w:noWrap w:val="0"/>
            <w:vAlign w:val="center"/>
          </w:tcPr>
          <w:p w14:paraId="1C9469AE">
            <w:pPr>
              <w:shd w:val="clear"/>
              <w:tabs>
                <w:tab w:val="left" w:pos="0"/>
              </w:tabs>
              <w:adjustRightInd w:val="0"/>
              <w:snapToGrid w:val="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完全理解并接受法律法规和</w:t>
            </w:r>
            <w:r>
              <w:rPr>
                <w:rFonts w:hint="eastAsia" w:ascii="宋体" w:hAnsi="宋体" w:eastAsia="宋体" w:cs="宋体"/>
                <w:sz w:val="22"/>
                <w:szCs w:val="22"/>
                <w:highlight w:val="none"/>
                <w:lang w:val="en-US" w:eastAsia="zh-CN"/>
              </w:rPr>
              <w:t>投标</w:t>
            </w:r>
            <w:r>
              <w:rPr>
                <w:rFonts w:hint="eastAsia" w:ascii="宋体" w:hAnsi="宋体" w:eastAsia="宋体" w:cs="宋体"/>
                <w:sz w:val="22"/>
                <w:szCs w:val="22"/>
                <w:highlight w:val="none"/>
              </w:rPr>
              <w:t>文件对</w:t>
            </w:r>
            <w:r>
              <w:rPr>
                <w:rFonts w:hint="eastAsia" w:ascii="宋体" w:hAnsi="宋体" w:cs="宋体"/>
                <w:sz w:val="22"/>
                <w:szCs w:val="22"/>
                <w:highlight w:val="none"/>
                <w:lang w:eastAsia="zh-CN"/>
              </w:rPr>
              <w:t>投标人</w:t>
            </w:r>
            <w:r>
              <w:rPr>
                <w:rFonts w:hint="eastAsia" w:ascii="宋体" w:hAnsi="宋体" w:eastAsia="宋体" w:cs="宋体"/>
                <w:sz w:val="22"/>
                <w:szCs w:val="22"/>
                <w:highlight w:val="none"/>
              </w:rPr>
              <w:t>的各项须知、规约要求和责任义务，没有出现法律法规或</w:t>
            </w:r>
            <w:r>
              <w:rPr>
                <w:rFonts w:hint="eastAsia" w:ascii="宋体" w:hAnsi="宋体" w:eastAsia="宋体" w:cs="宋体"/>
                <w:sz w:val="22"/>
                <w:szCs w:val="22"/>
                <w:highlight w:val="none"/>
                <w:lang w:val="en-US" w:eastAsia="zh-CN"/>
              </w:rPr>
              <w:t>投标</w:t>
            </w:r>
            <w:r>
              <w:rPr>
                <w:rFonts w:hint="eastAsia" w:ascii="宋体" w:hAnsi="宋体" w:eastAsia="宋体" w:cs="宋体"/>
                <w:sz w:val="22"/>
                <w:szCs w:val="22"/>
                <w:highlight w:val="none"/>
              </w:rPr>
              <w:t>文件明确规定的其他被视为“无效</w:t>
            </w:r>
            <w:r>
              <w:rPr>
                <w:rFonts w:hint="eastAsia" w:ascii="宋体" w:hAnsi="宋体" w:eastAsia="宋体" w:cs="宋体"/>
                <w:sz w:val="22"/>
                <w:szCs w:val="22"/>
                <w:highlight w:val="none"/>
                <w:lang w:val="en-US" w:eastAsia="zh-CN"/>
              </w:rPr>
              <w:t>投标</w:t>
            </w:r>
            <w:r>
              <w:rPr>
                <w:rFonts w:hint="eastAsia" w:ascii="宋体" w:hAnsi="宋体" w:eastAsia="宋体" w:cs="宋体"/>
                <w:sz w:val="22"/>
                <w:szCs w:val="22"/>
                <w:highlight w:val="none"/>
              </w:rPr>
              <w:t>”的情形。</w:t>
            </w:r>
          </w:p>
        </w:tc>
        <w:tc>
          <w:tcPr>
            <w:tcW w:w="910" w:type="dxa"/>
            <w:noWrap w:val="0"/>
            <w:vAlign w:val="top"/>
          </w:tcPr>
          <w:p w14:paraId="08DC5165">
            <w:pPr>
              <w:shd w:val="clear"/>
              <w:spacing w:line="360" w:lineRule="exact"/>
              <w:rPr>
                <w:rFonts w:hint="eastAsia" w:ascii="宋体" w:hAnsi="宋体" w:eastAsia="宋体" w:cs="宋体"/>
                <w:sz w:val="22"/>
                <w:szCs w:val="22"/>
                <w:highlight w:val="none"/>
              </w:rPr>
            </w:pPr>
          </w:p>
        </w:tc>
        <w:tc>
          <w:tcPr>
            <w:tcW w:w="1382" w:type="dxa"/>
            <w:noWrap w:val="0"/>
            <w:vAlign w:val="top"/>
          </w:tcPr>
          <w:p w14:paraId="16C0F9FF">
            <w:pPr>
              <w:shd w:val="clear"/>
              <w:spacing w:line="360" w:lineRule="exact"/>
              <w:rPr>
                <w:rFonts w:hint="eastAsia" w:ascii="宋体" w:hAnsi="宋体" w:eastAsia="宋体" w:cs="宋体"/>
                <w:sz w:val="22"/>
                <w:szCs w:val="22"/>
                <w:highlight w:val="none"/>
              </w:rPr>
            </w:pPr>
          </w:p>
        </w:tc>
      </w:tr>
    </w:tbl>
    <w:p w14:paraId="0D3119D4">
      <w:pPr>
        <w:shd w:val="clear"/>
        <w:spacing w:line="400" w:lineRule="exact"/>
        <w:ind w:firstLine="480" w:firstLineChars="200"/>
        <w:rPr>
          <w:rFonts w:hint="eastAsia" w:ascii="宋体" w:hAnsi="宋体" w:eastAsia="宋体" w:cs="宋体"/>
          <w:color w:val="FF0000"/>
          <w:sz w:val="24"/>
          <w:szCs w:val="24"/>
          <w:highlight w:val="none"/>
        </w:rPr>
      </w:pPr>
    </w:p>
    <w:p w14:paraId="6200DBF5">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1.3评标委员会认为投标人的报价明显低于其他通过符合性审查投标人的报价，有可能影响产品质量或者不能诚信履约的，应当要求其在评标现场合理的时间内提供书面说明，必要时提交相关证明材料</w:t>
      </w:r>
      <w:r>
        <w:rPr>
          <w:rFonts w:hint="eastAsia" w:ascii="宋体" w:hAnsi="宋体" w:cs="宋体"/>
          <w:color w:val="000000" w:themeColor="text1"/>
          <w:sz w:val="24"/>
          <w:szCs w:val="24"/>
          <w:highlight w:val="none"/>
          <w:lang w:eastAsia="zh-CN"/>
          <w14:textFill>
            <w14:solidFill>
              <w14:schemeClr w14:val="tx1"/>
            </w14:solidFill>
          </w14:textFill>
        </w:rPr>
        <w:t>。</w:t>
      </w:r>
    </w:p>
    <w:p w14:paraId="56C3DC8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w:t>
      </w:r>
      <w:r>
        <w:rPr>
          <w:rFonts w:hint="eastAsia" w:ascii="宋体" w:hAnsi="宋体" w:cs="宋体"/>
          <w:color w:val="000000" w:themeColor="text1"/>
          <w:sz w:val="24"/>
          <w:szCs w:val="24"/>
          <w:highlight w:val="none"/>
          <w:lang w:val="en-US" w:eastAsia="zh-CN"/>
          <w14:textFill>
            <w14:solidFill>
              <w14:schemeClr w14:val="tx1"/>
            </w14:solidFill>
          </w14:textFill>
        </w:rPr>
        <w:t>过程</w:t>
      </w:r>
      <w:r>
        <w:rPr>
          <w:rFonts w:hint="eastAsia" w:ascii="宋体" w:hAnsi="宋体" w:eastAsia="宋体" w:cs="宋体"/>
          <w:color w:val="000000" w:themeColor="text1"/>
          <w:sz w:val="24"/>
          <w:szCs w:val="24"/>
          <w:highlight w:val="none"/>
          <w:lang w:val="en-US" w:eastAsia="zh-CN"/>
          <w14:textFill>
            <w14:solidFill>
              <w14:schemeClr w14:val="tx1"/>
            </w14:solidFill>
          </w14:textFill>
        </w:rPr>
        <w:t>中出现下列情形之一的，评审委员会应当启动异常低价投标（响应）审查程序：</w:t>
      </w:r>
    </w:p>
    <w:p w14:paraId="6A79453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投标报价低于全部通过符合性审查</w:t>
      </w:r>
      <w:r>
        <w:rPr>
          <w:rFonts w:hint="eastAsia" w:ascii="宋体" w:hAnsi="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投标（响应）报价平均值50%的，即投标报价&lt;全部通过符合性审查</w:t>
      </w:r>
      <w:r>
        <w:rPr>
          <w:rFonts w:hint="eastAsia" w:ascii="宋体" w:hAnsi="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投标报价平均值×50%；</w:t>
      </w:r>
    </w:p>
    <w:p w14:paraId="765A3AF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投标报价低于通过符合性审查的次低报价</w:t>
      </w:r>
      <w:r>
        <w:rPr>
          <w:rFonts w:hint="eastAsia" w:ascii="宋体" w:hAnsi="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投标报价50%的，即投标（响应）报价&lt;通过符合性审查的次低报价</w:t>
      </w:r>
      <w:r>
        <w:rPr>
          <w:rFonts w:hint="eastAsia" w:ascii="宋体" w:hAnsi="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投标报价×50%；</w:t>
      </w:r>
    </w:p>
    <w:p w14:paraId="5FAD379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投标报价低于采购项目最高限价45%的，即投标报价&lt;采购项目最高限价×45%；</w:t>
      </w:r>
    </w:p>
    <w:p w14:paraId="134930B7">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评审委员会基于专业判断，认为</w:t>
      </w:r>
      <w:r>
        <w:rPr>
          <w:rFonts w:hint="eastAsia" w:ascii="宋体" w:hAnsi="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报价过低，有可能影响产品质量或者不能诚信履约的其他情形。</w:t>
      </w:r>
    </w:p>
    <w:p w14:paraId="55FB0F2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评审委员会启动异常低价投标（响应）审查后，属于前述第1项至第4项情形的，应当要求相关</w:t>
      </w:r>
      <w:r>
        <w:rPr>
          <w:rFonts w:hint="eastAsia" w:ascii="宋体" w:hAnsi="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的30分钟</w:t>
      </w:r>
      <w:r>
        <w:rPr>
          <w:rFonts w:hint="eastAsia" w:ascii="宋体" w:hAnsi="宋体" w:cs="宋体"/>
          <w:color w:val="000000" w:themeColor="text1"/>
          <w:sz w:val="24"/>
          <w:szCs w:val="24"/>
          <w:highlight w:val="none"/>
          <w:lang w:val="en-US" w:eastAsia="zh-CN"/>
          <w14:textFill>
            <w14:solidFill>
              <w14:schemeClr w14:val="tx1"/>
            </w14:solidFill>
          </w14:textFill>
        </w:rPr>
        <w:t>时间提供证明材料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。其中，属于第3项情形，</w:t>
      </w:r>
      <w:r>
        <w:rPr>
          <w:rFonts w:hint="eastAsia" w:ascii="宋体" w:hAnsi="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已随投标（响应）文件一并提交相关书面说明及必要的证明材料的，在评审现场可不再重复提交。</w:t>
      </w:r>
    </w:p>
    <w:p w14:paraId="20BD1DB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不能提供书面说明、证明材料，或者提供的书面说明、证明材料不能证明其报价合理性的，评审委员会应当将其作为无效投标处理。</w:t>
      </w:r>
    </w:p>
    <w:p w14:paraId="65131B3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1BC0CBAD">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2、相同品牌产品投标的处理：</w:t>
      </w:r>
    </w:p>
    <w:p w14:paraId="0368F005">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提供相同品牌产品且通过资格审查、符合性审查的不同投标人参加同一包（标段）投标的，按一家投标人计算，评审后得分最高的同品牌投标人获得中标人推荐资格；评审得分相同的，由</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自行确定一个投标人获得中标人推荐资格，其他同品牌投标人不作为中标候选人。</w:t>
      </w:r>
    </w:p>
    <w:p w14:paraId="4090917A">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3、澄清有关问题：</w:t>
      </w:r>
    </w:p>
    <w:p w14:paraId="013761F4">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对于投标文件中含义不明确、同类问题表述不一致或者有明显文字和计算错误的内容，评标委员会以书面形式要求投标人做出必要的澄清、说明或者补正。投标人的澄清、说明或者补正应当采用书面形式，由法定代表人或其授权的代表签署全名。投标人的澄清、说明或者补正不得超出投标文件的范围或者改变投标文件的实质性内容。</w:t>
      </w:r>
    </w:p>
    <w:p w14:paraId="2AC0B9D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3.2投标文件报价出现前后不一致的，按照下列规定修正：</w:t>
      </w:r>
    </w:p>
    <w:p w14:paraId="650BA5D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14:paraId="4D4A6AF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3EDBD16C">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w:t>
      </w:r>
    </w:p>
    <w:p w14:paraId="1644F16F">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为准，并修改单价；</w:t>
      </w:r>
    </w:p>
    <w:p w14:paraId="0D28E32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6F1DB66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同时出现两种以上不一致的，按照前款规定的顺序修正。修正后的报价经投标人书面确认后产生约束力，投标人不确认的，其投标无效。</w:t>
      </w:r>
    </w:p>
    <w:p w14:paraId="43D76807">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4、评标价的确定： </w:t>
      </w:r>
    </w:p>
    <w:p w14:paraId="581D6E6C">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投标文件经审查合格的，为有效投标。对于所有有效投标按照以下规则进行评标价的确定。</w:t>
      </w:r>
    </w:p>
    <w:p w14:paraId="4F05B76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4.1对于不需要进行政策性价格优惠调整的，其评标价为按照以上3.2条款修正后的投标总价。</w:t>
      </w:r>
    </w:p>
    <w:p w14:paraId="6980943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4.2对于符合政策性优惠的，其评标价按照以下规则进行计算调整。</w:t>
      </w:r>
    </w:p>
    <w:p w14:paraId="18019C87">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4.2.1符合财库〔2020〕46号文件规定的小微企业单位的评标价计算规则：</w:t>
      </w:r>
    </w:p>
    <w:p w14:paraId="6226D113">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 xml:space="preserve">4.2.1.1 对符合规定的小型和微型企业（非联合体投标）报价给予10%的扣除， 用扣除后的价格参加评审。 其评标价=投标报价*（1-10%） </w:t>
      </w:r>
    </w:p>
    <w:p w14:paraId="15EA5737">
      <w:pPr>
        <w:keepNext w:val="0"/>
        <w:keepLines w:val="0"/>
        <w:pageBreakBefore w:val="0"/>
        <w:widowControl/>
        <w:suppressLineNumbers w:val="0"/>
        <w:shd w:val="clear"/>
        <w:kinsoku/>
        <w:wordWrap/>
        <w:overflowPunct/>
        <w:topLinePunct w:val="0"/>
        <w:autoSpaceDE/>
        <w:autoSpaceDN/>
        <w:bidi w:val="0"/>
        <w:adjustRightInd/>
        <w:snapToGrid/>
        <w:spacing w:line="360" w:lineRule="auto"/>
        <w:ind w:left="479" w:leftChars="228" w:firstLine="0" w:firstLineChars="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4.2.1.2 确认为小微企业（含小型、微型企业，下同）投标的，应当同时符合以下条件： 4.2.1.2.1 符合国务院有关部门根据企业从业人员、营业收入、资产总额等指标 制定的</w:t>
      </w:r>
    </w:p>
    <w:p w14:paraId="19505C61">
      <w:pPr>
        <w:keepNext w:val="0"/>
        <w:keepLines w:val="0"/>
        <w:pageBreakBefore w:val="0"/>
        <w:widowControl/>
        <w:suppressLineNumbers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中小企业划型标准（工信部联企业〔2011〕300 号）； </w:t>
      </w:r>
    </w:p>
    <w:p w14:paraId="446AA318">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4.2.1.2.2 在服务采购项目中，服务由中小企业承接； </w:t>
      </w:r>
    </w:p>
    <w:p w14:paraId="4A6143C7">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4.2.1.2.3 投标时须提供按照（财库〔2020〕46 号）文件附件格式填写的 《中小企业声明函（服务）》。 </w:t>
      </w:r>
    </w:p>
    <w:p w14:paraId="7258BAFD">
      <w:pPr>
        <w:keepNext w:val="0"/>
        <w:keepLines w:val="0"/>
        <w:pageBreakBefore w:val="0"/>
        <w:widowControl/>
        <w:suppressLineNumbers w:val="0"/>
        <w:shd w:val="clear"/>
        <w:kinsoku/>
        <w:wordWrap/>
        <w:overflowPunct/>
        <w:topLinePunct w:val="0"/>
        <w:autoSpaceDE/>
        <w:autoSpaceDN/>
        <w:bidi w:val="0"/>
        <w:adjustRightInd/>
        <w:snapToGrid/>
        <w:spacing w:line="360" w:lineRule="auto"/>
        <w:ind w:left="479" w:leftChars="228" w:firstLine="0" w:firstLineChars="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4.2.2 符合（财库〔2017〕141 号）文件规定的残疾人福利性单位的评标价计算规则： 4.2.2.1 在政府采购活动中，残疾人福利性单位视同小型、微型企业，享受预留份额、</w:t>
      </w:r>
    </w:p>
    <w:p w14:paraId="1B0984A9">
      <w:pPr>
        <w:keepNext w:val="0"/>
        <w:keepLines w:val="0"/>
        <w:pageBreakBefore w:val="0"/>
        <w:widowControl/>
        <w:suppressLineNumbers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评审中价格扣除等促进中小企业发展的政府采购政策。向残疾人福利性单位采购的金额，计入面向中小企业采购的统计数据。报价给予10%的扣除，用扣除后的价格参加评审。 其评标价=投标报价*（1-10%） </w:t>
      </w:r>
    </w:p>
    <w:p w14:paraId="599D0FE4">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4.2.2.2 确认为残疾人福利性单位投标的，应当同时符合以下条件： </w:t>
      </w:r>
    </w:p>
    <w:p w14:paraId="78AB217B">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4.2.2.2.1 符合（财库〔2017〕141 号）文件相关规定。 </w:t>
      </w:r>
    </w:p>
    <w:p w14:paraId="07386864">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4.2.2.2.2 投标时提供本单位制造的货物、承担的工程或者服务（以下简称产品），或者提供其他残疾人福利性单位制造的货物（不包括使用非残疾人福利性单位注册商标的货物）。 </w:t>
      </w:r>
    </w:p>
    <w:p w14:paraId="428BC8F5">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4.2.2.2.3 投标人须提供按照（财库〔2017〕141 号）文件附件格式填写 的《残疾人福利性单位声明函》。 </w:t>
      </w:r>
    </w:p>
    <w:p w14:paraId="43217659">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4.2.3 符合（财库〔2014〕68 号）文件规定的监狱企业的评标价计算规则： </w:t>
      </w:r>
    </w:p>
    <w:p w14:paraId="44E57085">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4.2.3.1 在政府采购活动中，监狱企业视同小型、微型企业，享受预留份额、评审中价格扣除等政府采购促进中小企业发展的政府采购政策。向监狱企业采购的金额，计入面向中小企业采购的统计数据。报价给予10%）的扣除，用扣除后的价格参加评审。 </w:t>
      </w:r>
    </w:p>
    <w:p w14:paraId="7364D6A5">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其评标价=投标报价*（1-10%） </w:t>
      </w:r>
    </w:p>
    <w:p w14:paraId="79C3A74B">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4.2.3.2 确认为监狱企业投标的，应当同时符合以下条件： </w:t>
      </w:r>
    </w:p>
    <w:p w14:paraId="498224EC">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4.2.3.2.1 符合（财库〔2014〕68 号）文件相关规定。 </w:t>
      </w:r>
    </w:p>
    <w:p w14:paraId="1A0F203B">
      <w:pPr>
        <w:keepNext w:val="0"/>
        <w:keepLines w:val="0"/>
        <w:pageBreakBefore w:val="0"/>
        <w:widowControl/>
        <w:suppressLineNumbers w:val="0"/>
        <w:shd w:val="clear"/>
        <w:kinsoku/>
        <w:wordWrap/>
        <w:overflowPunct/>
        <w:topLinePunct w:val="0"/>
        <w:autoSpaceDE/>
        <w:autoSpaceDN/>
        <w:bidi w:val="0"/>
        <w:adjustRightInd/>
        <w:snapToGrid/>
        <w:spacing w:line="360" w:lineRule="auto"/>
        <w:ind w:left="479" w:leftChars="228" w:firstLine="0" w:firstLineChars="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4.2.3.2.2 投标时提供本单位承接服务的承诺。</w:t>
      </w:r>
    </w:p>
    <w:p w14:paraId="4A646F9D">
      <w:pPr>
        <w:keepNext w:val="0"/>
        <w:keepLines w:val="0"/>
        <w:pageBreakBefore w:val="0"/>
        <w:widowControl/>
        <w:suppressLineNumbers w:val="0"/>
        <w:shd w:val="clear"/>
        <w:kinsoku/>
        <w:wordWrap/>
        <w:overflowPunct/>
        <w:topLinePunct w:val="0"/>
        <w:autoSpaceDE/>
        <w:autoSpaceDN/>
        <w:bidi w:val="0"/>
        <w:adjustRightInd/>
        <w:snapToGrid/>
        <w:spacing w:line="360" w:lineRule="auto"/>
        <w:ind w:left="479" w:leftChars="228" w:firstLine="0" w:firstLineChars="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4.2.3.2.3 投标人须提供由省级以上监狱管理局、戒毒管理局（含新疆生产建设兵团）</w:t>
      </w:r>
    </w:p>
    <w:p w14:paraId="067DDDCD">
      <w:pPr>
        <w:keepNext w:val="0"/>
        <w:keepLines w:val="0"/>
        <w:pageBreakBefore w:val="0"/>
        <w:widowControl/>
        <w:suppressLineNumbers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出具的属于监狱企业的证明文件。 </w:t>
      </w:r>
    </w:p>
    <w:p w14:paraId="62DDBC9C">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4.3 评标价的计算： </w:t>
      </w:r>
    </w:p>
    <w:p w14:paraId="54A556DF">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4.3.1 投标人为非联合体的情况： </w:t>
      </w:r>
    </w:p>
    <w:p w14:paraId="480BE778">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小型企业，其评标价=最终报价*（1-10%）； </w:t>
      </w:r>
    </w:p>
    <w:p w14:paraId="66194E5B">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微型企业，其评标价=最终报价*（1-10%）； </w:t>
      </w:r>
    </w:p>
    <w:p w14:paraId="775F0034">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监狱企业，其评标价=最终报价*（1-10%）； </w:t>
      </w:r>
    </w:p>
    <w:p w14:paraId="3812FB10">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残疾人福利性单位，其评标价=最终报价*（1-10%）；</w:t>
      </w:r>
    </w:p>
    <w:p w14:paraId="1D3B9912">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4.4 对于不享受以上政策性优惠价格调整的，其评标价=投标人提交的最终报价。</w:t>
      </w:r>
    </w:p>
    <w:p w14:paraId="2333AAB0">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5、比较与评价：</w:t>
      </w:r>
    </w:p>
    <w:p w14:paraId="5281149C">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5.1 评委会各成员按照《评审因素量化赋分表》规定的内容，独立进行综合比较、 评价打分。</w:t>
      </w:r>
    </w:p>
    <w:p w14:paraId="2579DFB8">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6、推荐中标候选人名单： </w:t>
      </w:r>
    </w:p>
    <w:p w14:paraId="7C2F691D">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6.1 汇总全体评委对每个投标人的赋分，计算出每个投标人的综合得分，按项目得分从高到低顺序排列，推荐前3名为中标候选人。</w:t>
      </w:r>
    </w:p>
    <w:p w14:paraId="4DDFC5D5">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highlight w:val="none"/>
        </w:rPr>
      </w:pPr>
      <w:r>
        <w:rPr>
          <w:rFonts w:hint="eastAsia" w:ascii="宋体" w:hAnsi="宋体" w:eastAsia="宋体" w:cs="宋体"/>
          <w:b w:val="0"/>
          <w:bCs w:val="0"/>
          <w:color w:val="000000"/>
          <w:kern w:val="0"/>
          <w:sz w:val="24"/>
          <w:szCs w:val="24"/>
          <w:highlight w:val="none"/>
          <w:lang w:val="en-US" w:eastAsia="zh-CN" w:bidi="ar"/>
        </w:rPr>
        <w:t>6.2 得分相同的，按投标报价由低到高顺序排列。得分且投标报价相同的并列。</w:t>
      </w:r>
    </w:p>
    <w:p w14:paraId="33468AF3">
      <w:pPr>
        <w:shd w:val="clea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color w:val="auto"/>
          <w:highlight w:val="none"/>
        </w:rPr>
        <w:br w:type="page"/>
      </w:r>
      <w:bookmarkStart w:id="501" w:name="_Toc39"/>
      <w:r>
        <w:rPr>
          <w:rFonts w:hint="eastAsia" w:ascii="宋体" w:hAnsi="宋体" w:eastAsia="宋体" w:cs="宋体"/>
          <w:b/>
          <w:color w:val="auto"/>
          <w:sz w:val="32"/>
          <w:szCs w:val="32"/>
          <w:highlight w:val="none"/>
        </w:rPr>
        <w:t>评审因素量化赋分表</w:t>
      </w:r>
      <w:bookmarkEnd w:id="501"/>
    </w:p>
    <w:tbl>
      <w:tblPr>
        <w:tblStyle w:val="24"/>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283"/>
        <w:gridCol w:w="7146"/>
      </w:tblGrid>
      <w:tr w14:paraId="5EE46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807" w:type="dxa"/>
            <w:noWrap w:val="0"/>
            <w:vAlign w:val="center"/>
          </w:tcPr>
          <w:p w14:paraId="07CDB932">
            <w:pPr>
              <w:pStyle w:val="14"/>
              <w:shd w:val="clear"/>
              <w:spacing w:line="42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类别</w:t>
            </w:r>
          </w:p>
        </w:tc>
        <w:tc>
          <w:tcPr>
            <w:tcW w:w="1283" w:type="dxa"/>
            <w:noWrap w:val="0"/>
            <w:vAlign w:val="center"/>
          </w:tcPr>
          <w:p w14:paraId="078F6A19">
            <w:pPr>
              <w:shd w:val="clear"/>
              <w:spacing w:line="42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评审要素及分值</w:t>
            </w:r>
          </w:p>
        </w:tc>
        <w:tc>
          <w:tcPr>
            <w:tcW w:w="7146" w:type="dxa"/>
            <w:noWrap w:val="0"/>
            <w:vAlign w:val="center"/>
          </w:tcPr>
          <w:p w14:paraId="66B8564D">
            <w:pPr>
              <w:shd w:val="clear"/>
              <w:spacing w:line="42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赋分标准</w:t>
            </w:r>
          </w:p>
        </w:tc>
      </w:tr>
      <w:tr w14:paraId="027F6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34" w:hRule="atLeast"/>
          <w:jc w:val="center"/>
        </w:trPr>
        <w:tc>
          <w:tcPr>
            <w:tcW w:w="807" w:type="dxa"/>
            <w:vMerge w:val="restart"/>
            <w:noWrap w:val="0"/>
            <w:vAlign w:val="center"/>
          </w:tcPr>
          <w:p w14:paraId="4DF776A0">
            <w:pPr>
              <w:shd w:val="clear"/>
              <w:spacing w:line="42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技术</w:t>
            </w:r>
            <w:r>
              <w:rPr>
                <w:rFonts w:hint="eastAsia" w:ascii="宋体" w:hAnsi="宋体" w:eastAsia="宋体" w:cs="宋体"/>
                <w:color w:val="auto"/>
                <w:sz w:val="22"/>
                <w:szCs w:val="22"/>
                <w:highlight w:val="none"/>
                <w:lang w:val="en-US" w:eastAsia="zh-CN"/>
              </w:rPr>
              <w:t>部分</w:t>
            </w:r>
          </w:p>
          <w:p w14:paraId="7C24802C">
            <w:pPr>
              <w:shd w:val="clear"/>
              <w:spacing w:line="420" w:lineRule="exact"/>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（40</w:t>
            </w:r>
            <w:r>
              <w:rPr>
                <w:rFonts w:hint="eastAsia" w:ascii="宋体" w:hAnsi="宋体" w:eastAsia="宋体" w:cs="宋体"/>
                <w:color w:val="auto"/>
                <w:sz w:val="22"/>
                <w:szCs w:val="22"/>
                <w:highlight w:val="none"/>
              </w:rPr>
              <w:t>分</w:t>
            </w:r>
            <w:r>
              <w:rPr>
                <w:rFonts w:hint="eastAsia" w:ascii="宋体" w:hAnsi="宋体" w:cs="宋体"/>
                <w:color w:val="auto"/>
                <w:sz w:val="22"/>
                <w:szCs w:val="22"/>
                <w:highlight w:val="none"/>
                <w:lang w:eastAsia="zh-CN"/>
              </w:rPr>
              <w:t>）</w:t>
            </w:r>
          </w:p>
        </w:tc>
        <w:tc>
          <w:tcPr>
            <w:tcW w:w="1283" w:type="dxa"/>
            <w:noWrap w:val="0"/>
            <w:vAlign w:val="center"/>
          </w:tcPr>
          <w:p w14:paraId="4240F312">
            <w:pPr>
              <w:shd w:val="clear"/>
              <w:spacing w:line="420" w:lineRule="exact"/>
              <w:ind w:firstLine="0" w:firstLineChars="0"/>
              <w:jc w:val="center"/>
              <w:rPr>
                <w:rFonts w:hint="eastAsia" w:ascii="宋体" w:hAnsi="宋体" w:eastAsia="宋体" w:cs="宋体"/>
                <w:color w:val="auto"/>
                <w:sz w:val="22"/>
                <w:szCs w:val="22"/>
                <w:highlight w:val="none"/>
              </w:rPr>
            </w:pPr>
            <w:r>
              <w:rPr>
                <w:rFonts w:hint="eastAsia" w:ascii="宋体" w:hAnsi="宋体" w:eastAsia="宋体" w:cs="宋体"/>
                <w:b w:val="0"/>
                <w:bCs w:val="0"/>
                <w:color w:val="000000"/>
                <w:sz w:val="22"/>
                <w:szCs w:val="22"/>
                <w:highlight w:val="none"/>
                <w:lang w:val="en-US" w:eastAsia="zh-CN"/>
              </w:rPr>
              <w:t>服务方案（</w:t>
            </w:r>
            <w:r>
              <w:rPr>
                <w:rFonts w:hint="eastAsia" w:ascii="宋体" w:hAnsi="宋体" w:cs="宋体"/>
                <w:b w:val="0"/>
                <w:bCs w:val="0"/>
                <w:color w:val="000000"/>
                <w:sz w:val="22"/>
                <w:szCs w:val="22"/>
                <w:highlight w:val="none"/>
                <w:lang w:val="en-US" w:eastAsia="zh-CN"/>
              </w:rPr>
              <w:t>10</w:t>
            </w:r>
            <w:r>
              <w:rPr>
                <w:rFonts w:hint="eastAsia" w:ascii="宋体" w:hAnsi="宋体" w:eastAsia="宋体" w:cs="宋体"/>
                <w:b w:val="0"/>
                <w:bCs w:val="0"/>
                <w:color w:val="000000"/>
                <w:sz w:val="22"/>
                <w:szCs w:val="22"/>
                <w:highlight w:val="none"/>
                <w:lang w:val="en-US" w:eastAsia="zh-CN"/>
              </w:rPr>
              <w:t>分）</w:t>
            </w:r>
          </w:p>
        </w:tc>
        <w:tc>
          <w:tcPr>
            <w:tcW w:w="7146" w:type="dxa"/>
            <w:noWrap w:val="0"/>
            <w:vAlign w:val="center"/>
          </w:tcPr>
          <w:p w14:paraId="6A8FD86E">
            <w:pPr>
              <w:ind w:firstLine="440" w:firstLineChars="200"/>
              <w:jc w:val="left"/>
              <w:rPr>
                <w:rFonts w:hint="eastAsia" w:ascii="宋体" w:hAnsi="宋体" w:cs="宋体"/>
                <w:sz w:val="22"/>
                <w:szCs w:val="22"/>
              </w:rPr>
            </w:pPr>
            <w:r>
              <w:rPr>
                <w:rFonts w:hint="eastAsia" w:ascii="宋体" w:hAnsi="宋体" w:cs="宋体"/>
                <w:color w:val="000000" w:themeColor="text1"/>
                <w:sz w:val="22"/>
                <w:szCs w:val="22"/>
                <w14:textFill>
                  <w14:solidFill>
                    <w14:schemeClr w14:val="tx1"/>
                  </w14:solidFill>
                </w14:textFill>
              </w:rPr>
              <w:t>①服</w:t>
            </w:r>
            <w:r>
              <w:rPr>
                <w:rFonts w:hint="eastAsia" w:ascii="宋体" w:hAnsi="宋体" w:cs="宋体"/>
                <w:sz w:val="22"/>
                <w:szCs w:val="22"/>
              </w:rPr>
              <w:t>务方案科学、合理、方案内容规范性和可操作性强，能达到采购人要求的标准的得</w:t>
            </w:r>
            <w:r>
              <w:rPr>
                <w:rFonts w:hint="eastAsia" w:ascii="宋体" w:hAnsi="宋体" w:cs="宋体"/>
                <w:sz w:val="22"/>
                <w:szCs w:val="22"/>
                <w:lang w:val="en-US" w:eastAsia="zh-CN"/>
              </w:rPr>
              <w:t>10</w:t>
            </w:r>
            <w:r>
              <w:rPr>
                <w:rFonts w:hint="eastAsia" w:ascii="宋体" w:hAnsi="宋体" w:cs="宋体"/>
                <w:sz w:val="22"/>
                <w:szCs w:val="22"/>
              </w:rPr>
              <w:t>分；</w:t>
            </w:r>
          </w:p>
          <w:p w14:paraId="2B6EEA93">
            <w:pPr>
              <w:ind w:firstLine="440" w:firstLineChars="200"/>
              <w:jc w:val="left"/>
              <w:rPr>
                <w:rFonts w:hint="eastAsia" w:ascii="宋体" w:hAnsi="宋体" w:cs="宋体"/>
                <w:sz w:val="22"/>
                <w:szCs w:val="22"/>
              </w:rPr>
            </w:pPr>
            <w:r>
              <w:rPr>
                <w:rFonts w:hint="eastAsia" w:ascii="宋体" w:hAnsi="宋体" w:cs="宋体"/>
                <w:sz w:val="22"/>
                <w:szCs w:val="22"/>
              </w:rPr>
              <w:t>②服务方案较科学、合理、方案内容规范性稍有欠缺，但基本能达到采购人的运维服务标准得得</w:t>
            </w:r>
            <w:r>
              <w:rPr>
                <w:rFonts w:hint="eastAsia" w:ascii="宋体" w:hAnsi="宋体" w:cs="宋体"/>
                <w:sz w:val="22"/>
                <w:szCs w:val="22"/>
                <w:lang w:val="en-US" w:eastAsia="zh-CN"/>
              </w:rPr>
              <w:t>8</w:t>
            </w:r>
            <w:r>
              <w:rPr>
                <w:rFonts w:hint="eastAsia" w:ascii="宋体" w:hAnsi="宋体" w:cs="宋体"/>
                <w:sz w:val="22"/>
                <w:szCs w:val="22"/>
              </w:rPr>
              <w:t xml:space="preserve">分； </w:t>
            </w:r>
          </w:p>
          <w:p w14:paraId="5929D17B">
            <w:pPr>
              <w:ind w:firstLine="440" w:firstLineChars="200"/>
              <w:jc w:val="left"/>
              <w:rPr>
                <w:rFonts w:hint="eastAsia" w:ascii="宋体" w:hAnsi="宋体" w:cs="宋体"/>
                <w:sz w:val="22"/>
                <w:szCs w:val="22"/>
              </w:rPr>
            </w:pPr>
            <w:r>
              <w:rPr>
                <w:rFonts w:hint="eastAsia" w:ascii="宋体" w:hAnsi="宋体" w:cs="宋体"/>
                <w:sz w:val="22"/>
                <w:szCs w:val="22"/>
              </w:rPr>
              <w:t>③服务方案简单，内容不具备操作性的得</w:t>
            </w:r>
            <w:r>
              <w:rPr>
                <w:rFonts w:hint="eastAsia" w:ascii="宋体" w:hAnsi="宋体" w:cs="宋体"/>
                <w:sz w:val="22"/>
                <w:szCs w:val="22"/>
                <w:lang w:val="en-US" w:eastAsia="zh-CN"/>
              </w:rPr>
              <w:t>6</w:t>
            </w:r>
            <w:r>
              <w:rPr>
                <w:rFonts w:hint="eastAsia" w:ascii="宋体" w:hAnsi="宋体" w:cs="宋体"/>
                <w:sz w:val="22"/>
                <w:szCs w:val="22"/>
              </w:rPr>
              <w:t xml:space="preserve">分； </w:t>
            </w:r>
          </w:p>
          <w:p w14:paraId="399E0CDE">
            <w:pPr>
              <w:shd w:val="clear"/>
              <w:spacing w:line="240" w:lineRule="auto"/>
              <w:ind w:firstLine="440" w:firstLineChars="200"/>
              <w:jc w:val="left"/>
              <w:rPr>
                <w:rFonts w:hint="eastAsia" w:ascii="宋体" w:hAnsi="宋体" w:eastAsia="宋体" w:cs="宋体"/>
                <w:color w:val="auto"/>
                <w:sz w:val="22"/>
                <w:szCs w:val="22"/>
                <w:highlight w:val="none"/>
                <w:lang w:val="en-US" w:eastAsia="zh-CN"/>
              </w:rPr>
            </w:pPr>
            <w:r>
              <w:rPr>
                <w:rFonts w:hint="eastAsia" w:ascii="宋体" w:hAnsi="宋体" w:cs="宋体"/>
                <w:sz w:val="22"/>
                <w:szCs w:val="22"/>
              </w:rPr>
              <w:t>④未提供相关内容得0分。</w:t>
            </w:r>
          </w:p>
        </w:tc>
      </w:tr>
      <w:tr w14:paraId="062AD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64" w:hRule="atLeast"/>
          <w:jc w:val="center"/>
        </w:trPr>
        <w:tc>
          <w:tcPr>
            <w:tcW w:w="807" w:type="dxa"/>
            <w:vMerge w:val="continue"/>
            <w:noWrap w:val="0"/>
            <w:vAlign w:val="center"/>
          </w:tcPr>
          <w:p w14:paraId="5A0B0FF4">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4B477128">
            <w:pPr>
              <w:pStyle w:val="23"/>
              <w:keepNext w:val="0"/>
              <w:keepLines w:val="0"/>
              <w:pageBreakBefore w:val="0"/>
              <w:shd w:val="clea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项目实施方案</w:t>
            </w:r>
            <w:r>
              <w:rPr>
                <w:rFonts w:hint="eastAsia" w:ascii="宋体" w:hAnsi="宋体" w:eastAsia="宋体" w:cs="宋体"/>
                <w:color w:val="000000" w:themeColor="text1"/>
                <w:sz w:val="22"/>
                <w:szCs w:val="22"/>
                <w:highlight w:val="none"/>
                <w:lang w:eastAsia="zh-CN"/>
                <w14:textFill>
                  <w14:solidFill>
                    <w14:schemeClr w14:val="tx1"/>
                  </w14:solidFill>
                </w14:textFill>
              </w:rPr>
              <w:t>（</w:t>
            </w:r>
            <w:r>
              <w:rPr>
                <w:rFonts w:hint="eastAsia" w:cs="宋体"/>
                <w:color w:val="000000" w:themeColor="text1"/>
                <w:sz w:val="22"/>
                <w:szCs w:val="22"/>
                <w:highlight w:val="none"/>
                <w:lang w:val="en-US" w:eastAsia="zh-CN"/>
                <w14:textFill>
                  <w14:solidFill>
                    <w14:schemeClr w14:val="tx1"/>
                  </w14:solidFill>
                </w14:textFill>
              </w:rPr>
              <w:t>8</w:t>
            </w:r>
            <w:r>
              <w:rPr>
                <w:rFonts w:hint="eastAsia" w:ascii="宋体" w:hAnsi="宋体" w:eastAsia="宋体" w:cs="宋体"/>
                <w:color w:val="000000" w:themeColor="text1"/>
                <w:sz w:val="22"/>
                <w:szCs w:val="22"/>
                <w:highlight w:val="none"/>
                <w:lang w:val="en-US" w:eastAsia="zh-CN"/>
                <w14:textFill>
                  <w14:solidFill>
                    <w14:schemeClr w14:val="tx1"/>
                  </w14:solidFill>
                </w14:textFill>
              </w:rPr>
              <w:t>分</w:t>
            </w:r>
            <w:r>
              <w:rPr>
                <w:rFonts w:hint="eastAsia" w:ascii="宋体" w:hAnsi="宋体" w:eastAsia="宋体" w:cs="宋体"/>
                <w:color w:val="000000" w:themeColor="text1"/>
                <w:sz w:val="22"/>
                <w:szCs w:val="22"/>
                <w:highlight w:val="none"/>
                <w:lang w:eastAsia="zh-CN"/>
                <w14:textFill>
                  <w14:solidFill>
                    <w14:schemeClr w14:val="tx1"/>
                  </w14:solidFill>
                </w14:textFill>
              </w:rPr>
              <w:t>）</w:t>
            </w:r>
          </w:p>
        </w:tc>
        <w:tc>
          <w:tcPr>
            <w:tcW w:w="7146" w:type="dxa"/>
            <w:noWrap w:val="0"/>
            <w:vAlign w:val="center"/>
          </w:tcPr>
          <w:p w14:paraId="189276AF">
            <w:pPr>
              <w:ind w:left="437" w:leftChars="208"/>
              <w:jc w:val="left"/>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①内容完善，方案切实可行，完全能够保证工作顺利实施的计8分； ②内容有欠缺、未突出项目重难点，方案内容不到位的计5分； </w:t>
            </w:r>
          </w:p>
          <w:p w14:paraId="45DFD1CB">
            <w:pPr>
              <w:ind w:left="437" w:leftChars="208"/>
              <w:jc w:val="left"/>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③只提供框架，无详细内容的或内容不符合本项目实际情况的计3分； </w:t>
            </w:r>
          </w:p>
          <w:p w14:paraId="10FD4DA1">
            <w:pPr>
              <w:keepNext w:val="0"/>
              <w:keepLines w:val="0"/>
              <w:pageBreakBefore w:val="0"/>
              <w:numPr>
                <w:ilvl w:val="0"/>
                <w:numId w:val="0"/>
              </w:numPr>
              <w:shd w:val="clear"/>
              <w:kinsoku/>
              <w:wordWrap/>
              <w:overflowPunct/>
              <w:topLinePunct w:val="0"/>
              <w:autoSpaceDE/>
              <w:autoSpaceDN/>
              <w:bidi w:val="0"/>
              <w:adjustRightInd/>
              <w:snapToGrid/>
              <w:spacing w:line="240" w:lineRule="auto"/>
              <w:ind w:left="437" w:leftChars="208" w:firstLine="0" w:firstLineChars="0"/>
              <w:jc w:val="left"/>
              <w:textAlignment w:val="auto"/>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④未提供相关内容的不计分。</w:t>
            </w:r>
          </w:p>
        </w:tc>
      </w:tr>
      <w:tr w14:paraId="205A3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65" w:hRule="atLeast"/>
          <w:jc w:val="center"/>
        </w:trPr>
        <w:tc>
          <w:tcPr>
            <w:tcW w:w="807" w:type="dxa"/>
            <w:vMerge w:val="continue"/>
            <w:noWrap w:val="0"/>
            <w:vAlign w:val="center"/>
          </w:tcPr>
          <w:p w14:paraId="5720D9DF">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2FA14A28">
            <w:pPr>
              <w:shd w:val="clear"/>
              <w:spacing w:line="42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项目进度计划（</w:t>
            </w:r>
            <w:r>
              <w:rPr>
                <w:rFonts w:hint="eastAsia" w:ascii="宋体" w:hAnsi="宋体" w:cs="宋体"/>
                <w:color w:val="auto"/>
                <w:sz w:val="22"/>
                <w:szCs w:val="22"/>
                <w:highlight w:val="none"/>
                <w:lang w:val="en-US" w:eastAsia="zh-CN"/>
              </w:rPr>
              <w:t>8</w:t>
            </w:r>
            <w:r>
              <w:rPr>
                <w:rFonts w:hint="eastAsia" w:ascii="宋体" w:hAnsi="宋体" w:eastAsia="宋体" w:cs="宋体"/>
                <w:color w:val="auto"/>
                <w:sz w:val="22"/>
                <w:szCs w:val="22"/>
                <w:highlight w:val="none"/>
                <w:lang w:val="en-US" w:eastAsia="zh-CN"/>
              </w:rPr>
              <w:t>分）</w:t>
            </w:r>
          </w:p>
        </w:tc>
        <w:tc>
          <w:tcPr>
            <w:tcW w:w="7146" w:type="dxa"/>
            <w:noWrap w:val="0"/>
            <w:vAlign w:val="center"/>
          </w:tcPr>
          <w:p w14:paraId="7524CB24">
            <w:pPr>
              <w:keepNext w:val="0"/>
              <w:keepLines w:val="0"/>
              <w:pageBreakBefore w:val="0"/>
              <w:numPr>
                <w:ilvl w:val="0"/>
                <w:numId w:val="0"/>
              </w:numPr>
              <w:shd w:val="clear"/>
              <w:kinsoku/>
              <w:wordWrap/>
              <w:overflowPunct/>
              <w:topLinePunct w:val="0"/>
              <w:autoSpaceDE/>
              <w:autoSpaceDN/>
              <w:bidi w:val="0"/>
              <w:adjustRightInd/>
              <w:snapToGrid/>
              <w:spacing w:line="240" w:lineRule="auto"/>
              <w:ind w:left="0" w:leftChars="0" w:firstLine="440" w:firstLineChars="200"/>
              <w:jc w:val="left"/>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结合本项目实际情况拟写完整的项目进度服务计划、进度安排，包括但不限于完整详细的进度表、各个环节的保障计划及措施等。 </w:t>
            </w:r>
          </w:p>
          <w:p w14:paraId="62EF1338">
            <w:pPr>
              <w:keepNext w:val="0"/>
              <w:keepLines w:val="0"/>
              <w:pageBreakBefore w:val="0"/>
              <w:numPr>
                <w:ilvl w:val="0"/>
                <w:numId w:val="0"/>
              </w:numPr>
              <w:shd w:val="clear"/>
              <w:kinsoku/>
              <w:wordWrap/>
              <w:overflowPunct/>
              <w:topLinePunct w:val="0"/>
              <w:autoSpaceDE/>
              <w:autoSpaceDN/>
              <w:bidi w:val="0"/>
              <w:adjustRightInd/>
              <w:snapToGrid/>
              <w:spacing w:line="240" w:lineRule="auto"/>
              <w:ind w:left="0" w:leftChars="0" w:firstLine="440" w:firstLineChars="200"/>
              <w:jc w:val="left"/>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①方案内容详细、具体全面的，计</w:t>
            </w:r>
            <w:r>
              <w:rPr>
                <w:rFonts w:hint="eastAsia" w:ascii="宋体" w:hAnsi="宋体" w:cs="宋体"/>
                <w:b w:val="0"/>
                <w:bCs w:val="0"/>
                <w:color w:val="000000"/>
                <w:sz w:val="22"/>
                <w:szCs w:val="22"/>
                <w:highlight w:val="none"/>
                <w:lang w:val="en-US" w:eastAsia="zh-CN"/>
              </w:rPr>
              <w:t>8</w:t>
            </w:r>
            <w:r>
              <w:rPr>
                <w:rFonts w:hint="eastAsia" w:ascii="宋体" w:hAnsi="宋体" w:eastAsia="宋体" w:cs="宋体"/>
                <w:b w:val="0"/>
                <w:bCs w:val="0"/>
                <w:color w:val="000000"/>
                <w:sz w:val="22"/>
                <w:szCs w:val="22"/>
                <w:highlight w:val="none"/>
                <w:lang w:val="en-US" w:eastAsia="zh-CN"/>
              </w:rPr>
              <w:t xml:space="preserve">分； </w:t>
            </w:r>
          </w:p>
          <w:p w14:paraId="69F6D978">
            <w:pPr>
              <w:keepNext w:val="0"/>
              <w:keepLines w:val="0"/>
              <w:pageBreakBefore w:val="0"/>
              <w:numPr>
                <w:ilvl w:val="0"/>
                <w:numId w:val="0"/>
              </w:numPr>
              <w:shd w:val="clear"/>
              <w:kinsoku/>
              <w:wordWrap/>
              <w:overflowPunct/>
              <w:topLinePunct w:val="0"/>
              <w:autoSpaceDE/>
              <w:autoSpaceDN/>
              <w:bidi w:val="0"/>
              <w:adjustRightInd/>
              <w:snapToGrid/>
              <w:spacing w:line="240" w:lineRule="auto"/>
              <w:ind w:left="0" w:leftChars="0" w:firstLine="440" w:firstLineChars="200"/>
              <w:jc w:val="left"/>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②只有框架，无实质性内容或条理不清晰的，计</w:t>
            </w:r>
            <w:r>
              <w:rPr>
                <w:rFonts w:hint="eastAsia" w:ascii="宋体" w:hAnsi="宋体" w:cs="宋体"/>
                <w:b w:val="0"/>
                <w:bCs w:val="0"/>
                <w:color w:val="000000"/>
                <w:sz w:val="22"/>
                <w:szCs w:val="22"/>
                <w:highlight w:val="none"/>
                <w:lang w:val="en-US" w:eastAsia="zh-CN"/>
              </w:rPr>
              <w:t>5</w:t>
            </w:r>
            <w:r>
              <w:rPr>
                <w:rFonts w:hint="eastAsia" w:ascii="宋体" w:hAnsi="宋体" w:eastAsia="宋体" w:cs="宋体"/>
                <w:b w:val="0"/>
                <w:bCs w:val="0"/>
                <w:color w:val="000000"/>
                <w:sz w:val="22"/>
                <w:szCs w:val="22"/>
                <w:highlight w:val="none"/>
                <w:lang w:val="en-US" w:eastAsia="zh-CN"/>
              </w:rPr>
              <w:t xml:space="preserve">分； </w:t>
            </w:r>
          </w:p>
          <w:p w14:paraId="1F554195">
            <w:pPr>
              <w:keepNext w:val="0"/>
              <w:keepLines w:val="0"/>
              <w:pageBreakBefore w:val="0"/>
              <w:numPr>
                <w:ilvl w:val="0"/>
                <w:numId w:val="0"/>
              </w:numPr>
              <w:shd w:val="clear"/>
              <w:kinsoku/>
              <w:wordWrap/>
              <w:overflowPunct/>
              <w:topLinePunct w:val="0"/>
              <w:autoSpaceDE/>
              <w:autoSpaceDN/>
              <w:bidi w:val="0"/>
              <w:adjustRightInd/>
              <w:snapToGrid/>
              <w:spacing w:line="240" w:lineRule="auto"/>
              <w:ind w:left="0" w:leftChars="0" w:firstLine="440" w:firstLineChars="200"/>
              <w:jc w:val="left"/>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③内容有缺项或只有简单概括、表述模糊的，计</w:t>
            </w:r>
            <w:r>
              <w:rPr>
                <w:rFonts w:hint="eastAsia" w:ascii="宋体" w:hAnsi="宋体" w:cs="宋体"/>
                <w:b w:val="0"/>
                <w:bCs w:val="0"/>
                <w:color w:val="000000"/>
                <w:sz w:val="22"/>
                <w:szCs w:val="22"/>
                <w:highlight w:val="none"/>
                <w:lang w:val="en-US" w:eastAsia="zh-CN"/>
              </w:rPr>
              <w:t>3</w:t>
            </w:r>
            <w:r>
              <w:rPr>
                <w:rFonts w:hint="eastAsia" w:ascii="宋体" w:hAnsi="宋体" w:eastAsia="宋体" w:cs="宋体"/>
                <w:b w:val="0"/>
                <w:bCs w:val="0"/>
                <w:color w:val="000000"/>
                <w:sz w:val="22"/>
                <w:szCs w:val="22"/>
                <w:highlight w:val="none"/>
                <w:lang w:val="en-US" w:eastAsia="zh-CN"/>
              </w:rPr>
              <w:t>分；</w:t>
            </w:r>
          </w:p>
          <w:p w14:paraId="5BBE6331">
            <w:pPr>
              <w:keepNext w:val="0"/>
              <w:keepLines w:val="0"/>
              <w:pageBreakBefore w:val="0"/>
              <w:numPr>
                <w:ilvl w:val="0"/>
                <w:numId w:val="0"/>
              </w:numPr>
              <w:shd w:val="clear"/>
              <w:kinsoku/>
              <w:wordWrap/>
              <w:overflowPunct/>
              <w:topLinePunct w:val="0"/>
              <w:autoSpaceDE/>
              <w:autoSpaceDN/>
              <w:bidi w:val="0"/>
              <w:adjustRightInd/>
              <w:snapToGrid/>
              <w:spacing w:line="240" w:lineRule="auto"/>
              <w:ind w:left="0" w:leftChars="0" w:firstLine="440" w:firstLineChars="200"/>
              <w:jc w:val="left"/>
              <w:textAlignment w:val="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④无此项内容的不计分。</w:t>
            </w:r>
          </w:p>
        </w:tc>
      </w:tr>
      <w:tr w14:paraId="018E1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64" w:hRule="atLeast"/>
          <w:jc w:val="center"/>
        </w:trPr>
        <w:tc>
          <w:tcPr>
            <w:tcW w:w="807" w:type="dxa"/>
            <w:vMerge w:val="continue"/>
            <w:noWrap w:val="0"/>
            <w:vAlign w:val="center"/>
          </w:tcPr>
          <w:p w14:paraId="30D922B6">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24171BC7">
            <w:pPr>
              <w:shd w:val="clear"/>
              <w:spacing w:line="420" w:lineRule="exact"/>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服务质量保证</w:t>
            </w:r>
            <w:r>
              <w:rPr>
                <w:rFonts w:hint="eastAsia" w:ascii="宋体" w:hAnsi="宋体" w:eastAsia="宋体" w:cs="宋体"/>
                <w:color w:val="auto"/>
                <w:sz w:val="22"/>
                <w:szCs w:val="22"/>
                <w:highlight w:val="none"/>
                <w:lang w:eastAsia="zh-CN"/>
              </w:rPr>
              <w:t>（</w:t>
            </w:r>
            <w:r>
              <w:rPr>
                <w:rFonts w:hint="eastAsia" w:ascii="宋体" w:hAnsi="宋体" w:cs="宋体"/>
                <w:color w:val="auto"/>
                <w:sz w:val="22"/>
                <w:szCs w:val="22"/>
                <w:highlight w:val="none"/>
                <w:lang w:val="en-US" w:eastAsia="zh-CN"/>
              </w:rPr>
              <w:t>8</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eastAsia="zh-CN"/>
              </w:rPr>
              <w:t>）</w:t>
            </w:r>
          </w:p>
        </w:tc>
        <w:tc>
          <w:tcPr>
            <w:tcW w:w="7146" w:type="dxa"/>
            <w:noWrap w:val="0"/>
            <w:vAlign w:val="center"/>
          </w:tcPr>
          <w:p w14:paraId="3D5DD93D">
            <w:pPr>
              <w:numPr>
                <w:ilvl w:val="0"/>
                <w:numId w:val="0"/>
              </w:numPr>
              <w:shd w:val="clear"/>
              <w:spacing w:line="24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提供针对本项目的质量保证承和措施，能确保项目在规定的时间内保质保量的顺利完成。 </w:t>
            </w:r>
          </w:p>
          <w:p w14:paraId="75DD03C6">
            <w:pPr>
              <w:numPr>
                <w:ilvl w:val="0"/>
                <w:numId w:val="0"/>
              </w:numPr>
              <w:shd w:val="clear"/>
              <w:spacing w:line="24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①具有完善的承诺和措施，完全能够保证项目的顺利实施的，计</w:t>
            </w:r>
            <w:r>
              <w:rPr>
                <w:rFonts w:hint="eastAsia" w:ascii="宋体" w:hAnsi="宋体" w:cs="宋体"/>
                <w:color w:val="auto"/>
                <w:sz w:val="22"/>
                <w:szCs w:val="22"/>
                <w:highlight w:val="none"/>
                <w:lang w:val="en-US" w:eastAsia="zh-CN"/>
              </w:rPr>
              <w:t>8</w:t>
            </w:r>
            <w:r>
              <w:rPr>
                <w:rFonts w:hint="eastAsia" w:ascii="宋体" w:hAnsi="宋体" w:eastAsia="宋体" w:cs="宋体"/>
                <w:color w:val="auto"/>
                <w:sz w:val="22"/>
                <w:szCs w:val="22"/>
                <w:highlight w:val="none"/>
              </w:rPr>
              <w:t xml:space="preserve">分； </w:t>
            </w:r>
          </w:p>
          <w:p w14:paraId="11DE117C">
            <w:pPr>
              <w:numPr>
                <w:ilvl w:val="0"/>
                <w:numId w:val="0"/>
              </w:numPr>
              <w:shd w:val="clear"/>
              <w:spacing w:line="240" w:lineRule="auto"/>
              <w:ind w:left="437" w:leftChars="208" w:firstLine="0" w:firstLineChars="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②方案内容有欠缺的或只有书面承诺，缺少具体措施办法的计</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rPr>
              <w:t>分； ③方案内容只有框架或存在缺陷的计</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 xml:space="preserve">分； </w:t>
            </w:r>
          </w:p>
          <w:p w14:paraId="4C89F6B9">
            <w:pPr>
              <w:numPr>
                <w:ilvl w:val="0"/>
                <w:numId w:val="0"/>
              </w:numPr>
              <w:shd w:val="clear"/>
              <w:spacing w:line="240" w:lineRule="auto"/>
              <w:ind w:left="437" w:leftChars="208" w:firstLine="0" w:firstLineChars="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④未提供相关内容的不计分。</w:t>
            </w:r>
          </w:p>
        </w:tc>
      </w:tr>
      <w:tr w14:paraId="768DC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8" w:hRule="atLeast"/>
          <w:jc w:val="center"/>
        </w:trPr>
        <w:tc>
          <w:tcPr>
            <w:tcW w:w="807" w:type="dxa"/>
            <w:vMerge w:val="continue"/>
            <w:noWrap w:val="0"/>
            <w:vAlign w:val="center"/>
          </w:tcPr>
          <w:p w14:paraId="629683C4">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0DEAC87C">
            <w:pPr>
              <w:shd w:val="clear"/>
              <w:spacing w:line="420" w:lineRule="exact"/>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应急方案（</w:t>
            </w:r>
            <w:r>
              <w:rPr>
                <w:rFonts w:hint="eastAsia" w:ascii="宋体" w:hAnsi="宋体" w:cs="宋体"/>
                <w:color w:val="000000"/>
                <w:sz w:val="22"/>
                <w:szCs w:val="22"/>
                <w:highlight w:val="none"/>
                <w:lang w:val="en-US" w:eastAsia="zh-CN"/>
              </w:rPr>
              <w:t>6</w:t>
            </w:r>
            <w:r>
              <w:rPr>
                <w:rFonts w:hint="eastAsia" w:ascii="宋体" w:hAnsi="宋体" w:eastAsia="宋体" w:cs="宋体"/>
                <w:color w:val="000000"/>
                <w:sz w:val="22"/>
                <w:szCs w:val="22"/>
                <w:highlight w:val="none"/>
                <w:lang w:val="en-US" w:eastAsia="zh-CN"/>
              </w:rPr>
              <w:t>分）</w:t>
            </w:r>
          </w:p>
        </w:tc>
        <w:tc>
          <w:tcPr>
            <w:tcW w:w="7146" w:type="dxa"/>
            <w:noWrap w:val="0"/>
            <w:vAlign w:val="top"/>
          </w:tcPr>
          <w:p w14:paraId="56DB1F75">
            <w:pPr>
              <w:pStyle w:val="10"/>
              <w:spacing w:line="40" w:lineRule="atLeast"/>
              <w:ind w:firstLine="440" w:firstLineChars="200"/>
              <w:rPr>
                <w:rFonts w:hint="eastAsia" w:cs="宋体"/>
                <w:color w:val="000000"/>
                <w:sz w:val="22"/>
                <w:szCs w:val="22"/>
              </w:rPr>
            </w:pPr>
            <w:r>
              <w:rPr>
                <w:rFonts w:hint="eastAsia" w:cs="宋体"/>
                <w:color w:val="000000"/>
                <w:sz w:val="22"/>
                <w:szCs w:val="22"/>
              </w:rPr>
              <w:t xml:space="preserve">投标人应在项目实施过程中充分考虑突发事件的处置策略及步骤，具备相应应急功能，并提供具体操作内容及方式。 </w:t>
            </w:r>
          </w:p>
          <w:p w14:paraId="2F52B7B4">
            <w:pPr>
              <w:pStyle w:val="10"/>
              <w:spacing w:line="40" w:lineRule="atLeast"/>
              <w:ind w:firstLine="440" w:firstLineChars="200"/>
              <w:rPr>
                <w:rFonts w:hint="eastAsia" w:cs="宋体"/>
                <w:color w:val="000000"/>
                <w:sz w:val="22"/>
                <w:szCs w:val="22"/>
              </w:rPr>
            </w:pPr>
            <w:r>
              <w:rPr>
                <w:rFonts w:hint="eastAsia" w:cs="宋体"/>
                <w:color w:val="000000"/>
                <w:sz w:val="22"/>
                <w:szCs w:val="22"/>
              </w:rPr>
              <w:t>①方案内容详细、全面、切实可行的，计</w:t>
            </w:r>
            <w:r>
              <w:rPr>
                <w:rFonts w:hint="eastAsia" w:cs="宋体"/>
                <w:color w:val="000000"/>
                <w:sz w:val="22"/>
                <w:szCs w:val="22"/>
                <w:lang w:val="en-US" w:eastAsia="zh-CN"/>
              </w:rPr>
              <w:t>6</w:t>
            </w:r>
            <w:r>
              <w:rPr>
                <w:rFonts w:hint="eastAsia" w:cs="宋体"/>
                <w:color w:val="000000"/>
                <w:sz w:val="22"/>
                <w:szCs w:val="22"/>
              </w:rPr>
              <w:t xml:space="preserve">分； </w:t>
            </w:r>
          </w:p>
          <w:p w14:paraId="135E32F5">
            <w:pPr>
              <w:pStyle w:val="10"/>
              <w:spacing w:line="40" w:lineRule="atLeast"/>
              <w:ind w:firstLine="440" w:firstLineChars="200"/>
              <w:rPr>
                <w:rFonts w:hint="eastAsia" w:cs="宋体"/>
                <w:color w:val="000000"/>
                <w:sz w:val="22"/>
                <w:szCs w:val="22"/>
              </w:rPr>
            </w:pPr>
            <w:r>
              <w:rPr>
                <w:rFonts w:hint="eastAsia" w:cs="宋体"/>
                <w:color w:val="000000"/>
                <w:sz w:val="22"/>
                <w:szCs w:val="22"/>
              </w:rPr>
              <w:t xml:space="preserve">②只有框架，无实质性内容的或条理不清晰的，计3分； </w:t>
            </w:r>
          </w:p>
          <w:p w14:paraId="1FD5AE2F">
            <w:pPr>
              <w:pStyle w:val="10"/>
              <w:spacing w:line="40" w:lineRule="atLeast"/>
              <w:ind w:firstLine="440" w:firstLineChars="200"/>
              <w:rPr>
                <w:rFonts w:hint="eastAsia" w:cs="宋体"/>
                <w:color w:val="000000"/>
                <w:sz w:val="22"/>
                <w:szCs w:val="22"/>
              </w:rPr>
            </w:pPr>
            <w:r>
              <w:rPr>
                <w:rFonts w:hint="eastAsia" w:cs="宋体"/>
                <w:color w:val="000000"/>
                <w:sz w:val="22"/>
                <w:szCs w:val="22"/>
              </w:rPr>
              <w:t xml:space="preserve">③内容缺项的或只有简单概括的，计2分； </w:t>
            </w:r>
          </w:p>
          <w:p w14:paraId="324B5687">
            <w:pPr>
              <w:pStyle w:val="10"/>
              <w:spacing w:line="40" w:lineRule="atLeast"/>
              <w:ind w:firstLine="440" w:firstLineChars="200"/>
              <w:rPr>
                <w:rFonts w:hint="eastAsia" w:ascii="宋体" w:hAnsi="宋体" w:eastAsia="宋体" w:cs="宋体"/>
                <w:color w:val="000000"/>
                <w:sz w:val="22"/>
                <w:szCs w:val="22"/>
                <w:highlight w:val="none"/>
              </w:rPr>
            </w:pPr>
            <w:r>
              <w:rPr>
                <w:rFonts w:hint="eastAsia" w:cs="宋体"/>
                <w:color w:val="000000"/>
                <w:sz w:val="22"/>
                <w:szCs w:val="22"/>
              </w:rPr>
              <w:t>④没有提供此项内容的不计分。</w:t>
            </w:r>
          </w:p>
        </w:tc>
      </w:tr>
      <w:tr w14:paraId="01BFA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8" w:hRule="atLeast"/>
          <w:jc w:val="center"/>
        </w:trPr>
        <w:tc>
          <w:tcPr>
            <w:tcW w:w="807" w:type="dxa"/>
            <w:vMerge w:val="restart"/>
            <w:noWrap w:val="0"/>
            <w:vAlign w:val="center"/>
          </w:tcPr>
          <w:p w14:paraId="335E7106">
            <w:pPr>
              <w:shd w:val="clear"/>
              <w:spacing w:line="420" w:lineRule="exact"/>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商务</w:t>
            </w:r>
            <w:r>
              <w:rPr>
                <w:rFonts w:hint="eastAsia" w:ascii="宋体" w:hAnsi="宋体" w:eastAsia="宋体" w:cs="宋体"/>
                <w:color w:val="auto"/>
                <w:sz w:val="22"/>
                <w:szCs w:val="22"/>
                <w:highlight w:val="none"/>
                <w:lang w:val="en-US" w:eastAsia="zh-CN"/>
              </w:rPr>
              <w:t>部分（</w:t>
            </w:r>
            <w:r>
              <w:rPr>
                <w:rFonts w:hint="eastAsia" w:ascii="宋体" w:hAnsi="宋体" w:cs="宋体"/>
                <w:color w:val="auto"/>
                <w:sz w:val="22"/>
                <w:szCs w:val="22"/>
                <w:highlight w:val="none"/>
                <w:lang w:val="en-US" w:eastAsia="zh-CN"/>
              </w:rPr>
              <w:t>60</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eastAsia="zh-CN"/>
              </w:rPr>
              <w:t>）</w:t>
            </w:r>
          </w:p>
        </w:tc>
        <w:tc>
          <w:tcPr>
            <w:tcW w:w="1283" w:type="dxa"/>
            <w:noWrap w:val="0"/>
            <w:vAlign w:val="center"/>
          </w:tcPr>
          <w:p w14:paraId="0E6F5A0C">
            <w:pPr>
              <w:shd w:val="clear"/>
              <w:spacing w:line="4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价格</w:t>
            </w:r>
          </w:p>
          <w:p w14:paraId="441AC3B5">
            <w:pPr>
              <w:widowControl/>
              <w:shd w:val="clear"/>
              <w:spacing w:line="420" w:lineRule="exact"/>
              <w:ind w:left="15" w:leftChars="6" w:hanging="2"/>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eastAsia="zh-CN"/>
              </w:rPr>
              <w:t>）</w:t>
            </w:r>
          </w:p>
        </w:tc>
        <w:tc>
          <w:tcPr>
            <w:tcW w:w="7146" w:type="dxa"/>
            <w:noWrap w:val="0"/>
            <w:vAlign w:val="center"/>
          </w:tcPr>
          <w:p w14:paraId="4DDBFD93">
            <w:pPr>
              <w:shd w:val="clear"/>
              <w:spacing w:line="40" w:lineRule="atLeast"/>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满足招标文件内容及技术要求且最低的投标报价为评标基准价， 其价格分为满分。报价得分=（评标基准价／投标报价） ×价格权值。</w:t>
            </w:r>
          </w:p>
          <w:p w14:paraId="6CA96B97">
            <w:pPr>
              <w:shd w:val="clear"/>
              <w:spacing w:line="40" w:lineRule="atLeast"/>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符合招标文件规定的小微企业、监狱企业、残疾人福利性单位优惠条件的投标人，价格给予10%的扣除，用扣除后的价格参与评审。</w:t>
            </w:r>
          </w:p>
        </w:tc>
      </w:tr>
      <w:tr w14:paraId="65F7A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9" w:hRule="atLeast"/>
          <w:jc w:val="center"/>
        </w:trPr>
        <w:tc>
          <w:tcPr>
            <w:tcW w:w="807" w:type="dxa"/>
            <w:vMerge w:val="continue"/>
            <w:noWrap w:val="0"/>
            <w:vAlign w:val="center"/>
          </w:tcPr>
          <w:p w14:paraId="353B4D09">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115D54F5">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lang w:val="en-US" w:eastAsia="zh-CN"/>
              </w:rPr>
              <w:t>人员组织及工作安排（</w:t>
            </w:r>
            <w:r>
              <w:rPr>
                <w:rFonts w:hint="eastAsia" w:ascii="宋体" w:hAnsi="宋体" w:cs="宋体"/>
                <w:kern w:val="0"/>
                <w:sz w:val="22"/>
                <w:szCs w:val="22"/>
                <w:highlight w:val="none"/>
                <w:lang w:val="en-US" w:eastAsia="zh-CN"/>
              </w:rPr>
              <w:t>20</w:t>
            </w:r>
            <w:r>
              <w:rPr>
                <w:rFonts w:hint="eastAsia" w:ascii="宋体" w:hAnsi="宋体" w:eastAsia="宋体" w:cs="宋体"/>
                <w:kern w:val="0"/>
                <w:sz w:val="22"/>
                <w:szCs w:val="22"/>
                <w:highlight w:val="none"/>
              </w:rPr>
              <w:t>分</w:t>
            </w:r>
            <w:r>
              <w:rPr>
                <w:rFonts w:hint="eastAsia" w:ascii="宋体" w:hAnsi="宋体" w:eastAsia="宋体" w:cs="宋体"/>
                <w:sz w:val="22"/>
                <w:szCs w:val="22"/>
                <w:highlight w:val="none"/>
                <w:lang w:val="en-US" w:eastAsia="zh-CN"/>
              </w:rPr>
              <w:t>）</w:t>
            </w:r>
          </w:p>
        </w:tc>
        <w:tc>
          <w:tcPr>
            <w:tcW w:w="7146" w:type="dxa"/>
            <w:noWrap w:val="0"/>
            <w:vAlign w:val="center"/>
          </w:tcPr>
          <w:p w14:paraId="562DF79C">
            <w:pPr>
              <w:adjustRightInd w:val="0"/>
              <w:snapToGrid w:val="0"/>
              <w:spacing w:line="288" w:lineRule="auto"/>
              <w:ind w:firstLine="220" w:firstLineChars="100"/>
              <w:rPr>
                <w:rFonts w:hint="eastAsia" w:ascii="宋体" w:hAnsi="宋体" w:cs="宋体"/>
                <w:kern w:val="0"/>
                <w:sz w:val="22"/>
                <w:szCs w:val="22"/>
              </w:rPr>
            </w:pPr>
            <w:r>
              <w:rPr>
                <w:rFonts w:hint="eastAsia" w:ascii="宋体" w:hAnsi="宋体" w:cs="宋体"/>
                <w:kern w:val="0"/>
                <w:sz w:val="22"/>
                <w:szCs w:val="22"/>
              </w:rPr>
              <w:t>（1）项目负责人（</w:t>
            </w:r>
            <w:r>
              <w:rPr>
                <w:rFonts w:hint="eastAsia" w:ascii="宋体" w:hAnsi="宋体" w:cs="宋体"/>
                <w:kern w:val="0"/>
                <w:sz w:val="22"/>
                <w:szCs w:val="22"/>
                <w:lang w:val="en-US" w:eastAsia="zh-CN"/>
              </w:rPr>
              <w:t>6</w:t>
            </w:r>
            <w:r>
              <w:rPr>
                <w:rFonts w:hint="eastAsia" w:ascii="宋体" w:hAnsi="宋体" w:cs="宋体"/>
                <w:kern w:val="0"/>
                <w:sz w:val="22"/>
                <w:szCs w:val="22"/>
              </w:rPr>
              <w:t>分）：具备中级及以上职称得</w:t>
            </w:r>
            <w:r>
              <w:rPr>
                <w:rFonts w:hint="eastAsia" w:ascii="宋体" w:hAnsi="宋体" w:cs="宋体"/>
                <w:kern w:val="0"/>
                <w:sz w:val="22"/>
                <w:szCs w:val="22"/>
                <w:lang w:val="en-US" w:eastAsia="zh-CN"/>
              </w:rPr>
              <w:t>3</w:t>
            </w:r>
            <w:r>
              <w:rPr>
                <w:rFonts w:hint="eastAsia" w:ascii="宋体" w:hAnsi="宋体" w:cs="宋体"/>
                <w:kern w:val="0"/>
                <w:sz w:val="22"/>
                <w:szCs w:val="22"/>
              </w:rPr>
              <w:t>分；具备二级安全评价师及以上得</w:t>
            </w:r>
            <w:r>
              <w:rPr>
                <w:rFonts w:hint="eastAsia" w:ascii="宋体" w:hAnsi="宋体" w:cs="宋体"/>
                <w:kern w:val="0"/>
                <w:sz w:val="22"/>
                <w:szCs w:val="22"/>
                <w:lang w:val="en-US" w:eastAsia="zh-CN"/>
              </w:rPr>
              <w:t>3</w:t>
            </w:r>
            <w:r>
              <w:rPr>
                <w:rFonts w:hint="eastAsia" w:ascii="宋体" w:hAnsi="宋体" w:cs="宋体"/>
                <w:kern w:val="0"/>
                <w:sz w:val="22"/>
                <w:szCs w:val="22"/>
              </w:rPr>
              <w:t>分。</w:t>
            </w:r>
          </w:p>
          <w:p w14:paraId="7D12CBC3">
            <w:pPr>
              <w:adjustRightInd w:val="0"/>
              <w:snapToGrid w:val="0"/>
              <w:spacing w:line="288" w:lineRule="auto"/>
              <w:ind w:firstLine="220" w:firstLineChars="100"/>
              <w:rPr>
                <w:rFonts w:hint="eastAsia" w:ascii="宋体" w:hAnsi="宋体" w:cs="宋体"/>
                <w:kern w:val="0"/>
                <w:sz w:val="22"/>
                <w:szCs w:val="22"/>
              </w:rPr>
            </w:pPr>
            <w:r>
              <w:rPr>
                <w:rFonts w:hint="eastAsia" w:ascii="宋体" w:hAnsi="宋体" w:cs="宋体"/>
                <w:kern w:val="0"/>
                <w:sz w:val="22"/>
                <w:szCs w:val="22"/>
              </w:rPr>
              <w:t>（2）拟派实施团队成员（</w:t>
            </w:r>
            <w:r>
              <w:rPr>
                <w:rFonts w:hint="eastAsia" w:ascii="宋体" w:hAnsi="宋体" w:cs="宋体"/>
                <w:kern w:val="0"/>
                <w:sz w:val="22"/>
                <w:szCs w:val="22"/>
                <w:lang w:val="en-US" w:eastAsia="zh-CN"/>
              </w:rPr>
              <w:t>14</w:t>
            </w:r>
            <w:r>
              <w:rPr>
                <w:rFonts w:hint="eastAsia" w:ascii="宋体" w:hAnsi="宋体" w:cs="宋体"/>
                <w:kern w:val="0"/>
                <w:sz w:val="22"/>
                <w:szCs w:val="22"/>
              </w:rPr>
              <w:t>分）：除项目负责人外，服务团队人数不少于7人，拟派实施团队成员需要具备硕士及以上学历、中级职称及以上、注册安全工程师，</w:t>
            </w:r>
            <w:r>
              <w:rPr>
                <w:rFonts w:hint="eastAsia" w:ascii="宋体" w:hAnsi="宋体" w:cs="宋体"/>
                <w:spacing w:val="-4"/>
                <w:sz w:val="22"/>
                <w:szCs w:val="22"/>
              </w:rPr>
              <w:t>每人具备至少</w:t>
            </w:r>
            <w:r>
              <w:rPr>
                <w:rFonts w:hint="eastAsia" w:ascii="宋体" w:hAnsi="宋体" w:cs="宋体"/>
                <w:spacing w:val="-33"/>
                <w:sz w:val="22"/>
                <w:szCs w:val="22"/>
              </w:rPr>
              <w:t xml:space="preserve"> </w:t>
            </w:r>
            <w:r>
              <w:rPr>
                <w:rFonts w:hint="eastAsia" w:ascii="宋体" w:hAnsi="宋体" w:cs="宋体"/>
                <w:spacing w:val="-5"/>
                <w:sz w:val="22"/>
                <w:szCs w:val="22"/>
              </w:rPr>
              <w:t>1</w:t>
            </w:r>
            <w:r>
              <w:rPr>
                <w:rFonts w:hint="eastAsia" w:ascii="宋体" w:hAnsi="宋体" w:cs="宋体"/>
                <w:spacing w:val="-47"/>
                <w:sz w:val="22"/>
                <w:szCs w:val="22"/>
              </w:rPr>
              <w:t xml:space="preserve"> </w:t>
            </w:r>
            <w:r>
              <w:rPr>
                <w:rFonts w:hint="eastAsia" w:ascii="宋体" w:hAnsi="宋体" w:cs="宋体"/>
                <w:spacing w:val="-5"/>
                <w:sz w:val="22"/>
                <w:szCs w:val="22"/>
              </w:rPr>
              <w:t>项得</w:t>
            </w:r>
            <w:r>
              <w:rPr>
                <w:rFonts w:hint="eastAsia" w:ascii="宋体" w:hAnsi="宋体" w:cs="宋体"/>
                <w:spacing w:val="-25"/>
                <w:sz w:val="22"/>
                <w:szCs w:val="22"/>
                <w:lang w:val="en-US" w:eastAsia="zh-CN"/>
              </w:rPr>
              <w:t>2</w:t>
            </w:r>
            <w:r>
              <w:rPr>
                <w:rFonts w:hint="eastAsia" w:ascii="宋体" w:hAnsi="宋体" w:cs="宋体"/>
                <w:spacing w:val="-5"/>
                <w:sz w:val="22"/>
                <w:szCs w:val="22"/>
              </w:rPr>
              <w:t>分，不提供不得分。（满分</w:t>
            </w:r>
            <w:r>
              <w:rPr>
                <w:rFonts w:hint="eastAsia" w:ascii="宋体" w:hAnsi="宋体" w:cs="宋体"/>
                <w:spacing w:val="-45"/>
                <w:sz w:val="22"/>
                <w:szCs w:val="22"/>
                <w:lang w:val="en-US" w:eastAsia="zh-CN"/>
              </w:rPr>
              <w:t>14</w:t>
            </w:r>
            <w:r>
              <w:rPr>
                <w:rFonts w:hint="eastAsia" w:ascii="宋体" w:hAnsi="宋体" w:cs="宋体"/>
                <w:spacing w:val="-5"/>
                <w:sz w:val="22"/>
                <w:szCs w:val="22"/>
              </w:rPr>
              <w:t>分）</w:t>
            </w:r>
            <w:r>
              <w:rPr>
                <w:rFonts w:hint="eastAsia" w:ascii="宋体" w:hAnsi="宋体" w:cs="宋体"/>
                <w:kern w:val="0"/>
                <w:sz w:val="22"/>
                <w:szCs w:val="22"/>
              </w:rPr>
              <w:t>。</w:t>
            </w:r>
          </w:p>
          <w:p w14:paraId="2590424D">
            <w:pPr>
              <w:adjustRightInd w:val="0"/>
              <w:snapToGrid w:val="0"/>
              <w:spacing w:line="288" w:lineRule="auto"/>
              <w:ind w:firstLine="220" w:firstLineChars="100"/>
              <w:rPr>
                <w:rFonts w:hint="eastAsia" w:ascii="宋体" w:hAnsi="宋体" w:eastAsia="宋体" w:cs="宋体"/>
                <w:color w:val="auto"/>
                <w:sz w:val="22"/>
                <w:szCs w:val="22"/>
                <w:highlight w:val="none"/>
              </w:rPr>
            </w:pPr>
            <w:r>
              <w:rPr>
                <w:rFonts w:hint="eastAsia" w:ascii="宋体" w:hAnsi="宋体" w:cs="宋体"/>
                <w:kern w:val="0"/>
                <w:sz w:val="22"/>
                <w:szCs w:val="22"/>
              </w:rPr>
              <w:t>（备注：须提供人员资格证书复印件并加盖投标人公章）</w:t>
            </w:r>
          </w:p>
        </w:tc>
      </w:tr>
      <w:tr w14:paraId="1381B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9" w:hRule="atLeast"/>
          <w:jc w:val="center"/>
        </w:trPr>
        <w:tc>
          <w:tcPr>
            <w:tcW w:w="807" w:type="dxa"/>
            <w:vMerge w:val="continue"/>
            <w:noWrap w:val="0"/>
            <w:vAlign w:val="center"/>
          </w:tcPr>
          <w:p w14:paraId="15E28BBF">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32646C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outlineLvl w:val="9"/>
              <w:rPr>
                <w:rFonts w:hint="eastAsia" w:ascii="宋体" w:hAnsi="宋体" w:eastAsia="宋体" w:cs="宋体"/>
                <w:color w:val="auto"/>
                <w:spacing w:val="0"/>
                <w:sz w:val="22"/>
                <w:szCs w:val="22"/>
                <w:highlight w:val="none"/>
                <w:lang w:val="en-US" w:eastAsia="zh-CN"/>
              </w:rPr>
            </w:pPr>
            <w:r>
              <w:rPr>
                <w:rFonts w:hint="eastAsia" w:ascii="宋体" w:hAnsi="宋体" w:eastAsia="宋体" w:cs="宋体"/>
                <w:color w:val="auto"/>
                <w:spacing w:val="0"/>
                <w:sz w:val="22"/>
                <w:szCs w:val="22"/>
                <w:highlight w:val="none"/>
                <w:lang w:val="en-US" w:eastAsia="zh-CN"/>
              </w:rPr>
              <w:t>认证证书</w:t>
            </w:r>
          </w:p>
          <w:p w14:paraId="117BDD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pacing w:val="0"/>
                <w:sz w:val="22"/>
                <w:szCs w:val="22"/>
                <w:highlight w:val="none"/>
                <w:lang w:val="en-US" w:eastAsia="zh-CN"/>
              </w:rPr>
              <w:t>（</w:t>
            </w:r>
            <w:r>
              <w:rPr>
                <w:rFonts w:hint="eastAsia" w:ascii="宋体" w:hAnsi="宋体" w:cs="宋体"/>
                <w:color w:val="auto"/>
                <w:spacing w:val="0"/>
                <w:sz w:val="22"/>
                <w:szCs w:val="22"/>
                <w:highlight w:val="none"/>
                <w:lang w:val="en-US" w:eastAsia="zh-CN"/>
              </w:rPr>
              <w:t>16</w:t>
            </w:r>
            <w:r>
              <w:rPr>
                <w:rFonts w:hint="eastAsia" w:ascii="宋体" w:hAnsi="宋体" w:eastAsia="宋体" w:cs="宋体"/>
                <w:color w:val="auto"/>
                <w:spacing w:val="0"/>
                <w:sz w:val="22"/>
                <w:szCs w:val="22"/>
                <w:highlight w:val="none"/>
                <w:lang w:val="en-US" w:eastAsia="zh-CN"/>
              </w:rPr>
              <w:t>分）</w:t>
            </w:r>
          </w:p>
        </w:tc>
        <w:tc>
          <w:tcPr>
            <w:tcW w:w="7146" w:type="dxa"/>
            <w:noWrap w:val="0"/>
            <w:vAlign w:val="center"/>
          </w:tcPr>
          <w:p w14:paraId="37027CD6">
            <w:pPr>
              <w:pStyle w:val="42"/>
              <w:adjustRightInd w:val="0"/>
              <w:snapToGrid w:val="0"/>
              <w:spacing w:line="288" w:lineRule="auto"/>
              <w:ind w:right="37" w:firstLine="220" w:firstLineChars="100"/>
              <w:rPr>
                <w:rFonts w:hint="eastAsia" w:cs="宋体"/>
                <w:sz w:val="22"/>
                <w:szCs w:val="22"/>
                <w:lang w:eastAsia="zh-CN"/>
              </w:rPr>
            </w:pPr>
            <w:r>
              <w:rPr>
                <w:rFonts w:hint="eastAsia" w:cs="宋体"/>
                <w:sz w:val="22"/>
                <w:szCs w:val="22"/>
                <w:lang w:eastAsia="zh-CN"/>
              </w:rPr>
              <w:t>1.通过信息系统建设和服务能力等级证书基本级（CS2）及以上认证证书，得</w:t>
            </w:r>
            <w:r>
              <w:rPr>
                <w:rFonts w:hint="eastAsia" w:cs="宋体"/>
                <w:sz w:val="22"/>
                <w:szCs w:val="22"/>
                <w:lang w:val="en-US" w:eastAsia="zh-CN"/>
              </w:rPr>
              <w:t>4</w:t>
            </w:r>
            <w:r>
              <w:rPr>
                <w:rFonts w:hint="eastAsia" w:cs="宋体"/>
                <w:sz w:val="22"/>
                <w:szCs w:val="22"/>
                <w:lang w:eastAsia="zh-CN"/>
              </w:rPr>
              <w:t>分；低于基本级（CS2）认证证书得</w:t>
            </w:r>
            <w:r>
              <w:rPr>
                <w:rFonts w:hint="eastAsia" w:cs="宋体"/>
                <w:sz w:val="22"/>
                <w:szCs w:val="22"/>
                <w:lang w:val="en-US" w:eastAsia="zh-CN"/>
              </w:rPr>
              <w:t>2</w:t>
            </w:r>
            <w:r>
              <w:rPr>
                <w:rFonts w:hint="eastAsia" w:cs="宋体"/>
                <w:sz w:val="22"/>
                <w:szCs w:val="22"/>
                <w:lang w:eastAsia="zh-CN"/>
              </w:rPr>
              <w:t>分；不提供不得分；</w:t>
            </w:r>
          </w:p>
          <w:p w14:paraId="50757B9A">
            <w:pPr>
              <w:pStyle w:val="42"/>
              <w:adjustRightInd w:val="0"/>
              <w:snapToGrid w:val="0"/>
              <w:spacing w:line="288" w:lineRule="auto"/>
              <w:ind w:right="37" w:firstLine="220" w:firstLineChars="100"/>
              <w:rPr>
                <w:rFonts w:hint="eastAsia" w:cs="宋体"/>
                <w:sz w:val="22"/>
                <w:szCs w:val="22"/>
                <w:lang w:eastAsia="zh-CN"/>
              </w:rPr>
            </w:pPr>
            <w:r>
              <w:rPr>
                <w:rFonts w:hint="eastAsia" w:cs="宋体"/>
                <w:sz w:val="22"/>
                <w:szCs w:val="22"/>
                <w:lang w:eastAsia="zh-CN"/>
              </w:rPr>
              <w:t>2.通过CMA检验检测机构资质认定证书，得</w:t>
            </w:r>
            <w:r>
              <w:rPr>
                <w:rFonts w:hint="eastAsia" w:cs="宋体"/>
                <w:sz w:val="22"/>
                <w:szCs w:val="22"/>
                <w:lang w:val="en-US" w:eastAsia="zh-CN"/>
              </w:rPr>
              <w:t>4</w:t>
            </w:r>
            <w:r>
              <w:rPr>
                <w:rFonts w:hint="eastAsia" w:cs="宋体"/>
                <w:sz w:val="22"/>
                <w:szCs w:val="22"/>
                <w:lang w:eastAsia="zh-CN"/>
              </w:rPr>
              <w:t>分；不提供不得分；</w:t>
            </w:r>
          </w:p>
          <w:p w14:paraId="30F833BD">
            <w:pPr>
              <w:pStyle w:val="42"/>
              <w:adjustRightInd w:val="0"/>
              <w:snapToGrid w:val="0"/>
              <w:spacing w:line="288" w:lineRule="auto"/>
              <w:ind w:right="37" w:firstLine="220" w:firstLineChars="100"/>
              <w:rPr>
                <w:rFonts w:hint="eastAsia" w:cs="宋体"/>
                <w:sz w:val="22"/>
                <w:szCs w:val="22"/>
                <w:lang w:eastAsia="zh-CN"/>
              </w:rPr>
            </w:pPr>
            <w:r>
              <w:rPr>
                <w:rFonts w:hint="eastAsia" w:cs="宋体"/>
                <w:sz w:val="22"/>
                <w:szCs w:val="22"/>
                <w:lang w:eastAsia="zh-CN"/>
              </w:rPr>
              <w:t>3.通过CNAS检验机构资质认可证书，得</w:t>
            </w:r>
            <w:r>
              <w:rPr>
                <w:rFonts w:hint="eastAsia" w:cs="宋体"/>
                <w:sz w:val="22"/>
                <w:szCs w:val="22"/>
                <w:lang w:val="en-US" w:eastAsia="zh-CN"/>
              </w:rPr>
              <w:t>4</w:t>
            </w:r>
            <w:r>
              <w:rPr>
                <w:rFonts w:hint="eastAsia" w:cs="宋体"/>
                <w:sz w:val="22"/>
                <w:szCs w:val="22"/>
                <w:lang w:eastAsia="zh-CN"/>
              </w:rPr>
              <w:t>分；不提供不得分；</w:t>
            </w:r>
          </w:p>
          <w:p w14:paraId="247786AB">
            <w:pPr>
              <w:pStyle w:val="42"/>
              <w:adjustRightInd w:val="0"/>
              <w:snapToGrid w:val="0"/>
              <w:spacing w:line="288" w:lineRule="auto"/>
              <w:ind w:right="37" w:firstLine="220" w:firstLineChars="100"/>
              <w:rPr>
                <w:rFonts w:hint="eastAsia" w:ascii="宋体" w:hAnsi="宋体" w:eastAsia="宋体" w:cs="宋体"/>
                <w:color w:val="auto"/>
                <w:sz w:val="22"/>
                <w:szCs w:val="22"/>
                <w:highlight w:val="none"/>
              </w:rPr>
            </w:pPr>
            <w:r>
              <w:rPr>
                <w:rFonts w:hint="eastAsia" w:cs="宋体"/>
                <w:sz w:val="22"/>
                <w:szCs w:val="22"/>
                <w:lang w:eastAsia="zh-CN"/>
              </w:rPr>
              <w:t>4.通过质量管理体系认证证书，得</w:t>
            </w:r>
            <w:r>
              <w:rPr>
                <w:rFonts w:hint="eastAsia" w:cs="宋体"/>
                <w:sz w:val="22"/>
                <w:szCs w:val="22"/>
                <w:lang w:val="en-US" w:eastAsia="zh-CN"/>
              </w:rPr>
              <w:t>4</w:t>
            </w:r>
            <w:r>
              <w:rPr>
                <w:rFonts w:hint="eastAsia" w:cs="宋体"/>
                <w:sz w:val="22"/>
                <w:szCs w:val="22"/>
                <w:lang w:eastAsia="zh-CN"/>
              </w:rPr>
              <w:t>分；不提供不得分。</w:t>
            </w:r>
          </w:p>
        </w:tc>
      </w:tr>
      <w:tr w14:paraId="15440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9" w:hRule="atLeast"/>
          <w:jc w:val="center"/>
        </w:trPr>
        <w:tc>
          <w:tcPr>
            <w:tcW w:w="807" w:type="dxa"/>
            <w:vMerge w:val="continue"/>
            <w:noWrap w:val="0"/>
            <w:vAlign w:val="center"/>
          </w:tcPr>
          <w:p w14:paraId="7E22E322">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79A1A4DE">
            <w:pPr>
              <w:spacing w:line="420" w:lineRule="exact"/>
              <w:jc w:val="center"/>
              <w:rPr>
                <w:rFonts w:hint="eastAsia" w:ascii="宋体" w:hAnsi="宋体" w:cs="宋体"/>
                <w:sz w:val="22"/>
                <w:szCs w:val="22"/>
              </w:rPr>
            </w:pPr>
            <w:r>
              <w:rPr>
                <w:rFonts w:hint="eastAsia" w:ascii="宋体" w:hAnsi="宋体" w:cs="宋体"/>
                <w:sz w:val="22"/>
                <w:szCs w:val="22"/>
              </w:rPr>
              <w:t>业绩</w:t>
            </w:r>
          </w:p>
          <w:p w14:paraId="44665F14">
            <w:pPr>
              <w:spacing w:line="420" w:lineRule="exact"/>
              <w:jc w:val="center"/>
              <w:rPr>
                <w:rFonts w:hint="eastAsia" w:ascii="宋体" w:hAnsi="宋体" w:eastAsia="宋体" w:cs="宋体"/>
                <w:color w:val="auto"/>
                <w:sz w:val="22"/>
                <w:szCs w:val="22"/>
                <w:highlight w:val="none"/>
                <w:lang w:eastAsia="zh-CN"/>
              </w:rPr>
            </w:pPr>
            <w:r>
              <w:rPr>
                <w:rFonts w:hint="eastAsia" w:ascii="宋体" w:hAnsi="宋体" w:cs="宋体"/>
                <w:sz w:val="22"/>
                <w:szCs w:val="22"/>
              </w:rPr>
              <w:t>（</w:t>
            </w:r>
            <w:r>
              <w:rPr>
                <w:rFonts w:hint="eastAsia" w:ascii="宋体" w:hAnsi="宋体" w:cs="宋体"/>
                <w:sz w:val="22"/>
                <w:szCs w:val="22"/>
                <w:lang w:val="en-US" w:eastAsia="zh-CN"/>
              </w:rPr>
              <w:t>9</w:t>
            </w:r>
            <w:r>
              <w:rPr>
                <w:rFonts w:hint="eastAsia" w:ascii="宋体" w:hAnsi="宋体" w:cs="宋体"/>
                <w:sz w:val="22"/>
                <w:szCs w:val="22"/>
              </w:rPr>
              <w:t>分）</w:t>
            </w:r>
          </w:p>
        </w:tc>
        <w:tc>
          <w:tcPr>
            <w:tcW w:w="7146" w:type="dxa"/>
            <w:noWrap w:val="0"/>
            <w:vAlign w:val="center"/>
          </w:tcPr>
          <w:p w14:paraId="06EA6E66">
            <w:pPr>
              <w:spacing w:line="40" w:lineRule="atLeast"/>
              <w:ind w:firstLine="440" w:firstLineChars="200"/>
              <w:rPr>
                <w:rFonts w:hint="eastAsia" w:ascii="宋体" w:hAnsi="宋体" w:eastAsia="宋体" w:cs="宋体"/>
                <w:color w:val="auto"/>
                <w:sz w:val="22"/>
                <w:szCs w:val="22"/>
                <w:highlight w:val="none"/>
              </w:rPr>
            </w:pPr>
            <w:r>
              <w:rPr>
                <w:rFonts w:hint="eastAsia" w:ascii="宋体" w:hAnsi="宋体" w:cs="宋体"/>
                <w:sz w:val="22"/>
                <w:szCs w:val="22"/>
              </w:rPr>
              <w:t>提供自2023年</w:t>
            </w:r>
            <w:r>
              <w:rPr>
                <w:rFonts w:hint="eastAsia" w:ascii="宋体" w:hAnsi="宋体" w:cs="宋体"/>
                <w:sz w:val="22"/>
                <w:szCs w:val="22"/>
                <w:lang w:val="en-US" w:eastAsia="zh-CN"/>
              </w:rPr>
              <w:t>1</w:t>
            </w:r>
            <w:r>
              <w:rPr>
                <w:rFonts w:hint="eastAsia" w:ascii="宋体" w:hAnsi="宋体" w:cs="宋体"/>
                <w:sz w:val="22"/>
                <w:szCs w:val="22"/>
              </w:rPr>
              <w:t>月1日起至本项目投标截止时间前的类似业绩证明材料，每提供一份业绩合同得</w:t>
            </w:r>
            <w:r>
              <w:rPr>
                <w:rFonts w:hint="eastAsia" w:ascii="宋体" w:hAnsi="宋体" w:cs="宋体"/>
                <w:sz w:val="22"/>
                <w:szCs w:val="22"/>
                <w:lang w:val="en-US" w:eastAsia="zh-CN"/>
              </w:rPr>
              <w:t>3</w:t>
            </w:r>
            <w:r>
              <w:rPr>
                <w:rFonts w:hint="eastAsia" w:ascii="宋体" w:hAnsi="宋体" w:cs="宋体"/>
                <w:sz w:val="22"/>
                <w:szCs w:val="22"/>
              </w:rPr>
              <w:t>分，满分为</w:t>
            </w:r>
            <w:r>
              <w:rPr>
                <w:rFonts w:hint="eastAsia" w:ascii="宋体" w:hAnsi="宋体" w:cs="宋体"/>
                <w:sz w:val="22"/>
                <w:szCs w:val="22"/>
                <w:lang w:val="en-US" w:eastAsia="zh-CN"/>
              </w:rPr>
              <w:t>9</w:t>
            </w:r>
            <w:r>
              <w:rPr>
                <w:rFonts w:hint="eastAsia" w:ascii="宋体" w:hAnsi="宋体" w:cs="宋体"/>
                <w:sz w:val="22"/>
                <w:szCs w:val="22"/>
              </w:rPr>
              <w:t>分，不得重复累计。 注：以合同签订时间为准，投标人应在响应文件中提供业绩合同复印件或扫描件，合同内容至少包含合同首页、合同金额所在页及签字盖章页，否则不予认可。</w:t>
            </w:r>
          </w:p>
        </w:tc>
      </w:tr>
      <w:tr w14:paraId="48727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9" w:hRule="atLeast"/>
          <w:jc w:val="center"/>
        </w:trPr>
        <w:tc>
          <w:tcPr>
            <w:tcW w:w="807" w:type="dxa"/>
            <w:vMerge w:val="continue"/>
            <w:noWrap w:val="0"/>
            <w:vAlign w:val="center"/>
          </w:tcPr>
          <w:p w14:paraId="2E3A5375">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21722F15">
            <w:pPr>
              <w:spacing w:line="420" w:lineRule="exact"/>
              <w:jc w:val="center"/>
              <w:rPr>
                <w:rFonts w:hint="eastAsia" w:ascii="宋体" w:hAnsi="宋体" w:eastAsia="宋体" w:cs="宋体"/>
                <w:color w:val="auto"/>
                <w:sz w:val="22"/>
                <w:szCs w:val="22"/>
                <w:highlight w:val="none"/>
                <w:lang w:eastAsia="zh-CN"/>
              </w:rPr>
            </w:pPr>
            <w:r>
              <w:rPr>
                <w:rFonts w:hint="eastAsia" w:ascii="宋体" w:hAnsi="宋体" w:cs="宋体"/>
                <w:sz w:val="22"/>
                <w:szCs w:val="22"/>
              </w:rPr>
              <w:t>获奖情况（5分）</w:t>
            </w:r>
          </w:p>
        </w:tc>
        <w:tc>
          <w:tcPr>
            <w:tcW w:w="7146" w:type="dxa"/>
            <w:noWrap w:val="0"/>
            <w:vAlign w:val="center"/>
          </w:tcPr>
          <w:p w14:paraId="7A9DC4C0">
            <w:pPr>
              <w:spacing w:line="40" w:lineRule="atLeast"/>
              <w:ind w:firstLine="440" w:firstLineChars="200"/>
              <w:rPr>
                <w:rFonts w:hint="eastAsia" w:ascii="宋体" w:hAnsi="宋体" w:cs="宋体"/>
                <w:sz w:val="22"/>
                <w:szCs w:val="22"/>
              </w:rPr>
            </w:pPr>
            <w:r>
              <w:rPr>
                <w:rFonts w:hint="eastAsia" w:ascii="宋体" w:hAnsi="宋体" w:cs="宋体"/>
                <w:sz w:val="22"/>
                <w:szCs w:val="22"/>
              </w:rPr>
              <w:t>提供自202</w:t>
            </w:r>
            <w:r>
              <w:rPr>
                <w:rFonts w:hint="eastAsia" w:ascii="宋体" w:hAnsi="宋体" w:cs="宋体"/>
                <w:sz w:val="22"/>
                <w:szCs w:val="22"/>
                <w:lang w:val="en-US" w:eastAsia="zh-CN"/>
              </w:rPr>
              <w:t>1</w:t>
            </w:r>
            <w:r>
              <w:rPr>
                <w:rFonts w:hint="eastAsia" w:ascii="宋体" w:hAnsi="宋体" w:cs="宋体"/>
                <w:sz w:val="22"/>
                <w:szCs w:val="22"/>
              </w:rPr>
              <w:t>年1月1日至今（以获奖证书时间为准）获得政府颁发的以下奖项或荣誉：</w:t>
            </w:r>
          </w:p>
          <w:p w14:paraId="20A3A216">
            <w:pPr>
              <w:spacing w:line="40" w:lineRule="atLeast"/>
              <w:ind w:firstLine="440" w:firstLineChars="200"/>
              <w:rPr>
                <w:rFonts w:hint="eastAsia" w:ascii="宋体" w:hAnsi="宋体" w:cs="宋体"/>
                <w:sz w:val="22"/>
                <w:szCs w:val="22"/>
              </w:rPr>
            </w:pPr>
            <w:r>
              <w:rPr>
                <w:rFonts w:hint="eastAsia" w:ascii="宋体" w:hAnsi="宋体" w:cs="宋体"/>
                <w:sz w:val="22"/>
                <w:szCs w:val="22"/>
              </w:rPr>
              <w:t>1.具有省级及以上政府部门颁发的化工或危险化学品应急或安全技术相关的奖项或荣誉，得5分（提供获奖证书扫描件）。</w:t>
            </w:r>
          </w:p>
          <w:p w14:paraId="2061261D">
            <w:pPr>
              <w:spacing w:line="40" w:lineRule="atLeast"/>
              <w:ind w:firstLine="440" w:firstLineChars="200"/>
              <w:rPr>
                <w:rFonts w:hint="eastAsia" w:ascii="宋体" w:hAnsi="宋体" w:cs="宋体"/>
                <w:sz w:val="22"/>
                <w:szCs w:val="22"/>
              </w:rPr>
            </w:pPr>
            <w:r>
              <w:rPr>
                <w:rFonts w:hint="eastAsia" w:ascii="宋体" w:hAnsi="宋体" w:cs="宋体"/>
                <w:sz w:val="22"/>
                <w:szCs w:val="22"/>
              </w:rPr>
              <w:t>2.具有市级政府部门颁发的化工或危险化学品应急或安全技术相关的奖项或荣誉，得3分（提供获奖证书扫描件）。</w:t>
            </w:r>
          </w:p>
          <w:p w14:paraId="6CC095C0">
            <w:pPr>
              <w:spacing w:line="40" w:lineRule="atLeast"/>
              <w:ind w:firstLine="440" w:firstLineChars="200"/>
              <w:rPr>
                <w:rFonts w:hint="eastAsia" w:ascii="宋体" w:hAnsi="宋体" w:cs="宋体"/>
                <w:sz w:val="22"/>
                <w:szCs w:val="22"/>
              </w:rPr>
            </w:pPr>
            <w:r>
              <w:rPr>
                <w:rFonts w:hint="eastAsia" w:ascii="宋体" w:hAnsi="宋体" w:cs="宋体"/>
                <w:sz w:val="22"/>
                <w:szCs w:val="22"/>
              </w:rPr>
              <w:t>3.具有区县级政府部门颁发的化工或危险化学品应急或安全技术相关的奖项或荣誉，得1分（提供获奖证书扫描件）。</w:t>
            </w:r>
          </w:p>
          <w:p w14:paraId="7ABFA655">
            <w:pPr>
              <w:spacing w:line="40" w:lineRule="atLeast"/>
              <w:ind w:firstLine="440" w:firstLineChars="200"/>
              <w:rPr>
                <w:rFonts w:hint="eastAsia" w:ascii="宋体" w:hAnsi="宋体" w:eastAsia="宋体" w:cs="宋体"/>
                <w:color w:val="auto"/>
                <w:sz w:val="22"/>
                <w:szCs w:val="22"/>
                <w:highlight w:val="none"/>
              </w:rPr>
            </w:pPr>
            <w:r>
              <w:rPr>
                <w:rFonts w:hint="eastAsia" w:ascii="宋体" w:hAnsi="宋体" w:cs="宋体"/>
                <w:sz w:val="22"/>
                <w:szCs w:val="22"/>
              </w:rPr>
              <w:t>注：以上奖项或荣誉只计取最高的一个，不重复计分，没有或不提供不得分。</w:t>
            </w:r>
          </w:p>
        </w:tc>
      </w:tr>
    </w:tbl>
    <w:p w14:paraId="4D3824EA">
      <w:pPr>
        <w:pageBreakBefore w:val="0"/>
        <w:widowControl w:val="0"/>
        <w:shd w:val="clear"/>
        <w:wordWrap/>
        <w:overflowPunct/>
        <w:topLinePunct w:val="0"/>
        <w:autoSpaceDE/>
        <w:autoSpaceDN/>
        <w:bidi w:val="0"/>
        <w:spacing w:line="600" w:lineRule="exact"/>
        <w:textAlignment w:val="auto"/>
        <w:outlineLvl w:val="1"/>
        <w:rPr>
          <w:rFonts w:hint="eastAsia" w:ascii="宋体" w:hAnsi="宋体" w:eastAsia="宋体" w:cs="宋体"/>
          <w:b/>
          <w:sz w:val="24"/>
          <w:szCs w:val="24"/>
          <w:highlight w:val="none"/>
        </w:rPr>
      </w:pPr>
    </w:p>
    <w:p w14:paraId="5F42DB87">
      <w:pPr>
        <w:shd w:val="clea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1BEBFD90">
      <w:pPr>
        <w:pageBreakBefore w:val="0"/>
        <w:widowControl w:val="0"/>
        <w:shd w:val="clear"/>
        <w:wordWrap/>
        <w:overflowPunct/>
        <w:topLinePunct w:val="0"/>
        <w:autoSpaceDE/>
        <w:autoSpaceDN/>
        <w:bidi w:val="0"/>
        <w:spacing w:line="600" w:lineRule="exact"/>
        <w:textAlignment w:val="auto"/>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附件A:废标条件</w:t>
      </w:r>
    </w:p>
    <w:p w14:paraId="53A92143">
      <w:pPr>
        <w:pageBreakBefore w:val="0"/>
        <w:widowControl w:val="0"/>
        <w:shd w:val="clear"/>
        <w:wordWrap/>
        <w:overflowPunct/>
        <w:topLinePunct w:val="0"/>
        <w:autoSpaceDE/>
        <w:autoSpaceDN/>
        <w:bidi w:val="0"/>
        <w:adjustRightInd w:val="0"/>
        <w:snapToGrid w:val="0"/>
        <w:spacing w:line="600" w:lineRule="exact"/>
        <w:jc w:val="center"/>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废 标 条 件</w:t>
      </w:r>
    </w:p>
    <w:p w14:paraId="3782CAE1">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A0. 总  则</w:t>
      </w:r>
    </w:p>
    <w:p w14:paraId="7DA28B9D">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本附件所集中所示的否决投标条件，是本章“评标办法”的组成部分，是对本章正文部分所归定否决投标条件的总结和补充，如果出现相互矛盾的情况，以本章正文部分的规定为准。</w:t>
      </w:r>
    </w:p>
    <w:p w14:paraId="0B5F75A3">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A1. 否决投标条件</w:t>
      </w:r>
    </w:p>
    <w:p w14:paraId="0B727EB6">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lang w:val="en-US" w:eastAsia="zh-CN"/>
        </w:rPr>
        <w:t>投标人</w:t>
      </w:r>
      <w:r>
        <w:rPr>
          <w:rFonts w:hint="eastAsia" w:ascii="宋体" w:hAnsi="宋体" w:eastAsia="宋体" w:cs="宋体"/>
          <w:b w:val="0"/>
          <w:bCs w:val="0"/>
          <w:spacing w:val="4"/>
          <w:sz w:val="22"/>
          <w:szCs w:val="22"/>
          <w:highlight w:val="none"/>
        </w:rPr>
        <w:t>或其投标文件有下列情形之一的，否决其投标：</w:t>
      </w:r>
    </w:p>
    <w:p w14:paraId="522DA9D2">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（1）投标</w:t>
      </w:r>
      <w:r>
        <w:rPr>
          <w:rFonts w:hint="eastAsia" w:ascii="宋体" w:hAnsi="宋体" w:eastAsia="宋体" w:cs="宋体"/>
          <w:b w:val="0"/>
          <w:bCs w:val="0"/>
          <w:spacing w:val="4"/>
          <w:sz w:val="22"/>
          <w:szCs w:val="22"/>
          <w:highlight w:val="none"/>
          <w:lang w:val="en-US" w:eastAsia="zh-CN"/>
        </w:rPr>
        <w:t>人</w:t>
      </w:r>
      <w:r>
        <w:rPr>
          <w:rFonts w:hint="eastAsia" w:ascii="宋体" w:hAnsi="宋体" w:eastAsia="宋体" w:cs="宋体"/>
          <w:b w:val="0"/>
          <w:bCs w:val="0"/>
          <w:spacing w:val="4"/>
          <w:sz w:val="22"/>
          <w:szCs w:val="22"/>
          <w:highlight w:val="none"/>
        </w:rPr>
        <w:t>未经过正常渠道领取招标文件，或投标</w:t>
      </w:r>
      <w:r>
        <w:rPr>
          <w:rFonts w:hint="eastAsia" w:ascii="宋体" w:hAnsi="宋体" w:eastAsia="宋体" w:cs="宋体"/>
          <w:b w:val="0"/>
          <w:bCs w:val="0"/>
          <w:spacing w:val="4"/>
          <w:sz w:val="22"/>
          <w:szCs w:val="22"/>
          <w:highlight w:val="none"/>
          <w:lang w:eastAsia="zh-CN"/>
        </w:rPr>
        <w:t>人</w:t>
      </w:r>
      <w:r>
        <w:rPr>
          <w:rFonts w:hint="eastAsia" w:ascii="宋体" w:hAnsi="宋体" w:eastAsia="宋体" w:cs="宋体"/>
          <w:b w:val="0"/>
          <w:bCs w:val="0"/>
          <w:spacing w:val="4"/>
          <w:sz w:val="22"/>
          <w:szCs w:val="22"/>
          <w:highlight w:val="none"/>
        </w:rPr>
        <w:t>名称与领取招标文件时登记的投标</w:t>
      </w:r>
      <w:r>
        <w:rPr>
          <w:rFonts w:hint="eastAsia" w:ascii="宋体" w:hAnsi="宋体" w:eastAsia="宋体" w:cs="宋体"/>
          <w:b w:val="0"/>
          <w:bCs w:val="0"/>
          <w:spacing w:val="4"/>
          <w:sz w:val="22"/>
          <w:szCs w:val="22"/>
          <w:highlight w:val="none"/>
          <w:lang w:eastAsia="zh-CN"/>
        </w:rPr>
        <w:t>人</w:t>
      </w:r>
      <w:r>
        <w:rPr>
          <w:rFonts w:hint="eastAsia" w:ascii="宋体" w:hAnsi="宋体" w:eastAsia="宋体" w:cs="宋体"/>
          <w:b w:val="0"/>
          <w:bCs w:val="0"/>
          <w:spacing w:val="4"/>
          <w:sz w:val="22"/>
          <w:szCs w:val="22"/>
          <w:highlight w:val="none"/>
        </w:rPr>
        <w:t>名称不符的；</w:t>
      </w:r>
    </w:p>
    <w:p w14:paraId="617C9FC6">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（2）未按招标文件规定要求签署、盖章的；无</w:t>
      </w:r>
      <w:r>
        <w:rPr>
          <w:rFonts w:hint="eastAsia" w:ascii="宋体" w:hAnsi="宋体" w:eastAsia="宋体" w:cs="宋体"/>
          <w:b w:val="0"/>
          <w:bCs w:val="0"/>
          <w:spacing w:val="4"/>
          <w:sz w:val="22"/>
          <w:szCs w:val="22"/>
          <w:highlight w:val="none"/>
          <w:lang w:val="en-US" w:eastAsia="zh-CN"/>
        </w:rPr>
        <w:t>投标</w:t>
      </w:r>
      <w:r>
        <w:rPr>
          <w:rFonts w:hint="eastAsia" w:ascii="宋体" w:hAnsi="宋体" w:eastAsia="宋体" w:cs="宋体"/>
          <w:b w:val="0"/>
          <w:bCs w:val="0"/>
          <w:spacing w:val="4"/>
          <w:sz w:val="22"/>
          <w:szCs w:val="22"/>
          <w:highlight w:val="none"/>
        </w:rPr>
        <w:t>有效期或有效期达不到招标文件要求的；</w:t>
      </w:r>
    </w:p>
    <w:p w14:paraId="0B031C75">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（3）投标文件未按照投标文件格式及内容要求填写的；</w:t>
      </w:r>
    </w:p>
    <w:p w14:paraId="2023198A">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（4）投标</w:t>
      </w:r>
      <w:r>
        <w:rPr>
          <w:rFonts w:hint="eastAsia" w:ascii="宋体" w:hAnsi="宋体" w:eastAsia="宋体" w:cs="宋体"/>
          <w:b w:val="0"/>
          <w:bCs w:val="0"/>
          <w:spacing w:val="4"/>
          <w:sz w:val="22"/>
          <w:szCs w:val="22"/>
          <w:highlight w:val="none"/>
          <w:lang w:val="en-US" w:eastAsia="zh-CN"/>
        </w:rPr>
        <w:t>人</w:t>
      </w:r>
      <w:r>
        <w:rPr>
          <w:rFonts w:hint="eastAsia" w:ascii="宋体" w:hAnsi="宋体" w:eastAsia="宋体" w:cs="宋体"/>
          <w:b w:val="0"/>
          <w:bCs w:val="0"/>
          <w:spacing w:val="4"/>
          <w:sz w:val="22"/>
          <w:szCs w:val="22"/>
          <w:highlight w:val="none"/>
        </w:rPr>
        <w:t>针对同一项目递交两份或多份内容不同的投标文件，未书面声明哪一份是有效的或出现选择性报价的；</w:t>
      </w:r>
    </w:p>
    <w:p w14:paraId="1BFF30DF">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（5）未按招标文件要求提供资格证明文件或提供的缺项；</w:t>
      </w:r>
    </w:p>
    <w:p w14:paraId="5E816AA6">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（6）提供虚假资质、虚假证明（包括第三方提供的虚假证明）的，除按无效文件处理外，还将按照有关规定进行处罚；</w:t>
      </w:r>
    </w:p>
    <w:p w14:paraId="73E28FD1">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（7）附有</w:t>
      </w:r>
      <w:r>
        <w:rPr>
          <w:rFonts w:hint="eastAsia" w:ascii="宋体" w:hAnsi="宋体" w:eastAsia="宋体" w:cs="宋体"/>
          <w:b w:val="0"/>
          <w:bCs w:val="0"/>
          <w:spacing w:val="4"/>
          <w:sz w:val="22"/>
          <w:szCs w:val="22"/>
          <w:highlight w:val="none"/>
          <w:lang w:eastAsia="zh-CN"/>
        </w:rPr>
        <w:t>招标人</w:t>
      </w:r>
      <w:r>
        <w:rPr>
          <w:rFonts w:hint="eastAsia" w:ascii="宋体" w:hAnsi="宋体" w:eastAsia="宋体" w:cs="宋体"/>
          <w:b w:val="0"/>
          <w:bCs w:val="0"/>
          <w:spacing w:val="4"/>
          <w:sz w:val="22"/>
          <w:szCs w:val="22"/>
          <w:highlight w:val="none"/>
        </w:rPr>
        <w:t>、</w:t>
      </w:r>
      <w:r>
        <w:rPr>
          <w:rFonts w:hint="eastAsia" w:ascii="宋体" w:hAnsi="宋体" w:eastAsia="宋体" w:cs="宋体"/>
          <w:b w:val="0"/>
          <w:bCs w:val="0"/>
          <w:spacing w:val="4"/>
          <w:sz w:val="22"/>
          <w:szCs w:val="22"/>
          <w:highlight w:val="none"/>
          <w:lang w:eastAsia="zh-CN"/>
        </w:rPr>
        <w:t>招标代理机构</w:t>
      </w:r>
      <w:r>
        <w:rPr>
          <w:rFonts w:hint="eastAsia" w:ascii="宋体" w:hAnsi="宋体" w:eastAsia="宋体" w:cs="宋体"/>
          <w:b w:val="0"/>
          <w:bCs w:val="0"/>
          <w:spacing w:val="4"/>
          <w:sz w:val="22"/>
          <w:szCs w:val="22"/>
          <w:highlight w:val="none"/>
        </w:rPr>
        <w:t>不能接受的条款和商务响应方面（付款条件、</w:t>
      </w:r>
      <w:r>
        <w:rPr>
          <w:rFonts w:hint="eastAsia" w:ascii="宋体" w:hAnsi="宋体" w:eastAsia="宋体" w:cs="宋体"/>
          <w:b w:val="0"/>
          <w:bCs w:val="0"/>
          <w:spacing w:val="4"/>
          <w:sz w:val="22"/>
          <w:szCs w:val="22"/>
          <w:highlight w:val="none"/>
          <w:lang w:eastAsia="zh-CN"/>
        </w:rPr>
        <w:t>服务期限</w:t>
      </w:r>
      <w:r>
        <w:rPr>
          <w:rFonts w:hint="eastAsia" w:ascii="宋体" w:hAnsi="宋体" w:eastAsia="宋体" w:cs="宋体"/>
          <w:b w:val="0"/>
          <w:bCs w:val="0"/>
          <w:spacing w:val="4"/>
          <w:sz w:val="22"/>
          <w:szCs w:val="22"/>
          <w:highlight w:val="none"/>
        </w:rPr>
        <w:t>）与招标文件要求不一致的；</w:t>
      </w:r>
    </w:p>
    <w:p w14:paraId="5A76B522">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（8）在政府采购</w:t>
      </w:r>
      <w:r>
        <w:rPr>
          <w:rFonts w:hint="eastAsia" w:ascii="宋体" w:hAnsi="宋体" w:eastAsia="宋体" w:cs="宋体"/>
          <w:b w:val="0"/>
          <w:bCs w:val="0"/>
          <w:spacing w:val="4"/>
          <w:sz w:val="22"/>
          <w:szCs w:val="22"/>
          <w:highlight w:val="none"/>
          <w:lang w:val="en-US" w:eastAsia="zh-CN"/>
        </w:rPr>
        <w:t>活动中</w:t>
      </w:r>
      <w:r>
        <w:rPr>
          <w:rFonts w:hint="eastAsia" w:ascii="宋体" w:hAnsi="宋体" w:eastAsia="宋体" w:cs="宋体"/>
          <w:b w:val="0"/>
          <w:bCs w:val="0"/>
          <w:spacing w:val="4"/>
          <w:sz w:val="22"/>
          <w:szCs w:val="22"/>
          <w:highlight w:val="none"/>
        </w:rPr>
        <w:t>有不良记录，不能按期履约的；</w:t>
      </w:r>
    </w:p>
    <w:p w14:paraId="3D4A5976">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w:t>
      </w:r>
      <w:r>
        <w:rPr>
          <w:rFonts w:hint="eastAsia" w:ascii="宋体" w:hAnsi="宋体" w:eastAsia="宋体" w:cs="宋体"/>
          <w:b w:val="0"/>
          <w:bCs w:val="0"/>
          <w:spacing w:val="4"/>
          <w:sz w:val="22"/>
          <w:szCs w:val="22"/>
          <w:highlight w:val="none"/>
          <w:lang w:val="en-US" w:eastAsia="zh-CN"/>
        </w:rPr>
        <w:t>9</w:t>
      </w:r>
      <w:r>
        <w:rPr>
          <w:rFonts w:hint="eastAsia" w:ascii="宋体" w:hAnsi="宋体" w:eastAsia="宋体" w:cs="宋体"/>
          <w:b w:val="0"/>
          <w:bCs w:val="0"/>
          <w:spacing w:val="4"/>
          <w:sz w:val="22"/>
          <w:szCs w:val="22"/>
          <w:highlight w:val="none"/>
        </w:rPr>
        <w:t>）有重大缺漏项的；</w:t>
      </w:r>
    </w:p>
    <w:p w14:paraId="2C40ADB1">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（1</w:t>
      </w:r>
      <w:r>
        <w:rPr>
          <w:rFonts w:hint="eastAsia" w:ascii="宋体" w:hAnsi="宋体" w:eastAsia="宋体" w:cs="宋体"/>
          <w:b w:val="0"/>
          <w:bCs w:val="0"/>
          <w:spacing w:val="4"/>
          <w:sz w:val="22"/>
          <w:szCs w:val="22"/>
          <w:highlight w:val="none"/>
          <w:lang w:val="en-US" w:eastAsia="zh-CN"/>
        </w:rPr>
        <w:t>0</w:t>
      </w:r>
      <w:r>
        <w:rPr>
          <w:rFonts w:hint="eastAsia" w:ascii="宋体" w:hAnsi="宋体" w:eastAsia="宋体" w:cs="宋体"/>
          <w:b w:val="0"/>
          <w:bCs w:val="0"/>
          <w:spacing w:val="4"/>
          <w:sz w:val="22"/>
          <w:szCs w:val="22"/>
          <w:highlight w:val="none"/>
        </w:rPr>
        <w:t>）以他人名义进行投标的；</w:t>
      </w:r>
    </w:p>
    <w:p w14:paraId="6C903B41">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（1</w:t>
      </w:r>
      <w:r>
        <w:rPr>
          <w:rFonts w:hint="eastAsia" w:ascii="宋体" w:hAnsi="宋体" w:eastAsia="宋体" w:cs="宋体"/>
          <w:b w:val="0"/>
          <w:bCs w:val="0"/>
          <w:spacing w:val="4"/>
          <w:sz w:val="22"/>
          <w:szCs w:val="22"/>
          <w:highlight w:val="none"/>
          <w:lang w:val="en-US" w:eastAsia="zh-CN"/>
        </w:rPr>
        <w:t>1</w:t>
      </w:r>
      <w:r>
        <w:rPr>
          <w:rFonts w:hint="eastAsia" w:ascii="宋体" w:hAnsi="宋体" w:eastAsia="宋体" w:cs="宋体"/>
          <w:b w:val="0"/>
          <w:bCs w:val="0"/>
          <w:spacing w:val="4"/>
          <w:sz w:val="22"/>
          <w:szCs w:val="22"/>
          <w:highlight w:val="none"/>
        </w:rPr>
        <w:t>）</w:t>
      </w:r>
      <w:r>
        <w:rPr>
          <w:rFonts w:hint="eastAsia" w:ascii="宋体" w:hAnsi="宋体" w:eastAsia="宋体" w:cs="宋体"/>
          <w:b w:val="0"/>
          <w:bCs w:val="0"/>
          <w:spacing w:val="4"/>
          <w:sz w:val="22"/>
          <w:szCs w:val="22"/>
          <w:highlight w:val="none"/>
          <w:lang w:val="en-US" w:eastAsia="zh-CN"/>
        </w:rPr>
        <w:t>投标人</w:t>
      </w:r>
      <w:r>
        <w:rPr>
          <w:rFonts w:hint="eastAsia" w:ascii="宋体" w:hAnsi="宋体" w:eastAsia="宋体" w:cs="宋体"/>
          <w:b w:val="0"/>
          <w:bCs w:val="0"/>
          <w:spacing w:val="4"/>
          <w:sz w:val="22"/>
          <w:szCs w:val="22"/>
          <w:highlight w:val="none"/>
        </w:rPr>
        <w:t>无法定代表人授权书或其授权书的有效性不符合招标文件规定的；</w:t>
      </w:r>
    </w:p>
    <w:p w14:paraId="260CF033">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（1</w:t>
      </w:r>
      <w:r>
        <w:rPr>
          <w:rFonts w:hint="eastAsia" w:ascii="宋体" w:hAnsi="宋体" w:eastAsia="宋体" w:cs="宋体"/>
          <w:b w:val="0"/>
          <w:bCs w:val="0"/>
          <w:spacing w:val="4"/>
          <w:sz w:val="22"/>
          <w:szCs w:val="22"/>
          <w:highlight w:val="none"/>
          <w:lang w:val="en-US" w:eastAsia="zh-CN"/>
        </w:rPr>
        <w:t>2</w:t>
      </w:r>
      <w:r>
        <w:rPr>
          <w:rFonts w:hint="eastAsia" w:ascii="宋体" w:hAnsi="宋体" w:eastAsia="宋体" w:cs="宋体"/>
          <w:b w:val="0"/>
          <w:bCs w:val="0"/>
          <w:spacing w:val="4"/>
          <w:sz w:val="22"/>
          <w:szCs w:val="22"/>
          <w:highlight w:val="none"/>
        </w:rPr>
        <w:t>）</w:t>
      </w:r>
      <w:r>
        <w:rPr>
          <w:rFonts w:hint="eastAsia" w:ascii="宋体" w:hAnsi="宋体" w:eastAsia="宋体" w:cs="宋体"/>
          <w:b w:val="0"/>
          <w:bCs w:val="0"/>
          <w:spacing w:val="4"/>
          <w:sz w:val="22"/>
          <w:szCs w:val="22"/>
          <w:highlight w:val="none"/>
          <w:lang w:eastAsia="zh-CN"/>
        </w:rPr>
        <w:t>投标人</w:t>
      </w:r>
      <w:r>
        <w:rPr>
          <w:rFonts w:hint="eastAsia" w:ascii="宋体" w:hAnsi="宋体" w:eastAsia="宋体" w:cs="宋体"/>
          <w:b w:val="0"/>
          <w:bCs w:val="0"/>
          <w:spacing w:val="4"/>
          <w:sz w:val="22"/>
          <w:szCs w:val="22"/>
          <w:highlight w:val="none"/>
        </w:rPr>
        <w:t>有串通投标、弄虚作假、行贿等违法行为的。</w:t>
      </w:r>
    </w:p>
    <w:p w14:paraId="7E905F15">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（1</w:t>
      </w:r>
      <w:r>
        <w:rPr>
          <w:rFonts w:hint="eastAsia" w:ascii="宋体" w:hAnsi="宋体" w:eastAsia="宋体" w:cs="宋体"/>
          <w:b w:val="0"/>
          <w:bCs w:val="0"/>
          <w:spacing w:val="4"/>
          <w:sz w:val="22"/>
          <w:szCs w:val="22"/>
          <w:highlight w:val="none"/>
          <w:lang w:val="en-US" w:eastAsia="zh-CN"/>
        </w:rPr>
        <w:t>3</w:t>
      </w:r>
      <w:r>
        <w:rPr>
          <w:rFonts w:hint="eastAsia" w:ascii="宋体" w:hAnsi="宋体" w:eastAsia="宋体" w:cs="宋体"/>
          <w:b w:val="0"/>
          <w:bCs w:val="0"/>
          <w:spacing w:val="4"/>
          <w:sz w:val="22"/>
          <w:szCs w:val="22"/>
          <w:highlight w:val="none"/>
        </w:rPr>
        <w:t>）投标内容不完整；</w:t>
      </w:r>
    </w:p>
    <w:p w14:paraId="67780529">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（1</w:t>
      </w:r>
      <w:r>
        <w:rPr>
          <w:rFonts w:hint="eastAsia" w:ascii="宋体" w:hAnsi="宋体" w:eastAsia="宋体" w:cs="宋体"/>
          <w:b w:val="0"/>
          <w:bCs w:val="0"/>
          <w:spacing w:val="4"/>
          <w:sz w:val="22"/>
          <w:szCs w:val="22"/>
          <w:highlight w:val="none"/>
          <w:lang w:val="en-US" w:eastAsia="zh-CN"/>
        </w:rPr>
        <w:t>4</w:t>
      </w:r>
      <w:r>
        <w:rPr>
          <w:rFonts w:hint="eastAsia" w:ascii="宋体" w:hAnsi="宋体" w:eastAsia="宋体" w:cs="宋体"/>
          <w:b w:val="0"/>
          <w:bCs w:val="0"/>
          <w:spacing w:val="4"/>
          <w:sz w:val="22"/>
          <w:szCs w:val="22"/>
          <w:highlight w:val="none"/>
        </w:rPr>
        <w:t>）</w:t>
      </w:r>
      <w:r>
        <w:rPr>
          <w:rFonts w:hint="eastAsia" w:ascii="宋体" w:hAnsi="宋体" w:eastAsia="宋体" w:cs="宋体"/>
          <w:b w:val="0"/>
          <w:bCs w:val="0"/>
          <w:spacing w:val="4"/>
          <w:sz w:val="22"/>
          <w:szCs w:val="22"/>
          <w:highlight w:val="none"/>
          <w:lang w:val="en-US" w:eastAsia="zh-CN"/>
        </w:rPr>
        <w:t>投标人</w:t>
      </w:r>
      <w:r>
        <w:rPr>
          <w:rFonts w:hint="eastAsia" w:ascii="宋体" w:hAnsi="宋体" w:eastAsia="宋体" w:cs="宋体"/>
          <w:b w:val="0"/>
          <w:bCs w:val="0"/>
          <w:spacing w:val="4"/>
          <w:sz w:val="22"/>
          <w:szCs w:val="22"/>
          <w:highlight w:val="none"/>
        </w:rPr>
        <w:t>的商务响应达不到招标文件要求；</w:t>
      </w:r>
    </w:p>
    <w:p w14:paraId="2ADEB75C">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（1</w:t>
      </w:r>
      <w:r>
        <w:rPr>
          <w:rFonts w:hint="eastAsia" w:ascii="宋体" w:hAnsi="宋体" w:eastAsia="宋体" w:cs="宋体"/>
          <w:b w:val="0"/>
          <w:bCs w:val="0"/>
          <w:spacing w:val="4"/>
          <w:sz w:val="22"/>
          <w:szCs w:val="22"/>
          <w:highlight w:val="none"/>
          <w:lang w:val="en-US" w:eastAsia="zh-CN"/>
        </w:rPr>
        <w:t>5</w:t>
      </w:r>
      <w:r>
        <w:rPr>
          <w:rFonts w:hint="eastAsia" w:ascii="宋体" w:hAnsi="宋体" w:eastAsia="宋体" w:cs="宋体"/>
          <w:b w:val="0"/>
          <w:bCs w:val="0"/>
          <w:spacing w:val="4"/>
          <w:sz w:val="22"/>
          <w:szCs w:val="22"/>
          <w:highlight w:val="none"/>
        </w:rPr>
        <w:t>）不按评标委员会要求澄清、说明或补正的。</w:t>
      </w:r>
    </w:p>
    <w:p w14:paraId="2F0D770B">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（1</w:t>
      </w:r>
      <w:r>
        <w:rPr>
          <w:rFonts w:hint="eastAsia" w:ascii="宋体" w:hAnsi="宋体" w:eastAsia="宋体" w:cs="宋体"/>
          <w:b w:val="0"/>
          <w:bCs w:val="0"/>
          <w:spacing w:val="4"/>
          <w:sz w:val="22"/>
          <w:szCs w:val="22"/>
          <w:highlight w:val="none"/>
          <w:lang w:val="en-US" w:eastAsia="zh-CN"/>
        </w:rPr>
        <w:t>6</w:t>
      </w:r>
      <w:r>
        <w:rPr>
          <w:rFonts w:hint="eastAsia" w:ascii="宋体" w:hAnsi="宋体" w:eastAsia="宋体" w:cs="宋体"/>
          <w:b w:val="0"/>
          <w:bCs w:val="0"/>
          <w:spacing w:val="4"/>
          <w:sz w:val="22"/>
          <w:szCs w:val="22"/>
          <w:highlight w:val="none"/>
        </w:rPr>
        <w:t>）提供的投标文件电子版不能正常参与评标的。</w:t>
      </w:r>
    </w:p>
    <w:p w14:paraId="2D917AB7">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（1</w:t>
      </w:r>
      <w:r>
        <w:rPr>
          <w:rFonts w:hint="eastAsia" w:ascii="宋体" w:hAnsi="宋体" w:eastAsia="宋体" w:cs="宋体"/>
          <w:b w:val="0"/>
          <w:bCs w:val="0"/>
          <w:spacing w:val="4"/>
          <w:sz w:val="22"/>
          <w:szCs w:val="22"/>
          <w:highlight w:val="none"/>
          <w:lang w:val="en-US" w:eastAsia="zh-CN"/>
        </w:rPr>
        <w:t>7</w:t>
      </w:r>
      <w:r>
        <w:rPr>
          <w:rFonts w:hint="eastAsia" w:ascii="宋体" w:hAnsi="宋体" w:eastAsia="宋体" w:cs="宋体"/>
          <w:b w:val="0"/>
          <w:bCs w:val="0"/>
          <w:spacing w:val="4"/>
          <w:sz w:val="22"/>
          <w:szCs w:val="22"/>
          <w:highlight w:val="none"/>
        </w:rPr>
        <w:t>）其他经评标委员会确认的未能实质性响应招标文件要求的。</w:t>
      </w:r>
    </w:p>
    <w:p w14:paraId="11092F09">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w:t>
      </w:r>
      <w:r>
        <w:rPr>
          <w:rFonts w:hint="eastAsia" w:ascii="宋体" w:hAnsi="宋体" w:eastAsia="宋体" w:cs="宋体"/>
          <w:b w:val="0"/>
          <w:bCs w:val="0"/>
          <w:spacing w:val="4"/>
          <w:sz w:val="22"/>
          <w:szCs w:val="22"/>
          <w:highlight w:val="none"/>
          <w:lang w:val="en-US" w:eastAsia="zh-CN"/>
        </w:rPr>
        <w:t>18</w:t>
      </w:r>
      <w:r>
        <w:rPr>
          <w:rFonts w:hint="eastAsia" w:ascii="宋体" w:hAnsi="宋体" w:eastAsia="宋体" w:cs="宋体"/>
          <w:b w:val="0"/>
          <w:bCs w:val="0"/>
          <w:spacing w:val="4"/>
          <w:sz w:val="22"/>
          <w:szCs w:val="22"/>
          <w:highlight w:val="none"/>
        </w:rPr>
        <w:t>）投标文件电子版无法打开或主要内容无法显示，影响正常评标。</w:t>
      </w:r>
    </w:p>
    <w:p w14:paraId="6C0A3D23">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w:t>
      </w:r>
      <w:r>
        <w:rPr>
          <w:rFonts w:hint="eastAsia" w:ascii="宋体" w:hAnsi="宋体" w:eastAsia="宋体" w:cs="宋体"/>
          <w:b w:val="0"/>
          <w:bCs w:val="0"/>
          <w:spacing w:val="4"/>
          <w:sz w:val="22"/>
          <w:szCs w:val="22"/>
          <w:highlight w:val="none"/>
          <w:lang w:val="en-US" w:eastAsia="zh-CN"/>
        </w:rPr>
        <w:t>19</w:t>
      </w:r>
      <w:r>
        <w:rPr>
          <w:rFonts w:hint="eastAsia" w:ascii="宋体" w:hAnsi="宋体" w:eastAsia="宋体" w:cs="宋体"/>
          <w:b w:val="0"/>
          <w:bCs w:val="0"/>
          <w:spacing w:val="4"/>
          <w:sz w:val="22"/>
          <w:szCs w:val="22"/>
          <w:highlight w:val="none"/>
        </w:rPr>
        <w:t>）未按时缴纳投标保证金的。</w:t>
      </w:r>
    </w:p>
    <w:p w14:paraId="10E773B9">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A2 . 串通投标</w:t>
      </w:r>
    </w:p>
    <w:p w14:paraId="793CFACC">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有下列情形之一的，属于投标人相互串通投标：</w:t>
      </w:r>
    </w:p>
    <w:p w14:paraId="36695C74">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（1）投标人之间协商投标报价等投标文件的实质性内容；</w:t>
      </w:r>
    </w:p>
    <w:p w14:paraId="308C31F6">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（2）投标人之间约定</w:t>
      </w:r>
      <w:r>
        <w:rPr>
          <w:rFonts w:hint="eastAsia" w:ascii="宋体" w:hAnsi="宋体" w:eastAsia="宋体" w:cs="宋体"/>
          <w:b w:val="0"/>
          <w:bCs w:val="0"/>
          <w:spacing w:val="4"/>
          <w:sz w:val="22"/>
          <w:szCs w:val="22"/>
          <w:highlight w:val="none"/>
          <w:lang w:eastAsia="zh-CN"/>
        </w:rPr>
        <w:t>中标</w:t>
      </w:r>
      <w:r>
        <w:rPr>
          <w:rFonts w:hint="eastAsia" w:ascii="宋体" w:hAnsi="宋体" w:eastAsia="宋体" w:cs="宋体"/>
          <w:b w:val="0"/>
          <w:bCs w:val="0"/>
          <w:spacing w:val="4"/>
          <w:sz w:val="22"/>
          <w:szCs w:val="22"/>
          <w:highlight w:val="none"/>
        </w:rPr>
        <w:t>投标人；</w:t>
      </w:r>
    </w:p>
    <w:p w14:paraId="566D49D5">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（3）投标人之间约定部分投标人放弃投标或者</w:t>
      </w:r>
      <w:r>
        <w:rPr>
          <w:rFonts w:hint="eastAsia" w:ascii="宋体" w:hAnsi="宋体" w:eastAsia="宋体" w:cs="宋体"/>
          <w:b w:val="0"/>
          <w:bCs w:val="0"/>
          <w:spacing w:val="4"/>
          <w:sz w:val="22"/>
          <w:szCs w:val="22"/>
          <w:highlight w:val="none"/>
          <w:lang w:eastAsia="zh-CN"/>
        </w:rPr>
        <w:t>中标</w:t>
      </w:r>
      <w:r>
        <w:rPr>
          <w:rFonts w:hint="eastAsia" w:ascii="宋体" w:hAnsi="宋体" w:eastAsia="宋体" w:cs="宋体"/>
          <w:b w:val="0"/>
          <w:bCs w:val="0"/>
          <w:spacing w:val="4"/>
          <w:sz w:val="22"/>
          <w:szCs w:val="22"/>
          <w:highlight w:val="none"/>
        </w:rPr>
        <w:t>；</w:t>
      </w:r>
    </w:p>
    <w:p w14:paraId="1B427D2C">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（4）属于同一集团、协会、商会等组织成员的投标人按照该组织要求协同投标；</w:t>
      </w:r>
    </w:p>
    <w:p w14:paraId="1E8D475D">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（5）投标人之间为谋</w:t>
      </w:r>
      <w:r>
        <w:rPr>
          <w:rFonts w:hint="eastAsia" w:ascii="宋体" w:hAnsi="宋体" w:eastAsia="宋体" w:cs="宋体"/>
          <w:b w:val="0"/>
          <w:bCs w:val="0"/>
          <w:spacing w:val="4"/>
          <w:sz w:val="22"/>
          <w:szCs w:val="22"/>
          <w:highlight w:val="none"/>
          <w:lang w:eastAsia="zh-CN"/>
        </w:rPr>
        <w:t>中标</w:t>
      </w:r>
      <w:r>
        <w:rPr>
          <w:rFonts w:hint="eastAsia" w:ascii="宋体" w:hAnsi="宋体" w:eastAsia="宋体" w:cs="宋体"/>
          <w:b w:val="0"/>
          <w:bCs w:val="0"/>
          <w:spacing w:val="4"/>
          <w:sz w:val="22"/>
          <w:szCs w:val="22"/>
          <w:highlight w:val="none"/>
        </w:rPr>
        <w:t>或者排斥特定投标人而采取的其他联合行动。</w:t>
      </w:r>
    </w:p>
    <w:p w14:paraId="46EBCE5E">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有下列情形之一的，视为投标人相互串通投标：</w:t>
      </w:r>
    </w:p>
    <w:p w14:paraId="2DEC6BA7">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（1）不同投标人的投标文件由同一单位或者个人编制；</w:t>
      </w:r>
    </w:p>
    <w:p w14:paraId="14677362">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（2）不同投标人委托同一单位或者个人办理投标事宜；</w:t>
      </w:r>
    </w:p>
    <w:p w14:paraId="5F782D5D">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（3）不同投标人的投标文件载明的项目管理成员为同一人；</w:t>
      </w:r>
    </w:p>
    <w:p w14:paraId="586BE15C">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（4）不同投标人的投标文件异常一致或者投标报价呈规律性差异；</w:t>
      </w:r>
    </w:p>
    <w:p w14:paraId="796DF502">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（5）不同投标人的投标文件相互混装；</w:t>
      </w:r>
    </w:p>
    <w:p w14:paraId="2EA98E44">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（6）不同投标人的投标保证金从同一单位或者个人的账户转出。</w:t>
      </w:r>
    </w:p>
    <w:p w14:paraId="1325AA6E">
      <w:pPr>
        <w:keepNext w:val="0"/>
        <w:keepLines w:val="0"/>
        <w:pageBreakBefore w:val="0"/>
        <w:widowControl w:val="0"/>
        <w:shd w:val="clear"/>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A3. 弄虚作假</w:t>
      </w:r>
    </w:p>
    <w:p w14:paraId="58F78BA6">
      <w:pPr>
        <w:keepNext w:val="0"/>
        <w:keepLines w:val="0"/>
        <w:pageBreakBefore w:val="0"/>
        <w:widowControl w:val="0"/>
        <w:shd w:val="clear"/>
        <w:kinsoku/>
        <w:wordWrap/>
        <w:overflowPunct/>
        <w:topLinePunct w:val="0"/>
        <w:autoSpaceDE/>
        <w:autoSpaceDN/>
        <w:bidi w:val="0"/>
        <w:adjustRightInd/>
        <w:snapToGrid/>
        <w:spacing w:line="360" w:lineRule="auto"/>
        <w:ind w:firstLine="684" w:firstLineChars="3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投标人有下列情形之一的，属于弄虚作假的行为：</w:t>
      </w:r>
    </w:p>
    <w:p w14:paraId="5A1609F5">
      <w:pPr>
        <w:keepNext w:val="0"/>
        <w:keepLines w:val="0"/>
        <w:pageBreakBefore w:val="0"/>
        <w:widowControl w:val="0"/>
        <w:shd w:val="clear"/>
        <w:kinsoku/>
        <w:wordWrap/>
        <w:overflowPunct/>
        <w:topLinePunct w:val="0"/>
        <w:autoSpaceDE/>
        <w:autoSpaceDN/>
        <w:bidi w:val="0"/>
        <w:adjustRightInd/>
        <w:snapToGrid/>
        <w:spacing w:line="360" w:lineRule="auto"/>
        <w:ind w:firstLine="684" w:firstLineChars="3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A3.1 使用伪造、变造的许可证件；</w:t>
      </w:r>
    </w:p>
    <w:p w14:paraId="7E9ACD09">
      <w:pPr>
        <w:keepNext w:val="0"/>
        <w:keepLines w:val="0"/>
        <w:pageBreakBefore w:val="0"/>
        <w:widowControl w:val="0"/>
        <w:shd w:val="clear"/>
        <w:kinsoku/>
        <w:wordWrap/>
        <w:overflowPunct/>
        <w:topLinePunct w:val="0"/>
        <w:autoSpaceDE/>
        <w:autoSpaceDN/>
        <w:bidi w:val="0"/>
        <w:adjustRightInd/>
        <w:snapToGrid/>
        <w:spacing w:line="360" w:lineRule="auto"/>
        <w:ind w:firstLine="684" w:firstLineChars="3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A3.2 提供虚假的财务状况或者业绩；</w:t>
      </w:r>
    </w:p>
    <w:p w14:paraId="055EF88F">
      <w:pPr>
        <w:keepNext w:val="0"/>
        <w:keepLines w:val="0"/>
        <w:pageBreakBefore w:val="0"/>
        <w:widowControl w:val="0"/>
        <w:shd w:val="clear"/>
        <w:kinsoku/>
        <w:wordWrap/>
        <w:overflowPunct/>
        <w:topLinePunct w:val="0"/>
        <w:autoSpaceDE/>
        <w:autoSpaceDN/>
        <w:bidi w:val="0"/>
        <w:adjustRightInd/>
        <w:snapToGrid/>
        <w:spacing w:line="360" w:lineRule="auto"/>
        <w:ind w:firstLine="684" w:firstLineChars="3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A3.3 提供虚假的人员简历、劳动关系证明；</w:t>
      </w:r>
    </w:p>
    <w:p w14:paraId="22DAC95B">
      <w:pPr>
        <w:keepNext w:val="0"/>
        <w:keepLines w:val="0"/>
        <w:pageBreakBefore w:val="0"/>
        <w:widowControl w:val="0"/>
        <w:shd w:val="clear"/>
        <w:kinsoku/>
        <w:wordWrap/>
        <w:overflowPunct/>
        <w:topLinePunct w:val="0"/>
        <w:autoSpaceDE/>
        <w:autoSpaceDN/>
        <w:bidi w:val="0"/>
        <w:adjustRightInd/>
        <w:snapToGrid/>
        <w:spacing w:line="360" w:lineRule="auto"/>
        <w:ind w:firstLine="684" w:firstLineChars="3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A3.4 提供虚假的信用状况；</w:t>
      </w:r>
    </w:p>
    <w:p w14:paraId="5C90B225">
      <w:pPr>
        <w:keepNext w:val="0"/>
        <w:keepLines w:val="0"/>
        <w:pageBreakBefore w:val="0"/>
        <w:widowControl w:val="0"/>
        <w:shd w:val="clear"/>
        <w:kinsoku/>
        <w:wordWrap/>
        <w:overflowPunct/>
        <w:topLinePunct w:val="0"/>
        <w:autoSpaceDE/>
        <w:autoSpaceDN/>
        <w:bidi w:val="0"/>
        <w:adjustRightInd/>
        <w:snapToGrid/>
        <w:spacing w:line="360" w:lineRule="auto"/>
        <w:ind w:firstLine="684" w:firstLineChars="300"/>
        <w:textAlignment w:val="auto"/>
        <w:rPr>
          <w:rFonts w:hint="eastAsia" w:ascii="宋体" w:hAnsi="宋体" w:eastAsia="宋体" w:cs="宋体"/>
          <w:b w:val="0"/>
          <w:bCs w:val="0"/>
          <w:spacing w:val="4"/>
          <w:sz w:val="22"/>
          <w:szCs w:val="22"/>
          <w:highlight w:val="none"/>
        </w:rPr>
      </w:pPr>
      <w:r>
        <w:rPr>
          <w:rFonts w:hint="eastAsia" w:ascii="宋体" w:hAnsi="宋体" w:eastAsia="宋体" w:cs="宋体"/>
          <w:b w:val="0"/>
          <w:bCs w:val="0"/>
          <w:spacing w:val="4"/>
          <w:sz w:val="22"/>
          <w:szCs w:val="22"/>
          <w:highlight w:val="none"/>
        </w:rPr>
        <w:t>A3.5 其他弄虚作假的行为。</w:t>
      </w:r>
    </w:p>
    <w:p w14:paraId="30C7CA64">
      <w:pPr>
        <w:shd w:val="clear"/>
        <w:rPr>
          <w:rFonts w:hint="eastAsia" w:ascii="宋体" w:hAnsi="宋体" w:eastAsia="宋体" w:cs="宋体"/>
          <w:highlight w:val="none"/>
        </w:rPr>
      </w:pPr>
    </w:p>
    <w:p w14:paraId="0101AA74">
      <w:pPr>
        <w:pStyle w:val="22"/>
        <w:shd w:val="clear"/>
        <w:ind w:firstLine="0" w:firstLineChars="0"/>
        <w:rPr>
          <w:rFonts w:hint="eastAsia" w:ascii="宋体" w:hAnsi="宋体" w:eastAsia="宋体" w:cs="宋体"/>
          <w:highlight w:val="none"/>
        </w:rPr>
      </w:pPr>
    </w:p>
    <w:p w14:paraId="50AFA353">
      <w:pPr>
        <w:shd w:val="clear"/>
        <w:rPr>
          <w:rFonts w:hint="eastAsia" w:ascii="宋体" w:hAnsi="宋体" w:eastAsia="宋体" w:cs="宋体"/>
          <w:highlight w:val="none"/>
        </w:rPr>
      </w:pPr>
    </w:p>
    <w:sectPr>
      <w:headerReference r:id="rId11" w:type="first"/>
      <w:footerReference r:id="rId13" w:type="first"/>
      <w:headerReference r:id="rId10" w:type="default"/>
      <w:footerReference r:id="rId12" w:type="default"/>
      <w:pgSz w:w="11905" w:h="16838"/>
      <w:pgMar w:top="1440" w:right="1083" w:bottom="1440" w:left="1083" w:header="850" w:footer="850" w:gutter="0"/>
      <w:pgBorders>
        <w:top w:val="none" w:sz="0" w:space="0"/>
        <w:left w:val="none" w:sz="0" w:space="0"/>
        <w:bottom w:val="none" w:sz="0" w:space="0"/>
        <w:right w:val="none" w:sz="0" w:space="0"/>
      </w:pgBorders>
      <w:pgNumType w:fmt="decimal"/>
      <w:cols w:space="720" w:num="1"/>
      <w:titlePg/>
      <w:rtlGutter w:val="0"/>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Sim Sun">
    <w:altName w:val="宋体"/>
    <w:panose1 w:val="00000000000000000000"/>
    <w:charset w:val="86"/>
    <w:family w:val="swiss"/>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2BE21744">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32E9E">
    <w:pPr>
      <w:pStyle w:val="16"/>
      <w:tabs>
        <w:tab w:val="center" w:pos="4869"/>
        <w:tab w:val="clear" w:pos="415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B5DCE">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E5BEFF">
                          <w:pPr>
                            <w:pStyle w:val="16"/>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4EE5BEFF">
                    <w:pPr>
                      <w:pStyle w:val="1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CA0CB">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C33BDE">
                          <w:pPr>
                            <w:pStyle w:val="16"/>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1FC33BDE">
                    <w:pPr>
                      <w:pStyle w:val="1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D015F">
    <w:pPr>
      <w:pStyle w:val="16"/>
      <w:tabs>
        <w:tab w:val="center" w:pos="4869"/>
        <w:tab w:val="clear" w:pos="4153"/>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50BEC98">
                          <w:pPr>
                            <w:pStyle w:val="1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50BEC98">
                    <w:pPr>
                      <w:pStyle w:val="1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5D7F0">
    <w:pPr>
      <w:pStyle w:val="16"/>
      <w:jc w:val="center"/>
      <w:rPr>
        <w:rFonts w:hint="default" w:eastAsia="宋体"/>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AAF3EA">
                          <w:pPr>
                            <w:pStyle w:val="16"/>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DAAF3EA">
                    <w:pPr>
                      <w:pStyle w:val="16"/>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FED4D">
    <w:pPr>
      <w:pStyle w:val="16"/>
      <w:tabs>
        <w:tab w:val="clear" w:pos="4153"/>
      </w:tabs>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851499">
                          <w:pPr>
                            <w:pStyle w:val="16"/>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E851499">
                    <w:pPr>
                      <w:pStyle w:val="16"/>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1C45A">
    <w:pPr>
      <w:pStyle w:val="16"/>
      <w:tabs>
        <w:tab w:val="center" w:pos="4869"/>
        <w:tab w:val="clear" w:pos="4153"/>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724F86">
                          <w:pPr>
                            <w:pStyle w:val="1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ZM0qcgBAACZ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WTNKnIAQAAmQMAAA4AAAAAAAAAAQAgAAAAHgEAAGRycy9lMm9Eb2Mu&#10;eG1sUEsFBgAAAAAGAAYAWQEAAFgFAAAAAA==&#10;">
              <v:fill on="f" focussize="0,0"/>
              <v:stroke on="f"/>
              <v:imagedata o:title=""/>
              <o:lock v:ext="edit" aspectratio="f"/>
              <v:textbox inset="0mm,0mm,0mm,0mm" style="mso-fit-shape-to-text:t;">
                <w:txbxContent>
                  <w:p w14:paraId="6F724F86">
                    <w:pPr>
                      <w:pStyle w:val="1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03693">
    <w:pPr>
      <w:pStyle w:val="16"/>
      <w:textAlignment w:val="center"/>
      <w:rPr>
        <w:rFonts w:hint="eastAsia" w:ascii="仿宋" w:hAnsi="仿宋" w:eastAsia="仿宋" w:cs="仿宋"/>
        <w:kern w:val="2"/>
        <w:sz w:val="18"/>
        <w:szCs w:val="18"/>
        <w:u w:val="single"/>
        <w:lang w:val="en-US" w:eastAsia="zh-CN" w:bidi="ar-SA"/>
      </w:rPr>
    </w:pPr>
  </w:p>
  <w:p w14:paraId="0DCEC626">
    <w:pPr>
      <w:pStyle w:val="16"/>
      <w:textAlignment w:val="center"/>
      <w:rPr>
        <w:u w:val="single"/>
      </w:rPr>
    </w:pPr>
    <w:r>
      <w:rPr>
        <w:rFonts w:hint="eastAsia" w:ascii="仿宋" w:hAnsi="仿宋" w:eastAsia="仿宋" w:cs="仿宋"/>
        <w:kern w:val="2"/>
        <w:sz w:val="18"/>
        <w:szCs w:val="18"/>
        <w:u w:val="single"/>
        <w:lang w:val="en-US" w:eastAsia="zh-CN" w:bidi="ar-SA"/>
      </w:rPr>
      <w:t>延安市应急管理局2026年危化领域安全提升技术指导服务项目</w:t>
    </w:r>
    <w:r>
      <w:rPr>
        <w:rFonts w:hint="eastAsia" w:ascii="仿宋" w:hAnsi="仿宋" w:eastAsia="仿宋" w:cs="仿宋"/>
        <w:sz w:val="16"/>
        <w:szCs w:val="16"/>
        <w:u w:val="single"/>
        <w:lang w:val="en-US" w:eastAsia="zh-CN"/>
      </w:rPr>
      <w:t xml:space="preserve">                                                 </w:t>
    </w:r>
    <w:r>
      <w:rPr>
        <w:rFonts w:hint="eastAsia" w:ascii="仿宋" w:hAnsi="仿宋" w:eastAsia="仿宋" w:cs="仿宋"/>
        <w:u w:val="single"/>
        <w:lang w:val="zh-CN" w:eastAsia="zh-CN"/>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C7F5F">
    <w:pPr>
      <w:pStyle w:val="16"/>
      <w:textAlignment w:val="center"/>
      <w:rPr>
        <w:u w:val="single"/>
      </w:rPr>
    </w:pPr>
    <w:r>
      <w:rPr>
        <w:rFonts w:hint="eastAsia" w:ascii="仿宋" w:hAnsi="仿宋" w:eastAsia="仿宋" w:cs="仿宋"/>
        <w:kern w:val="2"/>
        <w:sz w:val="18"/>
        <w:szCs w:val="18"/>
        <w:u w:val="single"/>
        <w:lang w:val="en-US" w:eastAsia="zh-CN" w:bidi="ar-SA"/>
      </w:rPr>
      <w:t>延安市应急管理局2026年危化领域安全提升技术指导服务项目</w:t>
    </w:r>
    <w:r>
      <w:rPr>
        <w:rFonts w:hint="eastAsia" w:ascii="仿宋" w:hAnsi="仿宋" w:eastAsia="仿宋" w:cs="仿宋"/>
        <w:sz w:val="16"/>
        <w:szCs w:val="16"/>
        <w:u w:val="single"/>
        <w:lang w:val="en-US" w:eastAsia="zh-CN"/>
      </w:rPr>
      <w:t xml:space="preserve">                                                  </w:t>
    </w:r>
    <w:r>
      <w:rPr>
        <w:rFonts w:hint="eastAsia" w:ascii="仿宋" w:hAnsi="仿宋" w:eastAsia="仿宋" w:cs="仿宋"/>
        <w:u w:val="single"/>
        <w:lang w:val="zh-CN" w:eastAsia="zh-CN"/>
      </w:rPr>
      <w:t>招标文件</w:t>
    </w:r>
  </w:p>
  <w:p w14:paraId="0B13AD79">
    <w:pPr>
      <w:pStyle w:val="16"/>
      <w:textAlignment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2BB79">
    <w:pPr>
      <w:pStyle w:val="16"/>
      <w:textAlignment w:val="center"/>
      <w:rPr>
        <w:u w:val="single"/>
      </w:rPr>
    </w:pPr>
    <w:r>
      <w:rPr>
        <w:rFonts w:hint="eastAsia" w:ascii="仿宋" w:hAnsi="仿宋" w:eastAsia="仿宋" w:cs="仿宋"/>
        <w:kern w:val="2"/>
        <w:sz w:val="18"/>
        <w:szCs w:val="18"/>
        <w:u w:val="single"/>
        <w:lang w:val="en-US" w:eastAsia="zh-CN" w:bidi="ar-SA"/>
      </w:rPr>
      <w:t>延安市应急管理局2026年危化领域安全提升技术指导服务项目</w:t>
    </w:r>
    <w:r>
      <w:rPr>
        <w:rFonts w:hint="eastAsia" w:ascii="仿宋" w:hAnsi="仿宋" w:eastAsia="仿宋" w:cs="仿宋"/>
        <w:sz w:val="16"/>
        <w:szCs w:val="16"/>
        <w:u w:val="single"/>
        <w:lang w:val="en-US" w:eastAsia="zh-CN"/>
      </w:rPr>
      <w:t xml:space="preserve">                                                 </w:t>
    </w:r>
    <w:r>
      <w:rPr>
        <w:rFonts w:hint="eastAsia" w:ascii="仿宋" w:hAnsi="仿宋" w:eastAsia="仿宋" w:cs="仿宋"/>
        <w:u w:val="single"/>
        <w:lang w:val="zh-CN" w:eastAsia="zh-CN"/>
      </w:rPr>
      <w:t>招标文件</w:t>
    </w:r>
  </w:p>
  <w:p w14:paraId="39113503"/>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A97B0">
    <w:pPr>
      <w:pStyle w:val="18"/>
      <w:jc w:val="left"/>
      <w:rPr>
        <w:rFonts w:hint="eastAsia" w:ascii="仿宋" w:hAnsi="仿宋" w:eastAsia="仿宋" w:cs="仿宋"/>
        <w:lang w:val="en-US" w:eastAsia="zh-CN"/>
      </w:rPr>
    </w:pPr>
    <w:r>
      <w:rPr>
        <w:rFonts w:hint="eastAsia" w:ascii="仿宋" w:hAnsi="仿宋" w:eastAsia="仿宋" w:cs="仿宋"/>
        <w:kern w:val="2"/>
        <w:sz w:val="18"/>
        <w:szCs w:val="18"/>
        <w:u w:val="none"/>
        <w:lang w:val="en-US" w:eastAsia="zh-CN" w:bidi="ar-SA"/>
      </w:rPr>
      <w:t>延安市应急管理局2026年危化领域安全提升技术指导服务项目</w:t>
    </w:r>
    <w:r>
      <w:rPr>
        <w:rFonts w:hint="eastAsia" w:ascii="仿宋" w:hAnsi="仿宋" w:eastAsia="仿宋" w:cs="仿宋"/>
        <w:sz w:val="16"/>
        <w:szCs w:val="16"/>
        <w:u w:val="none"/>
        <w:lang w:val="en-US" w:eastAsia="zh-CN"/>
      </w:rPr>
      <w:t xml:space="preserve"> </w:t>
    </w:r>
    <w:r>
      <w:rPr>
        <w:rFonts w:hint="eastAsia" w:ascii="仿宋" w:hAnsi="仿宋" w:eastAsia="仿宋" w:cs="仿宋"/>
        <w:sz w:val="16"/>
        <w:szCs w:val="16"/>
        <w:lang w:val="en-US" w:eastAsia="zh-CN"/>
      </w:rPr>
      <w:t xml:space="preserve">                                                </w:t>
    </w:r>
    <w:r>
      <w:rPr>
        <w:rFonts w:hint="eastAsia" w:ascii="仿宋" w:hAnsi="仿宋" w:eastAsia="仿宋" w:cs="仿宋"/>
        <w:lang w:val="zh-CN" w:eastAsia="zh-CN"/>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EC41AD"/>
    <w:multiLevelType w:val="singleLevel"/>
    <w:tmpl w:val="53EC41AD"/>
    <w:lvl w:ilvl="0" w:tentative="0">
      <w:start w:val="1"/>
      <w:numFmt w:val="decimal"/>
      <w:lvlText w:val="（%1）"/>
      <w:lvlJc w:val="left"/>
      <w:pPr>
        <w:tabs>
          <w:tab w:val="left" w:pos="720"/>
        </w:tabs>
        <w:ind w:left="720" w:hanging="7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F0280"/>
    <w:rsid w:val="01D86637"/>
    <w:rsid w:val="020B485F"/>
    <w:rsid w:val="02BE3A7E"/>
    <w:rsid w:val="03806D89"/>
    <w:rsid w:val="04AD3DAA"/>
    <w:rsid w:val="0534067A"/>
    <w:rsid w:val="06035C4C"/>
    <w:rsid w:val="06EA5D96"/>
    <w:rsid w:val="07086AAD"/>
    <w:rsid w:val="0836152E"/>
    <w:rsid w:val="084E26D4"/>
    <w:rsid w:val="08687179"/>
    <w:rsid w:val="090D3E05"/>
    <w:rsid w:val="0A852F24"/>
    <w:rsid w:val="0A980854"/>
    <w:rsid w:val="0CB657C6"/>
    <w:rsid w:val="0E132E02"/>
    <w:rsid w:val="0E2929FA"/>
    <w:rsid w:val="0EA80C4A"/>
    <w:rsid w:val="0EF600FC"/>
    <w:rsid w:val="0FDD750D"/>
    <w:rsid w:val="102C02C6"/>
    <w:rsid w:val="10EA52DA"/>
    <w:rsid w:val="115C0BAC"/>
    <w:rsid w:val="117802C4"/>
    <w:rsid w:val="123478B9"/>
    <w:rsid w:val="12A83E03"/>
    <w:rsid w:val="132E255A"/>
    <w:rsid w:val="135E5315"/>
    <w:rsid w:val="14FF5901"/>
    <w:rsid w:val="15EC04AB"/>
    <w:rsid w:val="16F72B85"/>
    <w:rsid w:val="17F1492E"/>
    <w:rsid w:val="18181317"/>
    <w:rsid w:val="18F535EF"/>
    <w:rsid w:val="1B5917A9"/>
    <w:rsid w:val="1C0F1ED2"/>
    <w:rsid w:val="1C9274A9"/>
    <w:rsid w:val="1EC10A11"/>
    <w:rsid w:val="1F6B1C98"/>
    <w:rsid w:val="1F903C55"/>
    <w:rsid w:val="1F9E19DF"/>
    <w:rsid w:val="1FB97650"/>
    <w:rsid w:val="1FDE7EAE"/>
    <w:rsid w:val="21C422DC"/>
    <w:rsid w:val="21C85928"/>
    <w:rsid w:val="21EF529B"/>
    <w:rsid w:val="23C860B3"/>
    <w:rsid w:val="24E91C74"/>
    <w:rsid w:val="25810FA9"/>
    <w:rsid w:val="25F3318F"/>
    <w:rsid w:val="26E36D60"/>
    <w:rsid w:val="270527E7"/>
    <w:rsid w:val="27483067"/>
    <w:rsid w:val="27A301EA"/>
    <w:rsid w:val="282C0176"/>
    <w:rsid w:val="29661F42"/>
    <w:rsid w:val="2AA65703"/>
    <w:rsid w:val="2BCB5E66"/>
    <w:rsid w:val="2BEF61A7"/>
    <w:rsid w:val="2C506C46"/>
    <w:rsid w:val="2C9605DB"/>
    <w:rsid w:val="2CBF3817"/>
    <w:rsid w:val="2D636163"/>
    <w:rsid w:val="2DBB66FF"/>
    <w:rsid w:val="2DEB0E4E"/>
    <w:rsid w:val="2DFE26D1"/>
    <w:rsid w:val="2E352312"/>
    <w:rsid w:val="2ED55D19"/>
    <w:rsid w:val="2FC0197C"/>
    <w:rsid w:val="315F39C3"/>
    <w:rsid w:val="3272537E"/>
    <w:rsid w:val="334908FE"/>
    <w:rsid w:val="34BD39D7"/>
    <w:rsid w:val="363A2CC5"/>
    <w:rsid w:val="37C94DE2"/>
    <w:rsid w:val="38037262"/>
    <w:rsid w:val="3810197F"/>
    <w:rsid w:val="38631824"/>
    <w:rsid w:val="393C4E1A"/>
    <w:rsid w:val="39CB12E3"/>
    <w:rsid w:val="3BE00C81"/>
    <w:rsid w:val="3C8D7A42"/>
    <w:rsid w:val="3D065233"/>
    <w:rsid w:val="3D4835E8"/>
    <w:rsid w:val="3D5679A4"/>
    <w:rsid w:val="3D83774D"/>
    <w:rsid w:val="3F970A8F"/>
    <w:rsid w:val="3F9A4950"/>
    <w:rsid w:val="40051251"/>
    <w:rsid w:val="40611D0B"/>
    <w:rsid w:val="41FB22CC"/>
    <w:rsid w:val="43272B92"/>
    <w:rsid w:val="44036099"/>
    <w:rsid w:val="449A7E65"/>
    <w:rsid w:val="44BC709F"/>
    <w:rsid w:val="45895AD6"/>
    <w:rsid w:val="466B0DF4"/>
    <w:rsid w:val="47A70638"/>
    <w:rsid w:val="47AE572D"/>
    <w:rsid w:val="47BE4F54"/>
    <w:rsid w:val="47E36768"/>
    <w:rsid w:val="492928A1"/>
    <w:rsid w:val="49441489"/>
    <w:rsid w:val="496F2B2C"/>
    <w:rsid w:val="49C20303"/>
    <w:rsid w:val="4A6F21D0"/>
    <w:rsid w:val="4AE917CD"/>
    <w:rsid w:val="4B8B1285"/>
    <w:rsid w:val="4C1E06B7"/>
    <w:rsid w:val="4C6360CA"/>
    <w:rsid w:val="4C980ECA"/>
    <w:rsid w:val="4CAA1F4A"/>
    <w:rsid w:val="4D3F6B37"/>
    <w:rsid w:val="4EA351E7"/>
    <w:rsid w:val="4F361873"/>
    <w:rsid w:val="50553635"/>
    <w:rsid w:val="505F4DFA"/>
    <w:rsid w:val="506373AE"/>
    <w:rsid w:val="50854860"/>
    <w:rsid w:val="51432941"/>
    <w:rsid w:val="51A74CBF"/>
    <w:rsid w:val="5309719C"/>
    <w:rsid w:val="533D25DB"/>
    <w:rsid w:val="53954F73"/>
    <w:rsid w:val="54436F0C"/>
    <w:rsid w:val="54E01C8E"/>
    <w:rsid w:val="54E62074"/>
    <w:rsid w:val="55985036"/>
    <w:rsid w:val="55E548A5"/>
    <w:rsid w:val="57081D47"/>
    <w:rsid w:val="573A3ECB"/>
    <w:rsid w:val="5889335C"/>
    <w:rsid w:val="58C53C73"/>
    <w:rsid w:val="5ACF4BDF"/>
    <w:rsid w:val="5B493D24"/>
    <w:rsid w:val="5B6A7475"/>
    <w:rsid w:val="5BCC3C8B"/>
    <w:rsid w:val="5D2D4B78"/>
    <w:rsid w:val="5DB40157"/>
    <w:rsid w:val="5DF339A6"/>
    <w:rsid w:val="5E2F08FA"/>
    <w:rsid w:val="5EF3424C"/>
    <w:rsid w:val="5F122EED"/>
    <w:rsid w:val="5FFE018B"/>
    <w:rsid w:val="60BC0DBF"/>
    <w:rsid w:val="611063C8"/>
    <w:rsid w:val="614805A9"/>
    <w:rsid w:val="62951C2F"/>
    <w:rsid w:val="62973054"/>
    <w:rsid w:val="62AF777F"/>
    <w:rsid w:val="62EA6E59"/>
    <w:rsid w:val="63455C84"/>
    <w:rsid w:val="63695ACE"/>
    <w:rsid w:val="65686CAC"/>
    <w:rsid w:val="658E1FB1"/>
    <w:rsid w:val="666557B4"/>
    <w:rsid w:val="672D66CA"/>
    <w:rsid w:val="67900B20"/>
    <w:rsid w:val="68310F88"/>
    <w:rsid w:val="68692E38"/>
    <w:rsid w:val="687E450C"/>
    <w:rsid w:val="68A02082"/>
    <w:rsid w:val="69194288"/>
    <w:rsid w:val="69560289"/>
    <w:rsid w:val="698C2CAC"/>
    <w:rsid w:val="6A1D672C"/>
    <w:rsid w:val="6A3A2708"/>
    <w:rsid w:val="6B3B04E6"/>
    <w:rsid w:val="6BC524A5"/>
    <w:rsid w:val="6C416427"/>
    <w:rsid w:val="6CA87DFD"/>
    <w:rsid w:val="6CB424DF"/>
    <w:rsid w:val="6CC938CF"/>
    <w:rsid w:val="6D3233DE"/>
    <w:rsid w:val="6D4C6848"/>
    <w:rsid w:val="6DB456AA"/>
    <w:rsid w:val="6E597F18"/>
    <w:rsid w:val="6E91041D"/>
    <w:rsid w:val="6FE46C3C"/>
    <w:rsid w:val="70080A3A"/>
    <w:rsid w:val="705857E1"/>
    <w:rsid w:val="713D195F"/>
    <w:rsid w:val="723552C8"/>
    <w:rsid w:val="724F0D1A"/>
    <w:rsid w:val="728837BA"/>
    <w:rsid w:val="72C7128E"/>
    <w:rsid w:val="733D3F52"/>
    <w:rsid w:val="73504688"/>
    <w:rsid w:val="73504D4A"/>
    <w:rsid w:val="73946EE3"/>
    <w:rsid w:val="742A559B"/>
    <w:rsid w:val="74E62F11"/>
    <w:rsid w:val="756D11D6"/>
    <w:rsid w:val="75F24666"/>
    <w:rsid w:val="76287888"/>
    <w:rsid w:val="767E684B"/>
    <w:rsid w:val="76891636"/>
    <w:rsid w:val="779C32B7"/>
    <w:rsid w:val="77E0098A"/>
    <w:rsid w:val="78381DDB"/>
    <w:rsid w:val="784A7FBA"/>
    <w:rsid w:val="78BD69DE"/>
    <w:rsid w:val="79334EF2"/>
    <w:rsid w:val="7A6D4434"/>
    <w:rsid w:val="7AB9259C"/>
    <w:rsid w:val="7AF704AF"/>
    <w:rsid w:val="7B3311D9"/>
    <w:rsid w:val="7B5A3386"/>
    <w:rsid w:val="7CCC3693"/>
    <w:rsid w:val="7CEF5EB5"/>
    <w:rsid w:val="7D280035"/>
    <w:rsid w:val="7DC07033"/>
    <w:rsid w:val="7E747BAB"/>
    <w:rsid w:val="7F433E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qFormat/>
    <w:uiPriority w:val="0"/>
    <w:pPr>
      <w:keepNext/>
      <w:keepLines/>
      <w:spacing w:before="340" w:beforeLines="0" w:after="330" w:afterLines="0" w:line="578" w:lineRule="auto"/>
      <w:jc w:val="center"/>
      <w:outlineLvl w:val="0"/>
    </w:pPr>
    <w:rPr>
      <w:rFonts w:ascii="Times New Roman" w:hAnsi="Times New Roman" w:eastAsia="宋体" w:cs="Times New Roman"/>
      <w:b/>
      <w:bCs/>
      <w:kern w:val="44"/>
      <w:sz w:val="28"/>
      <w:szCs w:val="44"/>
    </w:rPr>
  </w:style>
  <w:style w:type="paragraph" w:styleId="3">
    <w:name w:val="heading 2"/>
    <w:basedOn w:val="1"/>
    <w:next w:val="1"/>
    <w:qFormat/>
    <w:uiPriority w:val="0"/>
    <w:pPr>
      <w:keepNext/>
      <w:keepLines/>
      <w:spacing w:before="260" w:beforeLines="0" w:after="260" w:afterLines="0" w:line="413" w:lineRule="auto"/>
      <w:jc w:val="center"/>
      <w:outlineLvl w:val="1"/>
    </w:pPr>
    <w:rPr>
      <w:rFonts w:ascii="Arial" w:hAnsi="Arial" w:eastAsia="宋体" w:cs="Times New Roman"/>
      <w:b/>
      <w:bCs/>
      <w:sz w:val="28"/>
      <w:szCs w:val="32"/>
    </w:rPr>
  </w:style>
  <w:style w:type="paragraph" w:styleId="4">
    <w:name w:val="heading 3"/>
    <w:basedOn w:val="1"/>
    <w:next w:val="1"/>
    <w:qFormat/>
    <w:uiPriority w:val="0"/>
    <w:pPr>
      <w:keepNext/>
      <w:keepLines/>
      <w:spacing w:before="260" w:beforeLines="0" w:after="260" w:afterLines="0" w:line="413" w:lineRule="auto"/>
      <w:outlineLvl w:val="2"/>
    </w:pPr>
    <w:rPr>
      <w:rFonts w:ascii="Calibri" w:hAnsi="Calibri" w:eastAsia="宋体" w:cs="Times New Roman"/>
      <w:b/>
      <w:bCs/>
      <w:sz w:val="32"/>
      <w:szCs w:val="32"/>
    </w:rPr>
  </w:style>
  <w:style w:type="paragraph" w:styleId="5">
    <w:name w:val="heading 4"/>
    <w:basedOn w:val="1"/>
    <w:next w:val="1"/>
    <w:qFormat/>
    <w:uiPriority w:val="0"/>
    <w:pPr>
      <w:keepNext/>
      <w:keepLines/>
      <w:spacing w:line="360" w:lineRule="auto"/>
      <w:outlineLvl w:val="3"/>
    </w:pPr>
    <w:rPr>
      <w:rFonts w:ascii="Arial" w:hAnsi="Arial" w:eastAsia="宋体" w:cs="Times New Roman"/>
      <w:b/>
      <w:bCs/>
      <w:szCs w:val="28"/>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7">
    <w:name w:val="Normal Indent"/>
    <w:basedOn w:val="1"/>
    <w:next w:val="8"/>
    <w:qFormat/>
    <w:uiPriority w:val="0"/>
    <w:pPr>
      <w:widowControl/>
      <w:ind w:firstLine="420"/>
      <w:jc w:val="left"/>
    </w:pPr>
    <w:rPr>
      <w:rFonts w:ascii="Calibri" w:hAnsi="Calibri" w:eastAsia="宋体" w:cs="Times New Roman"/>
      <w:kern w:val="0"/>
      <w:sz w:val="20"/>
    </w:rPr>
  </w:style>
  <w:style w:type="paragraph" w:styleId="8">
    <w:name w:val="toc 4"/>
    <w:basedOn w:val="1"/>
    <w:next w:val="1"/>
    <w:qFormat/>
    <w:uiPriority w:val="0"/>
    <w:pPr>
      <w:ind w:left="1260" w:leftChars="600"/>
    </w:pPr>
    <w:rPr>
      <w:rFonts w:ascii="Calibri" w:hAnsi="Calibri" w:eastAsia="宋体" w:cs="Times New Roman"/>
    </w:rPr>
  </w:style>
  <w:style w:type="paragraph" w:styleId="9">
    <w:name w:val="Body Text 3"/>
    <w:basedOn w:val="1"/>
    <w:qFormat/>
    <w:uiPriority w:val="0"/>
    <w:rPr>
      <w:rFonts w:ascii="宋体" w:hAnsi="Calibri" w:eastAsia="宋体" w:cs="Times New Roman"/>
      <w:sz w:val="24"/>
      <w:szCs w:val="20"/>
    </w:rPr>
  </w:style>
  <w:style w:type="paragraph" w:styleId="10">
    <w:name w:val="Body Text"/>
    <w:basedOn w:val="1"/>
    <w:qFormat/>
    <w:uiPriority w:val="0"/>
    <w:rPr>
      <w:rFonts w:ascii="宋体" w:hAnsi="宋体" w:eastAsia="宋体" w:cs="Times New Roman"/>
      <w:sz w:val="30"/>
      <w:szCs w:val="20"/>
    </w:rPr>
  </w:style>
  <w:style w:type="paragraph" w:styleId="11">
    <w:name w:val="Body Text Indent"/>
    <w:basedOn w:val="1"/>
    <w:qFormat/>
    <w:uiPriority w:val="0"/>
    <w:pPr>
      <w:ind w:firstLine="600" w:firstLineChars="200"/>
    </w:pPr>
    <w:rPr>
      <w:rFonts w:ascii="宋体" w:hAnsi="宋体" w:eastAsia="宋体" w:cs="Times New Roman"/>
      <w:sz w:val="30"/>
      <w:szCs w:val="20"/>
    </w:rPr>
  </w:style>
  <w:style w:type="paragraph" w:styleId="12">
    <w:name w:val="Block Text"/>
    <w:basedOn w:val="1"/>
    <w:qFormat/>
    <w:uiPriority w:val="0"/>
    <w:pPr>
      <w:ind w:left="1440" w:leftChars="700" w:right="700" w:rightChars="700"/>
    </w:pPr>
    <w:rPr>
      <w:rFonts w:ascii="Calibri" w:hAnsi="Calibri" w:eastAsia="宋体" w:cs="Times New Roman"/>
    </w:rPr>
  </w:style>
  <w:style w:type="paragraph" w:styleId="13">
    <w:name w:val="Plain Text"/>
    <w:basedOn w:val="1"/>
    <w:qFormat/>
    <w:uiPriority w:val="0"/>
    <w:rPr>
      <w:rFonts w:ascii="宋体" w:hAnsi="Courier New" w:eastAsia="宋体" w:cs="宋体"/>
      <w:szCs w:val="21"/>
    </w:rPr>
  </w:style>
  <w:style w:type="paragraph" w:styleId="14">
    <w:name w:val="Date"/>
    <w:basedOn w:val="1"/>
    <w:next w:val="1"/>
    <w:qFormat/>
    <w:uiPriority w:val="0"/>
    <w:pPr>
      <w:ind w:left="100" w:leftChars="2500"/>
    </w:pPr>
    <w:rPr>
      <w:rFonts w:ascii="Calibri" w:hAnsi="Calibri" w:eastAsia="宋体" w:cs="Times New Roman"/>
    </w:rPr>
  </w:style>
  <w:style w:type="paragraph" w:styleId="15">
    <w:name w:val="Body Text Indent 2"/>
    <w:basedOn w:val="1"/>
    <w:next w:val="1"/>
    <w:qFormat/>
    <w:uiPriority w:val="0"/>
    <w:pPr>
      <w:autoSpaceDE w:val="0"/>
      <w:autoSpaceDN w:val="0"/>
      <w:adjustRightInd w:val="0"/>
      <w:spacing w:line="640" w:lineRule="exact"/>
      <w:ind w:firstLine="645"/>
    </w:pPr>
    <w:rPr>
      <w:rFonts w:ascii="楷体_GB2312" w:hAnsi="Calibri" w:eastAsia="楷体_GB2312" w:cs="Times New Roman"/>
      <w:kern w:val="0"/>
      <w:sz w:val="32"/>
      <w:szCs w:val="32"/>
    </w:rPr>
  </w:style>
  <w:style w:type="paragraph" w:styleId="16">
    <w:name w:val="footer"/>
    <w:basedOn w:val="1"/>
    <w:qFormat/>
    <w:uiPriority w:val="0"/>
    <w:pPr>
      <w:tabs>
        <w:tab w:val="center" w:pos="4153"/>
        <w:tab w:val="right" w:pos="8306"/>
      </w:tabs>
      <w:snapToGrid w:val="0"/>
      <w:jc w:val="left"/>
    </w:pPr>
    <w:rPr>
      <w:rFonts w:ascii="Calibri" w:hAnsi="Calibri" w:eastAsia="宋体" w:cs="Times New Roman"/>
      <w:sz w:val="18"/>
      <w:szCs w:val="20"/>
    </w:rPr>
  </w:style>
  <w:style w:type="paragraph" w:styleId="17">
    <w:name w:val="envelope return"/>
    <w:basedOn w:val="1"/>
    <w:qFormat/>
    <w:uiPriority w:val="0"/>
    <w:pPr>
      <w:snapToGrid w:val="0"/>
    </w:pPr>
    <w:rPr>
      <w:rFonts w:ascii="Arial" w:hAnsi="Arial" w:eastAsia="宋体" w:cs="Times New Roman"/>
    </w:rPr>
  </w:style>
  <w:style w:type="paragraph" w:styleId="18">
    <w:name w:val="header"/>
    <w:basedOn w:val="1"/>
    <w:qFormat/>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19">
    <w:name w:val="toc 1"/>
    <w:basedOn w:val="1"/>
    <w:next w:val="1"/>
    <w:qFormat/>
    <w:uiPriority w:val="0"/>
    <w:rPr>
      <w:rFonts w:ascii="Calibri" w:hAnsi="Calibri" w:eastAsia="宋体" w:cs="Times New Roman"/>
    </w:rPr>
  </w:style>
  <w:style w:type="paragraph" w:styleId="20">
    <w:name w:val="Normal (Web)"/>
    <w:basedOn w:val="1"/>
    <w:qFormat/>
    <w:uiPriority w:val="0"/>
    <w:pPr>
      <w:widowControl/>
      <w:spacing w:before="100" w:beforeLines="0" w:beforeAutospacing="1" w:after="100" w:afterLines="0" w:afterAutospacing="1"/>
      <w:jc w:val="left"/>
    </w:pPr>
    <w:rPr>
      <w:rFonts w:ascii="宋体" w:hAnsi="宋体" w:eastAsia="宋体" w:cs="宋体"/>
      <w:kern w:val="0"/>
      <w:sz w:val="24"/>
    </w:rPr>
  </w:style>
  <w:style w:type="paragraph" w:styleId="21">
    <w:name w:val="Title"/>
    <w:basedOn w:val="1"/>
    <w:next w:val="1"/>
    <w:qFormat/>
    <w:uiPriority w:val="0"/>
    <w:pPr>
      <w:spacing w:before="240" w:after="60"/>
      <w:jc w:val="center"/>
      <w:outlineLvl w:val="0"/>
    </w:pPr>
    <w:rPr>
      <w:rFonts w:ascii="Arial" w:hAnsi="Arial"/>
      <w:b/>
      <w:bCs/>
      <w:sz w:val="32"/>
      <w:szCs w:val="32"/>
    </w:rPr>
  </w:style>
  <w:style w:type="paragraph" w:styleId="22">
    <w:name w:val="Body Text First Indent"/>
    <w:basedOn w:val="10"/>
    <w:qFormat/>
    <w:uiPriority w:val="0"/>
    <w:pPr>
      <w:ind w:firstLine="420" w:firstLineChars="100"/>
    </w:pPr>
    <w:rPr>
      <w:rFonts w:ascii="Calibri" w:hAnsi="Calibri" w:eastAsia="宋体" w:cs="Times New Roman"/>
    </w:rPr>
  </w:style>
  <w:style w:type="paragraph" w:styleId="23">
    <w:name w:val="Body Text First Indent 2"/>
    <w:basedOn w:val="11"/>
    <w:next w:val="1"/>
    <w:qFormat/>
    <w:uiPriority w:val="0"/>
    <w:pPr>
      <w:adjustRightInd w:val="0"/>
      <w:spacing w:after="80"/>
      <w:textAlignment w:val="baseline"/>
    </w:pPr>
    <w:rPr>
      <w:rFonts w:ascii="宋体" w:hAnsi="宋体"/>
      <w:color w:val="000000"/>
      <w:kern w:val="0"/>
      <w:szCs w:val="20"/>
    </w:rPr>
  </w:style>
  <w:style w:type="table" w:styleId="25">
    <w:name w:val="Table Grid"/>
    <w:basedOn w:val="24"/>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rFonts w:ascii="Calibri" w:hAnsi="Calibri" w:eastAsia="宋体" w:cs="Times New Roman"/>
      <w:b/>
    </w:rPr>
  </w:style>
  <w:style w:type="paragraph" w:customStyle="1" w:styleId="28">
    <w:name w:val="正文_0"/>
    <w:next w:val="1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
    <w:name w:val="正文_0_0"/>
    <w:next w:val="1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0">
    <w:name w:val="正文 A"/>
    <w:qFormat/>
    <w:uiPriority w:val="0"/>
    <w:pPr>
      <w:widowControl w:val="0"/>
      <w:jc w:val="both"/>
    </w:pPr>
    <w:rPr>
      <w:rFonts w:ascii="Times New Roman" w:hAnsi="Times New Roman" w:eastAsia="宋体" w:cs="Times New Roman"/>
      <w:color w:val="000000"/>
      <w:kern w:val="2"/>
      <w:sz w:val="21"/>
      <w:szCs w:val="21"/>
      <w:lang w:val="en-US" w:eastAsia="zh-CN" w:bidi="ar-SA"/>
    </w:rPr>
  </w:style>
  <w:style w:type="paragraph" w:customStyle="1" w:styleId="31">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2">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
    <w:name w:val="Char"/>
    <w:basedOn w:val="1"/>
    <w:qFormat/>
    <w:uiPriority w:val="0"/>
    <w:rPr>
      <w:rFonts w:ascii="Tahoma" w:hAnsi="Tahoma"/>
      <w:sz w:val="24"/>
    </w:rPr>
  </w:style>
  <w:style w:type="paragraph" w:customStyle="1" w:styleId="34">
    <w:name w:val="Normal_8"/>
    <w:qFormat/>
    <w:uiPriority w:val="0"/>
    <w:pPr>
      <w:spacing w:before="120" w:after="240"/>
      <w:jc w:val="both"/>
    </w:pPr>
    <w:rPr>
      <w:rFonts w:ascii="等线" w:hAnsi="等线" w:eastAsia="等线" w:cs="Times New Roman"/>
      <w:sz w:val="22"/>
      <w:szCs w:val="22"/>
      <w:lang w:val="en-US" w:eastAsia="en-US" w:bidi="ar-SA"/>
    </w:rPr>
  </w:style>
  <w:style w:type="paragraph" w:customStyle="1" w:styleId="35">
    <w:name w:val="Table Paragraph"/>
    <w:basedOn w:val="1"/>
    <w:qFormat/>
    <w:uiPriority w:val="0"/>
    <w:rPr>
      <w:rFonts w:ascii="PMingLiU" w:hAnsi="PMingLiU" w:eastAsia="PMingLiU" w:cs="PMingLiU"/>
      <w:lang w:val="zh-CN" w:eastAsia="zh-CN" w:bidi="zh-CN"/>
    </w:rPr>
  </w:style>
  <w:style w:type="paragraph" w:customStyle="1" w:styleId="36">
    <w:name w:val="MessageHeader"/>
    <w:basedOn w:val="1"/>
    <w:next w:val="37"/>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37">
    <w:name w:val="BodyText"/>
    <w:basedOn w:val="1"/>
    <w:next w:val="1"/>
    <w:qFormat/>
    <w:uiPriority w:val="0"/>
    <w:pPr>
      <w:jc w:val="center"/>
      <w:textAlignment w:val="baseline"/>
    </w:pPr>
  </w:style>
  <w:style w:type="paragraph" w:customStyle="1" w:styleId="38">
    <w:name w:val="null3"/>
    <w:qFormat/>
    <w:uiPriority w:val="0"/>
    <w:rPr>
      <w:rFonts w:hint="eastAsia" w:ascii="Calibri" w:hAnsi="Calibri" w:eastAsia="宋体" w:cs="Times New Roman"/>
      <w:lang w:val="en-US" w:eastAsia="zh-Hans"/>
    </w:rPr>
  </w:style>
  <w:style w:type="paragraph" w:customStyle="1" w:styleId="39">
    <w:name w:val="Default"/>
    <w:qFormat/>
    <w:uiPriority w:val="0"/>
    <w:pPr>
      <w:widowControl w:val="0"/>
      <w:autoSpaceDE w:val="0"/>
      <w:autoSpaceDN w:val="0"/>
      <w:adjustRightInd w:val="0"/>
    </w:pPr>
    <w:rPr>
      <w:rFonts w:ascii="Sim Sun" w:hAnsi="Calibri" w:eastAsia="Sim Sun" w:cs="Sim Sun"/>
      <w:color w:val="000000"/>
      <w:sz w:val="24"/>
      <w:szCs w:val="24"/>
      <w:lang w:val="en-US" w:eastAsia="zh-CN" w:bidi="ar-SA"/>
    </w:rPr>
  </w:style>
  <w:style w:type="paragraph" w:customStyle="1" w:styleId="40">
    <w:name w:val="正文缩进1"/>
    <w:basedOn w:val="1"/>
    <w:qFormat/>
    <w:uiPriority w:val="0"/>
    <w:pPr>
      <w:ind w:firstLine="420" w:firstLineChars="200"/>
    </w:pPr>
  </w:style>
  <w:style w:type="table" w:customStyle="1" w:styleId="41">
    <w:name w:val="Table Normal"/>
    <w:semiHidden/>
    <w:unhideWhenUsed/>
    <w:qFormat/>
    <w:uiPriority w:val="0"/>
    <w:tblPr>
      <w:tblCellMar>
        <w:top w:w="0" w:type="dxa"/>
        <w:left w:w="0" w:type="dxa"/>
        <w:bottom w:w="0" w:type="dxa"/>
        <w:right w:w="0" w:type="dxa"/>
      </w:tblCellMar>
    </w:tblPr>
  </w:style>
  <w:style w:type="paragraph" w:customStyle="1" w:styleId="42">
    <w:name w:val="Table Text"/>
    <w:basedOn w:val="1"/>
    <w:semiHidden/>
    <w:qFormat/>
    <w:uiPriority w:val="0"/>
    <w:rPr>
      <w:rFonts w:ascii="宋体" w:hAnsi="宋体"/>
      <w:sz w:val="20"/>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77</Pages>
  <Words>13696</Words>
  <Characters>14706</Characters>
  <Lines>0</Lines>
  <Paragraphs>0</Paragraphs>
  <TotalTime>0</TotalTime>
  <ScaleCrop>false</ScaleCrop>
  <LinksUpToDate>false</LinksUpToDate>
  <CharactersWithSpaces>14989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2025-07-07T08:09:00Z</dcterms:created>
  <dc:creator>888</dc:creator>
  <cp:lastModifiedBy>延安方逸造价咨询有限公司 主证</cp:lastModifiedBy>
  <cp:lastPrinted>2026-04-02T00:51:00Z</cp:lastPrinted>
  <dcterms:modified xsi:type="dcterms:W3CDTF">2026-07-23T07:51:06Z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eyJoZGlkIjoiY2NmYjU4NGVhZTg1ZjlkYWJkYjc5ZDEzYTlmNWEzOTAiLCJ1c2VySWQiOiIyMzM0NDkxNTMifQ==</vt:lpwstr>
  </property>
  <property fmtid="{D5CDD505-2E9C-101B-9397-08002B2CF9AE}" pid="4" name="ICV">
    <vt:lpwstr>3C4C7901525940DFAAB7B325A1A30CA3_13</vt:lpwstr>
  </property>
</Properties>
</file>