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F0D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榆林市横山区非遗公益培训腰鼓服装道具采购项目竞争性谈判公告</w:t>
      </w:r>
    </w:p>
    <w:p w14:paraId="75C3816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11D910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榆林市横山区非遗公益培训腰鼓服装道具采购项目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宋体" w:hAnsi="宋体" w:eastAsia="宋体" w:cs="宋体"/>
          <w:i w:val="0"/>
          <w:iCs w:val="0"/>
          <w:caps w:val="0"/>
          <w:color w:val="auto"/>
          <w:spacing w:val="0"/>
          <w:sz w:val="24"/>
          <w:szCs w:val="24"/>
          <w:bdr w:val="none" w:color="auto" w:sz="0" w:space="0"/>
          <w:shd w:val="clear" w:fill="FFFFFF"/>
        </w:rPr>
        <w:t>获取采购文件，并于2026年11月09日 13时30分（北京时间）前提交响应文件。</w:t>
      </w:r>
    </w:p>
    <w:p w14:paraId="58B1430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022853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项目编号：SXZC2026-HW-143</w:t>
      </w:r>
    </w:p>
    <w:p w14:paraId="7A9180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项目名称：榆林市横山区非遗公益培训腰鼓服装道具采购项目</w:t>
      </w:r>
    </w:p>
    <w:p w14:paraId="0FE7C0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2A0AD9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预算金额：1,040,400.00元</w:t>
      </w:r>
    </w:p>
    <w:p w14:paraId="659838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03B183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合同包1(榆林市横山区非遗公益培训培训腰鼓服装道具采购项目):</w:t>
      </w:r>
    </w:p>
    <w:p w14:paraId="3FABA1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合同包预算金额：1,040,400.00元</w:t>
      </w:r>
    </w:p>
    <w:p w14:paraId="1763D1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合同包最高限价：1,040,400.00元</w:t>
      </w:r>
    </w:p>
    <w:tbl>
      <w:tblPr>
        <w:tblW w:w="88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2"/>
        <w:gridCol w:w="1591"/>
        <w:gridCol w:w="2502"/>
        <w:gridCol w:w="1109"/>
        <w:gridCol w:w="1343"/>
        <w:gridCol w:w="1680"/>
      </w:tblGrid>
      <w:tr w14:paraId="2A2716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13" w:hRule="atLeast"/>
          <w:tblHeader/>
        </w:trPr>
        <w:tc>
          <w:tcPr>
            <w:tcW w:w="684"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15BF59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194"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5CFB5D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194"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EE623C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89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8EE0B6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576"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D5F9EC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299"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EE4AEC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0D14CE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23" w:hRule="atLeast"/>
        </w:trPr>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09BF2D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1ABC2C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演出服饰</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0FDB14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非遗公益培训培训腰鼓服装道具</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40F03E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1,800(套)</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CB5C23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E37D9A9">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1,040,400.00</w:t>
            </w:r>
          </w:p>
        </w:tc>
      </w:tr>
    </w:tbl>
    <w:p w14:paraId="60A71A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6E692F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合同履行期限：合同签订之日起30日历天内供货完毕并派送到甲方指定地点</w:t>
      </w:r>
    </w:p>
    <w:p w14:paraId="0CE7CF3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1C8BEE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753D00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7DD1E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合同包1(榆林市横山区非遗公益培训培训腰鼓服装道具采购项目)落实政府采购政策需满足的资格要求如下:</w:t>
      </w:r>
    </w:p>
    <w:p w14:paraId="7408ECF6">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《政府采购促进中小企业发展管理办法》（财库〔2020〕46号）；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（2）《财政部司法部关于政府采购支持监狱企业发展有关问题的通知》（财库〔2</w:t>
      </w:r>
    </w:p>
    <w:p w14:paraId="7F1F294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（3）《国务院办公厅关于建立政府强制采购节能产品制度的通知》（国办】发〔2</w:t>
      </w:r>
    </w:p>
    <w:p w14:paraId="225A4F0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007〕51号）；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（6）《财政部、民政部、中国残疾人联合会关于促进残疾人就业政府采购政策的</w:t>
      </w:r>
    </w:p>
    <w:p w14:paraId="51AEF26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（7）陕西省财政厅关于印发《陕西省中小企业政府采购信用融资办法》（陕财办</w:t>
      </w:r>
    </w:p>
    <w:p w14:paraId="1114F27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采〔2018〕23号）；相关政策、业务流程、办理平台(http：//www.ccgpshaanxi.gov.</w:t>
      </w:r>
    </w:p>
    <w:p w14:paraId="196B6BB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cn/zcdservice/zcd/shanxi/)；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（8）《关于在政府采购活动中查询及使用信用记录有关问题的通知》（财库〔20</w:t>
      </w:r>
    </w:p>
    <w:p w14:paraId="5180987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（9）《榆林市财政局关于进一步加大政府采购支持中小企业力度的通知》（榆政</w:t>
      </w:r>
    </w:p>
    <w:p w14:paraId="5BB1A1D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（10）《陕西省财政厅关于进一步加大政府采购支持中小企业力度的通知》(陕财</w:t>
      </w:r>
    </w:p>
    <w:p w14:paraId="61E333A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采发〔2022〕5号)；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 中国人民银行西安分行关于深入推进政府采购信用融资</w:t>
      </w:r>
    </w:p>
    <w:p w14:paraId="6C53973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业务的通知》（陕财办采〔2023]5号）；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（12）《国务院办公厅关于在政府采购中实施本国产品标准及相关政策》的通知</w:t>
      </w:r>
    </w:p>
    <w:p w14:paraId="331451D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（国办发〔2025〕34号）。</w:t>
      </w:r>
    </w:p>
    <w:p w14:paraId="19FDD8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375F66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合同包1(榆林市横山区非遗公益培训培训腰鼓服装道具采购项目)特定资格要求如下:</w:t>
      </w:r>
    </w:p>
    <w:p w14:paraId="679FC182">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投标人为具有独立承担民事责任能力的法人、其他组织（民办非企业不可参与）。</w:t>
      </w:r>
    </w:p>
    <w:p w14:paraId="09423A8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（3）税收缴纳证明：提供2026年01月01日至开标截止时间前已缴纳的至少一个月的纳税证明或完税证明（时间以税款所属日期为准、税种须包含增值税或所得税），依法免税的单位应提供相关证明材料；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（4）社会保障资金缴纳证明：提供2026年01月01日至开标截止时间前已缴纳的至少一个月的社会保险参保缴费情况证明，依法不需要缴纳社会保障资金的单位应提供相关证明材料；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（8）榆林市政府采购货物类项目供应商信用承诺书；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（9）投标信用承诺书；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（10）本项目专门面向中小企业采购，投标人应提供《中小企业声明函》。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505D0B9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65900F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时间：2026年11月04日至2026年11月06日，每天上午00:00:00至12:00:00，下午12:00:00至23:59:59（北京时间）</w:t>
      </w:r>
    </w:p>
    <w:p w14:paraId="292A8B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p>
    <w:p w14:paraId="260F20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10B7D9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14:paraId="51A1376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0D7825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截止时间：2026年11月09日 13时30分00秒（北京时间）</w:t>
      </w:r>
    </w:p>
    <w:p w14:paraId="51016E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陕西省公共资源交易平台</w:t>
      </w:r>
    </w:p>
    <w:p w14:paraId="09EEB9A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725A34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时间：2026年11月09日 13时30分00秒（北京时间）</w:t>
      </w:r>
    </w:p>
    <w:p w14:paraId="1A1C32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榆林市公共资源交易中心18楼开标室1802C（工程）</w:t>
      </w:r>
    </w:p>
    <w:p w14:paraId="358660D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bookmarkStart w:id="0" w:name="_GoBack"/>
      <w:bookmarkEnd w:id="0"/>
    </w:p>
    <w:p w14:paraId="7E2104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68551F3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75DAE0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1、采购人名称：榆林市横山区文化和旅游文物广电局</w:t>
      </w:r>
    </w:p>
    <w:p w14:paraId="1ABE3F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C71D29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2F39B9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11FE75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横山区文体广电局</w:t>
      </w:r>
    </w:p>
    <w:p w14:paraId="3E2B76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榆林市横山区文广大楼9楼</w:t>
      </w:r>
    </w:p>
    <w:p w14:paraId="6F6262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15389572567</w:t>
      </w:r>
    </w:p>
    <w:p w14:paraId="17EE879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0D3F29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陕西中财招标代理有限公司</w:t>
      </w:r>
    </w:p>
    <w:p w14:paraId="257686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陕西省榆林市榆阳区航宇路住建局正对面（中财）二楼</w:t>
      </w:r>
    </w:p>
    <w:p w14:paraId="22929D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0912-8101110</w:t>
      </w:r>
    </w:p>
    <w:p w14:paraId="31534C4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0907C2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杨丹丹</w:t>
      </w:r>
    </w:p>
    <w:p w14:paraId="707DD5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0912-8101110</w:t>
      </w:r>
    </w:p>
    <w:p w14:paraId="552381C8">
      <w:pPr>
        <w:spacing w:line="360" w:lineRule="auto"/>
        <w:rPr>
          <w:rFonts w:hint="eastAsia" w:ascii="宋体" w:hAnsi="宋体" w:eastAsia="宋体" w:cs="宋体"/>
          <w:color w:val="auto"/>
          <w:sz w:val="24"/>
          <w:szCs w:val="24"/>
        </w:rPr>
      </w:pP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38129C"/>
    <w:multiLevelType w:val="singleLevel"/>
    <w:tmpl w:val="4438129C"/>
    <w:lvl w:ilvl="0" w:tentative="0">
      <w:start w:val="1"/>
      <w:numFmt w:val="decimal"/>
      <w:suff w:val="nothing"/>
      <w:lvlText w:val="（%1）"/>
      <w:lvlJc w:val="left"/>
    </w:lvl>
  </w:abstractNum>
  <w:abstractNum w:abstractNumId="1">
    <w:nsid w:val="790877F1"/>
    <w:multiLevelType w:val="singleLevel"/>
    <w:tmpl w:val="790877F1"/>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6E53BC"/>
    <w:rsid w:val="646E5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2026-11-03T06:07:00Z</dcterms:created>
  <dc:creator>→_→面对面←_←</dc:creator>
  <cp:lastModifiedBy>→_→面对面←_←</cp:lastModifiedBy>
  <dcterms:modified xsi:type="dcterms:W3CDTF">2026-11-03T06:09:41Z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7751887E69124DDCA09E6ACA2D1C775F_11</vt:lpwstr>
  </property>
  <property fmtid="{D5CDD505-2E9C-101B-9397-08002B2CF9AE}" pid="4" name="KSOTemplateDocerSaveRecord">
    <vt:lpwstr>eyJoZGlkIjoiYjVlODFlNGQ2ZDRhNjI0MjgyZTQyN2RjNjUxOTFmZDEiLCJ1c2VySWQiOiI4OTA2MDcyODEifQ==</vt:lpwstr>
  </property>
</Properties>
</file>