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版本号：慧科ZX-CG03051BH.1B120260715001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八一、春节军休干部慰问品采购项目(二次)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慧科ZX-CG03051BH.1B1</w:t>
      </w:r>
      <w:r>
        <w:br/>
      </w:r>
      <w:r>
        <w:br/>
      </w:r>
      <w:r>
        <w:br/>
      </w:r>
    </w:p>
    <w:p>
      <w:pPr>
        <w:pStyle w:val="null3"/>
        <w:jc w:val="center"/>
        <w:outlineLvl w:val="2"/>
      </w:pPr>
      <w:r>
        <w:rPr>
          <w:rFonts w:ascii="仿宋_GB2312" w:hAnsi="仿宋_GB2312" w:cs="仿宋_GB2312" w:eastAsia="仿宋_GB2312"/>
          <w:sz w:val="28"/>
          <w:b/>
        </w:rPr>
        <w:t>西安市观音庙军队离休退休干部休养所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西安市观音庙军队离休退休干部休养所</w:t>
      </w:r>
      <w:r>
        <w:rPr>
          <w:rFonts w:ascii="仿宋_GB2312" w:hAnsi="仿宋_GB2312" w:cs="仿宋_GB2312" w:eastAsia="仿宋_GB2312"/>
        </w:rPr>
        <w:t>委托，拟对</w:t>
      </w:r>
      <w:r>
        <w:rPr>
          <w:rFonts w:ascii="仿宋_GB2312" w:hAnsi="仿宋_GB2312" w:cs="仿宋_GB2312" w:eastAsia="仿宋_GB2312"/>
        </w:rPr>
        <w:t>八一、春节军休干部慰问品采购项目(二次)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慧科ZX-CG03051BH.1B1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八一、春节军休干部慰问品采购项目(二次)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观音庙军队离休退休干部休养所拟对军休干部2026年八一、2027年春节慰问品进行采购，每人一份八一慰问品、一份春节慰问品，暂定慰问人数为八一慰问441人，春节慰问479人。每人一份八一慰问品最高限价500元、每人一份春节慰问品最高限价500元。本项目核心产品为食用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1、许可证明：供应商为生产厂家的须提供《食品生产许可证》；代理商须提供本单位《食品经营许可证》或《仅销售预包装食品经营者备案信息采集表》。</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4、法定代表人授权委托书：法定代表人直接参加谈判的，须提供法定代表人身份证明及其身份证复印件加盖供应商公章；法定代表人授权他人参加谈判的，须提供法定代表人授权委托书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西安市观音庙军队离休退休干部休养所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西安市西影路338号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杨文</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西安市观音庙军队离休退休干部休养所经办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029-81210755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丁旭涛、樊军辉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029-89285074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西安市观音庙军队离休退休干部休养所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西安市观音庙军队离休退休干部休养所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西安市观音庙军队离休退休干部休养所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陕西慧科工程管理咨询有限公司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联系人：丁旭涛、樊军辉</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观音庙军队离休退休干部休养所拟对军休干部2026年八一、2027年春节慰问品进行采购，每人一份八一慰问品、一份春节慰问品，暂定慰问人数为八一慰问441人，春节慰问479人。每人一份八一慰问品最高限价500元、每人一份春节慰问品最高限价500元。本项目核心产品为食用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2026年八一、2027年春节慰问品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标的名称：2026年八一、2027年春节慰问品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、交货期：自合同签订之日起至所有货物供货完成之日止。（货物分批次配送，批次不定，每次接到采购人通知</w:t>
            </w:r>
            <w:r>
              <w:rPr>
                <w:rFonts w:ascii="仿宋_GB2312" w:hAnsi="仿宋_GB2312" w:cs="仿宋_GB2312" w:eastAsia="仿宋_GB2312"/>
              </w:rPr>
              <w:t>1日内响应，3日内完成配送。）</w:t>
            </w:r>
          </w:p>
          <w:p>
            <w:pPr>
              <w:pStyle w:val="null3"/>
            </w:pPr>
            <w:r>
              <w:rPr>
                <w:rFonts w:ascii="仿宋_GB2312" w:hAnsi="仿宋_GB2312" w:cs="仿宋_GB2312" w:eastAsia="仿宋_GB2312"/>
              </w:rPr>
              <w:t>2</w:t>
            </w:r>
            <w:r>
              <w:rPr>
                <w:rFonts w:ascii="仿宋_GB2312" w:hAnsi="仿宋_GB2312" w:cs="仿宋_GB2312" w:eastAsia="仿宋_GB2312"/>
              </w:rPr>
              <w:t>、交货地点：</w:t>
            </w:r>
            <w:r>
              <w:rPr>
                <w:rFonts w:ascii="仿宋_GB2312" w:hAnsi="仿宋_GB2312" w:cs="仿宋_GB2312" w:eastAsia="仿宋_GB2312"/>
              </w:rPr>
              <w:t>实物配送按时到指定分地址（给军休干部送货上门），部分须邮寄。</w:t>
            </w:r>
          </w:p>
          <w:p>
            <w:pPr>
              <w:pStyle w:val="null3"/>
            </w:pPr>
            <w:r>
              <w:rPr>
                <w:rFonts w:ascii="仿宋_GB2312" w:hAnsi="仿宋_GB2312" w:cs="仿宋_GB2312" w:eastAsia="仿宋_GB2312"/>
              </w:rPr>
              <w:t>3</w:t>
            </w:r>
            <w:r>
              <w:rPr>
                <w:rFonts w:ascii="仿宋_GB2312" w:hAnsi="仿宋_GB2312" w:cs="仿宋_GB2312" w:eastAsia="仿宋_GB2312"/>
              </w:rPr>
              <w:t>、质保期：保证从交货时间起算剩余质保期</w:t>
            </w:r>
            <w:r>
              <w:rPr>
                <w:rFonts w:ascii="仿宋_GB2312" w:hAnsi="仿宋_GB2312" w:cs="仿宋_GB2312" w:eastAsia="仿宋_GB2312"/>
              </w:rPr>
              <w:t>≥2/3质保期。</w:t>
            </w:r>
            <w:r>
              <w:rPr>
                <w:rFonts w:ascii="仿宋_GB2312" w:hAnsi="仿宋_GB2312" w:cs="仿宋_GB2312" w:eastAsia="仿宋_GB2312"/>
                <w:b/>
              </w:rPr>
              <w:t>（</w:t>
            </w:r>
            <w:r>
              <w:rPr>
                <w:rFonts w:ascii="仿宋_GB2312" w:hAnsi="仿宋_GB2312" w:cs="仿宋_GB2312" w:eastAsia="仿宋_GB2312"/>
                <w:b/>
              </w:rPr>
              <w:t>提供相关承诺</w:t>
            </w:r>
            <w:r>
              <w:rPr>
                <w:rFonts w:ascii="仿宋_GB2312" w:hAnsi="仿宋_GB2312" w:cs="仿宋_GB2312" w:eastAsia="仿宋_GB2312"/>
                <w:b/>
              </w:rPr>
              <w:t>）</w:t>
            </w:r>
          </w:p>
          <w:p>
            <w:pPr>
              <w:pStyle w:val="null3"/>
            </w:pPr>
            <w:r>
              <w:rPr>
                <w:rFonts w:ascii="仿宋_GB2312" w:hAnsi="仿宋_GB2312" w:cs="仿宋_GB2312" w:eastAsia="仿宋_GB2312"/>
              </w:rPr>
              <w:t>4</w:t>
            </w:r>
            <w:r>
              <w:rPr>
                <w:rFonts w:ascii="仿宋_GB2312" w:hAnsi="仿宋_GB2312" w:cs="仿宋_GB2312" w:eastAsia="仿宋_GB2312"/>
              </w:rPr>
              <w:t>、包装要求：独立包装，便于运输储存，外包符合国家食品包装规范。</w:t>
            </w:r>
            <w:r>
              <w:rPr>
                <w:rFonts w:ascii="仿宋_GB2312" w:hAnsi="仿宋_GB2312" w:cs="仿宋_GB2312" w:eastAsia="仿宋_GB2312"/>
                <w:b/>
              </w:rPr>
              <w:t>（</w:t>
            </w:r>
            <w:r>
              <w:rPr>
                <w:rFonts w:ascii="仿宋_GB2312" w:hAnsi="仿宋_GB2312" w:cs="仿宋_GB2312" w:eastAsia="仿宋_GB2312"/>
                <w:b/>
              </w:rPr>
              <w:t>提供相关证明材料或说明，形式不限。</w:t>
            </w:r>
            <w:r>
              <w:rPr>
                <w:rFonts w:ascii="仿宋_GB2312" w:hAnsi="仿宋_GB2312" w:cs="仿宋_GB2312" w:eastAsia="仿宋_GB2312"/>
                <w:b/>
              </w:rPr>
              <w:t>）</w:t>
            </w:r>
          </w:p>
          <w:p>
            <w:pPr>
              <w:pStyle w:val="null3"/>
            </w:pPr>
            <w:r>
              <w:rPr>
                <w:rFonts w:ascii="仿宋_GB2312" w:hAnsi="仿宋_GB2312" w:cs="仿宋_GB2312" w:eastAsia="仿宋_GB2312"/>
              </w:rPr>
              <w:t>5</w:t>
            </w:r>
            <w:r>
              <w:rPr>
                <w:rFonts w:ascii="仿宋_GB2312" w:hAnsi="仿宋_GB2312" w:cs="仿宋_GB2312" w:eastAsia="仿宋_GB2312"/>
              </w:rPr>
              <w:t>、质量要求：严格按照《食品安全法》的规定保证质量。严禁添加剂、防腐剂和一些可能危害身体健康的元素含量超标。由于产品质量引起的一切责任由供货商承担，采购人有权终止合同。</w:t>
            </w:r>
            <w:r>
              <w:rPr>
                <w:rFonts w:ascii="仿宋_GB2312" w:hAnsi="仿宋_GB2312" w:cs="仿宋_GB2312" w:eastAsia="仿宋_GB2312"/>
                <w:b/>
              </w:rPr>
              <w:t>（</w:t>
            </w:r>
            <w:r>
              <w:rPr>
                <w:rFonts w:ascii="仿宋_GB2312" w:hAnsi="仿宋_GB2312" w:cs="仿宋_GB2312" w:eastAsia="仿宋_GB2312"/>
                <w:b/>
              </w:rPr>
              <w:t>提供相关证明材料或说明，形式不限。</w:t>
            </w:r>
            <w:r>
              <w:rPr>
                <w:rFonts w:ascii="仿宋_GB2312" w:hAnsi="仿宋_GB2312" w:cs="仿宋_GB2312" w:eastAsia="仿宋_GB2312"/>
                <w:b/>
              </w:rPr>
              <w:t>）</w:t>
            </w:r>
          </w:p>
          <w:p>
            <w:pPr>
              <w:pStyle w:val="null3"/>
            </w:pPr>
            <w:r>
              <w:rPr>
                <w:rFonts w:ascii="仿宋_GB2312" w:hAnsi="仿宋_GB2312" w:cs="仿宋_GB2312" w:eastAsia="仿宋_GB2312"/>
              </w:rPr>
              <w:t>6</w:t>
            </w:r>
            <w:r>
              <w:rPr>
                <w:rFonts w:ascii="仿宋_GB2312" w:hAnsi="仿宋_GB2312" w:cs="仿宋_GB2312" w:eastAsia="仿宋_GB2312"/>
              </w:rPr>
              <w:t>、必须提供具有注册商标的商品，有生产厂家，独立包装的商品（拒绝分装、散装商品）；必须符合《食品法》要求的商品。</w:t>
            </w:r>
            <w:r>
              <w:rPr>
                <w:rFonts w:ascii="仿宋_GB2312" w:hAnsi="仿宋_GB2312" w:cs="仿宋_GB2312" w:eastAsia="仿宋_GB2312"/>
                <w:b/>
              </w:rPr>
              <w:t>（</w:t>
            </w:r>
            <w:r>
              <w:rPr>
                <w:rFonts w:ascii="仿宋_GB2312" w:hAnsi="仿宋_GB2312" w:cs="仿宋_GB2312" w:eastAsia="仿宋_GB2312"/>
                <w:b/>
              </w:rPr>
              <w:t>提供相关证明材料或说明，形式不限。</w:t>
            </w:r>
            <w:r>
              <w:rPr>
                <w:rFonts w:ascii="仿宋_GB2312" w:hAnsi="仿宋_GB2312" w:cs="仿宋_GB2312" w:eastAsia="仿宋_GB2312"/>
                <w:b/>
              </w:rPr>
              <w:t>）</w:t>
            </w:r>
          </w:p>
          <w:p>
            <w:pPr>
              <w:pStyle w:val="null3"/>
            </w:pPr>
            <w:r>
              <w:rPr>
                <w:rFonts w:ascii="仿宋_GB2312" w:hAnsi="仿宋_GB2312" w:cs="仿宋_GB2312" w:eastAsia="仿宋_GB2312"/>
              </w:rPr>
              <w:t>7</w:t>
            </w:r>
            <w:r>
              <w:rPr>
                <w:rFonts w:ascii="仿宋_GB2312" w:hAnsi="仿宋_GB2312" w:cs="仿宋_GB2312" w:eastAsia="仿宋_GB2312"/>
              </w:rPr>
              <w:t>、供应商需具备相应的仓储条件。</w:t>
            </w:r>
            <w:r>
              <w:rPr>
                <w:rFonts w:ascii="仿宋_GB2312" w:hAnsi="仿宋_GB2312" w:cs="仿宋_GB2312" w:eastAsia="仿宋_GB2312"/>
                <w:b/>
              </w:rPr>
              <w:t>（</w:t>
            </w:r>
            <w:r>
              <w:rPr>
                <w:rFonts w:ascii="仿宋_GB2312" w:hAnsi="仿宋_GB2312" w:cs="仿宋_GB2312" w:eastAsia="仿宋_GB2312"/>
                <w:b/>
              </w:rPr>
              <w:t>提供相关证明材料或说明，形式不限。</w:t>
            </w:r>
            <w:r>
              <w:rPr>
                <w:rFonts w:ascii="仿宋_GB2312" w:hAnsi="仿宋_GB2312" w:cs="仿宋_GB2312" w:eastAsia="仿宋_GB2312"/>
                <w:b/>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、验收：合同签订后，乙方提供满足甲方要求的数量的货物，统一集中放在乙方仓储地，由甲方进行验收，验收合格后，进行封货。（后期根据甲方的供货需求按时进行供货）</w:t>
            </w:r>
            <w:r>
              <w:rPr>
                <w:rFonts w:ascii="仿宋_GB2312" w:hAnsi="仿宋_GB2312" w:cs="仿宋_GB2312" w:eastAsia="仿宋_GB2312"/>
                <w:sz w:val="21"/>
                <w:b/>
              </w:rPr>
              <w:t>（</w:t>
            </w:r>
            <w:r>
              <w:rPr>
                <w:rFonts w:ascii="仿宋_GB2312" w:hAnsi="仿宋_GB2312" w:cs="仿宋_GB2312" w:eastAsia="仿宋_GB2312"/>
                <w:sz w:val="21"/>
                <w:b/>
              </w:rPr>
              <w:t>提供相关承诺</w:t>
            </w:r>
            <w:r>
              <w:rPr>
                <w:rFonts w:ascii="仿宋_GB2312" w:hAnsi="仿宋_GB2312" w:cs="仿宋_GB2312" w:eastAsia="仿宋_GB2312"/>
                <w:sz w:val="21"/>
                <w:b/>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317"/>
              <w:gridCol w:w="338"/>
              <w:gridCol w:w="1691"/>
            </w:tblGrid>
            <w:tr>
              <w:tc>
                <w:tcPr>
                  <w:tcW w:type="dxa" w:w="254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color w:val="000000"/>
                    </w:rPr>
                    <w:t>八一慰问品</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color w:val="000000"/>
                    </w:rPr>
                    <w:t>产品特点</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≥5kg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1、品种：粳米</w:t>
                  </w:r>
                  <w:r>
                    <w:br/>
                  </w:r>
                  <w:r>
                    <w:rPr>
                      <w:rFonts w:ascii="仿宋_GB2312" w:hAnsi="仿宋_GB2312" w:cs="仿宋_GB2312" w:eastAsia="仿宋_GB2312"/>
                      <w:sz w:val="20"/>
                      <w:color w:val="000000"/>
                    </w:rPr>
                    <w:t>2、保质期：≥12个月</w:t>
                  </w:r>
                  <w:r>
                    <w:br/>
                  </w:r>
                  <w:r>
                    <w:rPr>
                      <w:rFonts w:ascii="仿宋_GB2312" w:hAnsi="仿宋_GB2312" w:cs="仿宋_GB2312" w:eastAsia="仿宋_GB2312"/>
                      <w:sz w:val="20"/>
                      <w:color w:val="000000"/>
                    </w:rPr>
                    <w:t>3、执行标准符合：GB/T1354或GB/T19266</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安全标准符合：</w:t>
                  </w:r>
                  <w:r>
                    <w:rPr>
                      <w:rFonts w:ascii="仿宋_GB2312" w:hAnsi="仿宋_GB2312" w:cs="仿宋_GB2312" w:eastAsia="仿宋_GB2312"/>
                      <w:sz w:val="20"/>
                      <w:color w:val="000000"/>
                    </w:rPr>
                    <w:t>GB 2715、GB 2760、GB 2761、GB 2762中适用标准</w:t>
                  </w:r>
                </w:p>
                <w:p>
                  <w:pPr>
                    <w:pStyle w:val="null3"/>
                    <w:jc w:val="left"/>
                  </w:pPr>
                  <w:r>
                    <w:rPr>
                      <w:rFonts w:ascii="仿宋_GB2312" w:hAnsi="仿宋_GB2312" w:cs="仿宋_GB2312" w:eastAsia="仿宋_GB2312"/>
                      <w:sz w:val="20"/>
                      <w:color w:val="000000"/>
                    </w:rPr>
                    <w:t>5、质量等级：一级</w:t>
                  </w:r>
                  <w:r>
                    <w:br/>
                  </w:r>
                  <w:r>
                    <w:rPr>
                      <w:rFonts w:ascii="仿宋_GB2312" w:hAnsi="仿宋_GB2312" w:cs="仿宋_GB2312" w:eastAsia="仿宋_GB2312"/>
                      <w:sz w:val="20"/>
                      <w:color w:val="000000"/>
                    </w:rPr>
                    <w:t>6、包装形式：抽真空袋装</w:t>
                  </w:r>
                  <w:r>
                    <w:br/>
                  </w:r>
                  <w:r>
                    <w:rPr>
                      <w:rFonts w:ascii="仿宋_GB2312" w:hAnsi="仿宋_GB2312" w:cs="仿宋_GB2312" w:eastAsia="仿宋_GB2312"/>
                      <w:sz w:val="20"/>
                      <w:color w:val="000000"/>
                    </w:rPr>
                    <w:t>7、铅、无机砷、黄曲霉毒素 B₁限量符合 GB 2762，不得超标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食用油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≥5L</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1、品类：花生油；</w:t>
                  </w:r>
                </w:p>
                <w:p>
                  <w:pPr>
                    <w:pStyle w:val="null3"/>
                    <w:ind w:left="15"/>
                    <w:jc w:val="left"/>
                  </w:pPr>
                  <w:r>
                    <w:rPr>
                      <w:rFonts w:ascii="仿宋_GB2312" w:hAnsi="仿宋_GB2312" w:cs="仿宋_GB2312" w:eastAsia="仿宋_GB2312"/>
                      <w:sz w:val="20"/>
                      <w:color w:val="000000"/>
                    </w:rPr>
                    <w:t>2、规格：油重量≥5L；</w:t>
                  </w:r>
                </w:p>
                <w:p>
                  <w:pPr>
                    <w:pStyle w:val="null3"/>
                    <w:ind w:left="15"/>
                    <w:jc w:val="left"/>
                  </w:pPr>
                  <w:r>
                    <w:rPr>
                      <w:rFonts w:ascii="仿宋_GB2312" w:hAnsi="仿宋_GB2312" w:cs="仿宋_GB2312" w:eastAsia="仿宋_GB2312"/>
                      <w:sz w:val="20"/>
                      <w:color w:val="000000"/>
                    </w:rPr>
                    <w:t>3、质量等级：一级；</w:t>
                  </w:r>
                </w:p>
                <w:p>
                  <w:pPr>
                    <w:pStyle w:val="null3"/>
                    <w:ind w:left="15"/>
                    <w:jc w:val="left"/>
                  </w:pPr>
                  <w:r>
                    <w:rPr>
                      <w:rFonts w:ascii="仿宋_GB2312" w:hAnsi="仿宋_GB2312" w:cs="仿宋_GB2312" w:eastAsia="仿宋_GB2312"/>
                      <w:sz w:val="20"/>
                      <w:color w:val="000000"/>
                    </w:rPr>
                    <w:t>4、配手拎环或外包装，便于携带</w:t>
                  </w:r>
                </w:p>
                <w:p>
                  <w:pPr>
                    <w:pStyle w:val="null3"/>
                    <w:ind w:left="15"/>
                    <w:jc w:val="left"/>
                  </w:pPr>
                  <w:r>
                    <w:rPr>
                      <w:rFonts w:ascii="仿宋_GB2312" w:hAnsi="仿宋_GB2312" w:cs="仿宋_GB2312" w:eastAsia="仿宋_GB2312"/>
                      <w:sz w:val="20"/>
                      <w:color w:val="000000"/>
                    </w:rPr>
                    <w:t>5、执行标准符合：GB/T 1534-2017</w:t>
                  </w:r>
                </w:p>
                <w:p>
                  <w:pPr>
                    <w:pStyle w:val="null3"/>
                    <w:ind w:left="15"/>
                    <w:jc w:val="left"/>
                  </w:pPr>
                  <w:r>
                    <w:rPr>
                      <w:rFonts w:ascii="仿宋_GB2312" w:hAnsi="仿宋_GB2312" w:cs="仿宋_GB2312" w:eastAsia="仿宋_GB2312"/>
                      <w:sz w:val="20"/>
                      <w:color w:val="000000"/>
                    </w:rPr>
                    <w:t>6、安全标准符合：GB 2715、GB 2760、GB 2761、GB 2762中适用标准</w:t>
                  </w:r>
                </w:p>
                <w:p>
                  <w:pPr>
                    <w:pStyle w:val="null3"/>
                    <w:ind w:left="15"/>
                    <w:jc w:val="left"/>
                  </w:pPr>
                  <w:r>
                    <w:rPr>
                      <w:rFonts w:ascii="仿宋_GB2312" w:hAnsi="仿宋_GB2312" w:cs="仿宋_GB2312" w:eastAsia="仿宋_GB2312"/>
                      <w:sz w:val="20"/>
                      <w:color w:val="000000"/>
                    </w:rPr>
                    <w:t>7、</w:t>
                  </w:r>
                  <w:r>
                    <w:rPr>
                      <w:rFonts w:ascii="仿宋_GB2312" w:hAnsi="仿宋_GB2312" w:cs="仿宋_GB2312" w:eastAsia="仿宋_GB2312"/>
                      <w:sz w:val="20"/>
                    </w:rPr>
                    <w:t>保质期：</w:t>
                  </w:r>
                  <w:r>
                    <w:rPr>
                      <w:rFonts w:ascii="仿宋_GB2312" w:hAnsi="仿宋_GB2312" w:cs="仿宋_GB2312" w:eastAsia="仿宋_GB2312"/>
                      <w:sz w:val="20"/>
                    </w:rPr>
                    <w:t>≥18个月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干货礼盒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1、配料品类：不少于10种，至少包含木耳（≥100g）、莲子（≥100g）、笋干（≥100g）、枣（≥100g）、枸杞（≥100g），其余品类不限</w:t>
                  </w:r>
                </w:p>
                <w:p>
                  <w:pPr>
                    <w:pStyle w:val="null3"/>
                    <w:jc w:val="left"/>
                  </w:pPr>
                  <w:r>
                    <w:rPr>
                      <w:rFonts w:ascii="仿宋_GB2312" w:hAnsi="仿宋_GB2312" w:cs="仿宋_GB2312" w:eastAsia="仿宋_GB2312"/>
                      <w:sz w:val="20"/>
                      <w:color w:val="000000"/>
                    </w:rPr>
                    <w:t>2、执行标准：菌菇类GB 7096、干果/干货类GB 16325、海产干货GB10136(动物性水产制品)GB19643（藻类制品）标准</w:t>
                  </w:r>
                </w:p>
                <w:p>
                  <w:pPr>
                    <w:pStyle w:val="null3"/>
                    <w:jc w:val="left"/>
                  </w:pPr>
                  <w:r>
                    <w:rPr>
                      <w:rFonts w:ascii="仿宋_GB2312" w:hAnsi="仿宋_GB2312" w:cs="仿宋_GB2312" w:eastAsia="仿宋_GB2312"/>
                      <w:sz w:val="20"/>
                      <w:color w:val="000000"/>
                    </w:rPr>
                    <w:t>3、安全标准符合：GB 2715、GB 2760、GB 2761、GB 2762中适用标准</w:t>
                  </w:r>
                </w:p>
                <w:p>
                  <w:pPr>
                    <w:pStyle w:val="null3"/>
                    <w:jc w:val="left"/>
                  </w:pPr>
                  <w:r>
                    <w:rPr>
                      <w:rFonts w:ascii="仿宋_GB2312" w:hAnsi="仿宋_GB2312" w:cs="仿宋_GB2312" w:eastAsia="仿宋_GB2312"/>
                      <w:sz w:val="20"/>
                      <w:color w:val="000000"/>
                    </w:rPr>
                    <w:t>4、包装：</w:t>
                  </w:r>
                  <w:r>
                    <w:rPr>
                      <w:rFonts w:ascii="仿宋_GB2312" w:hAnsi="仿宋_GB2312" w:cs="仿宋_GB2312" w:eastAsia="仿宋_GB2312"/>
                      <w:sz w:val="20"/>
                      <w:color w:val="000000"/>
                    </w:rPr>
                    <w:t>礼盒装，并内置独立小包装</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保质期：</w:t>
                  </w:r>
                  <w:r>
                    <w:rPr>
                      <w:rFonts w:ascii="仿宋_GB2312" w:hAnsi="仿宋_GB2312" w:cs="仿宋_GB2312" w:eastAsia="仿宋_GB2312"/>
                      <w:sz w:val="20"/>
                      <w:color w:val="000000"/>
                    </w:rPr>
                    <w:t>≥12个月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杂粮礼盒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1、品类：配料品类不少于12种，至少包含黑米（≥300g）、黄豆（≥300g）、小米（≥300g）、黑豆（≥300g）、燕麦米（≥300g），其余品类不限</w:t>
                  </w:r>
                </w:p>
                <w:p>
                  <w:pPr>
                    <w:pStyle w:val="null3"/>
                    <w:ind w:left="15"/>
                    <w:jc w:val="left"/>
                  </w:pPr>
                  <w:r>
                    <w:rPr>
                      <w:rFonts w:ascii="仿宋_GB2312" w:hAnsi="仿宋_GB2312" w:cs="仿宋_GB2312" w:eastAsia="仿宋_GB2312"/>
                      <w:sz w:val="20"/>
                      <w:color w:val="000000"/>
                    </w:rPr>
                    <w:t>2、有机产品认证</w:t>
                  </w:r>
                  <w:r>
                    <w:br/>
                  </w:r>
                  <w:r>
                    <w:rPr>
                      <w:rFonts w:ascii="仿宋_GB2312" w:hAnsi="仿宋_GB2312" w:cs="仿宋_GB2312" w:eastAsia="仿宋_GB2312"/>
                      <w:sz w:val="20"/>
                      <w:color w:val="000000"/>
                    </w:rPr>
                    <w:t>3、执行标准符合：GB/T19630</w:t>
                  </w:r>
                </w:p>
                <w:p>
                  <w:pPr>
                    <w:pStyle w:val="null3"/>
                    <w:ind w:left="15"/>
                    <w:jc w:val="left"/>
                  </w:pPr>
                  <w:r>
                    <w:rPr>
                      <w:rFonts w:ascii="仿宋_GB2312" w:hAnsi="仿宋_GB2312" w:cs="仿宋_GB2312" w:eastAsia="仿宋_GB2312"/>
                      <w:sz w:val="20"/>
                      <w:color w:val="000000"/>
                    </w:rPr>
                    <w:t>4、安全标准符合：GB 2715、GB 2760、GB 2761、GB 2762中适用标准</w:t>
                  </w:r>
                </w:p>
                <w:p>
                  <w:pPr>
                    <w:pStyle w:val="null3"/>
                    <w:ind w:left="15"/>
                    <w:jc w:val="left"/>
                  </w:pPr>
                  <w:r>
                    <w:rPr>
                      <w:rFonts w:ascii="仿宋_GB2312" w:hAnsi="仿宋_GB2312" w:cs="仿宋_GB2312" w:eastAsia="仿宋_GB2312"/>
                      <w:sz w:val="20"/>
                      <w:color w:val="000000"/>
                    </w:rPr>
                    <w:t>5、保质期：≥18个月</w:t>
                  </w:r>
                  <w:r>
                    <w:br/>
                  </w:r>
                  <w:r>
                    <w:rPr>
                      <w:rFonts w:ascii="仿宋_GB2312" w:hAnsi="仿宋_GB2312" w:cs="仿宋_GB2312" w:eastAsia="仿宋_GB2312"/>
                      <w:sz w:val="20"/>
                      <w:color w:val="000000"/>
                    </w:rPr>
                    <w:t>6、包装：礼盒装，且内配独立包装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麦片礼盒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1、执行标准：GB/T19630</w:t>
                  </w:r>
                </w:p>
                <w:p>
                  <w:pPr>
                    <w:pStyle w:val="null3"/>
                    <w:ind w:left="15"/>
                    <w:jc w:val="left"/>
                  </w:pPr>
                  <w:r>
                    <w:rPr>
                      <w:rFonts w:ascii="仿宋_GB2312" w:hAnsi="仿宋_GB2312" w:cs="仿宋_GB2312" w:eastAsia="仿宋_GB2312"/>
                      <w:sz w:val="20"/>
                      <w:color w:val="000000"/>
                    </w:rPr>
                    <w:t>2、安全标准符合：GB 2715、GB 2760、GB 2761、GB 2762中适用标准</w:t>
                  </w:r>
                </w:p>
                <w:p>
                  <w:pPr>
                    <w:pStyle w:val="null3"/>
                    <w:ind w:left="15"/>
                    <w:jc w:val="left"/>
                  </w:pPr>
                  <w:r>
                    <w:rPr>
                      <w:rFonts w:ascii="仿宋_GB2312" w:hAnsi="仿宋_GB2312" w:cs="仿宋_GB2312" w:eastAsia="仿宋_GB2312"/>
                      <w:sz w:val="20"/>
                      <w:color w:val="000000"/>
                    </w:rPr>
                    <w:t>3、有机产品认证</w:t>
                  </w:r>
                </w:p>
                <w:p>
                  <w:pPr>
                    <w:pStyle w:val="null3"/>
                    <w:ind w:left="15"/>
                    <w:jc w:val="left"/>
                  </w:pPr>
                  <w:r>
                    <w:rPr>
                      <w:rFonts w:ascii="仿宋_GB2312" w:hAnsi="仿宋_GB2312" w:cs="仿宋_GB2312" w:eastAsia="仿宋_GB2312"/>
                      <w:sz w:val="20"/>
                      <w:color w:val="000000"/>
                    </w:rPr>
                    <w:t>4、包装：礼盒装，并内置独立小包装</w:t>
                  </w:r>
                  <w:r>
                    <w:br/>
                  </w:r>
                  <w:r>
                    <w:rPr>
                      <w:rFonts w:ascii="仿宋_GB2312" w:hAnsi="仿宋_GB2312" w:cs="仿宋_GB2312" w:eastAsia="仿宋_GB2312"/>
                      <w:sz w:val="20"/>
                      <w:color w:val="000000"/>
                    </w:rPr>
                    <w:t>5、配料：燕麦片</w:t>
                  </w:r>
                  <w:r>
                    <w:br/>
                  </w:r>
                  <w:r>
                    <w:rPr>
                      <w:rFonts w:ascii="仿宋_GB2312" w:hAnsi="仿宋_GB2312" w:cs="仿宋_GB2312" w:eastAsia="仿宋_GB2312"/>
                      <w:sz w:val="20"/>
                      <w:color w:val="000000"/>
                    </w:rPr>
                    <w:t>6、保质期：≥12个月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≥2000g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1、执行标准：常温真空熟玉米执行GB/T 22369-2024</w:t>
                  </w:r>
                </w:p>
                <w:p>
                  <w:pPr>
                    <w:pStyle w:val="null3"/>
                    <w:ind w:left="15"/>
                    <w:jc w:val="left"/>
                  </w:pPr>
                  <w:r>
                    <w:rPr>
                      <w:rFonts w:ascii="仿宋_GB2312" w:hAnsi="仿宋_GB2312" w:cs="仿宋_GB2312" w:eastAsia="仿宋_GB2312"/>
                      <w:sz w:val="20"/>
                      <w:color w:val="000000"/>
                    </w:rPr>
                    <w:t>2、安全标准符合：GB 2715、GB 2760、GB 2761、GB 2762、GB/T 7098中适用标准</w:t>
                  </w:r>
                </w:p>
                <w:p>
                  <w:pPr>
                    <w:pStyle w:val="null3"/>
                    <w:ind w:left="15"/>
                    <w:jc w:val="left"/>
                  </w:pPr>
                  <w:r>
                    <w:rPr>
                      <w:rFonts w:ascii="仿宋_GB2312" w:hAnsi="仿宋_GB2312" w:cs="仿宋_GB2312" w:eastAsia="仿宋_GB2312"/>
                      <w:sz w:val="20"/>
                      <w:color w:val="000000"/>
                    </w:rPr>
                    <w:t>3、污染物、真菌毒素：二氧化硫、黄曲霉毒素 B₁、脱氧雪腐镰刀菌烯醇限量符合国标，不得超标。</w:t>
                  </w:r>
                </w:p>
                <w:p>
                  <w:pPr>
                    <w:pStyle w:val="null3"/>
                    <w:ind w:left="15"/>
                    <w:jc w:val="left"/>
                  </w:pPr>
                  <w:r>
                    <w:rPr>
                      <w:rFonts w:ascii="仿宋_GB2312" w:hAnsi="仿宋_GB2312" w:cs="仿宋_GB2312" w:eastAsia="仿宋_GB2312"/>
                      <w:sz w:val="20"/>
                      <w:color w:val="000000"/>
                    </w:rPr>
                    <w:t>4、包装：礼盒装，并内置独立真空小包装</w:t>
                  </w:r>
                </w:p>
                <w:p>
                  <w:pPr>
                    <w:pStyle w:val="null3"/>
                    <w:ind w:left="15"/>
                    <w:jc w:val="left"/>
                  </w:pPr>
                  <w:r>
                    <w:rPr>
                      <w:rFonts w:ascii="仿宋_GB2312" w:hAnsi="仿宋_GB2312" w:cs="仿宋_GB2312" w:eastAsia="仿宋_GB2312"/>
                      <w:sz w:val="20"/>
                      <w:color w:val="000000"/>
                    </w:rPr>
                    <w:t>5、保质期：≥6个月</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color w:val="000000"/>
                    </w:rPr>
                    <w:t>春节慰问品</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≥5kg</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1、品种：粳米</w:t>
                  </w:r>
                  <w:r>
                    <w:br/>
                  </w:r>
                  <w:r>
                    <w:rPr>
                      <w:rFonts w:ascii="仿宋_GB2312" w:hAnsi="仿宋_GB2312" w:cs="仿宋_GB2312" w:eastAsia="仿宋_GB2312"/>
                      <w:sz w:val="20"/>
                      <w:color w:val="000000"/>
                    </w:rPr>
                    <w:t>2、保质期：≥12个月</w:t>
                  </w:r>
                  <w:r>
                    <w:br/>
                  </w:r>
                  <w:r>
                    <w:rPr>
                      <w:rFonts w:ascii="仿宋_GB2312" w:hAnsi="仿宋_GB2312" w:cs="仿宋_GB2312" w:eastAsia="仿宋_GB2312"/>
                      <w:sz w:val="20"/>
                      <w:color w:val="000000"/>
                    </w:rPr>
                    <w:t>3、执行标准符合：GB/T1354或GB/T19266</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安全标准符合：</w:t>
                  </w:r>
                  <w:r>
                    <w:rPr>
                      <w:rFonts w:ascii="仿宋_GB2312" w:hAnsi="仿宋_GB2312" w:cs="仿宋_GB2312" w:eastAsia="仿宋_GB2312"/>
                      <w:sz w:val="20"/>
                      <w:color w:val="000000"/>
                    </w:rPr>
                    <w:t>GB 2715、GB 2760、GB 2761、GB 2762中适用标准</w:t>
                  </w:r>
                </w:p>
                <w:p>
                  <w:pPr>
                    <w:pStyle w:val="null3"/>
                    <w:jc w:val="left"/>
                  </w:pPr>
                  <w:r>
                    <w:rPr>
                      <w:rFonts w:ascii="仿宋_GB2312" w:hAnsi="仿宋_GB2312" w:cs="仿宋_GB2312" w:eastAsia="仿宋_GB2312"/>
                      <w:sz w:val="20"/>
                      <w:color w:val="000000"/>
                    </w:rPr>
                    <w:t>5、质量等级：一级</w:t>
                  </w:r>
                  <w:r>
                    <w:br/>
                  </w:r>
                  <w:r>
                    <w:rPr>
                      <w:rFonts w:ascii="仿宋_GB2312" w:hAnsi="仿宋_GB2312" w:cs="仿宋_GB2312" w:eastAsia="仿宋_GB2312"/>
                      <w:sz w:val="20"/>
                      <w:color w:val="000000"/>
                    </w:rPr>
                    <w:t>6、包装形式：抽真空袋装</w:t>
                  </w:r>
                  <w:r>
                    <w:br/>
                  </w:r>
                  <w:r>
                    <w:rPr>
                      <w:rFonts w:ascii="仿宋_GB2312" w:hAnsi="仿宋_GB2312" w:cs="仿宋_GB2312" w:eastAsia="仿宋_GB2312"/>
                      <w:sz w:val="20"/>
                      <w:color w:val="000000"/>
                    </w:rPr>
                    <w:t>7、铅、无机砷、黄曲霉毒素 B₁限量符合 GB 2762，不得超标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食用油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≥5L</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1、品类：花生油；</w:t>
                  </w:r>
                </w:p>
                <w:p>
                  <w:pPr>
                    <w:pStyle w:val="null3"/>
                    <w:ind w:left="15"/>
                    <w:jc w:val="left"/>
                  </w:pPr>
                  <w:r>
                    <w:rPr>
                      <w:rFonts w:ascii="仿宋_GB2312" w:hAnsi="仿宋_GB2312" w:cs="仿宋_GB2312" w:eastAsia="仿宋_GB2312"/>
                      <w:sz w:val="20"/>
                    </w:rPr>
                    <w:t>2、规格：油重量≥5L；</w:t>
                  </w:r>
                </w:p>
                <w:p>
                  <w:pPr>
                    <w:pStyle w:val="null3"/>
                    <w:ind w:left="15"/>
                    <w:jc w:val="left"/>
                  </w:pPr>
                  <w:r>
                    <w:rPr>
                      <w:rFonts w:ascii="仿宋_GB2312" w:hAnsi="仿宋_GB2312" w:cs="仿宋_GB2312" w:eastAsia="仿宋_GB2312"/>
                      <w:sz w:val="20"/>
                    </w:rPr>
                    <w:t>3、质量等级：一级；</w:t>
                  </w:r>
                </w:p>
                <w:p>
                  <w:pPr>
                    <w:pStyle w:val="null3"/>
                    <w:ind w:left="15"/>
                    <w:jc w:val="left"/>
                  </w:pPr>
                  <w:r>
                    <w:rPr>
                      <w:rFonts w:ascii="仿宋_GB2312" w:hAnsi="仿宋_GB2312" w:cs="仿宋_GB2312" w:eastAsia="仿宋_GB2312"/>
                      <w:sz w:val="20"/>
                    </w:rPr>
                    <w:t>4、配手拎环或外包装，便于携带</w:t>
                  </w:r>
                </w:p>
                <w:p>
                  <w:pPr>
                    <w:pStyle w:val="null3"/>
                    <w:ind w:left="15"/>
                    <w:jc w:val="left"/>
                  </w:pPr>
                  <w:r>
                    <w:rPr>
                      <w:rFonts w:ascii="仿宋_GB2312" w:hAnsi="仿宋_GB2312" w:cs="仿宋_GB2312" w:eastAsia="仿宋_GB2312"/>
                      <w:sz w:val="20"/>
                    </w:rPr>
                    <w:t>5、执行标准符合：GB/T 1534-2017</w:t>
                  </w:r>
                </w:p>
                <w:p>
                  <w:pPr>
                    <w:pStyle w:val="null3"/>
                    <w:ind w:left="15"/>
                    <w:jc w:val="left"/>
                  </w:pPr>
                  <w:r>
                    <w:rPr>
                      <w:rFonts w:ascii="仿宋_GB2312" w:hAnsi="仿宋_GB2312" w:cs="仿宋_GB2312" w:eastAsia="仿宋_GB2312"/>
                      <w:sz w:val="20"/>
                    </w:rPr>
                    <w:t>6、安全标准符合：GB 2715、GB 2760、GB 2761、GB 2762中适用标准</w:t>
                  </w:r>
                </w:p>
                <w:p>
                  <w:pPr>
                    <w:pStyle w:val="null3"/>
                    <w:ind w:left="15"/>
                    <w:jc w:val="left"/>
                  </w:pPr>
                  <w:r>
                    <w:rPr>
                      <w:rFonts w:ascii="仿宋_GB2312" w:hAnsi="仿宋_GB2312" w:cs="仿宋_GB2312" w:eastAsia="仿宋_GB2312"/>
                      <w:sz w:val="20"/>
                      <w:color w:val="000000"/>
                    </w:rPr>
                    <w:t>7、</w:t>
                  </w:r>
                  <w:r>
                    <w:rPr>
                      <w:rFonts w:ascii="仿宋_GB2312" w:hAnsi="仿宋_GB2312" w:cs="仿宋_GB2312" w:eastAsia="仿宋_GB2312"/>
                      <w:sz w:val="20"/>
                    </w:rPr>
                    <w:t>保质期：</w:t>
                  </w:r>
                  <w:r>
                    <w:rPr>
                      <w:rFonts w:ascii="仿宋_GB2312" w:hAnsi="仿宋_GB2312" w:cs="仿宋_GB2312" w:eastAsia="仿宋_GB2312"/>
                      <w:sz w:val="20"/>
                    </w:rPr>
                    <w:t>≥18个月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干货礼盒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1、配料品类：不少于10种，至少包含木耳（≥100g）、莲子（≥100g）、笋干（≥100g）、枣（≥100g）、枸杞（≥100g），其余品类不限</w:t>
                  </w:r>
                </w:p>
                <w:p>
                  <w:pPr>
                    <w:pStyle w:val="null3"/>
                    <w:jc w:val="left"/>
                  </w:pPr>
                  <w:r>
                    <w:rPr>
                      <w:rFonts w:ascii="仿宋_GB2312" w:hAnsi="仿宋_GB2312" w:cs="仿宋_GB2312" w:eastAsia="仿宋_GB2312"/>
                      <w:sz w:val="20"/>
                      <w:color w:val="000000"/>
                    </w:rPr>
                    <w:t>2、执行标准：菌菇类GB 7096、干果/干货类GB 16325、海产干货GB10136(动物性水产制品)GB19643（藻类制品）标准</w:t>
                  </w:r>
                </w:p>
                <w:p>
                  <w:pPr>
                    <w:pStyle w:val="null3"/>
                    <w:jc w:val="left"/>
                  </w:pPr>
                  <w:r>
                    <w:rPr>
                      <w:rFonts w:ascii="仿宋_GB2312" w:hAnsi="仿宋_GB2312" w:cs="仿宋_GB2312" w:eastAsia="仿宋_GB2312"/>
                      <w:sz w:val="20"/>
                      <w:color w:val="000000"/>
                    </w:rPr>
                    <w:t>3、安全标准符合：GB 2715、GB 2760、GB 2761、GB 2762中适用标准</w:t>
                  </w:r>
                </w:p>
                <w:p>
                  <w:pPr>
                    <w:pStyle w:val="null3"/>
                    <w:jc w:val="left"/>
                  </w:pPr>
                  <w:r>
                    <w:rPr>
                      <w:rFonts w:ascii="仿宋_GB2312" w:hAnsi="仿宋_GB2312" w:cs="仿宋_GB2312" w:eastAsia="仿宋_GB2312"/>
                      <w:sz w:val="20"/>
                      <w:color w:val="000000"/>
                    </w:rPr>
                    <w:t>4、包装：</w:t>
                  </w:r>
                  <w:r>
                    <w:rPr>
                      <w:rFonts w:ascii="仿宋_GB2312" w:hAnsi="仿宋_GB2312" w:cs="仿宋_GB2312" w:eastAsia="仿宋_GB2312"/>
                      <w:sz w:val="20"/>
                      <w:color w:val="000000"/>
                    </w:rPr>
                    <w:t>礼盒装，并内置独立小包装</w:t>
                  </w:r>
                </w:p>
                <w:p>
                  <w:pPr>
                    <w:pStyle w:val="null3"/>
                    <w:jc w:val="left"/>
                  </w:pPr>
                  <w:r>
                    <w:rPr>
                      <w:rFonts w:ascii="仿宋_GB2312" w:hAnsi="仿宋_GB2312" w:cs="仿宋_GB2312" w:eastAsia="仿宋_GB2312"/>
                      <w:sz w:val="20"/>
                      <w:color w:val="000000"/>
                    </w:rPr>
                    <w:t>5、保质期：≥12个月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坚果礼盒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内配品类（不少于</w:t>
                  </w:r>
                  <w:r>
                    <w:rPr>
                      <w:rFonts w:ascii="仿宋_GB2312" w:hAnsi="仿宋_GB2312" w:cs="仿宋_GB2312" w:eastAsia="仿宋_GB2312"/>
                      <w:sz w:val="20"/>
                      <w:color w:val="000000"/>
                    </w:rPr>
                    <w:t>5种坚果内配）：必须含有至少包含核桃（≥100g）、开心果（≥150g）、小白杏核（≥150g）、花生（≥150g），其余品类不限</w:t>
                  </w:r>
                </w:p>
                <w:p>
                  <w:pPr>
                    <w:pStyle w:val="null3"/>
                    <w:ind w:left="15"/>
                    <w:jc w:val="left"/>
                  </w:pPr>
                  <w:r>
                    <w:rPr>
                      <w:rFonts w:ascii="仿宋_GB2312" w:hAnsi="仿宋_GB2312" w:cs="仿宋_GB2312" w:eastAsia="仿宋_GB2312"/>
                      <w:sz w:val="20"/>
                      <w:color w:val="000000"/>
                    </w:rPr>
                    <w:t>2、包装：礼盒装，并内置独立小包装</w:t>
                  </w:r>
                </w:p>
                <w:p>
                  <w:pPr>
                    <w:pStyle w:val="null3"/>
                    <w:ind w:left="15"/>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执行标准符合：</w:t>
                  </w:r>
                  <w:r>
                    <w:rPr>
                      <w:rFonts w:ascii="仿宋_GB2312" w:hAnsi="仿宋_GB2312" w:cs="仿宋_GB2312" w:eastAsia="仿宋_GB2312"/>
                      <w:sz w:val="20"/>
                      <w:color w:val="000000"/>
                    </w:rPr>
                    <w:t>GB19300</w:t>
                  </w:r>
                </w:p>
                <w:p>
                  <w:pPr>
                    <w:pStyle w:val="null3"/>
                    <w:ind w:left="15"/>
                    <w:jc w:val="left"/>
                  </w:pPr>
                  <w:r>
                    <w:rPr>
                      <w:rFonts w:ascii="仿宋_GB2312" w:hAnsi="仿宋_GB2312" w:cs="仿宋_GB2312" w:eastAsia="仿宋_GB2312"/>
                      <w:sz w:val="20"/>
                      <w:color w:val="000000"/>
                    </w:rPr>
                    <w:t>4、安全标准符合：GB 2715、GB 2760、GB 2761、GB 2762中适用标准</w:t>
                  </w:r>
                </w:p>
                <w:p>
                  <w:pPr>
                    <w:pStyle w:val="null3"/>
                    <w:ind w:left="15"/>
                    <w:jc w:val="left"/>
                  </w:pPr>
                  <w:r>
                    <w:rPr>
                      <w:rFonts w:ascii="仿宋_GB2312" w:hAnsi="仿宋_GB2312" w:cs="仿宋_GB2312" w:eastAsia="仿宋_GB2312"/>
                      <w:sz w:val="20"/>
                      <w:color w:val="000000"/>
                    </w:rPr>
                    <w:t>5、保质期：≥6个月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调味品礼盒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≥1.9L</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1、执行标准：酿造酱油 GB 2717、食醋 GB 2719、蚝油对应GB/T 21999-2008</w:t>
                  </w:r>
                </w:p>
                <w:p>
                  <w:pPr>
                    <w:pStyle w:val="null3"/>
                    <w:jc w:val="left"/>
                  </w:pPr>
                  <w:r>
                    <w:rPr>
                      <w:rFonts w:ascii="仿宋_GB2312" w:hAnsi="仿宋_GB2312" w:cs="仿宋_GB2312" w:eastAsia="仿宋_GB2312"/>
                      <w:sz w:val="20"/>
                      <w:color w:val="000000"/>
                    </w:rPr>
                    <w:t>2、安全标准符合：GB 2715、GB 2760、GB 2761、GB 2762中适用标准</w:t>
                  </w:r>
                </w:p>
                <w:p>
                  <w:pPr>
                    <w:pStyle w:val="null3"/>
                    <w:jc w:val="left"/>
                  </w:pPr>
                  <w:r>
                    <w:rPr>
                      <w:rFonts w:ascii="仿宋_GB2312" w:hAnsi="仿宋_GB2312" w:cs="仿宋_GB2312" w:eastAsia="仿宋_GB2312"/>
                      <w:sz w:val="20"/>
                      <w:color w:val="000000"/>
                    </w:rPr>
                    <w:t>3、内配品类（不少于5种调味品内配）≥5种，至少包含醋（≥420ml）、老抽（≥500ml）、蚝油（≥700ml）；</w:t>
                  </w:r>
                </w:p>
                <w:p>
                  <w:pPr>
                    <w:pStyle w:val="null3"/>
                    <w:jc w:val="left"/>
                  </w:pPr>
                  <w:r>
                    <w:rPr>
                      <w:rFonts w:ascii="仿宋_GB2312" w:hAnsi="仿宋_GB2312" w:cs="仿宋_GB2312" w:eastAsia="仿宋_GB2312"/>
                      <w:sz w:val="20"/>
                      <w:color w:val="000000"/>
                    </w:rPr>
                    <w:t>4、包装：礼盒包装</w:t>
                  </w:r>
                </w:p>
                <w:p>
                  <w:pPr>
                    <w:pStyle w:val="null3"/>
                    <w:jc w:val="left"/>
                  </w:pPr>
                  <w:r>
                    <w:rPr>
                      <w:rFonts w:ascii="仿宋_GB2312" w:hAnsi="仿宋_GB2312" w:cs="仿宋_GB2312" w:eastAsia="仿宋_GB2312"/>
                      <w:sz w:val="20"/>
                      <w:color w:val="000000"/>
                    </w:rPr>
                    <w:t>5、保质期：≥12个月</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麦片礼盒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≥800g</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color w:val="000000"/>
                    </w:rPr>
                    <w:t>1、执行标准：GB/T19630</w:t>
                  </w:r>
                </w:p>
                <w:p>
                  <w:pPr>
                    <w:pStyle w:val="null3"/>
                    <w:ind w:left="15"/>
                    <w:jc w:val="left"/>
                  </w:pPr>
                  <w:r>
                    <w:rPr>
                      <w:rFonts w:ascii="仿宋_GB2312" w:hAnsi="仿宋_GB2312" w:cs="仿宋_GB2312" w:eastAsia="仿宋_GB2312"/>
                      <w:sz w:val="20"/>
                      <w:color w:val="000000"/>
                    </w:rPr>
                    <w:t>2、安全标准符合：GB 2715、GB 2760、GB 2761、GB 2762中适用标准</w:t>
                  </w:r>
                </w:p>
                <w:p>
                  <w:pPr>
                    <w:pStyle w:val="null3"/>
                    <w:ind w:left="15"/>
                    <w:jc w:val="left"/>
                  </w:pPr>
                  <w:r>
                    <w:rPr>
                      <w:rFonts w:ascii="仿宋_GB2312" w:hAnsi="仿宋_GB2312" w:cs="仿宋_GB2312" w:eastAsia="仿宋_GB2312"/>
                      <w:sz w:val="20"/>
                      <w:color w:val="000000"/>
                    </w:rPr>
                    <w:t>3、包装：礼盒装，并内置独立小包装</w:t>
                  </w:r>
                  <w:r>
                    <w:br/>
                  </w:r>
                  <w:r>
                    <w:rPr>
                      <w:rFonts w:ascii="仿宋_GB2312" w:hAnsi="仿宋_GB2312" w:cs="仿宋_GB2312" w:eastAsia="仿宋_GB2312"/>
                      <w:sz w:val="20"/>
                      <w:color w:val="000000"/>
                    </w:rPr>
                    <w:t>4、配料：燕麦片</w:t>
                  </w:r>
                  <w:r>
                    <w:br/>
                  </w:r>
                  <w:r>
                    <w:rPr>
                      <w:rFonts w:ascii="仿宋_GB2312" w:hAnsi="仿宋_GB2312" w:cs="仿宋_GB2312" w:eastAsia="仿宋_GB2312"/>
                      <w:sz w:val="20"/>
                      <w:color w:val="000000"/>
                    </w:rPr>
                    <w:t>5、保质期：≥12个月</w:t>
                  </w:r>
                </w:p>
              </w:tc>
            </w:tr>
          </w:tbl>
          <w:p>
            <w:pPr>
              <w:pStyle w:val="null3"/>
            </w:pPr>
            <w:r>
              <w:rPr>
                <w:rFonts w:ascii="仿宋_GB2312" w:hAnsi="仿宋_GB2312" w:cs="仿宋_GB2312" w:eastAsia="仿宋_GB2312"/>
                <w:b/>
              </w:rPr>
              <w:t>上表中执行标准如有新规均按照现行最新标准执行</w:t>
            </w:r>
          </w:p>
          <w:p>
            <w:pPr>
              <w:pStyle w:val="null3"/>
            </w:pPr>
            <w:r>
              <w:rPr>
                <w:rFonts w:ascii="仿宋_GB2312" w:hAnsi="仿宋_GB2312" w:cs="仿宋_GB2312" w:eastAsia="仿宋_GB2312"/>
                <w:sz w:val="21"/>
                <w:b/>
              </w:rPr>
              <w:t>供应商需在响应文件中提供以上产品的参数需提供相关证明材料（包括但不限于检测报告或产品说明书或网站截图、产品标签等）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八一、春节军休干部慰问品供应，满足项目实施需求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自合同签订之日起至所有货物供货完成之日止。（货物分批次配送，批次不定，每次接到采购人通知1日内响应，3日内完成配送。）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实物配送按时到指定分地址（给军休干部送货上门），部分须邮寄。</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其他，供货结束，经甲方验收合格后，达到付款条件起30个工作日内，支付合同总金额的100.0%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采购包1： 1.适用于本供应商须知的额外增加的变动： 1.1财政部2026年2号文（财库〔2026〕2号）：专门出台异常低价管控机制，允许在谈判文件内置异常低价审查程序，低价厂商无法提供完整成本证明、无法证明能匹配500元标准品质，谈判小组有权否决其响应； 1.2所有供应商线上上传加密电子版资料，作为评审核心依据，缺一不可： 1）产品实拍高清图集 要求每套慰问品全套单品：整体外观、材质特写、厚度/尺寸标尺对照、内胆/核心配件、品牌铭牌、完整包装、质保标签，每张图片带拍摄日期水印，禁止网图盗图； 2）同规格产品正规渠道销售佐证 近6个月电商官方旗舰店、商超供货合同、对公销售发票截图，证明该套产品正常市场公允售价不低于500元；低价供应商必须提供上游工厂原材料采购合同、进货发票、生产排产单，全部加盖厂商公章扫描件线上上传。 3）完整、可溯源质检报告 对应慰问品全套单品第三方权威检测报告（带CMA资质），报告参数必须与招标文件量化指标完全匹配，报告出具时间不超过12个月；仅提供通用模板报告、参数缺失的直接线上初审淘汰。 1.3谈判小组否决权限 无法完整举证、成本测算明显失真、无法证明产品达到500元档位品质→判定报价存在履约风险，作无效响应处理，直接淘汰该低价供应商。 1.4在评标过程中，凡遇到竞争性谈判文件中无界定或界定不清、前后不一致，使谈判小组意见有分歧且又难以协调一致的问题，均由谈判小组予以表决，获半数以上同意的即为通过，否则即为否决。 2.成交通知书发出后，成交供应商须向采购人提交响应文件纸质版一正一副（纸质版响应文件与电子版响应文件保持一致）。 3.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4.本项目非专门面向中小企业采购。 5.本项目合同支付方式以“合同签订后，2026年八一慰问品供货结束，经甲方验收合格后，根据实际需求数量，按照（成交总金额/首次总报价）*每份八一慰问品首次报价的单价，达到付款条件起 30 日内，据实结算八一慰问已供货款的100%，付款前供应商必须开具本次采购金额足额的发票给采购人；2027年春节慰问品供货结束，经甲方验收合格后，根据实际需求数量，按照（成交总金额/首次总报价）*春节慰问品的单价，达到付款条件起 30 日内，据实进行结算春节慰问已供货款的100%，付款前供应商必须开具本次采购金额100%的发票给采购人，最终结算额不超过采购预算。”为准。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能力：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提供会计师事务所出具的提供会计师事务所出具的有效的2025年度财务审计报告（成立时间至提交响应文件截止时间不足一年的可提供成立后任意时段的资产负债表），或提交响应文件递交截止时间前6个月内基本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响应文件递交截止时间前6个月内至少一个月纳税证明或完税证明（包含增值税或企业所得税至少一种）；其他组织和自然人提供响应文件递交截止时间前6个月内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6个月内至少一个月已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具有履行合同所必需的设备和专业技术能力：提供具有履行本合同所必需的设备和专业技术能力的书面声明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参加政府采购活动前三年内，在经营活动中没有重大违法记录：提供无重大违法记录书面声明</w:t>
            </w:r>
          </w:p>
        </w:tc>
        <w:tc>
          <w:tcPr>
            <w:tcW w:type="dxa" w:w="1661"/>
          </w:tcPr>
          <w:p>
            <w:pPr>
              <w:pStyle w:val="null3"/>
            </w:pPr>
            <w:r>
              <w:rPr>
                <w:rFonts w:ascii="仿宋_GB2312" w:hAnsi="仿宋_GB2312" w:cs="仿宋_GB2312" w:eastAsia="仿宋_GB2312"/>
              </w:rPr>
              <w:t>供应商资格证明文件.pdf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供应商为生产厂家的须提供《食品生产许可证》；代理商须提供本单位《食品经营许可证》或《仅销售预包装食品经营者备案信息采集表》。</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法定代表人直接参加谈判的，须提供法定代表人身份证明及其身份证复印件加盖供应商公章；法定代表人授权他人参加谈判的，须提供法定代表人授权委托书</w:t>
            </w:r>
          </w:p>
        </w:tc>
        <w:tc>
          <w:tcPr>
            <w:tcW w:type="dxa" w:w="1661"/>
          </w:tcPr>
          <w:p>
            <w:pPr>
              <w:pStyle w:val="null3"/>
            </w:pPr>
            <w:r>
              <w:rPr>
                <w:rFonts w:ascii="仿宋_GB2312" w:hAnsi="仿宋_GB2312" w:cs="仿宋_GB2312" w:eastAsia="仿宋_GB2312"/>
              </w:rPr>
              <w:t>供应商资格证明文件.pdf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首次报价表.pdf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报价表 首次报价表.pdf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满足本谈判文件中标注“★”的实质性条款要求的</w:t>
            </w:r>
          </w:p>
        </w:tc>
        <w:tc>
          <w:tcPr>
            <w:tcW w:type="dxa" w:w="1661"/>
          </w:tcPr>
          <w:p>
            <w:pPr>
              <w:pStyle w:val="null3"/>
            </w:pPr>
            <w:r>
              <w:rPr>
                <w:rFonts w:ascii="仿宋_GB2312" w:hAnsi="仿宋_GB2312" w:cs="仿宋_GB2312" w:eastAsia="仿宋_GB2312"/>
              </w:rPr>
              <w:t>合同条款偏离表.pdf 产品技术条款偏差表.pdf 评审响应（除产品技术条款）.pdf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产品技术条款偏差表.pdf 首次报价表.pdf 评审响应（除产品技术条款）.pdf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响应文件封面 合同条款偏离表.pdf 报价表 产品技术条款偏差表.pdf 供应商承诺书.pdf 首次报价表.pdf 响应函 评审响应（除产品技术条款）.pdf 供应商资格证明文件.pdf 分项报价表.pdf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落实政府采购政策需提供的相关材料及供应商认为有必要补充说明的事项.pdf</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详见附件：首次报价表.pdf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详见附件：合同条款偏离表.pdf</w:t>
      </w:r>
    </w:p>
    <w:p>
      <w:pPr>
        <w:pStyle w:val="null3"/>
        <w:ind w:firstLine="960"/>
      </w:pPr>
      <w:r>
        <w:rPr>
          <w:rFonts w:ascii="仿宋_GB2312" w:hAnsi="仿宋_GB2312" w:cs="仿宋_GB2312" w:eastAsia="仿宋_GB2312"/>
        </w:rPr>
        <w:t>详见附件：产品技术条款偏差表.pdf</w:t>
      </w:r>
    </w:p>
    <w:p>
      <w:pPr>
        <w:pStyle w:val="null3"/>
        <w:ind w:firstLine="960"/>
      </w:pPr>
      <w:r>
        <w:rPr>
          <w:rFonts w:ascii="仿宋_GB2312" w:hAnsi="仿宋_GB2312" w:cs="仿宋_GB2312" w:eastAsia="仿宋_GB2312"/>
        </w:rPr>
        <w:t>详见附件：评审响应（除产品技术条款）.pdf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详见附件：落实政府采购政策需提供的相关材料及供应商认为有必要补充说明的事项.pdf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详见附件：拟签订的合同文本7.6.docx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