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版本号：中赞招字(2026)第013号20260820003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频阳逸夫小学教学办公设备采购项目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中赞招字(2026)第013号</w:t>
      </w:r>
      <w:r>
        <w:br/>
      </w:r>
      <w:r>
        <w:br/>
      </w:r>
      <w:r>
        <w:br/>
      </w:r>
    </w:p>
    <w:p>
      <w:pPr>
        <w:pStyle w:val="null3"/>
        <w:jc w:val="center"/>
        <w:outlineLvl w:val="2"/>
      </w:pPr>
      <w:r>
        <w:rPr>
          <w:rFonts w:ascii="仿宋_GB2312" w:hAnsi="仿宋_GB2312" w:cs="仿宋_GB2312" w:eastAsia="仿宋_GB2312"/>
          <w:sz w:val="28"/>
          <w:b/>
        </w:rPr>
        <w:t>铜川市印台区印台街道办事处频阳逸夫小学</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铜川市印台区印台街道办事处频阳逸夫小学</w:t>
      </w:r>
      <w:r>
        <w:rPr>
          <w:rFonts w:ascii="仿宋_GB2312" w:hAnsi="仿宋_GB2312" w:cs="仿宋_GB2312" w:eastAsia="仿宋_GB2312"/>
        </w:rPr>
        <w:t>委托，拟对</w:t>
      </w:r>
      <w:r>
        <w:rPr>
          <w:rFonts w:ascii="仿宋_GB2312" w:hAnsi="仿宋_GB2312" w:cs="仿宋_GB2312" w:eastAsia="仿宋_GB2312"/>
        </w:rPr>
        <w:t>频阳逸夫小学教学办公设备采购项目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中赞招字(2026)第013号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频阳逸夫小学教学办公设备采购项目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采购空调2p、空调1.5p、课桌、桌椅、会议桌、会议椅、平板电脑、智慧体育。</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投标单位；不得在“中国执行信息公开网(http://zxgk.court.gov.cn)”被列为失信被执行人；不得为“中国政府采购网(www.ccgp.gov.cn)”政府采购严重违法失信行为记录名单中被财政部门禁止参加政府采购活动的投标单位；投标单位为企业的，不得被列入“国家企业信用信息公示系统(http://www.gsxt.gov.cn/index.html)”行政处罚信息、经营异常名录信息及严重违法失信名单，除公司外其他主体不要求此条内容查询；（“信用中国”及“中国执行信息公开网”应同时提供法定代表人查询截图且不得被列入以上名单，以上提供网页查询打印预览截图，查询时间为各投标单位领取招标文件之日至递交响应文件截止之日期间有效，截图页面背景须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3、具有履行合同所必需的设备和专业技术能力：提供具有履行合同所必需的设备和专业技术能力的书面声明；投标单位需在项目电子化交易系统中按要求上传相应证明文件并进行电子签章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六个月内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提供参加本次政府采购活动前3年内在经营活动中没有重大违法记录或被起诉的书面声明；投标单位需在项目电子化交易系统中按要求上传相应证明文件并进行电子签章</w:t>
      </w:r>
    </w:p>
    <w:p>
      <w:pPr>
        <w:pStyle w:val="null3"/>
      </w:pPr>
      <w:r>
        <w:rPr>
          <w:rFonts w:ascii="仿宋_GB2312" w:hAnsi="仿宋_GB2312" w:cs="仿宋_GB2312" w:eastAsia="仿宋_GB2312"/>
        </w:rPr>
        <w:t>7、单位负责人为同一人或存在直接控股、管理关系的不同供应商，不得参加本项目中同一合同项下的政府采购活动；：提供单位负责人为同一人或存在直接控股、管理关系的不同投标单位，不得参加本项目中同一合同项下的政府采购活动的书面声明；投标单位需在项目电子化交易系统中按要求上传相应证明文件并进行电子签章</w:t>
      </w:r>
    </w:p>
    <w:p>
      <w:pPr>
        <w:pStyle w:val="null3"/>
      </w:pPr>
      <w:r>
        <w:rPr>
          <w:rFonts w:ascii="仿宋_GB2312" w:hAnsi="仿宋_GB2312" w:cs="仿宋_GB2312" w:eastAsia="仿宋_GB2312"/>
        </w:rPr>
        <w:t>8、法定代表人证明书及授权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9、本项目不接受联合体：提供非联合体声明；投标单位需在项目电子化交易系统中按要求上传相应证明文件并进行电子签章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铜川市印台区印台街道办事处频阳逸夫小学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铜川市印台区印台街道办事处频阳逸夫小学经办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13571561819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陕西省铜川市印台区延安路幸福佳苑 3 号楼 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赵思宇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17765835370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空调2p、空调1.5p、平板电脑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空调2p、空调1.5p、平板电脑</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铜川市印台区印台街道办事处频阳逸夫小学</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铜川市印台区印台街道办事处频阳逸夫小学</w:t>
      </w:r>
      <w:r>
        <w:rPr>
          <w:rFonts w:ascii="仿宋_GB2312" w:hAnsi="仿宋_GB2312" w:cs="仿宋_GB2312" w:eastAsia="仿宋_GB2312"/>
        </w:rPr>
        <w:t>负责解释。除上述招标文件内容，其他内容由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铜川市印台区印台街道办事处频阳逸夫小学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联系人：赵思宇</w:t>
      </w:r>
    </w:p>
    <w:p>
      <w:pPr>
        <w:pStyle w:val="null3"/>
      </w:pPr>
      <w:r>
        <w:rPr>
          <w:rFonts w:ascii="仿宋_GB2312" w:hAnsi="仿宋_GB2312" w:cs="仿宋_GB2312" w:eastAsia="仿宋_GB2312"/>
        </w:rPr>
        <w:t>联系电话：17765835370</w:t>
      </w:r>
    </w:p>
    <w:p>
      <w:pPr>
        <w:pStyle w:val="null3"/>
      </w:pPr>
      <w:r>
        <w:rPr>
          <w:rFonts w:ascii="仿宋_GB2312" w:hAnsi="仿宋_GB2312" w:cs="仿宋_GB2312" w:eastAsia="仿宋_GB2312"/>
        </w:rPr>
        <w:t>地址：陕西省铜川市印台区延安路幸福佳苑 3 号楼 5 层</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采购空调2p、空调1.5p、课桌、桌椅、会议桌、会议椅、平板电脑、智慧体育。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空调2p</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34,400.00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空调1.5p</w:t>
            </w:r>
          </w:p>
        </w:tc>
        <w:tc>
          <w:tcPr>
            <w:tcW w:type="dxa" w:w="755"/>
          </w:tcPr>
          <w:p>
            <w:pPr>
              <w:pStyle w:val="null3"/>
              <w:jc w:val="right"/>
            </w:pPr>
            <w:r>
              <w:rPr>
                <w:rFonts w:ascii="仿宋_GB2312" w:hAnsi="仿宋_GB2312" w:cs="仿宋_GB2312" w:eastAsia="仿宋_GB2312"/>
              </w:rPr>
              <w:t>11.00</w:t>
            </w:r>
          </w:p>
        </w:tc>
        <w:tc>
          <w:tcPr>
            <w:tcW w:type="dxa" w:w="755"/>
          </w:tcPr>
          <w:p>
            <w:pPr>
              <w:pStyle w:val="null3"/>
              <w:jc w:val="right"/>
            </w:pPr>
            <w:r>
              <w:rPr>
                <w:rFonts w:ascii="仿宋_GB2312" w:hAnsi="仿宋_GB2312" w:cs="仿宋_GB2312" w:eastAsia="仿宋_GB2312"/>
              </w:rPr>
              <w:t>27,500.00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课桌</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28,200.00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桌椅</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21,000.00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会议桌</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25,800.00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会议椅</w:t>
            </w:r>
          </w:p>
        </w:tc>
        <w:tc>
          <w:tcPr>
            <w:tcW w:type="dxa" w:w="755"/>
          </w:tcPr>
          <w:p>
            <w:pPr>
              <w:pStyle w:val="null3"/>
              <w:jc w:val="right"/>
            </w:pPr>
            <w:r>
              <w:rPr>
                <w:rFonts w:ascii="仿宋_GB2312" w:hAnsi="仿宋_GB2312" w:cs="仿宋_GB2312" w:eastAsia="仿宋_GB2312"/>
              </w:rPr>
              <w:t>60.00</w:t>
            </w:r>
          </w:p>
        </w:tc>
        <w:tc>
          <w:tcPr>
            <w:tcW w:type="dxa" w:w="755"/>
          </w:tcPr>
          <w:p>
            <w:pPr>
              <w:pStyle w:val="null3"/>
              <w:jc w:val="right"/>
            </w:pPr>
            <w:r>
              <w:rPr>
                <w:rFonts w:ascii="仿宋_GB2312" w:hAnsi="仿宋_GB2312" w:cs="仿宋_GB2312" w:eastAsia="仿宋_GB2312"/>
              </w:rPr>
              <w:t>16,800.00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平板电脑</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58,800.00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智慧体育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标的名称：空调2p</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适用于面积</w:t>
            </w:r>
            <w:r>
              <w:rPr>
                <w:rFonts w:ascii="仿宋_GB2312" w:hAnsi="仿宋_GB2312" w:cs="仿宋_GB2312" w:eastAsia="仿宋_GB2312"/>
                <w:sz w:val="22"/>
                <w:color w:val="000000"/>
              </w:rPr>
              <w:t>:22-33㎡</w:t>
            </w:r>
          </w:p>
          <w:p>
            <w:pPr>
              <w:pStyle w:val="null3"/>
              <w:jc w:val="left"/>
            </w:pPr>
            <w:r>
              <w:rPr>
                <w:rFonts w:ascii="仿宋_GB2312" w:hAnsi="仿宋_GB2312" w:cs="仿宋_GB2312" w:eastAsia="仿宋_GB2312"/>
                <w:sz w:val="22"/>
                <w:color w:val="000000"/>
              </w:rPr>
              <w:t>制热量</w:t>
            </w:r>
            <w:r>
              <w:rPr>
                <w:rFonts w:ascii="仿宋_GB2312" w:hAnsi="仿宋_GB2312" w:cs="仿宋_GB2312" w:eastAsia="仿宋_GB2312"/>
                <w:sz w:val="22"/>
                <w:color w:val="000000"/>
              </w:rPr>
              <w:t>:6660W</w:t>
            </w:r>
          </w:p>
          <w:p>
            <w:pPr>
              <w:pStyle w:val="null3"/>
              <w:jc w:val="left"/>
            </w:pPr>
            <w:r>
              <w:rPr>
                <w:rFonts w:ascii="仿宋_GB2312" w:hAnsi="仿宋_GB2312" w:cs="仿宋_GB2312" w:eastAsia="仿宋_GB2312"/>
                <w:sz w:val="22"/>
                <w:color w:val="000000"/>
              </w:rPr>
              <w:t>制热功率：</w:t>
            </w:r>
            <w:r>
              <w:rPr>
                <w:rFonts w:ascii="仿宋_GB2312" w:hAnsi="仿宋_GB2312" w:cs="仿宋_GB2312" w:eastAsia="仿宋_GB2312"/>
                <w:sz w:val="22"/>
                <w:color w:val="000000"/>
              </w:rPr>
              <w:t>1950W</w:t>
            </w:r>
          </w:p>
          <w:p>
            <w:pPr>
              <w:pStyle w:val="null3"/>
              <w:jc w:val="left"/>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:5020W</w:t>
            </w:r>
          </w:p>
          <w:p>
            <w:pPr>
              <w:pStyle w:val="null3"/>
              <w:jc w:val="left"/>
            </w:pPr>
            <w:r>
              <w:rPr>
                <w:rFonts w:ascii="仿宋_GB2312" w:hAnsi="仿宋_GB2312" w:cs="仿宋_GB2312" w:eastAsia="仿宋_GB2312"/>
                <w:sz w:val="22"/>
                <w:color w:val="000000"/>
              </w:rPr>
              <w:t>制冷功率：</w:t>
            </w:r>
            <w:r>
              <w:rPr>
                <w:rFonts w:ascii="仿宋_GB2312" w:hAnsi="仿宋_GB2312" w:cs="仿宋_GB2312" w:eastAsia="仿宋_GB2312"/>
                <w:sz w:val="22"/>
                <w:color w:val="000000"/>
              </w:rPr>
              <w:t>1550W</w:t>
            </w:r>
          </w:p>
          <w:p>
            <w:pPr>
              <w:pStyle w:val="null3"/>
              <w:jc w:val="left"/>
            </w:pPr>
            <w:r>
              <w:rPr>
                <w:rFonts w:ascii="仿宋_GB2312" w:hAnsi="仿宋_GB2312" w:cs="仿宋_GB2312" w:eastAsia="仿宋_GB2312"/>
                <w:sz w:val="22"/>
                <w:color w:val="000000"/>
              </w:rPr>
              <w:t>循环风量：</w:t>
            </w:r>
            <w:r>
              <w:rPr>
                <w:rFonts w:ascii="仿宋_GB2312" w:hAnsi="仿宋_GB2312" w:cs="仿宋_GB2312" w:eastAsia="仿宋_GB2312"/>
                <w:sz w:val="22"/>
                <w:color w:val="000000"/>
              </w:rPr>
              <w:t>850m3/h</w:t>
            </w:r>
          </w:p>
          <w:p>
            <w:pPr>
              <w:pStyle w:val="null3"/>
              <w:jc w:val="left"/>
            </w:pPr>
            <w:r>
              <w:rPr>
                <w:rFonts w:ascii="仿宋_GB2312" w:hAnsi="仿宋_GB2312" w:cs="仿宋_GB2312" w:eastAsia="仿宋_GB2312"/>
                <w:sz w:val="22"/>
                <w:color w:val="000000"/>
              </w:rPr>
              <w:t>室内机噪音</w:t>
            </w:r>
            <w:r>
              <w:rPr>
                <w:rFonts w:ascii="仿宋_GB2312" w:hAnsi="仿宋_GB2312" w:cs="仿宋_GB2312" w:eastAsia="仿宋_GB2312"/>
                <w:sz w:val="22"/>
                <w:color w:val="000000"/>
              </w:rPr>
              <w:t>22-38dB(A)</w:t>
            </w:r>
          </w:p>
          <w:p>
            <w:pPr>
              <w:pStyle w:val="null3"/>
              <w:jc w:val="left"/>
            </w:pPr>
            <w:r>
              <w:rPr>
                <w:rFonts w:ascii="仿宋_GB2312" w:hAnsi="仿宋_GB2312" w:cs="仿宋_GB2312" w:eastAsia="仿宋_GB2312"/>
                <w:sz w:val="22"/>
                <w:color w:val="000000"/>
              </w:rPr>
              <w:t>能效</w:t>
            </w:r>
            <w:r>
              <w:rPr>
                <w:rFonts w:ascii="仿宋_GB2312" w:hAnsi="仿宋_GB2312" w:cs="仿宋_GB2312" w:eastAsia="仿宋_GB2312"/>
                <w:sz w:val="22"/>
                <w:color w:val="000000"/>
              </w:rPr>
              <w:t>:一级能效</w:t>
            </w:r>
          </w:p>
          <w:p>
            <w:pPr>
              <w:pStyle w:val="null3"/>
            </w:pPr>
            <w:r>
              <w:rPr>
                <w:rFonts w:ascii="仿宋_GB2312" w:hAnsi="仿宋_GB2312" w:cs="仿宋_GB2312" w:eastAsia="仿宋_GB2312"/>
                <w:sz w:val="22"/>
                <w:color w:val="000000"/>
              </w:rPr>
              <w:t>内机尺寸</w:t>
            </w:r>
            <w:r>
              <w:rPr>
                <w:rFonts w:ascii="仿宋_GB2312" w:hAnsi="仿宋_GB2312" w:cs="仿宋_GB2312" w:eastAsia="仿宋_GB2312"/>
                <w:sz w:val="22"/>
                <w:color w:val="000000"/>
              </w:rPr>
              <w:t>:882*316*215</w:t>
            </w:r>
          </w:p>
        </w:tc>
      </w:tr>
    </w:tbl>
    <w:p>
      <w:pPr>
        <w:pStyle w:val="null3"/>
      </w:pPr>
      <w:r>
        <w:rPr>
          <w:rFonts w:ascii="仿宋_GB2312" w:hAnsi="仿宋_GB2312" w:cs="仿宋_GB2312" w:eastAsia="仿宋_GB2312"/>
        </w:rPr>
        <w:t>标的名称：空调1.5p</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适用于面积</w:t>
            </w:r>
            <w:r>
              <w:rPr>
                <w:rFonts w:ascii="仿宋_GB2312" w:hAnsi="仿宋_GB2312" w:cs="仿宋_GB2312" w:eastAsia="仿宋_GB2312"/>
                <w:sz w:val="22"/>
                <w:color w:val="000000"/>
              </w:rPr>
              <w:t>:15-23㎡</w:t>
            </w:r>
          </w:p>
          <w:p>
            <w:pPr>
              <w:pStyle w:val="null3"/>
              <w:jc w:val="left"/>
            </w:pPr>
            <w:r>
              <w:rPr>
                <w:rFonts w:ascii="仿宋_GB2312" w:hAnsi="仿宋_GB2312" w:cs="仿宋_GB2312" w:eastAsia="仿宋_GB2312"/>
                <w:sz w:val="22"/>
                <w:color w:val="000000"/>
              </w:rPr>
              <w:t>制热量</w:t>
            </w:r>
            <w:r>
              <w:rPr>
                <w:rFonts w:ascii="仿宋_GB2312" w:hAnsi="仿宋_GB2312" w:cs="仿宋_GB2312" w:eastAsia="仿宋_GB2312"/>
                <w:sz w:val="22"/>
                <w:color w:val="000000"/>
              </w:rPr>
              <w:t>:5110W</w:t>
            </w:r>
          </w:p>
          <w:p>
            <w:pPr>
              <w:pStyle w:val="null3"/>
              <w:jc w:val="left"/>
            </w:pPr>
            <w:r>
              <w:rPr>
                <w:rFonts w:ascii="仿宋_GB2312" w:hAnsi="仿宋_GB2312" w:cs="仿宋_GB2312" w:eastAsia="仿宋_GB2312"/>
                <w:sz w:val="22"/>
                <w:color w:val="000000"/>
              </w:rPr>
              <w:t>制热功率：</w:t>
            </w:r>
            <w:r>
              <w:rPr>
                <w:rFonts w:ascii="仿宋_GB2312" w:hAnsi="仿宋_GB2312" w:cs="仿宋_GB2312" w:eastAsia="仿宋_GB2312"/>
                <w:sz w:val="22"/>
                <w:color w:val="000000"/>
              </w:rPr>
              <w:t>1230W</w:t>
            </w:r>
          </w:p>
          <w:p>
            <w:pPr>
              <w:pStyle w:val="null3"/>
              <w:jc w:val="left"/>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:3530W</w:t>
            </w:r>
          </w:p>
          <w:p>
            <w:pPr>
              <w:pStyle w:val="null3"/>
              <w:jc w:val="left"/>
            </w:pPr>
            <w:r>
              <w:rPr>
                <w:rFonts w:ascii="仿宋_GB2312" w:hAnsi="仿宋_GB2312" w:cs="仿宋_GB2312" w:eastAsia="仿宋_GB2312"/>
                <w:sz w:val="22"/>
                <w:color w:val="000000"/>
              </w:rPr>
              <w:t>制冷功率：</w:t>
            </w:r>
            <w:r>
              <w:rPr>
                <w:rFonts w:ascii="仿宋_GB2312" w:hAnsi="仿宋_GB2312" w:cs="仿宋_GB2312" w:eastAsia="仿宋_GB2312"/>
                <w:sz w:val="22"/>
                <w:color w:val="000000"/>
              </w:rPr>
              <w:t>800W</w:t>
            </w:r>
          </w:p>
          <w:p>
            <w:pPr>
              <w:pStyle w:val="null3"/>
              <w:jc w:val="left"/>
            </w:pPr>
            <w:r>
              <w:rPr>
                <w:rFonts w:ascii="仿宋_GB2312" w:hAnsi="仿宋_GB2312" w:cs="仿宋_GB2312" w:eastAsia="仿宋_GB2312"/>
                <w:sz w:val="22"/>
                <w:color w:val="000000"/>
              </w:rPr>
              <w:t>循环风量：</w:t>
            </w:r>
            <w:r>
              <w:rPr>
                <w:rFonts w:ascii="仿宋_GB2312" w:hAnsi="仿宋_GB2312" w:cs="仿宋_GB2312" w:eastAsia="仿宋_GB2312"/>
                <w:sz w:val="22"/>
                <w:color w:val="000000"/>
              </w:rPr>
              <w:t>750m3/h</w:t>
            </w:r>
          </w:p>
          <w:p>
            <w:pPr>
              <w:pStyle w:val="null3"/>
              <w:jc w:val="left"/>
            </w:pPr>
            <w:r>
              <w:rPr>
                <w:rFonts w:ascii="仿宋_GB2312" w:hAnsi="仿宋_GB2312" w:cs="仿宋_GB2312" w:eastAsia="仿宋_GB2312"/>
                <w:sz w:val="22"/>
                <w:color w:val="000000"/>
              </w:rPr>
              <w:t>室内机噪音</w:t>
            </w:r>
            <w:r>
              <w:rPr>
                <w:rFonts w:ascii="仿宋_GB2312" w:hAnsi="仿宋_GB2312" w:cs="仿宋_GB2312" w:eastAsia="仿宋_GB2312"/>
                <w:sz w:val="22"/>
                <w:color w:val="000000"/>
              </w:rPr>
              <w:t>17-41dB(A)</w:t>
            </w:r>
          </w:p>
          <w:p>
            <w:pPr>
              <w:pStyle w:val="null3"/>
              <w:jc w:val="left"/>
            </w:pPr>
            <w:r>
              <w:rPr>
                <w:rFonts w:ascii="仿宋_GB2312" w:hAnsi="仿宋_GB2312" w:cs="仿宋_GB2312" w:eastAsia="仿宋_GB2312"/>
                <w:sz w:val="22"/>
                <w:color w:val="000000"/>
              </w:rPr>
              <w:t>能效</w:t>
            </w:r>
            <w:r>
              <w:rPr>
                <w:rFonts w:ascii="仿宋_GB2312" w:hAnsi="仿宋_GB2312" w:cs="仿宋_GB2312" w:eastAsia="仿宋_GB2312"/>
                <w:sz w:val="22"/>
                <w:color w:val="000000"/>
              </w:rPr>
              <w:t>:一级能效</w:t>
            </w:r>
          </w:p>
          <w:p>
            <w:pPr>
              <w:pStyle w:val="null3"/>
              <w:jc w:val="left"/>
            </w:pPr>
            <w:r>
              <w:rPr>
                <w:rFonts w:ascii="仿宋_GB2312" w:hAnsi="仿宋_GB2312" w:cs="仿宋_GB2312" w:eastAsia="仿宋_GB2312"/>
                <w:sz w:val="22"/>
                <w:color w:val="000000"/>
              </w:rPr>
              <w:t>内机尺寸</w:t>
            </w:r>
            <w:r>
              <w:rPr>
                <w:rFonts w:ascii="仿宋_GB2312" w:hAnsi="仿宋_GB2312" w:cs="仿宋_GB2312" w:eastAsia="仿宋_GB2312"/>
                <w:sz w:val="22"/>
                <w:color w:val="000000"/>
              </w:rPr>
              <w:t>:845*301*207</w:t>
            </w:r>
          </w:p>
          <w:p>
            <w:pPr>
              <w:pStyle w:val="null3"/>
            </w:pPr>
            <w:r>
              <w:rPr>
                <w:rFonts w:ascii="仿宋_GB2312" w:hAnsi="仿宋_GB2312" w:cs="仿宋_GB2312" w:eastAsia="仿宋_GB2312"/>
                <w:sz w:val="22"/>
                <w:color w:val="000000"/>
              </w:rPr>
              <w:t>空调外机铜管加长</w:t>
            </w:r>
          </w:p>
        </w:tc>
      </w:tr>
    </w:tbl>
    <w:p>
      <w:pPr>
        <w:pStyle w:val="null3"/>
      </w:pPr>
      <w:r>
        <w:rPr>
          <w:rFonts w:ascii="仿宋_GB2312" w:hAnsi="仿宋_GB2312" w:cs="仿宋_GB2312" w:eastAsia="仿宋_GB2312"/>
        </w:rPr>
        <w:t>标的名称：课桌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color w:val="000000"/>
              </w:rPr>
              <w:t>桌面可调节高度（桌面近胸缘距离地面的高度）：</w:t>
            </w:r>
            <w:r>
              <w:rPr>
                <w:rFonts w:ascii="仿宋_GB2312" w:hAnsi="仿宋_GB2312" w:cs="仿宋_GB2312" w:eastAsia="仿宋_GB2312"/>
                <w:sz w:val="22"/>
                <w:color w:val="000000"/>
              </w:rPr>
              <w:t>70cm-79cm。</w:t>
            </w:r>
            <w:r>
              <w:br/>
            </w:r>
            <w:r>
              <w:rPr>
                <w:rFonts w:ascii="仿宋_GB2312" w:hAnsi="仿宋_GB2312" w:cs="仿宋_GB2312" w:eastAsia="仿宋_GB2312"/>
                <w:sz w:val="22"/>
                <w:color w:val="000000"/>
              </w:rPr>
              <w:t>桌面宽度（坐人侧</w:t>
            </w:r>
            <w:r>
              <w:rPr>
                <w:rFonts w:ascii="仿宋_GB2312" w:hAnsi="仿宋_GB2312" w:cs="仿宋_GB2312" w:eastAsia="仿宋_GB2312"/>
                <w:sz w:val="22"/>
                <w:color w:val="000000"/>
              </w:rPr>
              <w:t>,桌面左右方向的尺寸）：60cm。</w:t>
            </w:r>
            <w:r>
              <w:br/>
            </w:r>
            <w:r>
              <w:rPr>
                <w:rFonts w:ascii="仿宋_GB2312" w:hAnsi="仿宋_GB2312" w:cs="仿宋_GB2312" w:eastAsia="仿宋_GB2312"/>
                <w:sz w:val="22"/>
                <w:color w:val="000000"/>
              </w:rPr>
              <w:t>桌面深（坐人侧，桌面前后方向尺寸）：</w:t>
            </w:r>
            <w:r>
              <w:rPr>
                <w:rFonts w:ascii="仿宋_GB2312" w:hAnsi="仿宋_GB2312" w:cs="仿宋_GB2312" w:eastAsia="仿宋_GB2312"/>
                <w:sz w:val="22"/>
                <w:color w:val="000000"/>
              </w:rPr>
              <w:t>45cm。</w:t>
            </w:r>
            <w:r>
              <w:br/>
            </w:r>
            <w:r>
              <w:rPr>
                <w:rFonts w:ascii="仿宋_GB2312" w:hAnsi="仿宋_GB2312" w:cs="仿宋_GB2312" w:eastAsia="仿宋_GB2312"/>
                <w:sz w:val="22"/>
                <w:color w:val="000000"/>
              </w:rPr>
              <w:t>桌下净空（课桌屉箱下的空间）</w:t>
            </w:r>
            <w:r>
              <w:rPr>
                <w:rFonts w:ascii="仿宋_GB2312" w:hAnsi="仿宋_GB2312" w:cs="仿宋_GB2312" w:eastAsia="仿宋_GB2312"/>
                <w:sz w:val="22"/>
                <w:color w:val="000000"/>
              </w:rPr>
              <w:t>54.5cm-63.5cm，且屉箱（桌斗）存储净高15.5cm。</w:t>
            </w:r>
            <w:r>
              <w:br/>
            </w:r>
            <w:r>
              <w:rPr>
                <w:rFonts w:ascii="仿宋_GB2312" w:hAnsi="仿宋_GB2312" w:cs="仿宋_GB2312" w:eastAsia="仿宋_GB2312"/>
                <w:sz w:val="22"/>
                <w:color w:val="000000"/>
              </w:rPr>
              <w:t>桌面样式：固定式平面，桌面平整不带笔槽。</w:t>
            </w:r>
            <w:r>
              <w:br/>
            </w:r>
            <w:r>
              <w:rPr>
                <w:rFonts w:ascii="仿宋_GB2312" w:hAnsi="仿宋_GB2312" w:cs="仿宋_GB2312" w:eastAsia="仿宋_GB2312"/>
                <w:sz w:val="22"/>
                <w:color w:val="000000"/>
              </w:rPr>
              <w:t>屉箱（桌兜）左右两侧均配备挂钩，钩端不超出桌</w:t>
            </w:r>
            <w:r>
              <w:rPr>
                <w:rFonts w:ascii="仿宋_GB2312" w:hAnsi="仿宋_GB2312" w:cs="仿宋_GB2312" w:eastAsia="仿宋_GB2312"/>
                <w:sz w:val="22"/>
                <w:color w:val="000000"/>
              </w:rPr>
              <w:t>侧缘之外。</w:t>
            </w:r>
            <w:r>
              <w:br/>
            </w:r>
            <w:r>
              <w:rPr>
                <w:rFonts w:ascii="仿宋_GB2312" w:hAnsi="仿宋_GB2312" w:cs="仿宋_GB2312" w:eastAsia="仿宋_GB2312"/>
                <w:sz w:val="22"/>
                <w:color w:val="000000"/>
              </w:rPr>
              <w:t>桌面荷载</w:t>
            </w:r>
            <w:r>
              <w:rPr>
                <w:rFonts w:ascii="仿宋_GB2312" w:hAnsi="仿宋_GB2312" w:cs="仿宋_GB2312" w:eastAsia="仿宋_GB2312"/>
                <w:sz w:val="22"/>
                <w:color w:val="000000"/>
              </w:rPr>
              <w:t>100KG。</w:t>
            </w:r>
            <w:r>
              <w:br/>
            </w:r>
            <w:r>
              <w:rPr>
                <w:rFonts w:ascii="仿宋_GB2312" w:hAnsi="仿宋_GB2312" w:cs="仿宋_GB2312" w:eastAsia="仿宋_GB2312"/>
                <w:sz w:val="22"/>
                <w:color w:val="000000"/>
              </w:rPr>
              <w:t>桌子样式能满足高考等大型考试，桌兜转向后，不挡腿，考生能正常使用。桌脚配备有防滑静音垫，桌脚非固定。</w:t>
            </w:r>
            <w:r>
              <w:br/>
            </w:r>
            <w:r>
              <w:rPr>
                <w:rFonts w:ascii="仿宋_GB2312" w:hAnsi="仿宋_GB2312" w:cs="仿宋_GB2312" w:eastAsia="仿宋_GB2312"/>
                <w:sz w:val="22"/>
                <w:color w:val="000000"/>
              </w:rPr>
              <w:t>课桌材料：</w:t>
            </w:r>
            <w:r>
              <w:br/>
            </w:r>
            <w:r>
              <w:rPr>
                <w:rFonts w:ascii="仿宋_GB2312" w:hAnsi="仿宋_GB2312" w:cs="仿宋_GB2312" w:eastAsia="仿宋_GB2312"/>
                <w:sz w:val="22"/>
                <w:color w:val="000000"/>
              </w:rPr>
              <w:t>面板：桌面采用复合三聚氢胺贴面刨花板，桌面尺寸是</w:t>
            </w:r>
            <w:r>
              <w:rPr>
                <w:rFonts w:ascii="仿宋_GB2312" w:hAnsi="仿宋_GB2312" w:cs="仿宋_GB2312" w:eastAsia="仿宋_GB2312"/>
                <w:sz w:val="22"/>
                <w:color w:val="000000"/>
              </w:rPr>
              <w:t>450*600mm,厚度为18mm，桌面四边采用抗老化PP塑料无缝注塑封边，具备良好的抗冲击、抗吸湿性能，完美地长期保护桌面，靠手边缘斜边设计，美观与坚固兼备。灰色封边，桌面平整不带笔槽。</w:t>
            </w:r>
            <w:r>
              <w:br/>
            </w:r>
            <w:r>
              <w:rPr>
                <w:rFonts w:ascii="仿宋_GB2312" w:hAnsi="仿宋_GB2312" w:cs="仿宋_GB2312" w:eastAsia="仿宋_GB2312"/>
                <w:sz w:val="22"/>
                <w:color w:val="000000"/>
              </w:rPr>
              <w:t>屉斗</w:t>
            </w:r>
            <w:r>
              <w:br/>
            </w:r>
            <w:r>
              <w:rPr>
                <w:rFonts w:ascii="仿宋_GB2312" w:hAnsi="仿宋_GB2312" w:cs="仿宋_GB2312" w:eastAsia="仿宋_GB2312"/>
                <w:sz w:val="22"/>
                <w:color w:val="000000"/>
              </w:rPr>
              <w:t>材质：采用</w:t>
            </w:r>
            <w:r>
              <w:rPr>
                <w:rFonts w:ascii="仿宋_GB2312" w:hAnsi="仿宋_GB2312" w:cs="仿宋_GB2312" w:eastAsia="仿宋_GB2312"/>
                <w:sz w:val="22"/>
                <w:color w:val="000000"/>
              </w:rPr>
              <w:t>PP塑料一体射出成型。尺寸是495*355*155mm</w:t>
            </w:r>
            <w:r>
              <w:br/>
            </w:r>
            <w:r>
              <w:rPr>
                <w:rFonts w:ascii="仿宋_GB2312" w:hAnsi="仿宋_GB2312" w:cs="仿宋_GB2312" w:eastAsia="仿宋_GB2312"/>
                <w:sz w:val="22"/>
                <w:color w:val="000000"/>
              </w:rPr>
              <w:t>屉箱两侧装有一次成型的抗老化</w:t>
            </w:r>
            <w:r>
              <w:rPr>
                <w:rFonts w:ascii="仿宋_GB2312" w:hAnsi="仿宋_GB2312" w:cs="仿宋_GB2312" w:eastAsia="仿宋_GB2312"/>
                <w:sz w:val="22"/>
                <w:color w:val="000000"/>
              </w:rPr>
              <w:t>ABS挂钩，方便学生挂书包或学习用品袋。表面没有裂纹、破损、明显修补痕迹、明显色差等缺陷；边缘平整圆滑，无分层；内表面应整洁；外表和内表以及手指可触及的隐蔽处没有锐利的棱角、毛刺。</w:t>
            </w:r>
            <w:r>
              <w:br/>
            </w:r>
            <w:r>
              <w:rPr>
                <w:rFonts w:ascii="仿宋_GB2312" w:hAnsi="仿宋_GB2312" w:cs="仿宋_GB2312" w:eastAsia="仿宋_GB2312"/>
                <w:sz w:val="22"/>
                <w:color w:val="000000"/>
              </w:rPr>
              <w:t>桌钢架：桌腿和桌脚采用椭圆钢管，桌子下外钢管尺寸为</w:t>
            </w:r>
            <w:r>
              <w:rPr>
                <w:rFonts w:ascii="仿宋_GB2312" w:hAnsi="仿宋_GB2312" w:cs="仿宋_GB2312" w:eastAsia="仿宋_GB2312"/>
                <w:sz w:val="22"/>
                <w:color w:val="000000"/>
              </w:rPr>
              <w:t>30mmX60mm，桌子上内钢管尺寸为20mm×50mm,桌脚两端配置塑料外套，前端塑料套内置一个可调节高度为1cm的手转轮，后端塑料套镶嵌有防滑橡皮垫。桌腿和桌脚成直角焊接，牢固可靠。用圆钢管和实心钢筋折弯焊接而成。桌下设有置物篮。</w:t>
            </w:r>
            <w:r>
              <w:br/>
            </w:r>
            <w:r>
              <w:rPr>
                <w:rFonts w:ascii="仿宋_GB2312" w:hAnsi="仿宋_GB2312" w:cs="仿宋_GB2312" w:eastAsia="仿宋_GB2312"/>
                <w:sz w:val="22"/>
                <w:color w:val="000000"/>
              </w:rPr>
              <w:t>可调防滑脚套：</w:t>
            </w:r>
            <w:r>
              <w:br/>
            </w:r>
            <w:r>
              <w:rPr>
                <w:rFonts w:ascii="仿宋_GB2312" w:hAnsi="仿宋_GB2312" w:cs="仿宋_GB2312" w:eastAsia="仿宋_GB2312"/>
                <w:sz w:val="22"/>
                <w:color w:val="000000"/>
              </w:rPr>
              <w:t>桌脚着地平稳，没有倾斜或摇摆现象。特别是遇不平整地面时，可通过桌脚自由调节器（手转轮）进行桌脚水平调节，确保桌面实际平衡。</w:t>
            </w:r>
            <w:r>
              <w:br/>
            </w:r>
            <w:r>
              <w:rPr>
                <w:rFonts w:ascii="仿宋_GB2312" w:hAnsi="仿宋_GB2312" w:cs="仿宋_GB2312" w:eastAsia="仿宋_GB2312"/>
                <w:sz w:val="22"/>
                <w:color w:val="000000"/>
              </w:rPr>
              <w:t>涂装：</w:t>
            </w:r>
            <w:r>
              <w:br/>
            </w:r>
            <w:r>
              <w:rPr>
                <w:rFonts w:ascii="仿宋_GB2312" w:hAnsi="仿宋_GB2312" w:cs="仿宋_GB2312" w:eastAsia="仿宋_GB2312"/>
                <w:sz w:val="22"/>
                <w:color w:val="000000"/>
              </w:rPr>
              <w:t>课桌所有金属部件经过流水线抛丸或者酸洗磷化工艺除锈和高温除油处理，采用静电喷塑高温固化，使涂层与金属表面的附着力更强，不易腐蚀，不易脱落。</w:t>
            </w:r>
          </w:p>
        </w:tc>
      </w:tr>
    </w:tbl>
    <w:p>
      <w:pPr>
        <w:pStyle w:val="null3"/>
      </w:pPr>
      <w:r>
        <w:rPr>
          <w:rFonts w:ascii="仿宋_GB2312" w:hAnsi="仿宋_GB2312" w:cs="仿宋_GB2312" w:eastAsia="仿宋_GB2312"/>
        </w:rPr>
        <w:t>标的名称：桌椅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color w:val="000000"/>
              </w:rPr>
              <w:t>座面可调节高度（椅前缘最高点离地面的高度）：中间最低点为</w:t>
            </w:r>
            <w:r>
              <w:rPr>
                <w:rFonts w:ascii="仿宋_GB2312" w:hAnsi="仿宋_GB2312" w:cs="仿宋_GB2312" w:eastAsia="仿宋_GB2312"/>
                <w:sz w:val="22"/>
                <w:color w:val="000000"/>
              </w:rPr>
              <w:t>40cm，中间最高点为43cm，两边最高点为46cm。</w:t>
            </w:r>
            <w:r>
              <w:br/>
            </w:r>
            <w:r>
              <w:rPr>
                <w:rFonts w:ascii="仿宋_GB2312" w:hAnsi="仿宋_GB2312" w:cs="仿宋_GB2312" w:eastAsia="仿宋_GB2312"/>
                <w:sz w:val="22"/>
                <w:color w:val="000000"/>
              </w:rPr>
              <w:t>座面宽度（椅面前缘左右方向的尺寸）：</w:t>
            </w:r>
            <w:r>
              <w:rPr>
                <w:rFonts w:ascii="仿宋_GB2312" w:hAnsi="仿宋_GB2312" w:cs="仿宋_GB2312" w:eastAsia="仿宋_GB2312"/>
                <w:sz w:val="22"/>
                <w:color w:val="000000"/>
              </w:rPr>
              <w:t>40cm。</w:t>
            </w:r>
            <w:r>
              <w:br/>
            </w:r>
            <w:r>
              <w:rPr>
                <w:rFonts w:ascii="仿宋_GB2312" w:hAnsi="仿宋_GB2312" w:cs="仿宋_GB2312" w:eastAsia="仿宋_GB2312"/>
                <w:sz w:val="22"/>
                <w:color w:val="000000"/>
              </w:rPr>
              <w:t>座面深（椅面前缘中点至靠背下缘中点之间的水平距离）：</w:t>
            </w:r>
            <w:r>
              <w:rPr>
                <w:rFonts w:ascii="仿宋_GB2312" w:hAnsi="仿宋_GB2312" w:cs="仿宋_GB2312" w:eastAsia="仿宋_GB2312"/>
                <w:sz w:val="22"/>
                <w:color w:val="000000"/>
              </w:rPr>
              <w:t>35cm。</w:t>
            </w:r>
            <w:r>
              <w:br/>
            </w:r>
            <w:r>
              <w:rPr>
                <w:rFonts w:ascii="仿宋_GB2312" w:hAnsi="仿宋_GB2312" w:cs="仿宋_GB2312" w:eastAsia="仿宋_GB2312"/>
                <w:sz w:val="22"/>
                <w:color w:val="000000"/>
              </w:rPr>
              <w:t>靠背上缘距座面高，伸缩后最低尺寸</w:t>
            </w:r>
            <w:r>
              <w:rPr>
                <w:rFonts w:ascii="仿宋_GB2312" w:hAnsi="仿宋_GB2312" w:cs="仿宋_GB2312" w:eastAsia="仿宋_GB2312"/>
                <w:sz w:val="22"/>
                <w:color w:val="000000"/>
              </w:rPr>
              <w:t>36cm，最高尺寸42cm。</w:t>
            </w:r>
            <w:r>
              <w:br/>
            </w:r>
            <w:r>
              <w:rPr>
                <w:rFonts w:ascii="仿宋_GB2312" w:hAnsi="仿宋_GB2312" w:cs="仿宋_GB2312" w:eastAsia="仿宋_GB2312"/>
                <w:sz w:val="22"/>
                <w:color w:val="000000"/>
              </w:rPr>
              <w:t>靠背点距座面高（背靠点指：椅正中线上</w:t>
            </w:r>
            <w:r>
              <w:rPr>
                <w:rFonts w:ascii="仿宋_GB2312" w:hAnsi="仿宋_GB2312" w:cs="仿宋_GB2312" w:eastAsia="仿宋_GB2312"/>
                <w:sz w:val="22"/>
                <w:color w:val="000000"/>
              </w:rPr>
              <w:t>,靠背向前最凸的点）：21cm。</w:t>
            </w:r>
            <w:r>
              <w:br/>
            </w:r>
            <w:r>
              <w:rPr>
                <w:rFonts w:ascii="仿宋_GB2312" w:hAnsi="仿宋_GB2312" w:cs="仿宋_GB2312" w:eastAsia="仿宋_GB2312"/>
                <w:sz w:val="22"/>
                <w:color w:val="000000"/>
              </w:rPr>
              <w:t>椅面荷载</w:t>
            </w:r>
            <w:r>
              <w:rPr>
                <w:rFonts w:ascii="仿宋_GB2312" w:hAnsi="仿宋_GB2312" w:cs="仿宋_GB2312" w:eastAsia="仿宋_GB2312"/>
                <w:sz w:val="22"/>
                <w:color w:val="000000"/>
              </w:rPr>
              <w:t>125KG。</w:t>
            </w:r>
            <w:r>
              <w:br/>
            </w:r>
            <w:r>
              <w:rPr>
                <w:rFonts w:ascii="仿宋_GB2312" w:hAnsi="仿宋_GB2312" w:cs="仿宋_GB2312" w:eastAsia="仿宋_GB2312"/>
                <w:sz w:val="22"/>
                <w:color w:val="000000"/>
              </w:rPr>
              <w:t>椅子脚配备防滑静音垫，椅子脚非固定。</w:t>
            </w:r>
            <w:r>
              <w:br/>
            </w:r>
            <w:r>
              <w:rPr>
                <w:rFonts w:ascii="仿宋_GB2312" w:hAnsi="仿宋_GB2312" w:cs="仿宋_GB2312" w:eastAsia="仿宋_GB2312"/>
                <w:sz w:val="22"/>
                <w:color w:val="000000"/>
              </w:rPr>
              <w:t>靠背</w:t>
            </w:r>
            <w:r>
              <w:br/>
            </w:r>
            <w:r>
              <w:rPr>
                <w:rFonts w:ascii="仿宋_GB2312" w:hAnsi="仿宋_GB2312" w:cs="仿宋_GB2312" w:eastAsia="仿宋_GB2312"/>
                <w:sz w:val="22"/>
                <w:color w:val="000000"/>
              </w:rPr>
              <w:t>1.材质：采用PP塑料一体射出成型。尺寸：380×255mm。靠背设计附合人体工程学原理，靠感更舒适，镂空的设计，透气更健康。</w:t>
            </w:r>
            <w:r>
              <w:br/>
            </w:r>
            <w:r>
              <w:rPr>
                <w:rFonts w:ascii="仿宋_GB2312" w:hAnsi="仿宋_GB2312" w:cs="仿宋_GB2312" w:eastAsia="仿宋_GB2312"/>
                <w:sz w:val="22"/>
                <w:color w:val="000000"/>
              </w:rPr>
              <w:t>坐垫</w:t>
            </w:r>
            <w:r>
              <w:br/>
            </w:r>
            <w:r>
              <w:rPr>
                <w:rFonts w:ascii="仿宋_GB2312" w:hAnsi="仿宋_GB2312" w:cs="仿宋_GB2312" w:eastAsia="仿宋_GB2312"/>
                <w:sz w:val="22"/>
                <w:color w:val="000000"/>
              </w:rPr>
              <w:t>1.材质：采用PP耐冲击塑料一体射出成型,尺寸：400×350mm。坐垫设计附合人体工程学原理，坐感更舒适，镂空的设计，透气更健康。</w:t>
            </w:r>
            <w:r>
              <w:br/>
            </w:r>
            <w:r>
              <w:rPr>
                <w:rFonts w:ascii="仿宋_GB2312" w:hAnsi="仿宋_GB2312" w:cs="仿宋_GB2312" w:eastAsia="仿宋_GB2312"/>
                <w:sz w:val="22"/>
                <w:color w:val="000000"/>
              </w:rPr>
              <w:t>椅钢架</w:t>
            </w:r>
            <w:r>
              <w:br/>
            </w:r>
            <w:r>
              <w:rPr>
                <w:rFonts w:ascii="仿宋_GB2312" w:hAnsi="仿宋_GB2312" w:cs="仿宋_GB2312" w:eastAsia="仿宋_GB2312"/>
                <w:sz w:val="22"/>
                <w:color w:val="000000"/>
              </w:rPr>
              <w:t>椅腿和椅脚采用椭圆钢管，椅子下外钢管尺寸为</w:t>
            </w:r>
            <w:r>
              <w:rPr>
                <w:rFonts w:ascii="仿宋_GB2312" w:hAnsi="仿宋_GB2312" w:cs="仿宋_GB2312" w:eastAsia="仿宋_GB2312"/>
                <w:sz w:val="22"/>
                <w:color w:val="000000"/>
              </w:rPr>
              <w:t>30mm×60mm，椅子上内钢管尺寸为20×50mm，靠背钢架尺寸15×30mm桌椅脚两端配置塑料外套，前端塑料套内置一个可调节高度为1cm的手转轮，后端塑料套镶嵌有防滑橡皮垫。椅腿和椅脚成直角焊接，牢固可靠。</w:t>
            </w:r>
            <w:r>
              <w:br/>
            </w:r>
            <w:r>
              <w:rPr>
                <w:rFonts w:ascii="仿宋_GB2312" w:hAnsi="仿宋_GB2312" w:cs="仿宋_GB2312" w:eastAsia="仿宋_GB2312"/>
                <w:sz w:val="22"/>
                <w:color w:val="000000"/>
              </w:rPr>
              <w:t>可调防滑脚套</w:t>
            </w:r>
            <w:r>
              <w:br/>
            </w:r>
            <w:r>
              <w:rPr>
                <w:rFonts w:ascii="仿宋_GB2312" w:hAnsi="仿宋_GB2312" w:cs="仿宋_GB2312" w:eastAsia="仿宋_GB2312"/>
                <w:sz w:val="22"/>
                <w:color w:val="000000"/>
              </w:rPr>
              <w:t>椅脚着地平稳，没有倾斜或摇摆现象。特别是遇不平整地面时，可通过椅脚自由调节器（手转轮）进行椅脚水平调节，确保椅面实际平衡。</w:t>
            </w:r>
            <w:r>
              <w:br/>
            </w:r>
            <w:r>
              <w:rPr>
                <w:rFonts w:ascii="仿宋_GB2312" w:hAnsi="仿宋_GB2312" w:cs="仿宋_GB2312" w:eastAsia="仿宋_GB2312"/>
                <w:sz w:val="22"/>
                <w:color w:val="000000"/>
              </w:rPr>
              <w:t>涂装</w:t>
            </w:r>
            <w:r>
              <w:br/>
            </w:r>
            <w:r>
              <w:rPr>
                <w:rFonts w:ascii="仿宋_GB2312" w:hAnsi="仿宋_GB2312" w:cs="仿宋_GB2312" w:eastAsia="仿宋_GB2312"/>
                <w:sz w:val="22"/>
                <w:color w:val="000000"/>
              </w:rPr>
              <w:t>椅子所有金属部件经过流水线抛丸或者酸洗磷化工艺除锈和高温除油处理，采用静电喷塑高温固化，使涂层与金属表面的附着力更强，不易腐蚀，不易脱落。</w:t>
            </w:r>
          </w:p>
        </w:tc>
      </w:tr>
    </w:tbl>
    <w:p>
      <w:pPr>
        <w:pStyle w:val="null3"/>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1.2米*0.4米*0.75米</w:t>
            </w:r>
          </w:p>
          <w:p>
            <w:pPr>
              <w:pStyle w:val="null3"/>
            </w:pPr>
            <w:r>
              <w:rPr>
                <w:rFonts w:ascii="仿宋_GB2312" w:hAnsi="仿宋_GB2312" w:cs="仿宋_GB2312" w:eastAsia="仿宋_GB2312"/>
                <w:sz w:val="22"/>
                <w:color w:val="000000"/>
              </w:rPr>
              <w:t>1、基材:采用优质环保密度纤维板，经防潮、防虫、防腐处理，抗弯力强，不易变形，符合国际E1级绿色环保标准;2、封边:优质封边条，封边深度≥2.5mm。物理性能佳，不易变形及开裂，封边细腻，线条均匀，转角过渡自然、饰面:采用仿木皮，经过防虫防腐处理，纹理洁晰，符合国际E]级环保标准;1、油漆:采用优质环保油漆，附着力强、流平性高，涂层亮度均匀不褪色，色泽柔和，手感良好。</w:t>
            </w:r>
          </w:p>
        </w:tc>
      </w:tr>
    </w:tbl>
    <w:p>
      <w:pPr>
        <w:pStyle w:val="null3"/>
      </w:pPr>
      <w:r>
        <w:rPr>
          <w:rFonts w:ascii="仿宋_GB2312" w:hAnsi="仿宋_GB2312" w:cs="仿宋_GB2312" w:eastAsia="仿宋_GB2312"/>
        </w:rPr>
        <w:t>标的名称：会议椅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背高：</w:t>
            </w:r>
            <w:r>
              <w:rPr>
                <w:rFonts w:ascii="仿宋_GB2312" w:hAnsi="仿宋_GB2312" w:cs="仿宋_GB2312" w:eastAsia="仿宋_GB2312"/>
                <w:sz w:val="22"/>
                <w:color w:val="000000"/>
              </w:rPr>
              <w:t>45cm</w:t>
            </w:r>
          </w:p>
          <w:p>
            <w:pPr>
              <w:pStyle w:val="null3"/>
              <w:jc w:val="left"/>
            </w:pPr>
            <w:r>
              <w:rPr>
                <w:rFonts w:ascii="仿宋_GB2312" w:hAnsi="仿宋_GB2312" w:cs="仿宋_GB2312" w:eastAsia="仿宋_GB2312"/>
                <w:sz w:val="22"/>
                <w:color w:val="000000"/>
              </w:rPr>
              <w:t>坐高：</w:t>
            </w:r>
            <w:r>
              <w:rPr>
                <w:rFonts w:ascii="仿宋_GB2312" w:hAnsi="仿宋_GB2312" w:cs="仿宋_GB2312" w:eastAsia="仿宋_GB2312"/>
                <w:sz w:val="22"/>
                <w:color w:val="000000"/>
              </w:rPr>
              <w:t>45cm</w:t>
            </w:r>
          </w:p>
          <w:p>
            <w:pPr>
              <w:pStyle w:val="null3"/>
              <w:jc w:val="left"/>
            </w:pPr>
            <w:r>
              <w:rPr>
                <w:rFonts w:ascii="仿宋_GB2312" w:hAnsi="仿宋_GB2312" w:cs="仿宋_GB2312" w:eastAsia="仿宋_GB2312"/>
                <w:sz w:val="22"/>
                <w:color w:val="000000"/>
              </w:rPr>
              <w:t>总长：</w:t>
            </w:r>
            <w:r>
              <w:rPr>
                <w:rFonts w:ascii="仿宋_GB2312" w:hAnsi="仿宋_GB2312" w:cs="仿宋_GB2312" w:eastAsia="仿宋_GB2312"/>
                <w:sz w:val="22"/>
                <w:color w:val="000000"/>
              </w:rPr>
              <w:t>44cm</w:t>
            </w:r>
          </w:p>
          <w:p>
            <w:pPr>
              <w:pStyle w:val="null3"/>
              <w:jc w:val="left"/>
            </w:pPr>
            <w:r>
              <w:rPr>
                <w:rFonts w:ascii="仿宋_GB2312" w:hAnsi="仿宋_GB2312" w:cs="仿宋_GB2312" w:eastAsia="仿宋_GB2312"/>
                <w:sz w:val="22"/>
                <w:color w:val="000000"/>
              </w:rPr>
              <w:t>总宽：</w:t>
            </w:r>
            <w:r>
              <w:rPr>
                <w:rFonts w:ascii="仿宋_GB2312" w:hAnsi="仿宋_GB2312" w:cs="仿宋_GB2312" w:eastAsia="仿宋_GB2312"/>
                <w:sz w:val="22"/>
                <w:color w:val="000000"/>
              </w:rPr>
              <w:t>45cm</w:t>
            </w:r>
          </w:p>
          <w:p>
            <w:pPr>
              <w:pStyle w:val="null3"/>
              <w:jc w:val="left"/>
            </w:pPr>
            <w:r>
              <w:rPr>
                <w:rFonts w:ascii="仿宋_GB2312" w:hAnsi="仿宋_GB2312" w:cs="仿宋_GB2312" w:eastAsia="仿宋_GB2312"/>
                <w:sz w:val="22"/>
                <w:color w:val="000000"/>
              </w:rPr>
              <w:t>1、座垫：面料采用优质人造革面料（西皮），填充物密度海绵。</w:t>
            </w:r>
          </w:p>
          <w:p>
            <w:pPr>
              <w:pStyle w:val="null3"/>
              <w:jc w:val="left"/>
            </w:pPr>
            <w:r>
              <w:rPr>
                <w:rFonts w:ascii="仿宋_GB2312" w:hAnsi="仿宋_GB2312" w:cs="仿宋_GB2312" w:eastAsia="仿宋_GB2312"/>
                <w:sz w:val="22"/>
                <w:color w:val="000000"/>
              </w:rPr>
              <w:t>3、座板：采用优质曲木板，四周倒圆角防撞处理。</w:t>
            </w:r>
          </w:p>
          <w:p>
            <w:pPr>
              <w:pStyle w:val="null3"/>
              <w:jc w:val="left"/>
            </w:pPr>
            <w:r>
              <w:rPr>
                <w:rFonts w:ascii="仿宋_GB2312" w:hAnsi="仿宋_GB2312" w:cs="仿宋_GB2312" w:eastAsia="仿宋_GB2312"/>
                <w:sz w:val="22"/>
                <w:color w:val="000000"/>
              </w:rPr>
              <w:t>4、框架：采用优质实木，具有硬度高，承受力强。</w:t>
            </w:r>
          </w:p>
          <w:p>
            <w:pPr>
              <w:pStyle w:val="null3"/>
            </w:pPr>
            <w:r>
              <w:rPr>
                <w:rFonts w:ascii="仿宋_GB2312" w:hAnsi="仿宋_GB2312" w:cs="仿宋_GB2312" w:eastAsia="仿宋_GB2312"/>
                <w:sz w:val="22"/>
                <w:color w:val="000000"/>
              </w:rPr>
              <w:t>5、涂料：采用优质环保水性底漆、水性面漆，涂层亮度均匀不褪色，色泽柔和，手感良好。</w:t>
            </w:r>
          </w:p>
        </w:tc>
      </w:tr>
    </w:tbl>
    <w:p>
      <w:pPr>
        <w:pStyle w:val="null3"/>
      </w:pPr>
      <w:r>
        <w:rPr>
          <w:rFonts w:ascii="仿宋_GB2312" w:hAnsi="仿宋_GB2312" w:cs="仿宋_GB2312" w:eastAsia="仿宋_GB2312"/>
        </w:rPr>
        <w:t>标的名称：平板电脑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显</w:t>
            </w:r>
            <w:r>
              <w:rPr>
                <w:rFonts w:ascii="仿宋_GB2312" w:hAnsi="仿宋_GB2312" w:cs="仿宋_GB2312" w:eastAsia="仿宋_GB2312"/>
                <w:sz w:val="22"/>
                <w:color w:val="000000"/>
              </w:rPr>
              <w:t>示屏：</w:t>
            </w:r>
            <w:r>
              <w:rPr>
                <w:rFonts w:ascii="仿宋_GB2312" w:hAnsi="仿宋_GB2312" w:cs="仿宋_GB2312" w:eastAsia="仿宋_GB2312"/>
                <w:sz w:val="22"/>
                <w:color w:val="000000"/>
              </w:rPr>
              <w:t>10.1”1920×1200，400nits，屏幕长宽比16:10，刷新率60Hz</w:t>
            </w:r>
          </w:p>
          <w:p>
            <w:pPr>
              <w:pStyle w:val="null3"/>
              <w:jc w:val="left"/>
            </w:pPr>
            <w:r>
              <w:rPr>
                <w:rFonts w:ascii="仿宋_GB2312" w:hAnsi="仿宋_GB2312" w:cs="仿宋_GB2312" w:eastAsia="仿宋_GB2312"/>
                <w:sz w:val="22"/>
                <w:color w:val="000000"/>
              </w:rPr>
              <w:t>处理器：采用国产处理器，</w:t>
            </w:r>
            <w:r>
              <w:rPr>
                <w:rFonts w:ascii="仿宋_GB2312" w:hAnsi="仿宋_GB2312" w:cs="仿宋_GB2312" w:eastAsia="仿宋_GB2312"/>
                <w:sz w:val="22"/>
                <w:color w:val="000000"/>
              </w:rPr>
              <w:t>≥8核，主频≥2.7GH</w:t>
            </w:r>
          </w:p>
          <w:p>
            <w:pPr>
              <w:pStyle w:val="null3"/>
              <w:jc w:val="left"/>
            </w:pPr>
            <w:r>
              <w:rPr>
                <w:rFonts w:ascii="仿宋_GB2312" w:hAnsi="仿宋_GB2312" w:cs="仿宋_GB2312" w:eastAsia="仿宋_GB2312"/>
                <w:sz w:val="22"/>
                <w:color w:val="000000"/>
              </w:rPr>
              <w:t>摄像头：前置</w:t>
            </w:r>
            <w:r>
              <w:rPr>
                <w:rFonts w:ascii="仿宋_GB2312" w:hAnsi="仿宋_GB2312" w:cs="仿宋_GB2312" w:eastAsia="仿宋_GB2312"/>
                <w:sz w:val="22"/>
                <w:color w:val="000000"/>
              </w:rPr>
              <w:t>5MPFoV77°，后置8MPAF FoV78°</w:t>
            </w:r>
          </w:p>
          <w:p>
            <w:pPr>
              <w:pStyle w:val="null3"/>
              <w:jc w:val="left"/>
            </w:pPr>
            <w:r>
              <w:rPr>
                <w:rFonts w:ascii="仿宋_GB2312" w:hAnsi="仿宋_GB2312" w:cs="仿宋_GB2312" w:eastAsia="仿宋_GB2312"/>
                <w:sz w:val="22"/>
                <w:color w:val="000000"/>
              </w:rPr>
              <w:t>音频：</w:t>
            </w:r>
            <w:r>
              <w:rPr>
                <w:rFonts w:ascii="仿宋_GB2312" w:hAnsi="仿宋_GB2312" w:cs="仿宋_GB2312" w:eastAsia="仿宋_GB2312"/>
                <w:sz w:val="22"/>
                <w:color w:val="000000"/>
              </w:rPr>
              <w:t>2×扬声器，1个内置麦克风</w:t>
            </w:r>
          </w:p>
          <w:p>
            <w:pPr>
              <w:pStyle w:val="null3"/>
              <w:jc w:val="left"/>
            </w:pPr>
            <w:r>
              <w:rPr>
                <w:rFonts w:ascii="仿宋_GB2312" w:hAnsi="仿宋_GB2312" w:cs="仿宋_GB2312" w:eastAsia="仿宋_GB2312"/>
                <w:sz w:val="22"/>
                <w:color w:val="000000"/>
              </w:rPr>
              <w:t>内存</w:t>
            </w:r>
            <w:r>
              <w:rPr>
                <w:rFonts w:ascii="仿宋_GB2312" w:hAnsi="仿宋_GB2312" w:cs="仿宋_GB2312" w:eastAsia="仿宋_GB2312"/>
                <w:sz w:val="22"/>
                <w:color w:val="000000"/>
              </w:rPr>
              <w:t>+存储：8G+128G</w:t>
            </w:r>
          </w:p>
          <w:p>
            <w:pPr>
              <w:pStyle w:val="null3"/>
              <w:jc w:val="left"/>
            </w:pPr>
            <w:r>
              <w:rPr>
                <w:rFonts w:ascii="仿宋_GB2312" w:hAnsi="仿宋_GB2312" w:cs="仿宋_GB2312" w:eastAsia="仿宋_GB2312"/>
                <w:sz w:val="22"/>
                <w:color w:val="000000"/>
              </w:rPr>
              <w:t>电池：</w:t>
            </w:r>
            <w:r>
              <w:rPr>
                <w:rFonts w:ascii="仿宋_GB2312" w:hAnsi="仿宋_GB2312" w:cs="仿宋_GB2312" w:eastAsia="仿宋_GB2312"/>
                <w:sz w:val="22"/>
                <w:color w:val="000000"/>
              </w:rPr>
              <w:t>5100mAh</w:t>
            </w:r>
          </w:p>
          <w:p>
            <w:pPr>
              <w:pStyle w:val="null3"/>
              <w:jc w:val="left"/>
            </w:pPr>
            <w:r>
              <w:rPr>
                <w:rFonts w:ascii="仿宋_GB2312" w:hAnsi="仿宋_GB2312" w:cs="仿宋_GB2312" w:eastAsia="仿宋_GB2312"/>
                <w:sz w:val="22"/>
                <w:color w:val="000000"/>
              </w:rPr>
              <w:t>电源：</w:t>
            </w:r>
            <w:r>
              <w:rPr>
                <w:rFonts w:ascii="仿宋_GB2312" w:hAnsi="仿宋_GB2312" w:cs="仿宋_GB2312" w:eastAsia="仿宋_GB2312"/>
                <w:sz w:val="22"/>
                <w:color w:val="000000"/>
              </w:rPr>
              <w:t>15W快充/PD3.1</w:t>
            </w:r>
          </w:p>
          <w:p>
            <w:pPr>
              <w:pStyle w:val="null3"/>
              <w:jc w:val="left"/>
            </w:pPr>
            <w:r>
              <w:rPr>
                <w:rFonts w:ascii="仿宋_GB2312" w:hAnsi="仿宋_GB2312" w:cs="仿宋_GB2312" w:eastAsia="仿宋_GB2312"/>
                <w:sz w:val="22"/>
                <w:color w:val="000000"/>
              </w:rPr>
              <w:t>颜色：灰色</w:t>
            </w:r>
          </w:p>
          <w:p>
            <w:pPr>
              <w:pStyle w:val="null3"/>
              <w:jc w:val="left"/>
            </w:pPr>
            <w:r>
              <w:rPr>
                <w:rFonts w:ascii="仿宋_GB2312" w:hAnsi="仿宋_GB2312" w:cs="仿宋_GB2312" w:eastAsia="仿宋_GB2312"/>
                <w:sz w:val="22"/>
                <w:color w:val="000000"/>
              </w:rPr>
              <w:t>网络制式：</w:t>
            </w:r>
            <w:r>
              <w:rPr>
                <w:rFonts w:ascii="仿宋_GB2312" w:hAnsi="仿宋_GB2312" w:cs="仿宋_GB2312" w:eastAsia="仿宋_GB2312"/>
                <w:sz w:val="22"/>
                <w:color w:val="000000"/>
              </w:rPr>
              <w:t>Wi-Fi</w:t>
            </w:r>
          </w:p>
          <w:p>
            <w:pPr>
              <w:pStyle w:val="null3"/>
              <w:jc w:val="left"/>
            </w:pPr>
            <w:r>
              <w:rPr>
                <w:rFonts w:ascii="仿宋_GB2312" w:hAnsi="仿宋_GB2312" w:cs="仿宋_GB2312" w:eastAsia="仿宋_GB2312"/>
                <w:sz w:val="22"/>
                <w:color w:val="000000"/>
              </w:rPr>
              <w:t>WLAN：WIFI5, 2.4GHz+5GHz, 802.11a/b/g/n/ac</w:t>
            </w:r>
          </w:p>
          <w:p>
            <w:pPr>
              <w:pStyle w:val="null3"/>
              <w:jc w:val="left"/>
            </w:pPr>
            <w:r>
              <w:rPr>
                <w:rFonts w:ascii="仿宋_GB2312" w:hAnsi="仿宋_GB2312" w:cs="仿宋_GB2312" w:eastAsia="仿宋_GB2312"/>
                <w:sz w:val="22"/>
                <w:color w:val="000000"/>
              </w:rPr>
              <w:t>蓝牙：蓝牙</w:t>
            </w:r>
            <w:r>
              <w:rPr>
                <w:rFonts w:ascii="仿宋_GB2312" w:hAnsi="仿宋_GB2312" w:cs="仿宋_GB2312" w:eastAsia="仿宋_GB2312"/>
                <w:sz w:val="22"/>
                <w:color w:val="000000"/>
              </w:rPr>
              <w:t>5.3,GPS+Beidou+Galileo+Glonass</w:t>
            </w:r>
          </w:p>
          <w:p>
            <w:pPr>
              <w:pStyle w:val="null3"/>
              <w:jc w:val="left"/>
            </w:pPr>
            <w:r>
              <w:rPr>
                <w:rFonts w:ascii="仿宋_GB2312" w:hAnsi="仿宋_GB2312" w:cs="仿宋_GB2312" w:eastAsia="仿宋_GB2312"/>
                <w:sz w:val="22"/>
                <w:color w:val="000000"/>
              </w:rPr>
              <w:t>机身尺寸：</w:t>
            </w:r>
            <w:r>
              <w:rPr>
                <w:rFonts w:ascii="仿宋_GB2312" w:hAnsi="仿宋_GB2312" w:cs="仿宋_GB2312" w:eastAsia="仿宋_GB2312"/>
                <w:sz w:val="22"/>
                <w:color w:val="000000"/>
              </w:rPr>
              <w:t>235.7*154.5*7.5mm</w:t>
            </w:r>
          </w:p>
          <w:p>
            <w:pPr>
              <w:pStyle w:val="null3"/>
              <w:jc w:val="left"/>
            </w:pPr>
            <w:r>
              <w:rPr>
                <w:rFonts w:ascii="仿宋_GB2312" w:hAnsi="仿宋_GB2312" w:cs="仿宋_GB2312" w:eastAsia="仿宋_GB2312"/>
                <w:sz w:val="22"/>
                <w:color w:val="000000"/>
              </w:rPr>
              <w:t>机身重量：</w:t>
            </w:r>
            <w:r>
              <w:rPr>
                <w:rFonts w:ascii="仿宋_GB2312" w:hAnsi="仿宋_GB2312" w:cs="仿宋_GB2312" w:eastAsia="仿宋_GB2312"/>
                <w:sz w:val="22"/>
                <w:color w:val="000000"/>
              </w:rPr>
              <w:t>425g</w:t>
            </w:r>
          </w:p>
          <w:p>
            <w:pPr>
              <w:pStyle w:val="null3"/>
              <w:jc w:val="left"/>
            </w:pPr>
            <w:r>
              <w:rPr>
                <w:rFonts w:ascii="仿宋_GB2312" w:hAnsi="仿宋_GB2312" w:cs="仿宋_GB2312" w:eastAsia="仿宋_GB2312"/>
                <w:sz w:val="22"/>
                <w:color w:val="000000"/>
              </w:rPr>
              <w:t>接口：</w:t>
            </w:r>
            <w:r>
              <w:rPr>
                <w:rFonts w:ascii="仿宋_GB2312" w:hAnsi="仿宋_GB2312" w:cs="仿宋_GB2312" w:eastAsia="仿宋_GB2312"/>
                <w:sz w:val="22"/>
                <w:color w:val="000000"/>
              </w:rPr>
              <w:t>USBTpyeC、 USBtypeC2.0、3.5mm耳机接口、1*nano-SIM卡TF</w:t>
            </w:r>
          </w:p>
          <w:p>
            <w:pPr>
              <w:pStyle w:val="null3"/>
              <w:jc w:val="left"/>
            </w:pPr>
            <w:r>
              <w:rPr>
                <w:rFonts w:ascii="仿宋_GB2312" w:hAnsi="仿宋_GB2312" w:cs="仿宋_GB2312" w:eastAsia="仿宋_GB2312"/>
                <w:sz w:val="22"/>
                <w:color w:val="000000"/>
              </w:rPr>
              <w:t>传感器：重力感应器、光线感应器、霍尔感应、电池电量管理芯片、电量计、</w:t>
            </w:r>
            <w:r>
              <w:rPr>
                <w:rFonts w:ascii="仿宋_GB2312" w:hAnsi="仿宋_GB2312" w:cs="仿宋_GB2312" w:eastAsia="仿宋_GB2312"/>
                <w:sz w:val="22"/>
                <w:color w:val="000000"/>
              </w:rPr>
              <w:t>T-HubIC</w:t>
            </w:r>
          </w:p>
          <w:p>
            <w:pPr>
              <w:pStyle w:val="null3"/>
              <w:jc w:val="left"/>
            </w:pPr>
            <w:r>
              <w:rPr>
                <w:rFonts w:ascii="仿宋_GB2312" w:hAnsi="仿宋_GB2312" w:cs="仿宋_GB2312" w:eastAsia="仿宋_GB2312"/>
                <w:sz w:val="22"/>
                <w:color w:val="000000"/>
              </w:rPr>
              <w:t>其他功能：人脸识别、</w:t>
            </w:r>
            <w:r>
              <w:rPr>
                <w:rFonts w:ascii="仿宋_GB2312" w:hAnsi="仿宋_GB2312" w:cs="仿宋_GB2312" w:eastAsia="仿宋_GB2312"/>
                <w:sz w:val="22"/>
                <w:color w:val="000000"/>
              </w:rPr>
              <w:t>TUV硬件低蓝光、三防功能IP52</w:t>
            </w:r>
          </w:p>
          <w:p>
            <w:pPr>
              <w:pStyle w:val="null3"/>
              <w:jc w:val="left"/>
            </w:pPr>
            <w:r>
              <w:rPr>
                <w:rFonts w:ascii="仿宋_GB2312" w:hAnsi="仿宋_GB2312" w:cs="仿宋_GB2312" w:eastAsia="仿宋_GB2312"/>
                <w:sz w:val="22"/>
                <w:color w:val="000000"/>
              </w:rPr>
              <w:t>接口与扩展：</w:t>
            </w:r>
            <w:r>
              <w:rPr>
                <w:rFonts w:ascii="仿宋_GB2312" w:hAnsi="仿宋_GB2312" w:cs="仿宋_GB2312" w:eastAsia="仿宋_GB2312"/>
                <w:sz w:val="22"/>
                <w:color w:val="000000"/>
              </w:rPr>
              <w:t>SD卡扩展</w:t>
            </w:r>
          </w:p>
          <w:p>
            <w:pPr>
              <w:pStyle w:val="null3"/>
              <w:jc w:val="left"/>
            </w:pPr>
            <w:r>
              <w:rPr>
                <w:rFonts w:ascii="仿宋_GB2312" w:hAnsi="仿宋_GB2312" w:cs="仿宋_GB2312" w:eastAsia="仿宋_GB2312"/>
                <w:sz w:val="22"/>
                <w:color w:val="000000"/>
              </w:rPr>
              <w:t>颜色：灰色</w:t>
            </w:r>
          </w:p>
          <w:p>
            <w:pPr>
              <w:pStyle w:val="null3"/>
              <w:jc w:val="left"/>
            </w:pPr>
            <w:r>
              <w:rPr>
                <w:rFonts w:ascii="仿宋_GB2312" w:hAnsi="仿宋_GB2312" w:cs="仿宋_GB2312" w:eastAsia="仿宋_GB2312"/>
                <w:sz w:val="22"/>
                <w:color w:val="000000"/>
              </w:rPr>
              <w:t>能效等级：一级能效</w:t>
            </w:r>
          </w:p>
          <w:p>
            <w:pPr>
              <w:pStyle w:val="null3"/>
            </w:pPr>
            <w:r>
              <w:rPr>
                <w:rFonts w:ascii="仿宋_GB2312" w:hAnsi="仿宋_GB2312" w:cs="仿宋_GB2312" w:eastAsia="仿宋_GB2312"/>
                <w:sz w:val="22"/>
                <w:color w:val="000000"/>
              </w:rPr>
              <w:t>标准服务：</w:t>
            </w:r>
            <w:r>
              <w:rPr>
                <w:rFonts w:ascii="仿宋_GB2312" w:hAnsi="仿宋_GB2312" w:cs="仿宋_GB2312" w:eastAsia="仿宋_GB2312"/>
                <w:sz w:val="22"/>
                <w:color w:val="000000"/>
              </w:rPr>
              <w:t>1年保修服务(送修/寄修)</w:t>
            </w:r>
          </w:p>
        </w:tc>
      </w:tr>
    </w:tbl>
    <w:p>
      <w:pPr>
        <w:pStyle w:val="null3"/>
      </w:pPr>
      <w:r>
        <w:rPr>
          <w:rFonts w:ascii="仿宋_GB2312" w:hAnsi="仿宋_GB2312" w:cs="仿宋_GB2312" w:eastAsia="仿宋_GB2312"/>
        </w:rPr>
        <w:t>标的名称：智慧体育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多合一体能运动测试仪旗舰款：</w:t>
            </w:r>
            <w:r>
              <w:rPr>
                <w:rFonts w:ascii="仿宋_GB2312" w:hAnsi="仿宋_GB2312" w:cs="仿宋_GB2312" w:eastAsia="仿宋_GB2312"/>
                <w:sz w:val="22"/>
                <w:color w:val="000000"/>
              </w:rPr>
              <w:t>CPU：八核,主频最高达2.4GHz，存：8+64G及以上</w:t>
            </w:r>
            <w:r>
              <w:br/>
            </w:r>
            <w:r>
              <w:rPr>
                <w:rFonts w:ascii="仿宋_GB2312" w:hAnsi="仿宋_GB2312" w:cs="仿宋_GB2312" w:eastAsia="仿宋_GB2312"/>
                <w:sz w:val="22"/>
                <w:color w:val="000000"/>
              </w:rPr>
              <w:t>摄像头：</w:t>
            </w:r>
            <w:r>
              <w:rPr>
                <w:rFonts w:ascii="仿宋_GB2312" w:hAnsi="仿宋_GB2312" w:cs="仿宋_GB2312" w:eastAsia="仿宋_GB2312"/>
                <w:sz w:val="22"/>
                <w:color w:val="000000"/>
              </w:rPr>
              <w:t>400万像素AI相机、电动变焦、25fps，充分考虑强光、逆光和夜光等环境；</w:t>
            </w:r>
            <w:r>
              <w:br/>
            </w:r>
            <w:r>
              <w:rPr>
                <w:rFonts w:ascii="仿宋_GB2312" w:hAnsi="仿宋_GB2312" w:cs="仿宋_GB2312" w:eastAsia="仿宋_GB2312"/>
                <w:sz w:val="22"/>
                <w:color w:val="000000"/>
              </w:rPr>
              <w:t>屏幕</w:t>
            </w:r>
            <w:r>
              <w:rPr>
                <w:rFonts w:ascii="仿宋_GB2312" w:hAnsi="仿宋_GB2312" w:cs="仿宋_GB2312" w:eastAsia="仿宋_GB2312"/>
                <w:sz w:val="22"/>
                <w:color w:val="000000"/>
              </w:rPr>
              <w:t>:55寸工业高清液晶屏,分辨率1920x1080，亮度:2000cd/m2及以上,亮度随环境光照变化自动调节</w:t>
            </w:r>
          </w:p>
          <w:p>
            <w:pPr>
              <w:pStyle w:val="null3"/>
              <w:jc w:val="left"/>
            </w:pPr>
            <w:r>
              <w:rPr>
                <w:rFonts w:ascii="仿宋_GB2312" w:hAnsi="仿宋_GB2312" w:cs="仿宋_GB2312" w:eastAsia="仿宋_GB2312"/>
                <w:sz w:val="22"/>
                <w:color w:val="000000"/>
              </w:rPr>
              <w:t>软塑运动地板：</w:t>
            </w:r>
            <w:r>
              <w:rPr>
                <w:rFonts w:ascii="仿宋_GB2312" w:hAnsi="仿宋_GB2312" w:cs="仿宋_GB2312" w:eastAsia="仿宋_GB2312"/>
                <w:sz w:val="22"/>
                <w:color w:val="000000"/>
              </w:rPr>
              <w:t>1.1.3cm厚软塑运动地板长7000mm*宽4000mm（(±10mm)）</w:t>
            </w:r>
            <w:r>
              <w:br/>
            </w:r>
            <w:r>
              <w:rPr>
                <w:rFonts w:ascii="仿宋_GB2312" w:hAnsi="仿宋_GB2312" w:cs="仿宋_GB2312" w:eastAsia="仿宋_GB2312"/>
                <w:sz w:val="22"/>
                <w:color w:val="000000"/>
              </w:rPr>
              <w:t>2.PO聚烯烃弹性体地面材料</w:t>
            </w:r>
            <w:r>
              <w:br/>
            </w:r>
            <w:r>
              <w:rPr>
                <w:rFonts w:ascii="仿宋_GB2312" w:hAnsi="仿宋_GB2312" w:cs="仿宋_GB2312" w:eastAsia="仿宋_GB2312"/>
                <w:sz w:val="22"/>
                <w:color w:val="000000"/>
              </w:rPr>
              <w:t>3.不出油、不翘边，不变形，冲击吸收≥31%</w:t>
            </w:r>
            <w:r>
              <w:br/>
            </w:r>
            <w:r>
              <w:rPr>
                <w:rFonts w:ascii="仿宋_GB2312" w:hAnsi="仿宋_GB2312" w:cs="仿宋_GB2312" w:eastAsia="仿宋_GB2312"/>
                <w:sz w:val="22"/>
                <w:color w:val="000000"/>
              </w:rPr>
              <w:t>4.显著的抗干滑、湿滑效果</w:t>
            </w:r>
          </w:p>
          <w:p>
            <w:pPr>
              <w:pStyle w:val="null3"/>
            </w:pPr>
            <w:r>
              <w:rPr>
                <w:rFonts w:ascii="仿宋_GB2312" w:hAnsi="仿宋_GB2312" w:cs="仿宋_GB2312" w:eastAsia="仿宋_GB2312"/>
                <w:sz w:val="22"/>
                <w:color w:val="000000"/>
              </w:rPr>
              <w:t>安装调试：设备施工安装（包括设备安装、网络布线、测试、调试等）</w:t>
            </w:r>
            <w:r>
              <w:br/>
            </w:r>
            <w:r>
              <w:rPr>
                <w:rFonts w:ascii="仿宋_GB2312" w:hAnsi="仿宋_GB2312" w:cs="仿宋_GB2312" w:eastAsia="仿宋_GB2312"/>
                <w:sz w:val="22"/>
                <w:color w:val="000000"/>
              </w:rPr>
              <w:t>屏幕</w:t>
            </w:r>
            <w:r>
              <w:rPr>
                <w:rFonts w:ascii="仿宋_GB2312" w:hAnsi="仿宋_GB2312" w:cs="仿宋_GB2312" w:eastAsia="仿宋_GB2312"/>
                <w:sz w:val="22"/>
                <w:color w:val="000000"/>
              </w:rPr>
              <w:t>:55寸工业高清液晶屏,分辨率1920x1080，亮度:2000cd/m2及以上,亮度随环境光照变化自动调节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进度款，验收合格后，达到付款条件起3个工作日内，支付合同总金额的100.0%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本次采购的所有硬件；保修期为据产品质保期为准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投标单位；不得在“中国执行信息公开网(http://zxgk.court.gov.cn)”被列为失信被执行人；不得为“中国政府采购网(www.ccgp.gov.cn)”政府采购严重违法失信行为记录名单中被财政部门禁止参加政府采购活动的投标单位；投标单位为企业的，不得被列入“国家企业信用信息公示系统(http://www.gsxt.gov.cn/index.html)”行政处罚信息、经营异常名录信息及严重违法失信名单，除公司外其他主体不要求此条内容查询；（“信用中国”及“中国执行信息公开网”应同时提供法定代表人查询截图且不得被列入以上名单，以上提供网页查询打印预览截图，查询时间为各投标单位领取招标文件之日至递交响应文件截止之日期间有效，截图页面背景须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六个月内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提供单位负责人为同一人或存在直接控股、管理关系的不同投标单位，不得参加本项目中同一合同项下的政府采购活动的书面声明；投标单位需在项目电子化交易系统中按要求上传相应证明文件并进行电子签章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法定代表人证明书及授权委托书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法定代表人证明书及法定代表人授权委托书.docx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提供非联合体声明；投标单位需在项目电子化交易系统中按要求上传相应证明文件并进行电子签章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不得超过5日历天</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针对本项目实际情况提供项目理解及重难点分析，其中包含：①服务目标、②服务内容、③重点、难点及解决办法。 完整提供上述3项内容的得6分；每有一项未提供扣2分，扣完为止；每一项内容全面详细、阐述条理清晰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针对本项目实际情况提供服务方案，其中包含：①实施方案、②业务连续性、③安全保障措施 ；完整提供上述3项内容的得6分；每有一项未提供扣2分，扣完为止；每一项内容全面详细、阐述条理清晰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针对本项目有具体的突发情况应急预案，该方案包含：①运输中可能出现的紧急情况外理方式；② 预防各类突发情况；完整提供上述2项内容的得4分；每有一项未提供扣2分，扣完为止；每一项内容全面详细、阐述条理清晰得2分，满分4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完整提供上述2项内容的得4分；每有一项未提供扣2分，扣完为止；每一项内容全面详细、阐述条理清晰得2分，满分4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供应商提供1年质保及1年技术⽀持服务得基础分2分，每延⻓1年加2分，满分6分。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提供投标物品近3年类似业绩，以合同或中标通知书为准，提供1份得2分，最高得10分。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1、售后服务承诺售后服务承诺在招标人有需要处理的售后问题时解决问题时限在2小时之内的得6分，解决问题时限在4小时之内的得4分，解决问题时限在12小时之内的得2分，超过12小时不得分。 2、售后服务网点投标人应提供售后服务中心的名称、地址、电话、联系人。（完全提供得4分，不完全提供得0分。）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供应产品完全满足采购文件最低技术要求的，得15分，根据偏离情况每优于一项加0.2分，最多加5分；每低于一项扣0.5分；扣完为止。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提供本项目采购清单中所投设备合法来源渠道证明文件（产品⽣产证明或制造商授权书或销售协议或代理协议等），每提供1个设备的计1分，共4分。未提供不计分。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价格分统一采用低价优先法计算，即满足招标文件要求且价格最低的投标评审价为评标基准价，其价格分为满分。其他投标人的价格分统一按照下列公式计算： 价格分=(评标基准价／投标评审价)×100×价格权值 注：1、符合招标文件规定的中小企业、监狱企业、残疾人福利性单位优惠条件的投标人，价格给予10%的扣除，用扣除后的价格参与评审。2、对于优先采购的环境标志产品，价格给予5%的扣除，用扣除后的价格参与评审；优先采购的节能产品，价格给予5%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详见附件：法定代表人证明书及法定代表人授权委托书.docx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