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18466">
      <w:pPr>
        <w:rPr>
          <w:rFonts w:asciiTheme="minorEastAsia" w:hAnsiTheme="minorEastAsia" w:cstheme="minorEastAsia"/>
          <w:sz w:val="44"/>
          <w:szCs w:val="44"/>
        </w:rPr>
      </w:pPr>
      <w:bookmarkStart w:id="1" w:name="_GoBack"/>
      <w:bookmarkEnd w:id="1"/>
      <w:r>
        <w:rPr>
          <w:rFonts w:hint="eastAsia" w:ascii="微软雅黑" w:hAnsi="微软雅黑" w:eastAsia="微软雅黑" w:cs="微软雅黑"/>
          <w:b/>
          <w:bCs w:val="0"/>
          <w:color w:val="auto"/>
          <w:sz w:val="20"/>
          <w:szCs w:val="20"/>
          <w:lang w:val="en-US" w:eastAsia="zh-CN"/>
        </w:rPr>
        <w:t xml:space="preserve">    </w:t>
      </w:r>
      <w:r>
        <w:rPr>
          <w:rFonts w:hint="eastAsia" w:ascii="方正准圆简体" w:eastAsia="方正准圆简体"/>
          <w:b/>
          <w:color w:val="auto"/>
          <w:sz w:val="20"/>
          <w:szCs w:val="2"/>
          <w:highlight w:val="none"/>
          <w:lang w:eastAsia="zh-CN"/>
        </w:rPr>
        <w:drawing>
          <wp:inline distT="0" distB="0" distL="114300" distR="114300">
            <wp:extent cx="1275715" cy="735965"/>
            <wp:effectExtent l="0" t="0" r="635" b="6985"/>
            <wp:docPr id="2" name="图片 1" descr="71a3e494683bef4de64a36f54d2e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71a3e494683bef4de64a36f54d2e6a2"/>
                    <pic:cNvPicPr>
                      <a:picLocks noChangeAspect="1"/>
                    </pic:cNvPicPr>
                  </pic:nvPicPr>
                  <pic:blipFill>
                    <a:blip r:embed="rId4"/>
                    <a:stretch>
                      <a:fillRect/>
                    </a:stretch>
                  </pic:blipFill>
                  <pic:spPr>
                    <a:xfrm>
                      <a:off x="0" y="0"/>
                      <a:ext cx="1275715" cy="735965"/>
                    </a:xfrm>
                    <a:prstGeom prst="rect">
                      <a:avLst/>
                    </a:prstGeom>
                    <a:noFill/>
                    <a:ln>
                      <a:noFill/>
                    </a:ln>
                  </pic:spPr>
                </pic:pic>
              </a:graphicData>
            </a:graphic>
          </wp:inline>
        </w:drawing>
      </w:r>
    </w:p>
    <w:p w14:paraId="5412CD4E">
      <w:pPr>
        <w:tabs>
          <w:tab w:val="left" w:pos="5166"/>
        </w:tabs>
        <w:spacing w:line="600" w:lineRule="auto"/>
        <w:jc w:val="both"/>
        <w:rPr>
          <w:rFonts w:hint="eastAsia" w:ascii="方正准圆简体" w:eastAsia="方正准圆简体"/>
          <w:b/>
          <w:sz w:val="52"/>
          <w:szCs w:val="18"/>
          <w:lang w:eastAsia="zh-CN"/>
        </w:rPr>
      </w:pPr>
      <w:r>
        <w:rPr>
          <w:rFonts w:hint="eastAsia" w:ascii="方正准圆简体" w:eastAsia="方正准圆简体"/>
          <w:b/>
          <w:sz w:val="52"/>
          <w:szCs w:val="18"/>
          <w:lang w:eastAsia="zh-CN"/>
        </w:rPr>
        <w:tab/>
      </w:r>
    </w:p>
    <w:p w14:paraId="6FCAA6E0">
      <w:pPr>
        <w:spacing w:line="600" w:lineRule="auto"/>
        <w:jc w:val="center"/>
        <w:rPr>
          <w:rFonts w:asciiTheme="minorEastAsia" w:hAnsiTheme="minorEastAsia" w:cstheme="minorEastAsia"/>
          <w:b/>
          <w:sz w:val="48"/>
          <w:szCs w:val="48"/>
        </w:rPr>
      </w:pPr>
    </w:p>
    <w:p w14:paraId="3B5CE917">
      <w:pPr>
        <w:spacing w:line="60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商洛市中医医院医</w:t>
      </w:r>
      <w:r>
        <w:rPr>
          <w:rFonts w:hint="eastAsia" w:asciiTheme="minorEastAsia" w:hAnsiTheme="minorEastAsia" w:cstheme="minorEastAsia"/>
          <w:b/>
          <w:sz w:val="48"/>
          <w:szCs w:val="48"/>
          <w:lang w:eastAsia="zh-CN"/>
        </w:rPr>
        <w:t>疗设备</w:t>
      </w:r>
      <w:r>
        <w:rPr>
          <w:rFonts w:hint="eastAsia" w:asciiTheme="minorEastAsia" w:hAnsiTheme="minorEastAsia" w:cstheme="minorEastAsia"/>
          <w:b/>
          <w:sz w:val="48"/>
          <w:szCs w:val="48"/>
        </w:rPr>
        <w:t>采购</w:t>
      </w:r>
      <w:bookmarkStart w:id="0" w:name="_Hlk517163845"/>
      <w:r>
        <w:rPr>
          <w:rFonts w:hint="eastAsia" w:asciiTheme="minorEastAsia" w:hAnsiTheme="minorEastAsia" w:cstheme="minorEastAsia"/>
          <w:b/>
          <w:sz w:val="48"/>
          <w:szCs w:val="48"/>
        </w:rPr>
        <w:t>合同</w:t>
      </w:r>
    </w:p>
    <w:p w14:paraId="4C6DC696">
      <w:pPr>
        <w:spacing w:line="360" w:lineRule="auto"/>
        <w:rPr>
          <w:rFonts w:asciiTheme="minorEastAsia" w:hAnsiTheme="minorEastAsia" w:cstheme="minorEastAsia"/>
          <w:b/>
          <w:sz w:val="44"/>
          <w:szCs w:val="44"/>
        </w:rPr>
      </w:pPr>
    </w:p>
    <w:p w14:paraId="121EB66D">
      <w:pPr>
        <w:pStyle w:val="2"/>
        <w:rPr>
          <w:rFonts w:asciiTheme="minorEastAsia" w:hAnsiTheme="minorEastAsia" w:cstheme="minorEastAsia"/>
          <w:sz w:val="44"/>
          <w:szCs w:val="44"/>
        </w:rPr>
      </w:pPr>
    </w:p>
    <w:p w14:paraId="465F2C6C">
      <w:pPr>
        <w:spacing w:line="360" w:lineRule="auto"/>
        <w:ind w:firstLine="964" w:firstLineChars="300"/>
        <w:rPr>
          <w:rFonts w:asciiTheme="minorEastAsia" w:hAnsiTheme="minorEastAsia" w:cstheme="minorEastAsia"/>
          <w:b/>
          <w:sz w:val="32"/>
          <w:szCs w:val="32"/>
        </w:rPr>
      </w:pPr>
    </w:p>
    <w:p w14:paraId="6493E341">
      <w:pPr>
        <w:spacing w:line="600" w:lineRule="auto"/>
        <w:ind w:firstLine="1606" w:firstLineChars="500"/>
        <w:rPr>
          <w:rFonts w:hint="eastAsia" w:asciiTheme="minorEastAsia" w:hAnsiTheme="minorEastAsia" w:eastAsiaTheme="minorEastAsia" w:cstheme="minorEastAsia"/>
          <w:b/>
          <w:sz w:val="32"/>
          <w:szCs w:val="32"/>
          <w:lang w:eastAsia="zh-CN"/>
        </w:rPr>
      </w:pPr>
      <w:r>
        <w:rPr>
          <w:rFonts w:hint="eastAsia" w:asciiTheme="minorEastAsia" w:hAnsiTheme="minorEastAsia" w:cstheme="minorEastAsia"/>
          <w:b/>
          <w:sz w:val="32"/>
          <w:szCs w:val="32"/>
        </w:rPr>
        <w:t>项目名称：</w:t>
      </w:r>
    </w:p>
    <w:p w14:paraId="24834EB8">
      <w:pPr>
        <w:spacing w:line="600" w:lineRule="auto"/>
        <w:ind w:firstLine="1606" w:firstLineChars="500"/>
        <w:rPr>
          <w:rFonts w:asciiTheme="minorEastAsia" w:hAnsiTheme="minorEastAsia" w:cstheme="minorEastAsia"/>
          <w:sz w:val="32"/>
          <w:szCs w:val="32"/>
        </w:rPr>
      </w:pPr>
      <w:r>
        <w:rPr>
          <w:rFonts w:hint="eastAsia" w:asciiTheme="minorEastAsia" w:hAnsiTheme="minorEastAsia" w:cstheme="minorEastAsia"/>
          <w:b/>
          <w:sz w:val="32"/>
          <w:szCs w:val="32"/>
        </w:rPr>
        <w:t>项目编号：</w:t>
      </w:r>
    </w:p>
    <w:bookmarkEnd w:id="0"/>
    <w:p w14:paraId="184191D9">
      <w:pPr>
        <w:spacing w:line="480" w:lineRule="auto"/>
        <w:ind w:firstLine="1081" w:firstLineChars="300"/>
        <w:rPr>
          <w:rFonts w:ascii="微软雅黑" w:hAnsi="微软雅黑" w:eastAsia="微软雅黑" w:cs="微软雅黑"/>
          <w:b/>
          <w:sz w:val="36"/>
          <w:szCs w:val="36"/>
        </w:rPr>
      </w:pPr>
    </w:p>
    <w:p w14:paraId="70B622F9">
      <w:pPr>
        <w:spacing w:line="480" w:lineRule="auto"/>
        <w:ind w:firstLine="1081" w:firstLineChars="300"/>
        <w:rPr>
          <w:rFonts w:ascii="微软雅黑" w:hAnsi="微软雅黑" w:eastAsia="微软雅黑" w:cs="微软雅黑"/>
          <w:b/>
          <w:sz w:val="36"/>
          <w:szCs w:val="36"/>
        </w:rPr>
      </w:pPr>
    </w:p>
    <w:p w14:paraId="021A508B">
      <w:pPr>
        <w:pStyle w:val="2"/>
        <w:jc w:val="center"/>
      </w:pPr>
    </w:p>
    <w:p w14:paraId="37C0A45B">
      <w:pPr>
        <w:ind w:firstLine="2240" w:firstLineChars="700"/>
        <w:rPr>
          <w:rFonts w:asciiTheme="minorEastAsia" w:hAnsiTheme="minorEastAsia" w:cstheme="minorEastAsia"/>
          <w:sz w:val="32"/>
          <w:szCs w:val="32"/>
        </w:rPr>
      </w:pPr>
    </w:p>
    <w:p w14:paraId="353F9F9F">
      <w:pPr>
        <w:ind w:firstLine="2240" w:firstLineChars="700"/>
        <w:rPr>
          <w:rFonts w:asciiTheme="minorEastAsia" w:hAnsiTheme="minorEastAsia" w:cstheme="minorEastAsia"/>
          <w:sz w:val="32"/>
          <w:szCs w:val="32"/>
        </w:rPr>
      </w:pPr>
    </w:p>
    <w:p w14:paraId="29672283">
      <w:pPr>
        <w:ind w:firstLine="2249" w:firstLineChars="700"/>
        <w:rPr>
          <w:rFonts w:asciiTheme="minorEastAsia" w:hAnsiTheme="minorEastAsia" w:cstheme="minorEastAsia"/>
          <w:b/>
          <w:bCs/>
          <w:sz w:val="32"/>
          <w:szCs w:val="32"/>
        </w:rPr>
      </w:pPr>
      <w:r>
        <w:rPr>
          <w:rFonts w:hint="eastAsia" w:asciiTheme="minorEastAsia" w:hAnsiTheme="minorEastAsia" w:cstheme="minorEastAsia"/>
          <w:b/>
          <w:bCs/>
          <w:sz w:val="32"/>
          <w:szCs w:val="32"/>
        </w:rPr>
        <w:t>甲方：商洛市中医医院</w:t>
      </w:r>
    </w:p>
    <w:p w14:paraId="3B923FE8">
      <w:pPr>
        <w:ind w:firstLine="2249" w:firstLineChars="700"/>
        <w:rPr>
          <w:b/>
          <w:bCs/>
          <w:sz w:val="32"/>
          <w:szCs w:val="32"/>
        </w:rPr>
      </w:pPr>
      <w:r>
        <w:rPr>
          <w:rFonts w:hint="eastAsia" w:asciiTheme="minorEastAsia" w:hAnsiTheme="minorEastAsia" w:cstheme="minorEastAsia"/>
          <w:b/>
          <w:bCs/>
          <w:sz w:val="32"/>
          <w:szCs w:val="32"/>
        </w:rPr>
        <w:t>乙方：</w:t>
      </w:r>
    </w:p>
    <w:p w14:paraId="2FED817D">
      <w:pPr>
        <w:rPr>
          <w:rFonts w:asciiTheme="minorEastAsia" w:hAnsiTheme="minorEastAsia" w:cstheme="minorEastAsia"/>
          <w:sz w:val="44"/>
          <w:szCs w:val="44"/>
        </w:rPr>
      </w:pPr>
    </w:p>
    <w:p w14:paraId="514C6841">
      <w:pPr>
        <w:spacing w:line="460" w:lineRule="exact"/>
        <w:jc w:val="center"/>
        <w:rPr>
          <w:rFonts w:hint="eastAsia" w:ascii="方正小标宋_GBK" w:hAnsi="方正小标宋_GBK" w:eastAsia="方正小标宋_GBK" w:cs="方正小标宋_GBK"/>
          <w:b/>
          <w:sz w:val="32"/>
          <w:szCs w:val="32"/>
          <w:lang w:eastAsia="zh-CN"/>
        </w:rPr>
      </w:pPr>
    </w:p>
    <w:p w14:paraId="27DA0E93">
      <w:pPr>
        <w:spacing w:line="460" w:lineRule="exact"/>
        <w:jc w:val="center"/>
        <w:rPr>
          <w:rFonts w:hint="eastAsia" w:ascii="方正小标宋_GBK" w:hAnsi="方正小标宋_GBK" w:eastAsia="方正小标宋_GBK" w:cs="方正小标宋_GBK"/>
          <w:b/>
          <w:sz w:val="32"/>
          <w:szCs w:val="32"/>
        </w:rPr>
      </w:pPr>
      <w:r>
        <w:rPr>
          <w:rFonts w:hint="eastAsia" w:ascii="方正小标宋_GBK" w:hAnsi="方正小标宋_GBK" w:eastAsia="方正小标宋_GBK" w:cs="方正小标宋_GBK"/>
          <w:b/>
          <w:sz w:val="32"/>
          <w:szCs w:val="32"/>
          <w:lang w:eastAsia="zh-CN"/>
        </w:rPr>
        <w:t>医疗设备采购</w:t>
      </w:r>
      <w:r>
        <w:rPr>
          <w:rFonts w:hint="eastAsia" w:ascii="方正小标宋_GBK" w:hAnsi="方正小标宋_GBK" w:eastAsia="方正小标宋_GBK" w:cs="方正小标宋_GBK"/>
          <w:b/>
          <w:sz w:val="32"/>
          <w:szCs w:val="32"/>
        </w:rPr>
        <w:t>合同</w:t>
      </w:r>
    </w:p>
    <w:p w14:paraId="13C671D7">
      <w:pPr>
        <w:tabs>
          <w:tab w:val="left" w:pos="5580"/>
        </w:tabs>
        <w:spacing w:line="460" w:lineRule="exact"/>
        <w:jc w:val="both"/>
        <w:rPr>
          <w:rFonts w:ascii="仿宋" w:hAnsi="仿宋" w:eastAsia="仿宋" w:cs="仿宋"/>
          <w:sz w:val="28"/>
          <w:szCs w:val="28"/>
        </w:rPr>
      </w:pPr>
    </w:p>
    <w:p w14:paraId="20354468">
      <w:pPr>
        <w:spacing w:line="460" w:lineRule="exact"/>
        <w:ind w:firstLine="560" w:firstLineChars="20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lang w:val="en-US" w:eastAsia="zh-CN"/>
        </w:rPr>
        <w:t>商洛市中医医院</w:t>
      </w:r>
    </w:p>
    <w:p w14:paraId="76870C0D">
      <w:pPr>
        <w:tabs>
          <w:tab w:val="left" w:pos="480"/>
        </w:tabs>
        <w:spacing w:line="240" w:lineRule="atLeast"/>
        <w:ind w:firstLine="560" w:firstLineChars="200"/>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lang w:val="en-US" w:eastAsia="zh-CN"/>
        </w:rPr>
        <w:t xml:space="preserve">              </w:t>
      </w:r>
    </w:p>
    <w:p w14:paraId="74F68F2B">
      <w:pPr>
        <w:spacing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甲乙双方根据《中华人民共和国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》，在平等互利、协商一致的基础上，制定下列购销合同条款：</w:t>
      </w:r>
    </w:p>
    <w:p w14:paraId="2489852C">
      <w:pPr>
        <w:numPr>
          <w:ilvl w:val="0"/>
          <w:numId w:val="1"/>
        </w:numPr>
        <w:tabs>
          <w:tab w:val="left" w:pos="480"/>
        </w:tabs>
        <w:spacing w:line="240" w:lineRule="atLeast"/>
        <w:ind w:firstLine="562"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eastAsia="zh-CN"/>
        </w:rPr>
        <w:t>货</w:t>
      </w:r>
      <w:r>
        <w:rPr>
          <w:rFonts w:hint="eastAsia" w:ascii="仿宋_GB2312" w:hAnsi="仿宋_GB2312" w:eastAsia="仿宋_GB2312" w:cs="仿宋_GB2312"/>
          <w:b/>
          <w:bCs/>
          <w:sz w:val="28"/>
          <w:szCs w:val="28"/>
        </w:rPr>
        <w:t>物内容及数量</w:t>
      </w:r>
    </w:p>
    <w:tbl>
      <w:tblPr>
        <w:tblStyle w:val="6"/>
        <w:tblW w:w="8379" w:type="dxa"/>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364"/>
        <w:gridCol w:w="1064"/>
        <w:gridCol w:w="1064"/>
        <w:gridCol w:w="1065"/>
        <w:gridCol w:w="1065"/>
        <w:gridCol w:w="1065"/>
        <w:gridCol w:w="1049"/>
      </w:tblGrid>
      <w:tr w14:paraId="432B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14:paraId="059369A3">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序号</w:t>
            </w:r>
          </w:p>
        </w:tc>
        <w:tc>
          <w:tcPr>
            <w:tcW w:w="1364" w:type="dxa"/>
          </w:tcPr>
          <w:p w14:paraId="0D65326E">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名称</w:t>
            </w:r>
          </w:p>
        </w:tc>
        <w:tc>
          <w:tcPr>
            <w:tcW w:w="1064" w:type="dxa"/>
          </w:tcPr>
          <w:p w14:paraId="4159CCA5">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规格</w:t>
            </w:r>
          </w:p>
          <w:p w14:paraId="444C36A4">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型号</w:t>
            </w:r>
          </w:p>
        </w:tc>
        <w:tc>
          <w:tcPr>
            <w:tcW w:w="1064" w:type="dxa"/>
          </w:tcPr>
          <w:p w14:paraId="13E9CF6E">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产地</w:t>
            </w:r>
          </w:p>
        </w:tc>
        <w:tc>
          <w:tcPr>
            <w:tcW w:w="1065" w:type="dxa"/>
          </w:tcPr>
          <w:p w14:paraId="61FE06F1">
            <w:pPr>
              <w:tabs>
                <w:tab w:val="left" w:pos="480"/>
              </w:tabs>
              <w:spacing w:line="460" w:lineRule="exact"/>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品牌/ 制造商</w:t>
            </w:r>
          </w:p>
        </w:tc>
        <w:tc>
          <w:tcPr>
            <w:tcW w:w="1065" w:type="dxa"/>
          </w:tcPr>
          <w:p w14:paraId="1BF89250">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单价（元）</w:t>
            </w:r>
          </w:p>
        </w:tc>
        <w:tc>
          <w:tcPr>
            <w:tcW w:w="1065" w:type="dxa"/>
          </w:tcPr>
          <w:p w14:paraId="3A80D952">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数量</w:t>
            </w:r>
          </w:p>
        </w:tc>
        <w:tc>
          <w:tcPr>
            <w:tcW w:w="1049" w:type="dxa"/>
          </w:tcPr>
          <w:p w14:paraId="7FFE7237">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合计（元）</w:t>
            </w:r>
          </w:p>
        </w:tc>
      </w:tr>
      <w:tr w14:paraId="247A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14:paraId="2B4E0D86">
            <w:pPr>
              <w:tabs>
                <w:tab w:val="left" w:pos="480"/>
              </w:tabs>
              <w:spacing w:line="460" w:lineRule="exact"/>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w:t>
            </w:r>
          </w:p>
        </w:tc>
        <w:tc>
          <w:tcPr>
            <w:tcW w:w="1364" w:type="dxa"/>
          </w:tcPr>
          <w:p w14:paraId="43F7075C">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4" w:type="dxa"/>
          </w:tcPr>
          <w:p w14:paraId="4DDB6545">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4" w:type="dxa"/>
          </w:tcPr>
          <w:p w14:paraId="22BDD94C">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06179EFE">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2A624AD7">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26E8CD1A">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49" w:type="dxa"/>
          </w:tcPr>
          <w:p w14:paraId="55C459B8">
            <w:pPr>
              <w:tabs>
                <w:tab w:val="left" w:pos="480"/>
              </w:tabs>
              <w:spacing w:line="460" w:lineRule="exact"/>
              <w:rPr>
                <w:rFonts w:hint="eastAsia" w:ascii="仿宋_GB2312" w:hAnsi="仿宋_GB2312" w:eastAsia="仿宋_GB2312" w:cs="仿宋_GB2312"/>
                <w:sz w:val="28"/>
                <w:szCs w:val="28"/>
                <w:vertAlign w:val="baseline"/>
                <w:lang w:val="en-US" w:eastAsia="zh-CN"/>
              </w:rPr>
            </w:pPr>
          </w:p>
        </w:tc>
      </w:tr>
      <w:tr w14:paraId="2FD2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14:paraId="3CB75237">
            <w:pPr>
              <w:tabs>
                <w:tab w:val="left" w:pos="480"/>
              </w:tabs>
              <w:spacing w:line="460" w:lineRule="exact"/>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w:t>
            </w:r>
          </w:p>
        </w:tc>
        <w:tc>
          <w:tcPr>
            <w:tcW w:w="1364" w:type="dxa"/>
          </w:tcPr>
          <w:p w14:paraId="41CE940E">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4" w:type="dxa"/>
          </w:tcPr>
          <w:p w14:paraId="0DA93BE5">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4" w:type="dxa"/>
          </w:tcPr>
          <w:p w14:paraId="736B5323">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3AD58758">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2CB75B41">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65" w:type="dxa"/>
          </w:tcPr>
          <w:p w14:paraId="719E1662">
            <w:pPr>
              <w:tabs>
                <w:tab w:val="left" w:pos="480"/>
              </w:tabs>
              <w:spacing w:line="460" w:lineRule="exact"/>
              <w:rPr>
                <w:rFonts w:hint="eastAsia" w:ascii="仿宋_GB2312" w:hAnsi="仿宋_GB2312" w:eastAsia="仿宋_GB2312" w:cs="仿宋_GB2312"/>
                <w:sz w:val="28"/>
                <w:szCs w:val="28"/>
                <w:vertAlign w:val="baseline"/>
                <w:lang w:val="en-US" w:eastAsia="zh-CN"/>
              </w:rPr>
            </w:pPr>
          </w:p>
        </w:tc>
        <w:tc>
          <w:tcPr>
            <w:tcW w:w="1049" w:type="dxa"/>
          </w:tcPr>
          <w:p w14:paraId="4C014149">
            <w:pPr>
              <w:tabs>
                <w:tab w:val="left" w:pos="480"/>
              </w:tabs>
              <w:spacing w:line="460" w:lineRule="exact"/>
              <w:rPr>
                <w:rFonts w:hint="eastAsia" w:ascii="仿宋_GB2312" w:hAnsi="仿宋_GB2312" w:eastAsia="仿宋_GB2312" w:cs="仿宋_GB2312"/>
                <w:sz w:val="28"/>
                <w:szCs w:val="28"/>
                <w:vertAlign w:val="baseline"/>
                <w:lang w:val="en-US" w:eastAsia="zh-CN"/>
              </w:rPr>
            </w:pPr>
          </w:p>
        </w:tc>
      </w:tr>
      <w:tr w14:paraId="51F5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gridSpan w:val="2"/>
          </w:tcPr>
          <w:p w14:paraId="2827F237">
            <w:pPr>
              <w:tabs>
                <w:tab w:val="left" w:pos="480"/>
              </w:tabs>
              <w:spacing w:line="460" w:lineRule="exact"/>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总计</w:t>
            </w:r>
          </w:p>
        </w:tc>
        <w:tc>
          <w:tcPr>
            <w:tcW w:w="6372" w:type="dxa"/>
            <w:gridSpan w:val="6"/>
          </w:tcPr>
          <w:p w14:paraId="6C9385E2">
            <w:pPr>
              <w:tabs>
                <w:tab w:val="left" w:pos="480"/>
              </w:tabs>
              <w:spacing w:line="460" w:lineRule="exact"/>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人民币（大写）：         （小写）：   </w:t>
            </w:r>
          </w:p>
        </w:tc>
      </w:tr>
    </w:tbl>
    <w:p w14:paraId="21E8EB38">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乙方保证</w:t>
      </w:r>
      <w:r>
        <w:rPr>
          <w:rFonts w:hint="eastAsia" w:ascii="仿宋_GB2312" w:hAnsi="仿宋_GB2312" w:eastAsia="仿宋_GB2312" w:cs="仿宋_GB2312"/>
          <w:color w:val="auto"/>
          <w:sz w:val="28"/>
          <w:szCs w:val="28"/>
          <w:lang w:val="en-US" w:eastAsia="zh-CN"/>
        </w:rPr>
        <w:t>所提供的</w:t>
      </w:r>
      <w:r>
        <w:rPr>
          <w:rFonts w:hint="eastAsia" w:ascii="仿宋_GB2312" w:hAnsi="仿宋_GB2312" w:eastAsia="仿宋_GB2312" w:cs="仿宋_GB2312"/>
          <w:color w:val="auto"/>
          <w:sz w:val="28"/>
          <w:szCs w:val="28"/>
        </w:rPr>
        <w:t>标货物（服务），不</w:t>
      </w:r>
      <w:r>
        <w:rPr>
          <w:rFonts w:hint="eastAsia" w:ascii="仿宋_GB2312" w:hAnsi="仿宋_GB2312" w:eastAsia="仿宋_GB2312" w:cs="仿宋_GB2312"/>
          <w:color w:val="auto"/>
          <w:sz w:val="28"/>
          <w:szCs w:val="28"/>
          <w:lang w:val="en-US" w:eastAsia="zh-CN"/>
        </w:rPr>
        <w:t>侵犯任何第三方的包括但不限于知识产权在内的任何权利，否则因此给甲方造成的直接和间接损失均由乙方向甲方予以赔偿。</w:t>
      </w:r>
    </w:p>
    <w:p w14:paraId="4F294745">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二、合同价款</w:t>
      </w:r>
    </w:p>
    <w:p w14:paraId="39CDB83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（一）合同总价款为人民币</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bCs/>
          <w:color w:val="auto"/>
          <w:sz w:val="28"/>
          <w:szCs w:val="28"/>
        </w:rPr>
        <w:t>大写</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zh-CN"/>
        </w:rPr>
        <w:t>：</w:t>
      </w:r>
      <w:r>
        <w:rPr>
          <w:rFonts w:hint="eastAsia" w:ascii="仿宋_GB2312" w:hAnsi="仿宋_GB2312" w:eastAsia="仿宋_GB2312" w:cs="仿宋_GB2312"/>
          <w:bCs/>
          <w:color w:val="auto"/>
          <w:sz w:val="28"/>
          <w:szCs w:val="28"/>
          <w:u w:val="single"/>
          <w:lang w:val="en-US" w:eastAsia="zh-CN"/>
        </w:rPr>
        <w:t xml:space="preserve">      元整</w:t>
      </w:r>
      <w:r>
        <w:rPr>
          <w:rFonts w:hint="eastAsia" w:ascii="仿宋_GB2312" w:hAnsi="仿宋_GB2312" w:eastAsia="仿宋_GB2312" w:cs="仿宋_GB2312"/>
          <w:bCs/>
          <w:color w:val="auto"/>
          <w:sz w:val="28"/>
          <w:szCs w:val="28"/>
          <w:lang w:val="zh-CN"/>
        </w:rPr>
        <w:t>（</w:t>
      </w:r>
      <w:r>
        <w:rPr>
          <w:rFonts w:hint="eastAsia" w:ascii="仿宋_GB2312" w:hAnsi="仿宋_GB2312" w:eastAsia="仿宋_GB2312" w:cs="仿宋_GB2312"/>
          <w:bCs/>
          <w:color w:val="auto"/>
          <w:sz w:val="28"/>
          <w:szCs w:val="28"/>
        </w:rPr>
        <w:t>小写</w:t>
      </w:r>
      <w:r>
        <w:rPr>
          <w:rFonts w:hint="eastAsia" w:ascii="仿宋_GB2312" w:hAnsi="仿宋_GB2312" w:eastAsia="仿宋_GB2312" w:cs="仿宋_GB2312"/>
          <w:bCs/>
          <w:color w:val="auto"/>
          <w:sz w:val="28"/>
          <w:szCs w:val="28"/>
          <w:lang w:val="zh-CN"/>
        </w:rPr>
        <w:t>）：¥：</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元</w:t>
      </w:r>
      <w:r>
        <w:rPr>
          <w:rFonts w:hint="eastAsia" w:ascii="仿宋_GB2312" w:hAnsi="仿宋_GB2312" w:eastAsia="仿宋_GB2312" w:cs="仿宋_GB2312"/>
          <w:color w:val="auto"/>
          <w:sz w:val="28"/>
          <w:szCs w:val="28"/>
          <w:lang w:val="zh-CN"/>
        </w:rPr>
        <w:t xml:space="preserve"> </w:t>
      </w:r>
    </w:p>
    <w:p w14:paraId="78C41F1B">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（二）合同总价包括：货物费、运输费（含保险费）、安装调试费、检测验收费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税费</w:t>
      </w:r>
      <w:r>
        <w:rPr>
          <w:rFonts w:hint="eastAsia" w:ascii="仿宋_GB2312" w:hAnsi="仿宋_GB2312" w:eastAsia="仿宋_GB2312" w:cs="仿宋_GB2312"/>
          <w:color w:val="auto"/>
          <w:sz w:val="28"/>
          <w:szCs w:val="28"/>
        </w:rPr>
        <w:t>及其它</w:t>
      </w:r>
      <w:r>
        <w:rPr>
          <w:rFonts w:hint="eastAsia" w:ascii="仿宋_GB2312" w:hAnsi="仿宋_GB2312" w:eastAsia="仿宋_GB2312" w:cs="仿宋_GB2312"/>
          <w:color w:val="auto"/>
          <w:sz w:val="28"/>
          <w:szCs w:val="28"/>
          <w:lang w:val="en-US" w:eastAsia="zh-CN"/>
        </w:rPr>
        <w:t>一切</w:t>
      </w:r>
      <w:r>
        <w:rPr>
          <w:rFonts w:hint="eastAsia" w:ascii="仿宋_GB2312" w:hAnsi="仿宋_GB2312" w:eastAsia="仿宋_GB2312" w:cs="仿宋_GB2312"/>
          <w:color w:val="auto"/>
          <w:sz w:val="28"/>
          <w:szCs w:val="28"/>
        </w:rPr>
        <w:t>费用。</w:t>
      </w:r>
    </w:p>
    <w:p w14:paraId="2F02BF29">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（三）合同总价一次性包死，不</w:t>
      </w:r>
      <w:r>
        <w:rPr>
          <w:rFonts w:hint="eastAsia" w:ascii="仿宋_GB2312" w:hAnsi="仿宋_GB2312" w:eastAsia="仿宋_GB2312" w:cs="仿宋_GB2312"/>
          <w:color w:val="auto"/>
          <w:sz w:val="28"/>
          <w:szCs w:val="28"/>
          <w:lang w:val="en-US" w:eastAsia="zh-CN"/>
        </w:rPr>
        <w:t>因包括但不限于</w:t>
      </w:r>
      <w:r>
        <w:rPr>
          <w:rFonts w:hint="eastAsia" w:ascii="仿宋_GB2312" w:hAnsi="仿宋_GB2312" w:eastAsia="仿宋_GB2312" w:cs="仿宋_GB2312"/>
          <w:color w:val="auto"/>
          <w:sz w:val="28"/>
          <w:szCs w:val="28"/>
        </w:rPr>
        <w:t>市场价格变化</w:t>
      </w:r>
      <w:r>
        <w:rPr>
          <w:rFonts w:hint="eastAsia" w:ascii="仿宋_GB2312" w:hAnsi="仿宋_GB2312" w:eastAsia="仿宋_GB2312" w:cs="仿宋_GB2312"/>
          <w:color w:val="auto"/>
          <w:sz w:val="28"/>
          <w:szCs w:val="28"/>
          <w:lang w:val="en-US" w:eastAsia="zh-CN"/>
        </w:rPr>
        <w:t>等在内的一切</w:t>
      </w:r>
      <w:r>
        <w:rPr>
          <w:rFonts w:hint="eastAsia" w:ascii="仿宋_GB2312" w:hAnsi="仿宋_GB2312" w:eastAsia="仿宋_GB2312" w:cs="仿宋_GB2312"/>
          <w:color w:val="auto"/>
          <w:sz w:val="28"/>
          <w:szCs w:val="28"/>
        </w:rPr>
        <w:t>因素的影响</w:t>
      </w:r>
      <w:r>
        <w:rPr>
          <w:rFonts w:hint="eastAsia" w:ascii="仿宋_GB2312" w:hAnsi="仿宋_GB2312" w:eastAsia="仿宋_GB2312" w:cs="仿宋_GB2312"/>
          <w:color w:val="auto"/>
          <w:sz w:val="28"/>
          <w:szCs w:val="28"/>
          <w:lang w:val="en-US" w:eastAsia="zh-CN"/>
        </w:rPr>
        <w:t>而改变</w:t>
      </w:r>
      <w:r>
        <w:rPr>
          <w:rFonts w:hint="eastAsia" w:ascii="仿宋_GB2312" w:hAnsi="仿宋_GB2312" w:eastAsia="仿宋_GB2312" w:cs="仿宋_GB2312"/>
          <w:color w:val="auto"/>
          <w:sz w:val="28"/>
          <w:szCs w:val="28"/>
        </w:rPr>
        <w:t>。</w:t>
      </w:r>
    </w:p>
    <w:p w14:paraId="1984D9C2">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7EFA3E8D">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rPr>
        <w:t>（一）</w:t>
      </w:r>
      <w:r>
        <w:rPr>
          <w:rFonts w:hint="eastAsia" w:ascii="仿宋_GB2312" w:hAnsi="仿宋_GB2312" w:eastAsia="仿宋_GB2312" w:cs="仿宋_GB2312"/>
          <w:b w:val="0"/>
          <w:bCs w:val="0"/>
          <w:sz w:val="28"/>
          <w:szCs w:val="28"/>
          <w:lang w:val="en-US" w:eastAsia="zh-CN"/>
        </w:rPr>
        <w:t>分两次付款：</w:t>
      </w:r>
    </w:p>
    <w:p w14:paraId="00621657">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1.合同签订，</w:t>
      </w:r>
      <w:r>
        <w:rPr>
          <w:rFonts w:hint="eastAsia" w:ascii="仿宋_GB2312" w:hAnsi="仿宋_GB2312" w:eastAsia="仿宋_GB2312" w:cs="仿宋_GB2312"/>
          <w:b/>
          <w:bCs/>
          <w:sz w:val="28"/>
          <w:szCs w:val="28"/>
        </w:rPr>
        <w:t>所有货物到达甲方指定地点，安装、调试完毕并验收合格后，</w:t>
      </w:r>
      <w:r>
        <w:rPr>
          <w:rFonts w:hint="eastAsia" w:ascii="仿宋_GB2312" w:hAnsi="仿宋_GB2312" w:eastAsia="仿宋_GB2312" w:cs="仿宋_GB2312"/>
          <w:b/>
          <w:bCs/>
          <w:sz w:val="28"/>
          <w:szCs w:val="28"/>
          <w:lang w:eastAsia="zh-CN"/>
        </w:rPr>
        <w:t>甲方</w:t>
      </w:r>
      <w:r>
        <w:rPr>
          <w:rFonts w:hint="eastAsia" w:ascii="仿宋_GB2312" w:hAnsi="仿宋_GB2312" w:eastAsia="仿宋_GB2312" w:cs="仿宋_GB2312"/>
          <w:b/>
          <w:bCs/>
          <w:sz w:val="28"/>
          <w:szCs w:val="28"/>
        </w:rPr>
        <w:t>支付</w:t>
      </w:r>
      <w:r>
        <w:rPr>
          <w:rFonts w:hint="eastAsia" w:ascii="仿宋_GB2312" w:hAnsi="仿宋_GB2312" w:eastAsia="仿宋_GB2312" w:cs="仿宋_GB2312"/>
          <w:b/>
          <w:bCs/>
          <w:sz w:val="28"/>
          <w:szCs w:val="28"/>
          <w:lang w:eastAsia="zh-CN"/>
        </w:rPr>
        <w:t>给乙方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80%，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1D195E5F">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2.验收合格之日起满6个月，甲方</w:t>
      </w:r>
      <w:r>
        <w:rPr>
          <w:rFonts w:hint="eastAsia" w:ascii="仿宋_GB2312" w:hAnsi="仿宋_GB2312" w:eastAsia="仿宋_GB2312" w:cs="仿宋_GB2312"/>
          <w:b/>
          <w:bCs/>
          <w:sz w:val="28"/>
          <w:szCs w:val="28"/>
          <w:lang w:eastAsia="zh-CN"/>
        </w:rPr>
        <w:t>无息支付给</w:t>
      </w:r>
      <w:r>
        <w:rPr>
          <w:rFonts w:hint="eastAsia" w:ascii="仿宋_GB2312" w:hAnsi="仿宋_GB2312" w:eastAsia="仿宋_GB2312" w:cs="仿宋_GB2312"/>
          <w:b/>
          <w:bCs/>
          <w:sz w:val="28"/>
          <w:szCs w:val="28"/>
          <w:lang w:val="en-US" w:eastAsia="zh-CN"/>
        </w:rPr>
        <w:t>乙方</w:t>
      </w:r>
      <w:r>
        <w:rPr>
          <w:rFonts w:hint="eastAsia" w:ascii="仿宋_GB2312" w:hAnsi="仿宋_GB2312" w:eastAsia="仿宋_GB2312" w:cs="仿宋_GB2312"/>
          <w:b/>
          <w:bCs/>
          <w:sz w:val="28"/>
          <w:szCs w:val="28"/>
        </w:rPr>
        <w:t>合同</w:t>
      </w:r>
      <w:r>
        <w:rPr>
          <w:rFonts w:hint="eastAsia" w:ascii="仿宋_GB2312" w:hAnsi="仿宋_GB2312" w:eastAsia="仿宋_GB2312" w:cs="仿宋_GB2312"/>
          <w:b/>
          <w:bCs/>
          <w:sz w:val="28"/>
          <w:szCs w:val="28"/>
          <w:lang w:val="en-US" w:eastAsia="zh-CN"/>
        </w:rPr>
        <w:t>剩余</w:t>
      </w:r>
      <w:r>
        <w:rPr>
          <w:rFonts w:hint="eastAsia" w:ascii="仿宋_GB2312" w:hAnsi="仿宋_GB2312" w:eastAsia="仿宋_GB2312" w:cs="仿宋_GB2312"/>
          <w:b/>
          <w:bCs/>
          <w:sz w:val="28"/>
          <w:szCs w:val="28"/>
        </w:rPr>
        <w:t>总价款的</w:t>
      </w:r>
      <w:r>
        <w:rPr>
          <w:rFonts w:hint="eastAsia" w:ascii="仿宋_GB2312" w:hAnsi="仿宋_GB2312" w:eastAsia="仿宋_GB2312" w:cs="仿宋_GB2312"/>
          <w:b/>
          <w:bCs/>
          <w:sz w:val="28"/>
          <w:szCs w:val="28"/>
          <w:lang w:val="en-US" w:eastAsia="zh-CN"/>
        </w:rPr>
        <w:t>20%，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146A20B7">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）结算方式：有关</w:t>
      </w:r>
      <w:r>
        <w:rPr>
          <w:rFonts w:hint="eastAsia" w:ascii="仿宋_GB2312" w:hAnsi="仿宋_GB2312" w:eastAsia="仿宋_GB2312" w:cs="仿宋_GB2312"/>
          <w:color w:val="000000"/>
          <w:sz w:val="28"/>
          <w:szCs w:val="28"/>
          <w:lang w:eastAsia="zh-CN"/>
        </w:rPr>
        <w:t>科室</w:t>
      </w:r>
      <w:r>
        <w:rPr>
          <w:rFonts w:hint="eastAsia" w:ascii="仿宋_GB2312" w:hAnsi="仿宋_GB2312" w:eastAsia="仿宋_GB2312" w:cs="仿宋_GB2312"/>
          <w:color w:val="000000"/>
          <w:sz w:val="28"/>
          <w:szCs w:val="28"/>
        </w:rPr>
        <w:t>验收合格后，供应商凭验收单、合同、发票原件（按合同总</w:t>
      </w:r>
      <w:r>
        <w:rPr>
          <w:rFonts w:hint="eastAsia" w:ascii="仿宋_GB2312" w:hAnsi="仿宋_GB2312" w:eastAsia="仿宋_GB2312" w:cs="仿宋_GB2312"/>
          <w:color w:val="000000"/>
          <w:sz w:val="28"/>
          <w:szCs w:val="28"/>
          <w:lang w:val="en-US" w:eastAsia="zh-CN"/>
        </w:rPr>
        <w:t>价款</w:t>
      </w:r>
      <w:r>
        <w:rPr>
          <w:rFonts w:hint="eastAsia" w:ascii="仿宋_GB2312" w:hAnsi="仿宋_GB2312" w:eastAsia="仿宋_GB2312" w:cs="仿宋_GB2312"/>
          <w:color w:val="000000"/>
          <w:sz w:val="28"/>
          <w:szCs w:val="28"/>
        </w:rPr>
        <w:t>开</w:t>
      </w:r>
      <w:r>
        <w:rPr>
          <w:rFonts w:hint="eastAsia" w:ascii="仿宋_GB2312" w:hAnsi="仿宋_GB2312" w:eastAsia="仿宋_GB2312" w:cs="仿宋_GB2312"/>
          <w:color w:val="000000"/>
          <w:sz w:val="28"/>
          <w:szCs w:val="28"/>
          <w:lang w:val="en-US" w:eastAsia="zh-CN"/>
        </w:rPr>
        <w:t>具</w:t>
      </w:r>
      <w:r>
        <w:rPr>
          <w:rFonts w:hint="eastAsia" w:ascii="仿宋_GB2312" w:hAnsi="仿宋_GB2312" w:eastAsia="仿宋_GB2312" w:cs="仿宋_GB2312"/>
          <w:color w:val="000000"/>
          <w:sz w:val="28"/>
          <w:szCs w:val="28"/>
        </w:rPr>
        <w:t>）等相关手续到</w:t>
      </w:r>
      <w:r>
        <w:rPr>
          <w:rFonts w:hint="eastAsia" w:ascii="仿宋_GB2312" w:hAnsi="仿宋_GB2312" w:eastAsia="仿宋_GB2312" w:cs="仿宋_GB2312"/>
          <w:color w:val="000000"/>
          <w:sz w:val="28"/>
          <w:szCs w:val="28"/>
          <w:lang w:val="en-US" w:eastAsia="zh-CN"/>
        </w:rPr>
        <w:t>相关部门</w:t>
      </w:r>
      <w:r>
        <w:rPr>
          <w:rFonts w:hint="eastAsia" w:ascii="仿宋_GB2312" w:hAnsi="仿宋_GB2312" w:eastAsia="仿宋_GB2312" w:cs="仿宋_GB2312"/>
          <w:color w:val="000000"/>
          <w:sz w:val="28"/>
          <w:szCs w:val="28"/>
        </w:rPr>
        <w:t>办理结算手续。</w:t>
      </w:r>
    </w:p>
    <w:p w14:paraId="0BCCC7D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四、双方的权利和义务</w:t>
      </w:r>
    </w:p>
    <w:p w14:paraId="698780F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（一）甲方的权利和义务</w:t>
      </w:r>
    </w:p>
    <w:p w14:paraId="12D3136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00B0F0"/>
          <w:sz w:val="28"/>
          <w:szCs w:val="28"/>
        </w:rPr>
      </w:pPr>
      <w:r>
        <w:rPr>
          <w:rFonts w:hint="eastAsia" w:ascii="仿宋_GB2312" w:hAnsi="仿宋_GB2312" w:eastAsia="仿宋_GB2312" w:cs="仿宋_GB2312"/>
          <w:sz w:val="28"/>
          <w:szCs w:val="28"/>
        </w:rPr>
        <w:t>甲方的权利：质保期内，同一主要部件出现质量问题，经过两次维修后仍无法正常使用，乙方应给予甲方更换同型号、同规格的原厂新设备并保证设备正常使用。</w:t>
      </w:r>
    </w:p>
    <w:p w14:paraId="19C2ABC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甲方的义务：积极配合乙方安装、调试设备、组织设备验收工作，按照合同约定向乙方支付货款。</w:t>
      </w:r>
    </w:p>
    <w:p w14:paraId="373BF1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（二）乙方的权利和义务</w:t>
      </w:r>
    </w:p>
    <w:p w14:paraId="0BD755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乙方的权利：按照合同约定要求甲方支付货款。</w:t>
      </w:r>
    </w:p>
    <w:p w14:paraId="764B09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乙方的义务：按照合同约定时间</w:t>
      </w:r>
      <w:r>
        <w:rPr>
          <w:rFonts w:hint="eastAsia" w:ascii="仿宋_GB2312" w:hAnsi="仿宋_GB2312" w:eastAsia="仿宋_GB2312" w:cs="仿宋_GB2312"/>
          <w:color w:val="00B050"/>
          <w:sz w:val="28"/>
          <w:szCs w:val="28"/>
        </w:rPr>
        <w:t>、</w:t>
      </w:r>
      <w:r>
        <w:rPr>
          <w:rFonts w:hint="eastAsia" w:ascii="仿宋_GB2312" w:hAnsi="仿宋_GB2312" w:eastAsia="仿宋_GB2312" w:cs="仿宋_GB2312"/>
          <w:sz w:val="28"/>
          <w:szCs w:val="28"/>
        </w:rPr>
        <w:t>按照甲方指定地点提供货物，负责设备安装、调试，配合设备验收工作，提供原厂工程师现场技术培训并保证设备使用人员正常熟练操作设备的各种功能。</w:t>
      </w:r>
    </w:p>
    <w:p w14:paraId="5C18EA1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五、交货条件</w:t>
      </w:r>
    </w:p>
    <w:p w14:paraId="3D2D07B5">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（一）交货地点：甲方指定地点。</w:t>
      </w:r>
    </w:p>
    <w:p w14:paraId="32CBFF8D">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（二）交货期：自合同签订后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个日历天。</w:t>
      </w:r>
    </w:p>
    <w:p w14:paraId="00C44538">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51" w:firstLineChars="196"/>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六、运输</w:t>
      </w:r>
    </w:p>
    <w:p w14:paraId="6FA964DE">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（一）运输由乙方负责，运杂费已包含在合同总价内，包括从货物供应地点所含的运输费、装卸费、仓储费、保险费等。</w:t>
      </w:r>
    </w:p>
    <w:p w14:paraId="4F6EE832">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（二）运输方式由乙方自行选择，但必须保证按期交货。</w:t>
      </w:r>
    </w:p>
    <w:p w14:paraId="666E945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color w:val="FF0000"/>
          <w:sz w:val="28"/>
          <w:szCs w:val="28"/>
        </w:rPr>
      </w:pPr>
      <w:r>
        <w:rPr>
          <w:rFonts w:hint="eastAsia" w:ascii="仿宋_GB2312" w:hAnsi="仿宋_GB2312" w:eastAsia="仿宋_GB2312" w:cs="仿宋_GB2312"/>
          <w:b/>
          <w:sz w:val="28"/>
          <w:szCs w:val="28"/>
        </w:rPr>
        <w:t>七、质量保证</w:t>
      </w:r>
    </w:p>
    <w:p w14:paraId="4D5ADE79">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48" w:firstLineChars="196"/>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乙方所供货物必须执行下列条款：</w:t>
      </w:r>
    </w:p>
    <w:p w14:paraId="17F43681">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保证设备技术指标</w:t>
      </w:r>
      <w:r>
        <w:rPr>
          <w:rFonts w:hint="eastAsia" w:ascii="仿宋_GB2312" w:hAnsi="仿宋_GB2312" w:eastAsia="仿宋_GB2312" w:cs="仿宋_GB2312"/>
          <w:sz w:val="28"/>
          <w:szCs w:val="28"/>
          <w:lang w:val="en-US" w:eastAsia="zh-CN"/>
        </w:rPr>
        <w:t>符合</w:t>
      </w:r>
      <w:r>
        <w:rPr>
          <w:rFonts w:hint="eastAsia" w:ascii="仿宋_GB2312" w:hAnsi="仿宋_GB2312" w:eastAsia="仿宋_GB2312" w:cs="仿宋_GB2312"/>
          <w:color w:val="0000FF"/>
          <w:sz w:val="28"/>
          <w:szCs w:val="28"/>
          <w:lang w:val="en-US" w:eastAsia="zh-CN"/>
        </w:rPr>
        <w:t>国家标准</w:t>
      </w:r>
      <w:r>
        <w:rPr>
          <w:rFonts w:hint="eastAsia" w:ascii="仿宋_GB2312" w:hAnsi="仿宋_GB2312" w:eastAsia="仿宋_GB2312" w:cs="仿宋_GB2312"/>
          <w:sz w:val="28"/>
          <w:szCs w:val="28"/>
        </w:rPr>
        <w:t>、质量性能可靠、进货渠道正常，配置合理，全面满足甲方要求。</w:t>
      </w:r>
    </w:p>
    <w:p w14:paraId="1F079E94">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）符合国家有关规范要求，确保达到最佳运行状态。</w:t>
      </w:r>
    </w:p>
    <w:p w14:paraId="462708F7">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）具有良好的外观，适合安装场所的使用。</w:t>
      </w:r>
    </w:p>
    <w:p w14:paraId="5780D258">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）乙方为甲方提供的设备须为原厂生产全新产品，如果乙方提供产品非原厂生产全新产品，一经查实，甲方有权要求乙方更换符合招标文件所要求的全新产品，一切经济损失由乙方承担。</w:t>
      </w:r>
    </w:p>
    <w:p w14:paraId="6915B7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八、售后服务</w:t>
      </w:r>
    </w:p>
    <w:p w14:paraId="390D8EC1">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乙方所供货物提供以下售后服务：</w:t>
      </w:r>
    </w:p>
    <w:p w14:paraId="3FD38B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lang w:val="en-US" w:eastAsia="zh-CN"/>
        </w:rPr>
        <w:t>（一）</w:t>
      </w:r>
      <w:r>
        <w:rPr>
          <w:rFonts w:hint="eastAsia" w:ascii="仿宋_GB2312" w:hAnsi="仿宋_GB2312" w:eastAsia="仿宋_GB2312" w:cs="仿宋_GB2312"/>
          <w:b/>
          <w:bCs/>
          <w:sz w:val="28"/>
          <w:szCs w:val="28"/>
          <w:lang w:val="en-US" w:eastAsia="zh-CN"/>
        </w:rPr>
        <w:t>整机</w:t>
      </w:r>
      <w:r>
        <w:rPr>
          <w:rFonts w:hint="eastAsia" w:ascii="仿宋_GB2312" w:hAnsi="仿宋_GB2312" w:eastAsia="仿宋_GB2312" w:cs="仿宋_GB2312"/>
          <w:b/>
          <w:bCs/>
          <w:sz w:val="28"/>
          <w:szCs w:val="28"/>
        </w:rPr>
        <w:t>免费质保</w:t>
      </w:r>
      <w:r>
        <w:rPr>
          <w:rFonts w:hint="eastAsia" w:ascii="仿宋_GB2312" w:hAnsi="仿宋_GB2312" w:eastAsia="仿宋_GB2312" w:cs="仿宋_GB2312"/>
          <w:b/>
          <w:bCs/>
          <w:sz w:val="28"/>
          <w:szCs w:val="28"/>
          <w:lang w:val="en-US" w:eastAsia="zh-CN"/>
        </w:rPr>
        <w:t>叁年</w:t>
      </w:r>
      <w:r>
        <w:rPr>
          <w:rFonts w:hint="eastAsia" w:ascii="仿宋_GB2312" w:hAnsi="仿宋_GB2312" w:eastAsia="仿宋_GB2312" w:cs="仿宋_GB2312"/>
          <w:b/>
          <w:bCs/>
          <w:sz w:val="28"/>
          <w:szCs w:val="28"/>
        </w:rPr>
        <w:t>，软件终身免费升级</w:t>
      </w:r>
      <w:r>
        <w:rPr>
          <w:rFonts w:hint="eastAsia" w:ascii="仿宋_GB2312" w:hAnsi="仿宋_GB2312" w:eastAsia="仿宋_GB2312" w:cs="仿宋_GB2312"/>
          <w:b/>
          <w:bCs/>
          <w:sz w:val="28"/>
          <w:szCs w:val="28"/>
          <w:lang w:val="en-US" w:eastAsia="zh-CN"/>
        </w:rPr>
        <w:t>并提供备用机</w:t>
      </w:r>
      <w:r>
        <w:rPr>
          <w:rFonts w:hint="eastAsia" w:ascii="仿宋_GB2312" w:hAnsi="仿宋_GB2312" w:eastAsia="仿宋_GB2312" w:cs="仿宋_GB2312"/>
          <w:sz w:val="28"/>
          <w:szCs w:val="28"/>
          <w:lang w:val="en-US" w:eastAsia="zh-CN"/>
        </w:rPr>
        <w:t>。</w:t>
      </w:r>
    </w:p>
    <w:p w14:paraId="2EAC25B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（二）质保期内</w:t>
      </w:r>
    </w:p>
    <w:p w14:paraId="475F09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4AC061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2、乙方公司的销售及原厂维修人员须定期寻访医院，及时解决相关设备的各种问题。保修期内保证每年不低于四次的设备维护保养工作。</w:t>
      </w:r>
    </w:p>
    <w:p w14:paraId="20035A6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（三）质保期结束前，进行系统测试，全面保养维护，确保设备正常运行。</w:t>
      </w:r>
    </w:p>
    <w:p w14:paraId="7938686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w:t>
      </w:r>
      <w:r>
        <w:rPr>
          <w:rFonts w:hint="eastAsia" w:ascii="仿宋_GB2312" w:hAnsi="仿宋_GB2312" w:eastAsia="仿宋_GB2312" w:cs="仿宋_GB2312"/>
          <w:sz w:val="28"/>
          <w:szCs w:val="28"/>
        </w:rPr>
        <w:t>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r>
        <w:rPr>
          <w:rFonts w:hint="eastAsia" w:ascii="仿宋_GB2312" w:hAnsi="仿宋_GB2312" w:eastAsia="仿宋_GB2312" w:cs="仿宋_GB2312"/>
          <w:color w:val="000000"/>
          <w:sz w:val="28"/>
          <w:szCs w:val="28"/>
        </w:rPr>
        <w:t>若乙方提供的配件、备件为返修配件、备件，一经查实，乙方应承担相应责任。</w:t>
      </w:r>
    </w:p>
    <w:p w14:paraId="40B7D8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（五）使用培训：</w:t>
      </w:r>
      <w:r>
        <w:rPr>
          <w:rFonts w:hint="eastAsia" w:ascii="仿宋_GB2312" w:hAnsi="仿宋_GB2312" w:eastAsia="仿宋_GB2312" w:cs="仿宋_GB2312"/>
          <w:sz w:val="28"/>
          <w:szCs w:val="28"/>
        </w:rPr>
        <w:t>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14:paraId="2AAEC64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bCs/>
          <w:iCs/>
          <w:sz w:val="28"/>
          <w:szCs w:val="28"/>
        </w:rPr>
      </w:pPr>
      <w:r>
        <w:rPr>
          <w:rFonts w:hint="eastAsia" w:ascii="仿宋_GB2312" w:hAnsi="仿宋_GB2312" w:eastAsia="仿宋_GB2312" w:cs="仿宋_GB2312"/>
          <w:bCs/>
          <w:iCs/>
          <w:sz w:val="28"/>
          <w:szCs w:val="28"/>
        </w:rPr>
        <w:t>（六）供货公司西北维修机构联系方式</w:t>
      </w:r>
    </w:p>
    <w:p w14:paraId="13201F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840" w:firstLineChars="3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1、通讯地址：</w:t>
      </w:r>
    </w:p>
    <w:p w14:paraId="4B729A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840" w:firstLineChars="300"/>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2、联系电话：</w:t>
      </w:r>
    </w:p>
    <w:p w14:paraId="26BE173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九、技术与服务</w:t>
      </w:r>
    </w:p>
    <w:p w14:paraId="747EC576">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（一）技术资料：</w:t>
      </w:r>
    </w:p>
    <w:p w14:paraId="448E2076">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1、货物合格证；</w:t>
      </w:r>
    </w:p>
    <w:p w14:paraId="56D7CDF5">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2、货物使用说明书（中文）；</w:t>
      </w:r>
    </w:p>
    <w:p w14:paraId="48D8C3D8">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3、检验测试报告；</w:t>
      </w:r>
    </w:p>
    <w:p w14:paraId="1B9677B3">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4、其它资料[包括装箱清单、操作手册、维护手册、服务指南、系统备份软件(无密码或提供密码)等资料]。</w:t>
      </w:r>
    </w:p>
    <w:p w14:paraId="19C98825">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（二）服务承诺： </w:t>
      </w:r>
    </w:p>
    <w:p w14:paraId="37DDDC7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1、保修期内提供完全免费服务，不收取任何费用</w:t>
      </w:r>
    </w:p>
    <w:p w14:paraId="0A744230">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2、设备所需备件充足，并保证不低于10年的供应期。</w:t>
      </w:r>
    </w:p>
    <w:p w14:paraId="3A374C3B">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 其他方面以投标文件、合同和随货物的相关文件为准。</w:t>
      </w:r>
    </w:p>
    <w:p w14:paraId="653108DD">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51" w:firstLineChars="196"/>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十、验收</w:t>
      </w:r>
    </w:p>
    <w:p w14:paraId="2CFE58CB">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甲方委托第三方验收公司参与设备验收工作，验收费用为合同总金额的</w:t>
      </w:r>
      <w:r>
        <w:rPr>
          <w:rFonts w:hint="eastAsia" w:ascii="仿宋_GB2312" w:hAnsi="仿宋_GB2312" w:eastAsia="仿宋_GB2312" w:cs="仿宋_GB2312"/>
          <w:b/>
          <w:bCs/>
          <w:sz w:val="28"/>
          <w:szCs w:val="28"/>
          <w:u w:val="single"/>
          <w:lang w:val="en-US" w:eastAsia="zh-CN"/>
        </w:rPr>
        <w:t>1.5%</w:t>
      </w:r>
      <w:r>
        <w:rPr>
          <w:rFonts w:hint="eastAsia" w:ascii="仿宋_GB2312" w:hAnsi="仿宋_GB2312" w:eastAsia="仿宋_GB2312" w:cs="仿宋_GB2312"/>
          <w:sz w:val="28"/>
          <w:szCs w:val="28"/>
          <w:lang w:val="en-US" w:eastAsia="zh-CN"/>
        </w:rPr>
        <w:t>，费用由乙方直接支付给第三方验收公司。</w:t>
      </w:r>
    </w:p>
    <w:p w14:paraId="437F237D">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）货物到达甲方指定地点后，甲方根据合同要求，进行外观验收，确认产地、规格、型号和数量。甲、乙双方须在约定的时间和地点共同开箱检验。</w:t>
      </w:r>
    </w:p>
    <w:p w14:paraId="7C89CC43">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）设备安装、调试、自检正常，且可正常使用后，由乙方书面通知甲方。</w:t>
      </w:r>
    </w:p>
    <w:p w14:paraId="5F2261A1">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）甲方核查乙方提供的设备自检正常报告后，开始进行设备验收。设备验收合格后，填写设备</w:t>
      </w:r>
      <w:r>
        <w:rPr>
          <w:rFonts w:hint="eastAsia" w:ascii="仿宋_GB2312" w:hAnsi="仿宋_GB2312" w:eastAsia="仿宋_GB2312" w:cs="仿宋_GB2312"/>
          <w:bCs/>
          <w:sz w:val="28"/>
          <w:szCs w:val="28"/>
        </w:rPr>
        <w:t>验收单</w:t>
      </w:r>
      <w:r>
        <w:rPr>
          <w:rFonts w:hint="eastAsia" w:ascii="仿宋_GB2312" w:hAnsi="仿宋_GB2312" w:eastAsia="仿宋_GB2312" w:cs="仿宋_GB2312"/>
          <w:sz w:val="28"/>
          <w:szCs w:val="28"/>
        </w:rPr>
        <w:t>作为对货物的最终认可。</w:t>
      </w:r>
    </w:p>
    <w:p w14:paraId="646FC67E">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）乙方须向甲方提交货物实施过程中的所有资料，以便甲方日后管理和维护。</w:t>
      </w:r>
    </w:p>
    <w:p w14:paraId="7423937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51" w:firstLineChars="196"/>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十一、违约责任</w:t>
      </w:r>
    </w:p>
    <w:p w14:paraId="3E9B7010">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）未按合同要求提供货物或质量不能满足谈判技术要求，乙方必须无条件更换，提高技术，完善质量，否则，甲方会同鉴证方有权终止合同，并对乙方的违约行为报监管机构进行相应的处罚。</w:t>
      </w:r>
    </w:p>
    <w:p w14:paraId="280CB4D9">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未按合同要求交货期送达甲方指定地点的，</w:t>
      </w:r>
      <w:r>
        <w:rPr>
          <w:rFonts w:hint="eastAsia" w:ascii="仿宋_GB2312" w:hAnsi="仿宋_GB2312" w:eastAsia="仿宋_GB2312" w:cs="仿宋_GB2312"/>
          <w:sz w:val="28"/>
          <w:szCs w:val="28"/>
        </w:rPr>
        <w:t>按每逾期1日，扣除合同总金额的1%。</w:t>
      </w:r>
    </w:p>
    <w:p w14:paraId="3723A9BF">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十二、合同争议解决的方式</w:t>
      </w:r>
    </w:p>
    <w:p w14:paraId="11587CC6">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本合同在履行过程中发生的争议，由甲、乙双方当事人协商解决，</w:t>
      </w:r>
      <w:r>
        <w:rPr>
          <w:rFonts w:hint="eastAsia" w:ascii="仿宋_GB2312" w:hAnsi="仿宋_GB2312" w:eastAsia="仿宋_GB2312" w:cs="仿宋_GB2312"/>
          <w:sz w:val="28"/>
          <w:szCs w:val="28"/>
          <w:lang w:eastAsia="zh-CN"/>
        </w:rPr>
        <w:t>如协商解决</w:t>
      </w:r>
      <w:r>
        <w:rPr>
          <w:rFonts w:hint="eastAsia" w:ascii="仿宋_GB2312" w:hAnsi="仿宋_GB2312" w:eastAsia="仿宋_GB2312" w:cs="仿宋_GB2312"/>
          <w:sz w:val="28"/>
          <w:szCs w:val="28"/>
          <w:lang w:val="en-US" w:eastAsia="zh-CN"/>
        </w:rPr>
        <w:t>不成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依法向</w:t>
      </w:r>
      <w:r>
        <w:rPr>
          <w:rFonts w:hint="eastAsia" w:ascii="仿宋_GB2312" w:hAnsi="仿宋_GB2312" w:eastAsia="仿宋_GB2312" w:cs="仿宋_GB2312"/>
          <w:sz w:val="28"/>
          <w:szCs w:val="28"/>
          <w:u w:val="single"/>
        </w:rPr>
        <w:t xml:space="preserve"> 甲方所在地 </w:t>
      </w:r>
      <w:r>
        <w:rPr>
          <w:rFonts w:hint="eastAsia" w:ascii="仿宋_GB2312" w:hAnsi="仿宋_GB2312" w:eastAsia="仿宋_GB2312" w:cs="仿宋_GB2312"/>
          <w:sz w:val="28"/>
          <w:szCs w:val="28"/>
        </w:rPr>
        <w:t>人民法院起诉。</w:t>
      </w:r>
    </w:p>
    <w:p w14:paraId="38C70086">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51" w:firstLineChars="196"/>
        <w:textAlignment w:val="auto"/>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十三、合同生效</w:t>
      </w:r>
    </w:p>
    <w:p w14:paraId="2B11B31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份，甲方执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份、乙方执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份，本合同甲方、乙方以及鉴证方确认签字、盖章后生效。</w:t>
      </w:r>
    </w:p>
    <w:p w14:paraId="06E920E7">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51" w:firstLineChars="196"/>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十四、其他事项</w:t>
      </w:r>
    </w:p>
    <w:p w14:paraId="101C2114">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）投标文件、中标通知书、合同附件均成为合同不可分割的部分。</w:t>
      </w:r>
    </w:p>
    <w:p w14:paraId="311C8453">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）合同未尽事宜，由甲、乙双方协商，经鉴证方确认后，作为合同补充，与原合同具有同等法律效力。</w:t>
      </w:r>
    </w:p>
    <w:p w14:paraId="6AA6C875">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）合同一经签订，不得擅自变更、中止或终止合同。对确需变更、调整或中止、终止合同的，应按规定履行相应的手续。</w:t>
      </w:r>
    </w:p>
    <w:p w14:paraId="0EEFB9D6">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）本合同按照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进行解释。</w:t>
      </w:r>
    </w:p>
    <w:p w14:paraId="73F81B65">
      <w:pPr>
        <w:tabs>
          <w:tab w:val="left" w:pos="480"/>
        </w:tabs>
        <w:spacing w:line="460" w:lineRule="exact"/>
        <w:rPr>
          <w:rFonts w:hint="eastAsia" w:ascii="仿宋_GB2312" w:hAnsi="仿宋_GB2312" w:eastAsia="仿宋_GB2312" w:cs="仿宋_GB2312"/>
          <w:sz w:val="28"/>
          <w:szCs w:val="28"/>
        </w:rPr>
      </w:pPr>
    </w:p>
    <w:p w14:paraId="7F082E07">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 xml:space="preserve">章）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乙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章）</w:t>
      </w:r>
    </w:p>
    <w:p w14:paraId="286FAF18">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46"/>
          <w:kern w:val="0"/>
          <w:sz w:val="28"/>
          <w:szCs w:val="28"/>
          <w:fitText w:val="1400" w:id="753928014"/>
        </w:rPr>
        <w:t>单位名</w:t>
      </w:r>
      <w:r>
        <w:rPr>
          <w:rFonts w:hint="eastAsia" w:ascii="仿宋_GB2312" w:hAnsi="仿宋_GB2312" w:eastAsia="仿宋_GB2312" w:cs="仿宋_GB2312"/>
          <w:spacing w:val="2"/>
          <w:kern w:val="0"/>
          <w:sz w:val="28"/>
          <w:szCs w:val="28"/>
          <w:fitText w:val="1400" w:id="753928014"/>
        </w:rPr>
        <w:t>称</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商洛市中医医院</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46"/>
          <w:kern w:val="0"/>
          <w:sz w:val="28"/>
          <w:szCs w:val="28"/>
          <w:fitText w:val="1400" w:id="1306872203"/>
        </w:rPr>
        <w:t>单位名</w:t>
      </w:r>
      <w:r>
        <w:rPr>
          <w:rFonts w:hint="eastAsia" w:ascii="仿宋_GB2312" w:hAnsi="仿宋_GB2312" w:eastAsia="仿宋_GB2312" w:cs="仿宋_GB2312"/>
          <w:spacing w:val="2"/>
          <w:kern w:val="0"/>
          <w:sz w:val="28"/>
          <w:szCs w:val="28"/>
          <w:fitText w:val="1400" w:id="1306872203"/>
        </w:rPr>
        <w:t>称</w:t>
      </w:r>
      <w:r>
        <w:rPr>
          <w:rFonts w:hint="eastAsia" w:ascii="仿宋_GB2312" w:hAnsi="仿宋_GB2312" w:eastAsia="仿宋_GB2312" w:cs="仿宋_GB2312"/>
          <w:sz w:val="28"/>
          <w:szCs w:val="28"/>
          <w:lang w:eastAsia="zh-CN"/>
        </w:rPr>
        <w:t>：</w:t>
      </w:r>
    </w:p>
    <w:p w14:paraId="525F0E4D">
      <w:pPr>
        <w:ind w:left="5760" w:hanging="8064" w:hangingChars="2400"/>
        <w:rPr>
          <w:rFonts w:hint="eastAsia" w:ascii="仿宋_GB2312" w:hAnsi="仿宋_GB2312" w:eastAsia="仿宋_GB2312" w:cs="仿宋_GB2312"/>
          <w:color w:val="000000"/>
          <w:sz w:val="28"/>
          <w:szCs w:val="28"/>
        </w:rPr>
      </w:pPr>
      <w:r>
        <w:rPr>
          <w:rFonts w:hint="eastAsia" w:ascii="仿宋_GB2312" w:hAnsi="仿宋_GB2312" w:eastAsia="仿宋_GB2312" w:cs="仿宋_GB2312"/>
          <w:spacing w:val="28"/>
          <w:kern w:val="0"/>
          <w:sz w:val="28"/>
          <w:szCs w:val="28"/>
          <w:fitText w:val="1400" w:id="1"/>
        </w:rPr>
        <w:t xml:space="preserve">地    </w:t>
      </w:r>
      <w:r>
        <w:rPr>
          <w:rFonts w:hint="eastAsia" w:ascii="仿宋_GB2312" w:hAnsi="仿宋_GB2312" w:eastAsia="仿宋_GB2312" w:cs="仿宋_GB2312"/>
          <w:spacing w:val="0"/>
          <w:kern w:val="0"/>
          <w:sz w:val="28"/>
          <w:szCs w:val="28"/>
          <w:fitText w:val="1400" w:id="1"/>
        </w:rPr>
        <w:t>址</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商洛市商州</w:t>
      </w:r>
      <w:r>
        <w:rPr>
          <w:rFonts w:hint="eastAsia" w:ascii="仿宋_GB2312" w:hAnsi="仿宋_GB2312" w:eastAsia="仿宋_GB2312" w:cs="仿宋_GB2312"/>
          <w:sz w:val="28"/>
          <w:szCs w:val="28"/>
          <w:lang w:val="en-US" w:eastAsia="zh-CN"/>
        </w:rPr>
        <w:t xml:space="preserve">北新街148号  </w:t>
      </w:r>
      <w:r>
        <w:rPr>
          <w:rFonts w:hint="eastAsia" w:ascii="仿宋_GB2312" w:hAnsi="仿宋_GB2312" w:eastAsia="仿宋_GB2312" w:cs="仿宋_GB2312"/>
          <w:spacing w:val="175"/>
          <w:kern w:val="0"/>
          <w:sz w:val="28"/>
          <w:szCs w:val="28"/>
          <w:fitText w:val="1400" w:id="1"/>
        </w:rPr>
        <w:t xml:space="preserve">地 </w:t>
      </w:r>
      <w:r>
        <w:rPr>
          <w:rFonts w:hint="eastAsia" w:ascii="仿宋_GB2312" w:hAnsi="仿宋_GB2312" w:eastAsia="仿宋_GB2312" w:cs="仿宋_GB2312"/>
          <w:spacing w:val="0"/>
          <w:kern w:val="0"/>
          <w:sz w:val="28"/>
          <w:szCs w:val="28"/>
          <w:fitText w:val="1400" w:id="1"/>
        </w:rPr>
        <w:t>址</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 xml:space="preserve">                    </w:t>
      </w:r>
    </w:p>
    <w:p w14:paraId="3D006806">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0"/>
          <w:kern w:val="0"/>
          <w:sz w:val="28"/>
          <w:szCs w:val="28"/>
          <w:fitText w:val="1400" w:id="2"/>
        </w:rPr>
        <w:t>法定代表人</w:t>
      </w:r>
      <w:r>
        <w:rPr>
          <w:rFonts w:hint="eastAsia" w:ascii="仿宋_GB2312" w:hAnsi="仿宋_GB2312" w:eastAsia="仿宋_GB2312" w:cs="仿宋_GB2312"/>
          <w:sz w:val="28"/>
          <w:szCs w:val="28"/>
        </w:rPr>
        <w:t xml:space="preserve">：（签字）                 </w:t>
      </w:r>
      <w:r>
        <w:rPr>
          <w:rFonts w:hint="eastAsia" w:ascii="仿宋_GB2312" w:hAnsi="仿宋_GB2312" w:eastAsia="仿宋_GB2312" w:cs="仿宋_GB2312"/>
          <w:spacing w:val="0"/>
          <w:kern w:val="0"/>
          <w:sz w:val="28"/>
          <w:szCs w:val="28"/>
          <w:fitText w:val="1400" w:id="2"/>
        </w:rPr>
        <w:t>法定代表人</w:t>
      </w:r>
      <w:r>
        <w:rPr>
          <w:rFonts w:hint="eastAsia" w:ascii="仿宋_GB2312" w:hAnsi="仿宋_GB2312" w:eastAsia="仿宋_GB2312" w:cs="仿宋_GB2312"/>
          <w:sz w:val="28"/>
          <w:szCs w:val="28"/>
        </w:rPr>
        <w:t>：（签字）</w:t>
      </w:r>
    </w:p>
    <w:p w14:paraId="426F4376">
      <w:pPr>
        <w:tabs>
          <w:tab w:val="left" w:pos="480"/>
        </w:tabs>
        <w:spacing w:line="460" w:lineRule="exact"/>
        <w:rPr>
          <w:rFonts w:hint="eastAsia" w:ascii="仿宋_GB2312" w:hAnsi="仿宋_GB2312" w:eastAsia="仿宋_GB2312" w:cs="仿宋_GB2312"/>
          <w:sz w:val="28"/>
          <w:szCs w:val="28"/>
        </w:rPr>
      </w:pPr>
    </w:p>
    <w:p w14:paraId="44093416">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招标办主管院长：</w:t>
      </w:r>
      <w:r>
        <w:rPr>
          <w:rFonts w:hint="eastAsia" w:ascii="仿宋_GB2312" w:hAnsi="仿宋_GB2312" w:eastAsia="仿宋_GB2312" w:cs="仿宋_GB2312"/>
          <w:sz w:val="28"/>
          <w:szCs w:val="28"/>
        </w:rPr>
        <w:t>（签字）</w:t>
      </w:r>
    </w:p>
    <w:p w14:paraId="4064B1F9">
      <w:pPr>
        <w:tabs>
          <w:tab w:val="left" w:pos="480"/>
        </w:tabs>
        <w:spacing w:line="460" w:lineRule="exact"/>
        <w:rPr>
          <w:rFonts w:hint="eastAsia" w:ascii="仿宋_GB2312" w:hAnsi="仿宋_GB2312" w:eastAsia="仿宋_GB2312" w:cs="仿宋_GB2312"/>
          <w:sz w:val="28"/>
          <w:szCs w:val="28"/>
          <w:lang w:val="en-US" w:eastAsia="zh-CN"/>
        </w:rPr>
      </w:pPr>
    </w:p>
    <w:p w14:paraId="13CB66B9">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设备科主管院长</w:t>
      </w:r>
      <w:r>
        <w:rPr>
          <w:rFonts w:hint="eastAsia" w:ascii="仿宋_GB2312" w:hAnsi="仿宋_GB2312" w:eastAsia="仿宋_GB2312" w:cs="仿宋_GB2312"/>
          <w:sz w:val="28"/>
          <w:szCs w:val="28"/>
        </w:rPr>
        <w:t xml:space="preserve">：（签字） </w:t>
      </w:r>
    </w:p>
    <w:p w14:paraId="30C0768F">
      <w:pPr>
        <w:tabs>
          <w:tab w:val="left" w:pos="480"/>
        </w:tabs>
        <w:spacing w:line="460" w:lineRule="exact"/>
        <w:rPr>
          <w:rFonts w:hint="eastAsia" w:ascii="仿宋_GB2312" w:hAnsi="仿宋_GB2312" w:eastAsia="仿宋_GB2312" w:cs="仿宋_GB2312"/>
          <w:sz w:val="28"/>
          <w:szCs w:val="28"/>
          <w:lang w:eastAsia="zh-CN"/>
        </w:rPr>
      </w:pPr>
    </w:p>
    <w:p w14:paraId="169A6F1A">
      <w:pPr>
        <w:tabs>
          <w:tab w:val="left" w:pos="480"/>
        </w:tabs>
        <w:spacing w:line="46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使用科室：</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1"/>
          <w:w w:val="90"/>
          <w:kern w:val="0"/>
          <w:sz w:val="28"/>
          <w:szCs w:val="28"/>
          <w:fitText w:val="1400" w:id="3"/>
          <w:lang w:val="en-US" w:eastAsia="zh-CN"/>
        </w:rPr>
        <w:t xml:space="preserve"> </w:t>
      </w:r>
      <w:r>
        <w:rPr>
          <w:rFonts w:hint="eastAsia" w:ascii="仿宋_GB2312" w:hAnsi="仿宋_GB2312" w:eastAsia="仿宋_GB2312" w:cs="仿宋_GB2312"/>
          <w:spacing w:val="1"/>
          <w:w w:val="90"/>
          <w:kern w:val="0"/>
          <w:sz w:val="28"/>
          <w:szCs w:val="28"/>
          <w:fitText w:val="1400" w:id="3"/>
        </w:rPr>
        <w:t>代  理  人</w:t>
      </w:r>
      <w:r>
        <w:rPr>
          <w:rFonts w:hint="eastAsia" w:ascii="仿宋_GB2312" w:hAnsi="仿宋_GB2312" w:eastAsia="仿宋_GB2312" w:cs="仿宋_GB2312"/>
          <w:sz w:val="28"/>
          <w:szCs w:val="28"/>
        </w:rPr>
        <w:t>：（签字）</w:t>
      </w:r>
    </w:p>
    <w:p w14:paraId="65601C4E">
      <w:pPr>
        <w:tabs>
          <w:tab w:val="left" w:pos="480"/>
        </w:tabs>
        <w:spacing w:line="460" w:lineRule="exact"/>
        <w:rPr>
          <w:rFonts w:hint="eastAsia" w:ascii="仿宋_GB2312" w:hAnsi="仿宋_GB2312" w:eastAsia="仿宋_GB2312" w:cs="仿宋_GB2312"/>
          <w:sz w:val="28"/>
          <w:szCs w:val="28"/>
          <w:lang w:val="en-US" w:eastAsia="zh-CN"/>
        </w:rPr>
      </w:pPr>
    </w:p>
    <w:p w14:paraId="69EBE48A">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设备科：                           </w:t>
      </w:r>
      <w:r>
        <w:rPr>
          <w:rFonts w:hint="eastAsia" w:ascii="仿宋_GB2312" w:hAnsi="仿宋_GB2312" w:eastAsia="仿宋_GB2312" w:cs="仿宋_GB2312"/>
          <w:spacing w:val="17"/>
          <w:kern w:val="0"/>
          <w:sz w:val="28"/>
          <w:szCs w:val="28"/>
          <w:fitText w:val="1400" w:id="4"/>
          <w:lang w:val="en-US" w:eastAsia="zh-CN"/>
        </w:rPr>
        <w:t xml:space="preserve"> </w:t>
      </w:r>
      <w:r>
        <w:rPr>
          <w:rFonts w:hint="eastAsia" w:ascii="仿宋_GB2312" w:hAnsi="仿宋_GB2312" w:eastAsia="仿宋_GB2312" w:cs="仿宋_GB2312"/>
          <w:spacing w:val="17"/>
          <w:kern w:val="0"/>
          <w:sz w:val="28"/>
          <w:szCs w:val="28"/>
          <w:fitText w:val="1400" w:id="4"/>
        </w:rPr>
        <w:t>开户银</w:t>
      </w:r>
      <w:r>
        <w:rPr>
          <w:rFonts w:hint="eastAsia" w:ascii="仿宋_GB2312" w:hAnsi="仿宋_GB2312" w:eastAsia="仿宋_GB2312" w:cs="仿宋_GB2312"/>
          <w:spacing w:val="2"/>
          <w:kern w:val="0"/>
          <w:sz w:val="28"/>
          <w:szCs w:val="28"/>
          <w:fitText w:val="1400" w:id="4"/>
        </w:rPr>
        <w:t>行</w:t>
      </w:r>
      <w:r>
        <w:rPr>
          <w:rFonts w:hint="eastAsia" w:ascii="仿宋_GB2312" w:hAnsi="仿宋_GB2312" w:eastAsia="仿宋_GB2312" w:cs="仿宋_GB2312"/>
          <w:sz w:val="28"/>
          <w:szCs w:val="28"/>
        </w:rPr>
        <w:t xml:space="preserve">： </w:t>
      </w:r>
    </w:p>
    <w:p w14:paraId="3100D034">
      <w:pPr>
        <w:tabs>
          <w:tab w:val="left" w:pos="480"/>
        </w:tabs>
        <w:spacing w:line="460" w:lineRule="exact"/>
        <w:rPr>
          <w:rFonts w:hint="eastAsia" w:ascii="仿宋_GB2312" w:hAnsi="仿宋_GB2312" w:eastAsia="仿宋_GB2312" w:cs="仿宋_GB2312"/>
          <w:sz w:val="28"/>
          <w:szCs w:val="28"/>
          <w:lang w:val="en-US" w:eastAsia="zh-CN"/>
        </w:rPr>
      </w:pPr>
    </w:p>
    <w:p w14:paraId="08EE12F5">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20"/>
          <w:kern w:val="0"/>
          <w:sz w:val="28"/>
          <w:szCs w:val="28"/>
          <w:fitText w:val="1400" w:id="5"/>
          <w:lang w:val="en-US" w:eastAsia="zh-CN"/>
        </w:rPr>
        <w:t>账</w:t>
      </w:r>
      <w:r>
        <w:rPr>
          <w:rFonts w:hint="eastAsia" w:ascii="仿宋_GB2312" w:hAnsi="仿宋_GB2312" w:eastAsia="仿宋_GB2312" w:cs="仿宋_GB2312"/>
          <w:spacing w:val="0"/>
          <w:kern w:val="0"/>
          <w:sz w:val="28"/>
          <w:szCs w:val="28"/>
          <w:fitText w:val="1400" w:id="5"/>
          <w:lang w:val="en-US" w:eastAsia="zh-CN"/>
        </w:rPr>
        <w:t>号</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18BA8D0E">
      <w:pPr>
        <w:tabs>
          <w:tab w:val="left" w:pos="480"/>
        </w:tabs>
        <w:spacing w:line="460" w:lineRule="exact"/>
        <w:rPr>
          <w:rFonts w:hint="eastAsia" w:ascii="仿宋_GB2312" w:hAnsi="仿宋_GB2312" w:eastAsia="仿宋_GB2312" w:cs="仿宋_GB2312"/>
          <w:sz w:val="28"/>
          <w:szCs w:val="28"/>
          <w:lang w:val="en-US" w:eastAsia="zh-CN"/>
        </w:rPr>
      </w:pPr>
    </w:p>
    <w:p w14:paraId="5E9961EA">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审计科：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6"/>
          <w:kern w:val="0"/>
          <w:sz w:val="28"/>
          <w:szCs w:val="28"/>
          <w:fitText w:val="1400" w:id="6"/>
          <w:lang w:val="en-US" w:eastAsia="zh-CN"/>
        </w:rPr>
        <w:t>联系电</w:t>
      </w:r>
      <w:r>
        <w:rPr>
          <w:rFonts w:hint="eastAsia" w:ascii="仿宋_GB2312" w:hAnsi="仿宋_GB2312" w:eastAsia="仿宋_GB2312" w:cs="仿宋_GB2312"/>
          <w:spacing w:val="2"/>
          <w:kern w:val="0"/>
          <w:sz w:val="28"/>
          <w:szCs w:val="28"/>
          <w:fitText w:val="1400" w:id="6"/>
          <w:lang w:val="en-US" w:eastAsia="zh-CN"/>
        </w:rPr>
        <w:t>话</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05682E4A">
      <w:pPr>
        <w:tabs>
          <w:tab w:val="left" w:pos="480"/>
        </w:tabs>
        <w:spacing w:line="46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44053B3F">
      <w:pPr>
        <w:tabs>
          <w:tab w:val="left" w:pos="480"/>
        </w:tabs>
        <w:spacing w:line="240" w:lineRule="auto"/>
        <w:rPr>
          <w:rFonts w:hint="eastAsia"/>
        </w:rPr>
      </w:pPr>
      <w:r>
        <w:rPr>
          <w:rFonts w:hint="eastAsia" w:ascii="仿宋_GB2312" w:hAnsi="仿宋_GB2312" w:eastAsia="仿宋_GB2312" w:cs="仿宋_GB2312"/>
          <w:sz w:val="28"/>
          <w:szCs w:val="28"/>
        </w:rPr>
        <w:t xml:space="preserve">签订日期：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签订日期：  年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2DD4C19"/>
    <w:rsid w:val="033D528D"/>
    <w:rsid w:val="05276395"/>
    <w:rsid w:val="06CC4EBA"/>
    <w:rsid w:val="08BB1640"/>
    <w:rsid w:val="0BE75473"/>
    <w:rsid w:val="0C7B7AAD"/>
    <w:rsid w:val="0E4B37E8"/>
    <w:rsid w:val="12942106"/>
    <w:rsid w:val="14F27553"/>
    <w:rsid w:val="17132FF0"/>
    <w:rsid w:val="18D221E4"/>
    <w:rsid w:val="19165C09"/>
    <w:rsid w:val="1E50478D"/>
    <w:rsid w:val="22A95DED"/>
    <w:rsid w:val="22ED4083"/>
    <w:rsid w:val="24977FAA"/>
    <w:rsid w:val="249D6244"/>
    <w:rsid w:val="26922CB0"/>
    <w:rsid w:val="28CB1FF6"/>
    <w:rsid w:val="2F0400B3"/>
    <w:rsid w:val="30D32AC3"/>
    <w:rsid w:val="31233CC3"/>
    <w:rsid w:val="3237244F"/>
    <w:rsid w:val="340A1A78"/>
    <w:rsid w:val="347C5828"/>
    <w:rsid w:val="348469D3"/>
    <w:rsid w:val="394579C2"/>
    <w:rsid w:val="3AA82343"/>
    <w:rsid w:val="3B7E0D59"/>
    <w:rsid w:val="3F717A4A"/>
    <w:rsid w:val="3FCA2707"/>
    <w:rsid w:val="414368F4"/>
    <w:rsid w:val="41A441C7"/>
    <w:rsid w:val="44D6564B"/>
    <w:rsid w:val="44FD422B"/>
    <w:rsid w:val="526C494D"/>
    <w:rsid w:val="52DE6E2D"/>
    <w:rsid w:val="54A569F0"/>
    <w:rsid w:val="54C85664"/>
    <w:rsid w:val="56C67F0F"/>
    <w:rsid w:val="58071FE6"/>
    <w:rsid w:val="5EE72B07"/>
    <w:rsid w:val="62AC74B0"/>
    <w:rsid w:val="651C4A0C"/>
    <w:rsid w:val="664C64EC"/>
    <w:rsid w:val="674469A1"/>
    <w:rsid w:val="67E02838"/>
    <w:rsid w:val="6BFD0001"/>
    <w:rsid w:val="6E074691"/>
    <w:rsid w:val="6E3E50AF"/>
    <w:rsid w:val="7815314F"/>
    <w:rsid w:val="790F4AAA"/>
    <w:rsid w:val="7B7135BB"/>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2737</Words>
  <Characters>2752</Characters>
  <Lines>17</Lines>
  <Paragraphs>4</Paragraphs>
  <TotalTime>0</TotalTime>
  <ScaleCrop>false</ScaleCrop>
  <LinksUpToDate>false</LinksUpToDate>
  <CharactersWithSpaces>3089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赵荣</cp:lastModifiedBy>
  <dcterms:modified xsi:type="dcterms:W3CDTF">2026-07-09T08:46:26Z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5BACFE5C93F0400BBE51804EDB5DCEB4_13</vt:lpwstr>
  </property>
  <property fmtid="{D5CDD505-2E9C-101B-9397-08002B2CF9AE}" pid="4" name="KSOTemplateDocerSaveRecord">
    <vt:lpwstr>eyJoZGlkIjoiY2VjZmUzYzA0ZGE0ZGU4MDMwMTM3OGI4MDVlNDFiNzciLCJ1c2VySWQiOiIzNzQyNzEzNjUifQ==</vt:lpwstr>
  </property>
</Properties>
</file>