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版本号：ZY2026-ZB-GK101120260715001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2025年西安市数字政府政务云第三方咨询服务项目尾款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ZY2026-ZB-GK1011</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2025年西安市数字政府政务云第三方咨询服务项目尾款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2025年西安市数字政府政务云第三方咨询服务项目尾款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西安市数字政府改革建设方案》“提升政务云服务运营能力，规范政务云服务采购、申请、使用、撤销、考核评价全流程精细化管理，提高云资源使用效率”的工作要求，为保障政务云服务的高效运作，形成从建设、应用、考核到结算的服务闭环，我局于2025年启动了西安市数字政府政务云第三方咨询服务（2025年）项目，但因前期方案论证等客观原因，2025年度未能组织实施。 项目延续至2026年后，项目名称调整为“2025年西安市数字政府政务云第三方咨询服务项目尾款”。本项目自2025年批复至今，未开展任何政府采购流程工作，为保持项目连贯性，继续沿用该项目名称开展政府采购工作。 后续项目实施进度、服务内容、履约周期等均以招标工作完成、正式签订服务合同的时间为起始依据。 需满足的要求：在项目服务周期内，对西安市政务云提供覆盖统筹规划、制度规范建设、服务运营、评估审核等政务云全生命周期各阶段的咨询服务，持续提升我市政务云管理能力。本项目分为2个包进行公开招标。 包1：西安市数字政府政务云第三方咨询服务，通过2025年西安市数字政府政务云第三方咨询服务项目尾款，在项目服务周期内，对西安市政务云、网、安全等提供覆盖统筹规划、制度规范建设、服务运营、评估审核、绩效评价等政务云、网、安全全生命周期各阶段的咨询服务，持续提升我市政务云、网、安全管理能力,预算270.8820万元。 包2：西安市数字政府政务云第三方咨询监理服务，包含项目监督和检查、进度和质量控制、技术指导和问题解决、合同管理和支付审核、验收和质量保证等服务，预算10.00万元。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采购包2（西安市数字政府政务云第三方咨询监理服务）：属于专门面向中小企业采购。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3、税收缴纳证明：投标截止时间前一年内（不含投标当月）已缴纳的至少一个月的税收缴纳证明（时间以税款所属日期为准)，依法免税的单位应提供相关证明材料；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8、授权委托书：法定代表人授权委托书、被授权人身份证(法定代表人参加开标时,只需提供法定代表人身份证；被授权人参加开标时，须提供开标前三个月内（不含开标当月）任意一个月的社保缴费证明；</w:t>
      </w:r>
    </w:p>
    <w:p>
      <w:pPr>
        <w:pStyle w:val="null3"/>
      </w:pPr>
      <w:r>
        <w:rPr>
          <w:rFonts w:ascii="仿宋_GB2312" w:hAnsi="仿宋_GB2312" w:cs="仿宋_GB2312" w:eastAsia="仿宋_GB2312"/>
        </w:rPr>
        <w:t>9、履约情况承诺函：供应商近3年，在本采购人、本行业及同级财政部门的信息化咨询服务项目中，无履约评价不合格、未按约完成服务、被书面约谈/整改等不良履约记录，供应商须提供加盖公章的履约情况承诺函。</w:t>
      </w:r>
    </w:p>
    <w:p>
      <w:pPr>
        <w:pStyle w:val="null3"/>
      </w:pPr>
      <w:r>
        <w:rPr>
          <w:rFonts w:ascii="仿宋_GB2312" w:hAnsi="仿宋_GB2312" w:cs="仿宋_GB2312" w:eastAsia="仿宋_GB2312"/>
        </w:rPr>
        <w:t>10、是否接受联合体投标：本项目不接受联合体投标。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p>
      <w:pPr>
        <w:pStyle w:val="null3"/>
      </w:pPr>
      <w:r>
        <w:rPr>
          <w:rFonts w:ascii="仿宋_GB2312" w:hAnsi="仿宋_GB2312" w:cs="仿宋_GB2312" w:eastAsia="仿宋_GB2312"/>
        </w:rPr>
        <w:t>3、税收缴纳证明：投标截止时间前一年内（不含投标当月）已缴纳的至少一个月的税收缴纳证明（时间以税款所属日期为准)，依法免税的单位应提供相关证明材料；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8、授权委托书：法定代表人授权委托书、被授权人身份证(法定代表人参加开标时,只需提供法定代表人身份证；被授权人参加开标时，须提供开标前三个月内（不含开标当月）任意一个月的社保缴费证明；</w:t>
      </w:r>
    </w:p>
    <w:p>
      <w:pPr>
        <w:pStyle w:val="null3"/>
      </w:pPr>
      <w:r>
        <w:rPr>
          <w:rFonts w:ascii="仿宋_GB2312" w:hAnsi="仿宋_GB2312" w:cs="仿宋_GB2312" w:eastAsia="仿宋_GB2312"/>
        </w:rPr>
        <w:t>9、是否接受联合体投标：本项目不接受联合体投标。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甘宸伊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029-67098399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张晶、王甜甜、卫现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采购包1：2,708,820.00元</w:t>
            </w:r>
          </w:p>
          <w:p>
            <w:pPr>
              <w:pStyle w:val="null3"/>
            </w:pPr>
            <w:r>
              <w:rPr>
                <w:rFonts w:ascii="仿宋_GB2312" w:hAnsi="仿宋_GB2312" w:cs="仿宋_GB2312" w:eastAsia="仿宋_GB2312"/>
              </w:rPr>
              <w:t>采购包2：100,000.00元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供应商最终成交金额为基数，依据《招标代理服务收费管理暂行办法》（计价格〔2002〕1980号）和《关于招标代理服务收费有关问题的通知》（发改办价格〔2003〕857号）文件规定下浮5%执行； 收款账户如下：收款单位：陕西正翼项目管理咨询有限公司西安分公司；开户银行：中国光大银行股份有限公司西安经济技术开发区支行；银行账号：78680188000360910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联系电话：029-86210100转604</w:t>
      </w:r>
    </w:p>
    <w:p>
      <w:pPr>
        <w:pStyle w:val="null3"/>
      </w:pPr>
      <w:r>
        <w:rPr>
          <w:rFonts w:ascii="仿宋_GB2312" w:hAnsi="仿宋_GB2312" w:cs="仿宋_GB2312" w:eastAsia="仿宋_GB2312"/>
        </w:rPr>
        <w:t>地址：陕西省西安经济技术开发区凤城五路123号秦创原·软科中心B座11层1101室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需满足的要求：在项目服务周期内，对西安市政务云提供覆盖统筹规划、制度规范建设、服务运营、评估审核等政务云全生命周期各阶段的咨询服务，持续提升我市政务云管理能力。本项目分为2个包进行公开招标，</w:t>
      </w:r>
      <w:r>
        <w:rPr>
          <w:rFonts w:ascii="仿宋_GB2312" w:hAnsi="仿宋_GB2312" w:cs="仿宋_GB2312" w:eastAsia="仿宋_GB2312"/>
          <w:b/>
        </w:rPr>
        <w:t>包1：西安市数字政府政务云第三方咨询服务</w:t>
      </w:r>
      <w:r>
        <w:rPr>
          <w:rFonts w:ascii="仿宋_GB2312" w:hAnsi="仿宋_GB2312" w:cs="仿宋_GB2312" w:eastAsia="仿宋_GB2312"/>
        </w:rPr>
        <w:t>，在项目服务周期内，对西安市政务云等提供覆盖服务运营、评估审核、绩效评价等政务云全生命周期各阶段的咨询服务，持续提升我市政务云管理能力，预算270.8820万元；</w:t>
      </w:r>
      <w:r>
        <w:rPr>
          <w:rFonts w:ascii="仿宋_GB2312" w:hAnsi="仿宋_GB2312" w:cs="仿宋_GB2312" w:eastAsia="仿宋_GB2312"/>
          <w:b/>
        </w:rPr>
        <w:t>包</w:t>
      </w:r>
      <w:r>
        <w:rPr>
          <w:rFonts w:ascii="仿宋_GB2312" w:hAnsi="仿宋_GB2312" w:cs="仿宋_GB2312" w:eastAsia="仿宋_GB2312"/>
          <w:b/>
        </w:rPr>
        <w:t>2</w:t>
      </w:r>
      <w:r>
        <w:rPr>
          <w:rFonts w:ascii="仿宋_GB2312" w:hAnsi="仿宋_GB2312" w:cs="仿宋_GB2312" w:eastAsia="仿宋_GB2312"/>
          <w:b/>
        </w:rPr>
        <w:t>：西安市数字政府政务云第三方咨询监理服务</w:t>
      </w:r>
      <w:r>
        <w:rPr>
          <w:rFonts w:ascii="仿宋_GB2312" w:hAnsi="仿宋_GB2312" w:cs="仿宋_GB2312" w:eastAsia="仿宋_GB2312"/>
        </w:rPr>
        <w:t>，包含项目监督和检查、进度和质量控制、技术指导和问题解决、合同管理和支付审核、验收和质量保证等服务，预算10.00万元。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2,708,820.00</w:t>
      </w:r>
    </w:p>
    <w:p>
      <w:pPr>
        <w:pStyle w:val="null3"/>
      </w:pPr>
      <w:r>
        <w:rPr>
          <w:rFonts w:ascii="仿宋_GB2312" w:hAnsi="仿宋_GB2312" w:cs="仿宋_GB2312" w:eastAsia="仿宋_GB2312"/>
        </w:rPr>
        <w:t>采购包最高限价（元）: 2,708,820.00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西安市数字政府政务云第三方咨询服务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2,708,820.00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标的名称：西安市数字政府政务云第三方咨询服务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b/>
              </w:rPr>
              <w:t>一、项目基本情况</w:t>
            </w:r>
          </w:p>
          <w:p>
            <w:pPr>
              <w:pStyle w:val="null3"/>
              <w:ind w:firstLine="480"/>
            </w:pPr>
            <w:r>
              <w:rPr>
                <w:rFonts w:ascii="仿宋_GB2312" w:hAnsi="仿宋_GB2312" w:cs="仿宋_GB2312" w:eastAsia="仿宋_GB2312"/>
              </w:rPr>
              <w:t>1.</w:t>
            </w:r>
            <w:r>
              <w:rPr>
                <w:rFonts w:ascii="仿宋_GB2312" w:hAnsi="仿宋_GB2312" w:cs="仿宋_GB2312" w:eastAsia="仿宋_GB2312"/>
              </w:rPr>
              <w:t>项目名称</w:t>
            </w:r>
          </w:p>
          <w:p>
            <w:pPr>
              <w:pStyle w:val="null3"/>
              <w:ind w:firstLine="480"/>
            </w:pPr>
            <w:r>
              <w:rPr>
                <w:rFonts w:ascii="仿宋_GB2312" w:hAnsi="仿宋_GB2312" w:cs="仿宋_GB2312" w:eastAsia="仿宋_GB2312"/>
              </w:rPr>
              <w:t>2025</w:t>
            </w:r>
            <w:r>
              <w:rPr>
                <w:rFonts w:ascii="仿宋_GB2312" w:hAnsi="仿宋_GB2312" w:cs="仿宋_GB2312" w:eastAsia="仿宋_GB2312"/>
              </w:rPr>
              <w:t>年西安市数字政府政务云第三方咨询服务项目尾款</w:t>
            </w:r>
          </w:p>
          <w:p>
            <w:pPr>
              <w:pStyle w:val="null3"/>
              <w:ind w:firstLine="480"/>
            </w:pPr>
            <w:r>
              <w:rPr>
                <w:rFonts w:ascii="仿宋_GB2312" w:hAnsi="仿宋_GB2312" w:cs="仿宋_GB2312" w:eastAsia="仿宋_GB2312"/>
              </w:rPr>
              <w:t>2.</w:t>
            </w:r>
            <w:r>
              <w:rPr>
                <w:rFonts w:ascii="仿宋_GB2312" w:hAnsi="仿宋_GB2312" w:cs="仿宋_GB2312" w:eastAsia="仿宋_GB2312"/>
              </w:rPr>
              <w:t>项目背景</w:t>
            </w:r>
          </w:p>
          <w:p>
            <w:pPr>
              <w:pStyle w:val="null3"/>
              <w:ind w:firstLine="480"/>
            </w:pPr>
            <w:r>
              <w:rPr>
                <w:rFonts w:ascii="仿宋_GB2312" w:hAnsi="仿宋_GB2312" w:cs="仿宋_GB2312" w:eastAsia="仿宋_GB2312"/>
              </w:rPr>
              <w:t>按照《陕西省数字政府建设“十四五”规划》（陕政办发〔2021〕27号）、《西安市数字政府改革建设方案》（市办字〔2024〕18号）有关要求，推进全省“一朵云”“一张网”建设，构建全省统一的政务信息化基础设施标准规范体系，同步通过精细化运营，提高整体资源利用率。通过本项目，对西安数字政府政务云提供服务运营、评估改进等西安数字政府政务云全生命周期各阶段的咨询服务，形成政务云“建设-应用-考核-结算”的服务闭环，持续提升西安数字政府政务云管理能力。加快建设数字西安，着力提升数字化生产力，构建西安发展新优势，加快建设新型基础设施，夯实数字化发展基础能力，协助确保市电子政务基础设施的部署实施能够满足数字政府改革建设的质量要求、技术要求、时间进度要求、风险管理要求。</w:t>
            </w:r>
          </w:p>
          <w:p>
            <w:pPr>
              <w:pStyle w:val="null3"/>
              <w:ind w:firstLine="480"/>
            </w:pPr>
            <w:r>
              <w:rPr>
                <w:rFonts w:ascii="仿宋_GB2312" w:hAnsi="仿宋_GB2312" w:cs="仿宋_GB2312" w:eastAsia="仿宋_GB2312"/>
              </w:rPr>
              <w:t>3.</w:t>
            </w:r>
            <w:r>
              <w:rPr>
                <w:rFonts w:ascii="仿宋_GB2312" w:hAnsi="仿宋_GB2312" w:cs="仿宋_GB2312" w:eastAsia="仿宋_GB2312"/>
              </w:rPr>
              <w:t>建设规模</w:t>
            </w:r>
          </w:p>
          <w:p>
            <w:pPr>
              <w:pStyle w:val="null3"/>
              <w:ind w:firstLine="480"/>
            </w:pPr>
            <w:r>
              <w:rPr>
                <w:rFonts w:ascii="仿宋_GB2312" w:hAnsi="仿宋_GB2312" w:cs="仿宋_GB2312" w:eastAsia="仿宋_GB2312"/>
              </w:rPr>
              <w:t>通过本项目，在项目服务周期内，对西安市政务云等提供覆盖服务运营、评估审核、绩效评价等政务云全生命周期各阶段的咨询服务，持续提升我市政务云管理能力。</w:t>
            </w:r>
          </w:p>
          <w:p>
            <w:pPr>
              <w:pStyle w:val="null3"/>
              <w:ind w:firstLine="480"/>
            </w:pPr>
            <w:r>
              <w:rPr>
                <w:rFonts w:ascii="仿宋_GB2312" w:hAnsi="仿宋_GB2312" w:cs="仿宋_GB2312" w:eastAsia="仿宋_GB2312"/>
              </w:rPr>
              <w:t>4.</w:t>
            </w:r>
            <w:r>
              <w:rPr>
                <w:rFonts w:ascii="仿宋_GB2312" w:hAnsi="仿宋_GB2312" w:cs="仿宋_GB2312" w:eastAsia="仿宋_GB2312"/>
              </w:rPr>
              <w:t>服务条件</w:t>
            </w:r>
          </w:p>
          <w:p>
            <w:pPr>
              <w:pStyle w:val="null3"/>
              <w:ind w:firstLine="480"/>
            </w:pPr>
            <w:r>
              <w:rPr>
                <w:rFonts w:ascii="仿宋_GB2312" w:hAnsi="仿宋_GB2312" w:cs="仿宋_GB2312" w:eastAsia="仿宋_GB2312"/>
              </w:rPr>
              <w:t>（一）服务地点：甲方指定地点。</w:t>
            </w:r>
          </w:p>
          <w:p>
            <w:pPr>
              <w:pStyle w:val="null3"/>
              <w:ind w:firstLine="480"/>
            </w:pPr>
            <w:r>
              <w:rPr>
                <w:rFonts w:ascii="仿宋_GB2312" w:hAnsi="仿宋_GB2312" w:cs="仿宋_GB2312" w:eastAsia="仿宋_GB2312"/>
              </w:rPr>
              <w:t>（二）服务期：12个月（以甲方确认的乙方具备服务能力起作为起始时间）。</w:t>
            </w:r>
          </w:p>
          <w:p>
            <w:pPr>
              <w:pStyle w:val="null3"/>
              <w:ind w:firstLine="480"/>
            </w:pPr>
            <w:r>
              <w:rPr>
                <w:rFonts w:ascii="仿宋_GB2312" w:hAnsi="仿宋_GB2312" w:cs="仿宋_GB2312" w:eastAsia="仿宋_GB2312"/>
              </w:rPr>
              <w:t>（三）具备服务能力，是指乙方同时满足以下条件：</w:t>
            </w:r>
          </w:p>
          <w:p>
            <w:pPr>
              <w:pStyle w:val="null3"/>
              <w:ind w:firstLine="480"/>
            </w:pPr>
            <w:r>
              <w:rPr>
                <w:rFonts w:ascii="仿宋_GB2312" w:hAnsi="仿宋_GB2312" w:cs="仿宋_GB2312" w:eastAsia="仿宋_GB2312"/>
              </w:rPr>
              <w:t>1.</w:t>
            </w:r>
            <w:r>
              <w:rPr>
                <w:rFonts w:ascii="仿宋_GB2312" w:hAnsi="仿宋_GB2312" w:cs="仿宋_GB2312" w:eastAsia="仿宋_GB2312"/>
              </w:rPr>
              <w:t>乙方应充分了解政务云的各项管理制度现状，掌握云平台资源申请、评估、审核、发放、撤销、结算等业务流程，并制定切实可行的服务方案，经甲方审核通过；</w:t>
            </w:r>
          </w:p>
          <w:p>
            <w:pPr>
              <w:pStyle w:val="null3"/>
              <w:ind w:firstLine="480"/>
            </w:pPr>
            <w:r>
              <w:rPr>
                <w:rFonts w:ascii="仿宋_GB2312" w:hAnsi="仿宋_GB2312" w:cs="仿宋_GB2312" w:eastAsia="仿宋_GB2312"/>
              </w:rPr>
              <w:t>2.</w:t>
            </w:r>
            <w:r>
              <w:rPr>
                <w:rFonts w:ascii="仿宋_GB2312" w:hAnsi="仿宋_GB2312" w:cs="仿宋_GB2312" w:eastAsia="仿宋_GB2312"/>
              </w:rPr>
              <w:t>乙方按照投标文件提供的项目服务人员名单能全部按时到位。</w:t>
            </w:r>
          </w:p>
          <w:p>
            <w:pPr>
              <w:pStyle w:val="null3"/>
              <w:ind w:firstLine="480"/>
            </w:pPr>
            <w:r>
              <w:rPr>
                <w:rFonts w:ascii="仿宋_GB2312" w:hAnsi="仿宋_GB2312" w:cs="仿宋_GB2312" w:eastAsia="仿宋_GB2312"/>
              </w:rPr>
              <w:t>二、西安市政务云基本情况</w:t>
            </w:r>
          </w:p>
          <w:p>
            <w:pPr>
              <w:pStyle w:val="null3"/>
              <w:ind w:firstLine="480"/>
            </w:pPr>
            <w:r>
              <w:rPr>
                <w:rFonts w:ascii="仿宋_GB2312" w:hAnsi="仿宋_GB2312" w:cs="仿宋_GB2312" w:eastAsia="仿宋_GB2312"/>
              </w:rPr>
              <w:t>当前市级政务云形成一平台两节点的格局（凤八节点和西咸节点）。凤八节点位于凤城八路，机房基础环境由我局提供。西咸节点，部署于中国移动（陕西）数据中心IDC机房，采用政府购买服务方式建设。</w:t>
            </w:r>
          </w:p>
          <w:p>
            <w:pPr>
              <w:pStyle w:val="null3"/>
              <w:ind w:firstLine="480"/>
            </w:pPr>
            <w:r>
              <w:rPr>
                <w:rFonts w:ascii="仿宋_GB2312" w:hAnsi="仿宋_GB2312" w:cs="仿宋_GB2312" w:eastAsia="仿宋_GB2312"/>
              </w:rPr>
              <w:t>西安市政务云平台已通过等保三级、密码应用测评。当前西安市政务云平台利用云计算技术实现政务云全平台全业务的安全防护，降低基础设施的投入成本和运营维护成本，主要内容包括态势感知、DDoS清洗、云防火墙、Web应用防火墙、主机防护、堡垒机、数据库审计、流量安全监控、安全运营运维专家服务等。通过政务云平台安全保障服务，持续提供高效稳定的政务云环境，为政务云平台稳定、安全、可靠运行提供持续保障，以及不断优化和提高政务云平台资源使用效能，打造政务云资源使用的标杆。</w:t>
            </w:r>
          </w:p>
          <w:p>
            <w:pPr>
              <w:pStyle w:val="null3"/>
              <w:ind w:firstLine="482"/>
            </w:pPr>
            <w:r>
              <w:rPr>
                <w:rFonts w:ascii="仿宋_GB2312" w:hAnsi="仿宋_GB2312" w:cs="仿宋_GB2312" w:eastAsia="仿宋_GB2312"/>
                <w:b/>
              </w:rPr>
              <w:t>（一）政务云服务目录情况</w:t>
            </w:r>
          </w:p>
          <w:p>
            <w:pPr>
              <w:pStyle w:val="null3"/>
              <w:ind w:firstLine="480"/>
            </w:pPr>
            <w:r>
              <w:rPr>
                <w:rFonts w:ascii="仿宋_GB2312" w:hAnsi="仿宋_GB2312" w:cs="仿宋_GB2312" w:eastAsia="仿宋_GB2312"/>
              </w:rPr>
              <w:t>2025</w:t>
            </w:r>
            <w:r>
              <w:rPr>
                <w:rFonts w:ascii="仿宋_GB2312" w:hAnsi="仿宋_GB2312" w:cs="仿宋_GB2312" w:eastAsia="仿宋_GB2312"/>
              </w:rPr>
              <w:t>年9月，我局与西安市财政局联合发布了《西安市政务系统云服务规范目录（2025年）》。在主流的云服务产品中选择通用性强、使用频率高的服务项及规格，统一服务规格及标准，形成标准化目录体系，确保云服务商提供高质量的云服务。服务目录涉及X86、信创两类云服务标准，包含云主机、超算服务、智算服务、云存储、云网络、云数据库、PaaS服务、SaaS服务、国产化软件、运维服务、云安全、商用密码服务、安全支撑服务等13大项基础云资源（其中X86系统153个子项、信创系统213个子项）。</w:t>
            </w:r>
          </w:p>
          <w:p>
            <w:pPr>
              <w:pStyle w:val="null3"/>
              <w:ind w:firstLine="480"/>
            </w:pPr>
            <w:r>
              <w:rPr>
                <w:rFonts w:ascii="仿宋_GB2312" w:hAnsi="仿宋_GB2312" w:cs="仿宋_GB2312" w:eastAsia="仿宋_GB2312"/>
              </w:rPr>
              <w:t>《西安市政务系统云服务规范目录（2025年）》适用于市级政务云、各区县、西咸新区、各开发区及市级各部门采购政务云服务的预算编制、服务采购、服务提供、考核结算。</w:t>
            </w:r>
          </w:p>
          <w:p>
            <w:pPr>
              <w:pStyle w:val="null3"/>
              <w:ind w:firstLine="482"/>
            </w:pPr>
            <w:r>
              <w:rPr>
                <w:rFonts w:ascii="仿宋_GB2312" w:hAnsi="仿宋_GB2312" w:cs="仿宋_GB2312" w:eastAsia="仿宋_GB2312"/>
                <w:b/>
              </w:rPr>
              <w:t>（二）资源申请审批及管理情况</w:t>
            </w:r>
          </w:p>
          <w:p>
            <w:pPr>
              <w:pStyle w:val="null3"/>
              <w:ind w:firstLine="480"/>
            </w:pPr>
            <w:r>
              <w:rPr>
                <w:rFonts w:ascii="仿宋_GB2312" w:hAnsi="仿宋_GB2312" w:cs="仿宋_GB2312" w:eastAsia="仿宋_GB2312"/>
              </w:rPr>
              <w:t>为提升我市数字资源管理水平和服务效能，自2025年1月起，市级各部门通过一体化数字资源管理服务中枢平台进行资源申请。通过“资源服务超市”，实现各部门资源申请、审批、开通、反馈全流程闭环。</w:t>
            </w:r>
          </w:p>
          <w:p>
            <w:pPr>
              <w:pStyle w:val="null3"/>
              <w:ind w:firstLine="480"/>
            </w:pPr>
            <w:r>
              <w:rPr>
                <w:rFonts w:ascii="仿宋_GB2312" w:hAnsi="仿宋_GB2312" w:cs="仿宋_GB2312" w:eastAsia="仿宋_GB2312"/>
              </w:rPr>
              <w:t>2025</w:t>
            </w:r>
            <w:r>
              <w:rPr>
                <w:rFonts w:ascii="仿宋_GB2312" w:hAnsi="仿宋_GB2312" w:cs="仿宋_GB2312" w:eastAsia="仿宋_GB2312"/>
              </w:rPr>
              <w:t>年10月，我市上线西安市政务云多云管理平台，实现对多个云环境的统一纳管，包括资源的分配、监控、调度和维护等，通过提供标准化服务，统一的计量计费模型，提升西安市政务云的一体化支撑能力和服务水平。</w:t>
            </w:r>
          </w:p>
          <w:p>
            <w:pPr>
              <w:pStyle w:val="null3"/>
              <w:ind w:firstLine="480"/>
            </w:pPr>
            <w:r>
              <w:rPr>
                <w:rFonts w:ascii="仿宋_GB2312" w:hAnsi="仿宋_GB2312" w:cs="仿宋_GB2312" w:eastAsia="仿宋_GB2312"/>
              </w:rPr>
              <w:t>2025</w:t>
            </w:r>
            <w:r>
              <w:rPr>
                <w:rFonts w:ascii="仿宋_GB2312" w:hAnsi="仿宋_GB2312" w:cs="仿宋_GB2312" w:eastAsia="仿宋_GB2312"/>
              </w:rPr>
              <w:t>年12月，我局印发《西安市政务云管理办法（试行）》，从政务云建设、使用、运营及运维、监督管理等各方面加强统筹和管理，进一步提升政务云管理、运营、服务能力，优化资源使用效率。</w:t>
            </w:r>
          </w:p>
          <w:p>
            <w:pPr>
              <w:pStyle w:val="null3"/>
              <w:ind w:firstLine="480"/>
            </w:pPr>
            <w:r>
              <w:rPr>
                <w:rFonts w:ascii="仿宋_GB2312" w:hAnsi="仿宋_GB2312" w:cs="仿宋_GB2312" w:eastAsia="仿宋_GB2312"/>
              </w:rPr>
              <w:t>三、服务内容及标准</w:t>
            </w:r>
          </w:p>
          <w:p>
            <w:pPr>
              <w:pStyle w:val="null3"/>
              <w:ind w:firstLine="480"/>
            </w:pPr>
            <w:r>
              <w:rPr>
                <w:rFonts w:ascii="仿宋_GB2312" w:hAnsi="仿宋_GB2312" w:cs="仿宋_GB2312" w:eastAsia="仿宋_GB2312"/>
              </w:rPr>
              <w:t>（一）服务内容</w:t>
            </w:r>
          </w:p>
          <w:p>
            <w:pPr>
              <w:pStyle w:val="null3"/>
              <w:ind w:firstLine="482"/>
            </w:pPr>
            <w:r>
              <w:rPr>
                <w:rFonts w:ascii="仿宋_GB2312" w:hAnsi="仿宋_GB2312" w:cs="仿宋_GB2312" w:eastAsia="仿宋_GB2312"/>
                <w:b/>
              </w:rPr>
              <w:t>1.</w:t>
            </w:r>
            <w:r>
              <w:rPr>
                <w:rFonts w:ascii="仿宋_GB2312" w:hAnsi="仿宋_GB2312" w:cs="仿宋_GB2312" w:eastAsia="仿宋_GB2312"/>
                <w:b/>
              </w:rPr>
              <w:t>政务云服务目录优化更新服务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根据当前版本《西安市政务系统云服务规范目录》，在此基础上完善云服务目录体系和价格标准，修订并出台《西安市政务系统云服务规范目录（2026年度）》。</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服务期内，协助甲方开展修订《西安市政务系统云服务规范目录》的调研、询价等各项工作，出台修订后的《西安市政务系统云服务规范目录（2026年度）》。</w:t>
            </w:r>
          </w:p>
          <w:p>
            <w:pPr>
              <w:pStyle w:val="null3"/>
              <w:ind w:firstLine="480"/>
            </w:pPr>
            <w:r>
              <w:rPr>
                <w:rFonts w:ascii="仿宋_GB2312" w:hAnsi="仿宋_GB2312" w:cs="仿宋_GB2312" w:eastAsia="仿宋_GB2312"/>
              </w:rPr>
              <w:t>《西安市政务系统云服务规范目录（2026年度）》的启动及完成时限由甲方根据工作需要约定。</w:t>
            </w:r>
          </w:p>
          <w:p>
            <w:pPr>
              <w:pStyle w:val="null3"/>
              <w:ind w:firstLine="482"/>
            </w:pPr>
            <w:r>
              <w:rPr>
                <w:rFonts w:ascii="仿宋_GB2312" w:hAnsi="仿宋_GB2312" w:cs="仿宋_GB2312" w:eastAsia="仿宋_GB2312"/>
                <w:b/>
              </w:rPr>
              <w:t>2.</w:t>
            </w:r>
            <w:r>
              <w:rPr>
                <w:rFonts w:ascii="仿宋_GB2312" w:hAnsi="仿宋_GB2312" w:cs="仿宋_GB2312" w:eastAsia="仿宋_GB2312"/>
                <w:b/>
              </w:rPr>
              <w:t>政务云服务质量分析服务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①</w:t>
            </w:r>
            <w:r>
              <w:rPr>
                <w:rFonts w:ascii="仿宋_GB2312" w:hAnsi="仿宋_GB2312" w:cs="仿宋_GB2312" w:eastAsia="仿宋_GB2312"/>
              </w:rPr>
              <w:t>资源申请评估。根据各单位申请政务云服务过程中提交的申请材料，结合该单位现有云资源使用情况，独立开展对西安市各部门的云上系统及待迁云系统的云资源需求评估服务，根据系统情况评估上云资源合理性，客观提出云资源申请调整意见，出具客观公正的评估意见。评估范围为政务云服务目录所涵盖的所有服务。对涉及重保等系统非工作日紧急变更等提供支持。</w:t>
            </w:r>
          </w:p>
          <w:p>
            <w:pPr>
              <w:pStyle w:val="null3"/>
              <w:ind w:firstLine="480"/>
            </w:pPr>
            <w:r>
              <w:rPr>
                <w:rFonts w:ascii="仿宋_GB2312" w:hAnsi="仿宋_GB2312" w:cs="仿宋_GB2312" w:eastAsia="仿宋_GB2312"/>
              </w:rPr>
              <w:t>②</w:t>
            </w:r>
            <w:r>
              <w:rPr>
                <w:rFonts w:ascii="仿宋_GB2312" w:hAnsi="仿宋_GB2312" w:cs="仿宋_GB2312" w:eastAsia="仿宋_GB2312"/>
              </w:rPr>
              <w:t>政务云服务质量分析。根据云服务商提供的原始数据以及本项目服务单位在服务过程中独立收集分析的政务云服务质量数据以及日常运营数据，对政务云在服务能力（包括资源供给能力、服务可用性、服务适配性、服务响应效率等）、合规与安全（包括数据安全、网络安全、运维安全等）、运营管理（包括运维体系、成本管控、监控能力等）、应用价值与成效（包括业务支撑成效、创新应用支撑、用户满意度、可持续性等）等各方面进行服务质量分析，独立出具服务质量分析报告，并提出切实可行的服务质量提升建议。</w:t>
            </w:r>
          </w:p>
          <w:p>
            <w:pPr>
              <w:pStyle w:val="null3"/>
              <w:ind w:firstLine="480"/>
            </w:pPr>
            <w:r>
              <w:rPr>
                <w:rFonts w:ascii="仿宋_GB2312" w:hAnsi="仿宋_GB2312" w:cs="仿宋_GB2312" w:eastAsia="仿宋_GB2312"/>
              </w:rPr>
              <w:t>③</w:t>
            </w:r>
            <w:r>
              <w:rPr>
                <w:rFonts w:ascii="仿宋_GB2312" w:hAnsi="仿宋_GB2312" w:cs="仿宋_GB2312" w:eastAsia="仿宋_GB2312"/>
              </w:rPr>
              <w:t>资源利用率分析。根据服务商提供的原始数据以及本项目服务单位在服务过程中独立收集分析的各项数据，对已部署的业务信息系统基本情况进行摸底，梳理各单位、各业务系统云等资源使用情况。一是针对资源使用率偏高、偏低或已停用的政务信息系统，提供利用率评估意见，协助申请单位进行云资源调整工作，推动政务云资源平均利用率达到25%。二是分析比对资源申请评估服务的资源评估意见以及资源交付后的实际使用情况，持续提升后续资源申请评估服务的准确性。三是针对政务云上系统当前资源使用情况，提出云资源动态调整意见建议。</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完成包括但不限于《政务云资源申请评估报告》《政务云服务质量分析》《政务云资源利用率分析》的月度报告、季度报告、阶段性报告。其中，月度报告应在每月结束后的10个自然日内形成定稿；季度报告应在季度结束后的15个自然日内形成定稿；阶段性报告应在甲方提出相关要求后的15个自然日内形成定稿。</w:t>
            </w:r>
          </w:p>
          <w:p>
            <w:pPr>
              <w:pStyle w:val="null3"/>
              <w:ind w:firstLine="482"/>
            </w:pPr>
            <w:r>
              <w:rPr>
                <w:rFonts w:ascii="仿宋_GB2312" w:hAnsi="仿宋_GB2312" w:cs="仿宋_GB2312" w:eastAsia="仿宋_GB2312"/>
                <w:b/>
              </w:rPr>
              <w:t>3.</w:t>
            </w:r>
            <w:r>
              <w:rPr>
                <w:rFonts w:ascii="仿宋_GB2312" w:hAnsi="仿宋_GB2312" w:cs="仿宋_GB2312" w:eastAsia="仿宋_GB2312"/>
                <w:b/>
              </w:rPr>
              <w:t>政务云服务用量结算复核服务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根据云服务商提供的原始数据以及本项目服务单位在服务过程中独立收集分析的各项数据，独立复核政务云项目在结算周期内及固定周期内费用计算的正确性，即在一个结算周期内及固定周期内所有云服务的规格、数量、服务起止时间是否与结算材料保持一致，云资源使用率是否达到要求，出具资源用量复核报告。</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完成包括但不限于《政务云服务用量结算复核》的月度报告、季度报告、阶段性报告。其中，月度报告应在每月结束后的10个自然日内形成定稿；季度报告应在季度结束后的15个自然日内形成定稿；阶段性报告应在甲方提出相关要求后的15个自然日内形成定稿。</w:t>
            </w:r>
          </w:p>
          <w:p>
            <w:pPr>
              <w:pStyle w:val="null3"/>
              <w:ind w:firstLine="482"/>
            </w:pPr>
            <w:r>
              <w:rPr>
                <w:rFonts w:ascii="仿宋_GB2312" w:hAnsi="仿宋_GB2312" w:cs="仿宋_GB2312" w:eastAsia="仿宋_GB2312"/>
                <w:b/>
              </w:rPr>
              <w:t>4.</w:t>
            </w:r>
            <w:r>
              <w:rPr>
                <w:rFonts w:ascii="仿宋_GB2312" w:hAnsi="仿宋_GB2312" w:cs="仿宋_GB2312" w:eastAsia="仿宋_GB2312"/>
                <w:b/>
              </w:rPr>
              <w:t>第三方绩效评价服务</w:t>
            </w:r>
          </w:p>
          <w:p>
            <w:pPr>
              <w:pStyle w:val="null3"/>
              <w:ind w:firstLine="480"/>
            </w:pPr>
            <w:r>
              <w:rPr>
                <w:rFonts w:ascii="仿宋_GB2312" w:hAnsi="仿宋_GB2312" w:cs="仿宋_GB2312" w:eastAsia="仿宋_GB2312"/>
              </w:rPr>
              <w:t>（1）服务内容</w:t>
            </w:r>
          </w:p>
          <w:p>
            <w:pPr>
              <w:pStyle w:val="null3"/>
              <w:ind w:firstLine="480"/>
            </w:pPr>
            <w:r>
              <w:rPr>
                <w:rFonts w:ascii="仿宋_GB2312" w:hAnsi="仿宋_GB2312" w:cs="仿宋_GB2312" w:eastAsia="仿宋_GB2312"/>
              </w:rPr>
              <w:t>按照《西安市信息化项目绩效评价管理办法（试行）》《西安市信息化项目绩效评价指标（2025年版）》等，独立收集分析整理政务云等各项指标数据，开展政务云项目的绩效评价工作。</w:t>
            </w:r>
          </w:p>
          <w:p>
            <w:pPr>
              <w:pStyle w:val="null3"/>
              <w:ind w:firstLine="480"/>
            </w:pPr>
            <w:r>
              <w:rPr>
                <w:rFonts w:ascii="仿宋_GB2312" w:hAnsi="仿宋_GB2312" w:cs="仿宋_GB2312" w:eastAsia="仿宋_GB2312"/>
              </w:rPr>
              <w:t>（2）交付物</w:t>
            </w:r>
          </w:p>
          <w:p>
            <w:pPr>
              <w:pStyle w:val="null3"/>
              <w:ind w:firstLine="480"/>
            </w:pPr>
            <w:r>
              <w:rPr>
                <w:rFonts w:ascii="仿宋_GB2312" w:hAnsi="仿宋_GB2312" w:cs="仿宋_GB2312" w:eastAsia="仿宋_GB2312"/>
              </w:rPr>
              <w:t>服务期内，完成包括但不限于政务云项目绩效评价报告及相关过程资料。</w:t>
            </w:r>
          </w:p>
          <w:p>
            <w:pPr>
              <w:pStyle w:val="null3"/>
              <w:ind w:firstLine="480"/>
            </w:pPr>
            <w:r>
              <w:rPr>
                <w:rFonts w:ascii="仿宋_GB2312" w:hAnsi="仿宋_GB2312" w:cs="仿宋_GB2312" w:eastAsia="仿宋_GB2312"/>
              </w:rPr>
              <w:t>《绩效评价报告》的启动及完成时限由甲方根据工作需要约定。</w:t>
            </w:r>
          </w:p>
          <w:p>
            <w:pPr>
              <w:pStyle w:val="null3"/>
              <w:ind w:firstLine="480"/>
            </w:pPr>
            <w:r>
              <w:rPr>
                <w:rFonts w:ascii="仿宋_GB2312" w:hAnsi="仿宋_GB2312" w:cs="仿宋_GB2312" w:eastAsia="仿宋_GB2312"/>
              </w:rPr>
              <w:t>（二）服务标准</w:t>
            </w:r>
          </w:p>
          <w:p>
            <w:pPr>
              <w:pStyle w:val="null3"/>
              <w:ind w:firstLine="482"/>
            </w:pPr>
            <w:r>
              <w:rPr>
                <w:rFonts w:ascii="仿宋_GB2312" w:hAnsi="仿宋_GB2312" w:cs="仿宋_GB2312" w:eastAsia="仿宋_GB2312"/>
                <w:b/>
              </w:rPr>
              <w:t>为杜绝条款博弈、防范履约迟滞，压实企业主体责任，堵塞个别企业规避合同义务的漏洞，确保项目实施规范可控、成果质量达标，我方在本次采购需求中进一步明确：</w:t>
            </w:r>
          </w:p>
          <w:p>
            <w:pPr>
              <w:pStyle w:val="null3"/>
              <w:ind w:firstLine="482"/>
            </w:pPr>
            <w:r>
              <w:rPr>
                <w:rFonts w:ascii="仿宋_GB2312" w:hAnsi="仿宋_GB2312" w:cs="仿宋_GB2312" w:eastAsia="仿宋_GB2312"/>
                <w:b/>
              </w:rPr>
              <w:t>1.</w:t>
            </w:r>
            <w:r>
              <w:rPr>
                <w:rFonts w:ascii="仿宋_GB2312" w:hAnsi="仿宋_GB2312" w:cs="仿宋_GB2312" w:eastAsia="仿宋_GB2312"/>
                <w:b/>
              </w:rPr>
              <w:t>关于“交付”的约定</w:t>
            </w:r>
          </w:p>
          <w:p>
            <w:pPr>
              <w:pStyle w:val="null3"/>
              <w:ind w:firstLine="480"/>
            </w:pPr>
            <w:r>
              <w:rPr>
                <w:rFonts w:ascii="仿宋_GB2312" w:hAnsi="仿宋_GB2312" w:cs="仿宋_GB2312" w:eastAsia="仿宋_GB2312"/>
              </w:rPr>
              <w:t>本项目服务成果的交付标准，除合同另有特殊约定外，一律以甲方最终审核通过意见或成果正式发布文件为准。服务成果的交付时限认定，均以甲方最终审核通过的日期或成果正式发布的日期为依据。</w:t>
            </w:r>
          </w:p>
          <w:p>
            <w:pPr>
              <w:pStyle w:val="null3"/>
              <w:ind w:firstLine="480"/>
            </w:pPr>
            <w:r>
              <w:rPr>
                <w:rFonts w:ascii="仿宋_GB2312" w:hAnsi="仿宋_GB2312" w:cs="仿宋_GB2312" w:eastAsia="仿宋_GB2312"/>
              </w:rPr>
              <w:t>若因乙方成果提交延迟，导致甲方无法在规定时限内完成审核工作；或因成果未达到甲方要求，需按甲方意见整改完善而最终超出约定交付期限的，由此产生的一切责任均由乙方承担。</w:t>
            </w:r>
          </w:p>
          <w:p>
            <w:pPr>
              <w:pStyle w:val="null3"/>
              <w:ind w:firstLine="482"/>
            </w:pPr>
            <w:r>
              <w:rPr>
                <w:rFonts w:ascii="仿宋_GB2312" w:hAnsi="仿宋_GB2312" w:cs="仿宋_GB2312" w:eastAsia="仿宋_GB2312"/>
                <w:b/>
              </w:rPr>
              <w:t>2.</w:t>
            </w:r>
            <w:r>
              <w:rPr>
                <w:rFonts w:ascii="仿宋_GB2312" w:hAnsi="仿宋_GB2312" w:cs="仿宋_GB2312" w:eastAsia="仿宋_GB2312"/>
                <w:b/>
              </w:rPr>
              <w:t>关于“提交”的约定</w:t>
            </w:r>
          </w:p>
          <w:p>
            <w:pPr>
              <w:pStyle w:val="null3"/>
              <w:ind w:firstLine="480"/>
            </w:pPr>
            <w:r>
              <w:rPr>
                <w:rFonts w:ascii="仿宋_GB2312" w:hAnsi="仿宋_GB2312" w:cs="仿宋_GB2312" w:eastAsia="仿宋_GB2312"/>
              </w:rPr>
              <w:t>所称“提交”，是指乙方按照自身质量管理体系完成内部审核后，依据甲方指定的提交方式（如指定电子邮箱等），同步向甲方及监理单位报送服务成果。且乙方每次提交成果时，均须一并附报详细的版本内容变更说明、甲方历次意见采纳情况说明及相关理由依据等全过程编制佐证资料。甲方在每次收到乙方提交的成果及完整佐证资料后10个工作日内完成审核并出具书面意见。若甲方逾期未反馈，则视为该阶段成果已通过甲方审核。</w:t>
            </w:r>
          </w:p>
          <w:p>
            <w:pPr>
              <w:pStyle w:val="null3"/>
              <w:ind w:firstLine="480"/>
            </w:pPr>
            <w:r>
              <w:rPr>
                <w:rFonts w:ascii="仿宋_GB2312" w:hAnsi="仿宋_GB2312" w:cs="仿宋_GB2312" w:eastAsia="仿宋_GB2312"/>
              </w:rPr>
              <w:t>乙方提交的服务成果有下列情形之一的，甲方可予以拒收，由此产生的返工、延误等全部责任由乙方承担：</w:t>
            </w:r>
          </w:p>
          <w:p>
            <w:pPr>
              <w:pStyle w:val="null3"/>
              <w:ind w:firstLine="480"/>
            </w:pPr>
            <w:r>
              <w:rPr>
                <w:rFonts w:ascii="仿宋_GB2312" w:hAnsi="仿宋_GB2312" w:cs="仿宋_GB2312" w:eastAsia="仿宋_GB2312"/>
              </w:rPr>
              <w:t>（1）服务成果实际编制人员与双方约定的项目服务团队成员不一致的；</w:t>
            </w:r>
          </w:p>
          <w:p>
            <w:pPr>
              <w:pStyle w:val="null3"/>
              <w:ind w:firstLine="480"/>
            </w:pPr>
            <w:r>
              <w:rPr>
                <w:rFonts w:ascii="仿宋_GB2312" w:hAnsi="仿宋_GB2312" w:cs="仿宋_GB2312" w:eastAsia="仿宋_GB2312"/>
              </w:rPr>
              <w:t>（2）项目服务人员未遵守甲方考勤管理规定及现场工作要求，存在缺勤、脱岗等情形的；</w:t>
            </w:r>
          </w:p>
          <w:p>
            <w:pPr>
              <w:pStyle w:val="null3"/>
              <w:ind w:firstLine="480"/>
            </w:pPr>
            <w:r>
              <w:rPr>
                <w:rFonts w:ascii="仿宋_GB2312" w:hAnsi="仿宋_GB2312" w:cs="仿宋_GB2312" w:eastAsia="仿宋_GB2312"/>
              </w:rPr>
              <w:t>（3）服务成果存在抄袭、剽窃第三方成果或侵犯他人知识产权的情形，经甲方核实确认的；</w:t>
            </w:r>
          </w:p>
          <w:p>
            <w:pPr>
              <w:pStyle w:val="null3"/>
              <w:ind w:firstLine="480"/>
            </w:pPr>
            <w:r>
              <w:rPr>
                <w:rFonts w:ascii="仿宋_GB2312" w:hAnsi="仿宋_GB2312" w:cs="仿宋_GB2312" w:eastAsia="仿宋_GB2312"/>
              </w:rPr>
              <w:t>（4）服务成果格式排版未统一标准，出现字体字号不统一、页码错乱、目录与正文不符、排版杂乱无章等问题，不符合成果交付规范的；</w:t>
            </w:r>
          </w:p>
          <w:p>
            <w:pPr>
              <w:pStyle w:val="null3"/>
              <w:ind w:firstLine="480"/>
            </w:pPr>
            <w:r>
              <w:rPr>
                <w:rFonts w:ascii="仿宋_GB2312" w:hAnsi="仿宋_GB2312" w:cs="仿宋_GB2312" w:eastAsia="仿宋_GB2312"/>
              </w:rPr>
              <w:t>（5）服务成果中的图表存在数据错误、单位缺失、图例不明、图表与正文内容脱节等问题，无法有效佐证成果核心观点的；</w:t>
            </w:r>
          </w:p>
          <w:p>
            <w:pPr>
              <w:pStyle w:val="null3"/>
              <w:ind w:firstLine="480"/>
            </w:pPr>
            <w:r>
              <w:rPr>
                <w:rFonts w:ascii="仿宋_GB2312" w:hAnsi="仿宋_GB2312" w:cs="仿宋_GB2312" w:eastAsia="仿宋_GB2312"/>
              </w:rPr>
              <w:t>（6）服务成果中发现存在大量错别字、数据统计或计算错误、文字表述前后矛盾等低级错误的。</w:t>
            </w:r>
          </w:p>
          <w:p>
            <w:pPr>
              <w:pStyle w:val="null3"/>
              <w:ind w:firstLine="480"/>
            </w:pPr>
            <w:r>
              <w:rPr>
                <w:rFonts w:ascii="仿宋_GB2312" w:hAnsi="仿宋_GB2312" w:cs="仿宋_GB2312" w:eastAsia="仿宋_GB2312"/>
              </w:rPr>
              <w:t>四、人员要求</w:t>
            </w:r>
          </w:p>
          <w:p>
            <w:pPr>
              <w:pStyle w:val="null3"/>
              <w:ind w:firstLine="482"/>
            </w:pPr>
            <w:r>
              <w:rPr>
                <w:rFonts w:ascii="仿宋_GB2312" w:hAnsi="仿宋_GB2312" w:cs="仿宋_GB2312" w:eastAsia="仿宋_GB2312"/>
                <w:b/>
              </w:rPr>
              <w:t>（一）服务人员要求</w:t>
            </w:r>
          </w:p>
          <w:tbl>
            <w:tblPr>
              <w:tblBorders>
                <w:top w:val="none" w:color="000000" w:sz="4"/>
                <w:left w:val="none" w:color="000000" w:sz="4"/>
                <w:bottom w:val="none" w:color="000000" w:sz="4"/>
                <w:right w:val="none" w:color="000000" w:sz="4"/>
                <w:insideH w:val="none"/>
                <w:insideV w:val="none"/>
              </w:tblBorders>
            </w:tblPr>
            <w:tblGrid>
              <w:gridCol w:w="1050"/>
              <w:gridCol w:w="681"/>
              <w:gridCol w:w="820"/>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服务内容</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人员资质及数量</w:t>
                  </w:r>
                </w:p>
              </w:tc>
              <w:tc>
                <w:tcPr>
                  <w:tcW w:type="dxa" w:w="8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rPr>
                    <w:t>人社部门和工信部门</w:t>
                  </w:r>
                </w:p>
                <w:p>
                  <w:pPr>
                    <w:pStyle w:val="null3"/>
                    <w:jc w:val="both"/>
                  </w:pPr>
                  <w:r>
                    <w:rPr>
                      <w:rFonts w:ascii="仿宋_GB2312" w:hAnsi="仿宋_GB2312" w:cs="仿宋_GB2312" w:eastAsia="仿宋_GB2312"/>
                    </w:rPr>
                    <w:t>联合颁发的计算机技</w:t>
                  </w:r>
                </w:p>
                <w:p>
                  <w:pPr>
                    <w:pStyle w:val="null3"/>
                    <w:jc w:val="both"/>
                  </w:pPr>
                  <w:r>
                    <w:rPr>
                      <w:rFonts w:ascii="仿宋_GB2312" w:hAnsi="仿宋_GB2312" w:cs="仿宋_GB2312" w:eastAsia="仿宋_GB2312"/>
                    </w:rPr>
                    <w:t>术与软件专业技术资</w:t>
                  </w:r>
                </w:p>
                <w:p>
                  <w:pPr>
                    <w:pStyle w:val="null3"/>
                    <w:jc w:val="both"/>
                  </w:pPr>
                  <w:r>
                    <w:rPr>
                      <w:rFonts w:ascii="仿宋_GB2312" w:hAnsi="仿宋_GB2312" w:cs="仿宋_GB2312" w:eastAsia="仿宋_GB2312"/>
                    </w:rPr>
                    <w:t>格（水平）考试中</w:t>
                  </w:r>
                </w:p>
                <w:p>
                  <w:pPr>
                    <w:pStyle w:val="null3"/>
                    <w:jc w:val="left"/>
                  </w:pPr>
                  <w:r>
                    <w:rPr>
                      <w:rFonts w:ascii="仿宋_GB2312" w:hAnsi="仿宋_GB2312" w:cs="仿宋_GB2312" w:eastAsia="仿宋_GB2312"/>
                    </w:rPr>
                    <w:t>（查询网站：https://www.ruankao.org.cn/）中级或高级证书</w:t>
                  </w:r>
                </w:p>
                <w:p>
                  <w:pPr>
                    <w:pStyle w:val="null3"/>
                    <w:jc w:val="left"/>
                  </w:pPr>
                  <w:r>
                    <w:rPr>
                      <w:rFonts w:ascii="仿宋_GB2312" w:hAnsi="仿宋_GB2312" w:cs="仿宋_GB2312" w:eastAsia="仿宋_GB2312"/>
                    </w:rPr>
                    <w:t>予以认定。</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政务云服务目录优化更</w:t>
                  </w:r>
                </w:p>
                <w:p>
                  <w:pPr>
                    <w:pStyle w:val="null3"/>
                    <w:jc w:val="center"/>
                  </w:pPr>
                  <w:r>
                    <w:rPr>
                      <w:rFonts w:ascii="仿宋_GB2312" w:hAnsi="仿宋_GB2312" w:cs="仿宋_GB2312" w:eastAsia="仿宋_GB2312"/>
                    </w:rPr>
                    <w:t>新服务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中级职称≥2人</w:t>
                  </w:r>
                </w:p>
              </w:tc>
              <w:tc>
                <w:tcPr>
                  <w:tcW w:type="dxa" w:w="820"/>
                  <w:vMerge/>
                  <w:tcBorders>
                    <w:top w:val="single" w:color="000000" w:sz="4"/>
                    <w:left w:val="none" w:color="000000" w:sz="4"/>
                    <w:bottom w:val="single" w:color="000000" w:sz="4"/>
                    <w:right w:val="single" w:color="000000" w:sz="4"/>
                  </w:tcBorders>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政务云服务质量分析服务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中级职称≥6人</w:t>
                  </w:r>
                </w:p>
              </w:tc>
              <w:tc>
                <w:tcPr>
                  <w:tcW w:type="dxa" w:w="820"/>
                  <w:vMerge/>
                  <w:tcBorders>
                    <w:top w:val="single" w:color="000000" w:sz="4"/>
                    <w:left w:val="none" w:color="000000" w:sz="4"/>
                    <w:bottom w:val="single" w:color="000000" w:sz="4"/>
                    <w:right w:val="single" w:color="000000" w:sz="4"/>
                  </w:tcBorders>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政务云服务用量结算复核服务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中级职称≥6人</w:t>
                  </w:r>
                </w:p>
              </w:tc>
              <w:tc>
                <w:tcPr>
                  <w:tcW w:type="dxa" w:w="820"/>
                  <w:vMerge/>
                  <w:tcBorders>
                    <w:top w:val="single" w:color="000000" w:sz="4"/>
                    <w:left w:val="none" w:color="000000" w:sz="4"/>
                    <w:bottom w:val="single" w:color="000000" w:sz="4"/>
                    <w:right w:val="single" w:color="000000" w:sz="4"/>
                  </w:tcBorders>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第三方绩效评价服务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高级职称≥1人</w:t>
                  </w:r>
                </w:p>
                <w:p>
                  <w:pPr>
                    <w:pStyle w:val="null3"/>
                    <w:jc w:val="center"/>
                  </w:pPr>
                  <w:r>
                    <w:rPr>
                      <w:rFonts w:ascii="仿宋_GB2312" w:hAnsi="仿宋_GB2312" w:cs="仿宋_GB2312" w:eastAsia="仿宋_GB2312"/>
                    </w:rPr>
                    <w:t>中级职称≥2人</w:t>
                  </w:r>
                </w:p>
              </w:tc>
              <w:tc>
                <w:tcPr>
                  <w:tcW w:type="dxa" w:w="820"/>
                  <w:vMerge/>
                  <w:tcBorders>
                    <w:top w:val="single" w:color="000000" w:sz="4"/>
                    <w:left w:val="none" w:color="000000" w:sz="4"/>
                    <w:bottom w:val="single" w:color="000000" w:sz="4"/>
                    <w:right w:val="single" w:color="000000" w:sz="4"/>
                  </w:tcBorders>
                </w:tcPr>
                <w:p/>
              </w:tc>
            </w:tr>
          </w:tbl>
          <w:p>
            <w:pPr>
              <w:pStyle w:val="null3"/>
              <w:ind w:firstLine="480"/>
            </w:pPr>
            <w:r>
              <w:rPr>
                <w:rFonts w:ascii="仿宋_GB2312" w:hAnsi="仿宋_GB2312" w:cs="仿宋_GB2312" w:eastAsia="仿宋_GB2312"/>
              </w:rPr>
              <w:t>以上服务人员至少20人。此外，投标人还应委派一名项目经理，对服务人员进行统筹管理、全面掌握项目服务情况。</w:t>
            </w:r>
          </w:p>
          <w:p>
            <w:pPr>
              <w:pStyle w:val="null3"/>
              <w:ind w:firstLine="482"/>
            </w:pPr>
            <w:r>
              <w:rPr>
                <w:rFonts w:ascii="仿宋_GB2312" w:hAnsi="仿宋_GB2312" w:cs="仿宋_GB2312" w:eastAsia="仿宋_GB2312"/>
                <w:b/>
              </w:rPr>
              <w:t>（二）其他要求</w:t>
            </w:r>
          </w:p>
          <w:p>
            <w:pPr>
              <w:pStyle w:val="null3"/>
              <w:ind w:firstLine="480"/>
            </w:pPr>
            <w:r>
              <w:rPr>
                <w:rFonts w:ascii="仿宋_GB2312" w:hAnsi="仿宋_GB2312" w:cs="仿宋_GB2312" w:eastAsia="仿宋_GB2312"/>
              </w:rPr>
              <w:t>1.</w:t>
            </w:r>
            <w:r>
              <w:rPr>
                <w:rFonts w:ascii="仿宋_GB2312" w:hAnsi="仿宋_GB2312" w:cs="仿宋_GB2312" w:eastAsia="仿宋_GB2312"/>
              </w:rPr>
              <w:t>同一名服务人员只能参与其中某一项服务，即所有服务人员不重复；</w:t>
            </w:r>
          </w:p>
          <w:p>
            <w:pPr>
              <w:pStyle w:val="null3"/>
              <w:ind w:firstLine="480"/>
            </w:pPr>
            <w:r>
              <w:rPr>
                <w:rFonts w:ascii="仿宋_GB2312" w:hAnsi="仿宋_GB2312" w:cs="仿宋_GB2312" w:eastAsia="仿宋_GB2312"/>
              </w:rPr>
              <w:t>2.</w:t>
            </w:r>
            <w:r>
              <w:rPr>
                <w:rFonts w:ascii="仿宋_GB2312" w:hAnsi="仿宋_GB2312" w:cs="仿宋_GB2312" w:eastAsia="仿宋_GB2312"/>
              </w:rPr>
              <w:t>政务云服务质量分析服务、政务云服务用量结算复核服务，在整个服务期内，每项服务均应保持至少4名（即两项服务一共至少8名）服务人员驻场提供服务，其余人员提供远程服务。甲方根据工作需要以及乙方服务质量、工作效率、完成时限，动态调整乙方驻场服务人员及远程服务人员比例；</w:t>
            </w:r>
          </w:p>
          <w:p>
            <w:pPr>
              <w:pStyle w:val="null3"/>
              <w:ind w:firstLine="480"/>
            </w:pPr>
            <w:r>
              <w:rPr>
                <w:rFonts w:ascii="仿宋_GB2312" w:hAnsi="仿宋_GB2312" w:cs="仿宋_GB2312" w:eastAsia="仿宋_GB2312"/>
              </w:rPr>
              <w:t>3.</w:t>
            </w:r>
            <w:r>
              <w:rPr>
                <w:rFonts w:ascii="仿宋_GB2312" w:hAnsi="仿宋_GB2312" w:cs="仿宋_GB2312" w:eastAsia="仿宋_GB2312"/>
              </w:rPr>
              <w:t>政务云服务目录优化更新服务、第三方绩效评价服务，按照各自服务启动时间，由对应的服务人员全程驻场开展服务；</w:t>
            </w:r>
          </w:p>
          <w:p>
            <w:pPr>
              <w:pStyle w:val="null3"/>
              <w:ind w:firstLine="480"/>
            </w:pPr>
            <w:r>
              <w:rPr>
                <w:rFonts w:ascii="仿宋_GB2312" w:hAnsi="仿宋_GB2312" w:cs="仿宋_GB2312" w:eastAsia="仿宋_GB2312"/>
              </w:rPr>
              <w:t>4.</w:t>
            </w:r>
            <w:r>
              <w:rPr>
                <w:rFonts w:ascii="仿宋_GB2312" w:hAnsi="仿宋_GB2312" w:cs="仿宋_GB2312" w:eastAsia="仿宋_GB2312"/>
              </w:rPr>
              <w:t>若乙方某项工作的服务质量、工作效率、完成时限等无法满足甲方要求或未按照甲方要求在规定时限内完成整改的，甲方可要求更换服务人员，且有权要求该项服务的服务人员全部驻场直至完成服务；</w:t>
            </w:r>
          </w:p>
          <w:p>
            <w:pPr>
              <w:pStyle w:val="null3"/>
              <w:ind w:firstLine="480"/>
            </w:pPr>
            <w:r>
              <w:rPr>
                <w:rFonts w:ascii="仿宋_GB2312" w:hAnsi="仿宋_GB2312" w:cs="仿宋_GB2312" w:eastAsia="仿宋_GB2312"/>
              </w:rPr>
              <w:t>5.</w:t>
            </w:r>
            <w:r>
              <w:rPr>
                <w:rFonts w:ascii="仿宋_GB2312" w:hAnsi="仿宋_GB2312" w:cs="仿宋_GB2312" w:eastAsia="仿宋_GB2312"/>
              </w:rPr>
              <w:t>无论驻场服务人员或远程服务人员，在服务期内均不得擅自离岗或参与实施其他项目（发生以下情况之一，判定为乙方人员擅自离岗：</w:t>
            </w:r>
          </w:p>
          <w:p>
            <w:pPr>
              <w:pStyle w:val="null3"/>
              <w:ind w:firstLine="480"/>
            </w:pPr>
            <w:r>
              <w:rPr>
                <w:rFonts w:ascii="仿宋_GB2312" w:hAnsi="仿宋_GB2312" w:cs="仿宋_GB2312" w:eastAsia="仿宋_GB2312"/>
              </w:rPr>
              <w:t>驻场服务人员，未经甲方同意，未在甲方指定地点驻场提供服务；</w:t>
            </w:r>
          </w:p>
          <w:p>
            <w:pPr>
              <w:pStyle w:val="null3"/>
              <w:ind w:firstLine="480"/>
            </w:pPr>
            <w:r>
              <w:rPr>
                <w:rFonts w:ascii="仿宋_GB2312" w:hAnsi="仿宋_GB2312" w:cs="仿宋_GB2312" w:eastAsia="仿宋_GB2312"/>
              </w:rPr>
              <w:t>远程服务人员，在工作时间内未能对甲方提出的工作要求作出及时有效响应；</w:t>
            </w:r>
          </w:p>
          <w:p>
            <w:pPr>
              <w:pStyle w:val="null3"/>
              <w:ind w:firstLine="480"/>
            </w:pPr>
            <w:r>
              <w:rPr>
                <w:rFonts w:ascii="仿宋_GB2312" w:hAnsi="仿宋_GB2312" w:cs="仿宋_GB2312" w:eastAsia="仿宋_GB2312"/>
              </w:rPr>
              <w:t>远程服务人员，考勤打卡地点不在乙方公司，或未经甲方同意，在与本项目不相关的地点考勤打卡或出差等。）；</w:t>
            </w:r>
          </w:p>
          <w:p>
            <w:pPr>
              <w:pStyle w:val="null3"/>
              <w:ind w:firstLine="480"/>
            </w:pPr>
            <w:r>
              <w:rPr>
                <w:rFonts w:ascii="仿宋_GB2312" w:hAnsi="仿宋_GB2312" w:cs="仿宋_GB2312" w:eastAsia="仿宋_GB2312"/>
              </w:rPr>
              <w:t>6.</w:t>
            </w:r>
            <w:r>
              <w:rPr>
                <w:rFonts w:ascii="仿宋_GB2312" w:hAnsi="仿宋_GB2312" w:cs="仿宋_GB2312" w:eastAsia="仿宋_GB2312"/>
              </w:rPr>
              <w:t>驻场服务人员的人数上限按照乙方投标文件中的项目团队人数执行；</w:t>
            </w:r>
          </w:p>
          <w:p>
            <w:pPr>
              <w:pStyle w:val="null3"/>
              <w:ind w:firstLine="480"/>
            </w:pPr>
            <w:r>
              <w:rPr>
                <w:rFonts w:ascii="仿宋_GB2312" w:hAnsi="仿宋_GB2312" w:cs="仿宋_GB2312" w:eastAsia="仿宋_GB2312"/>
              </w:rPr>
              <w:t>五、验收方案</w:t>
            </w:r>
          </w:p>
          <w:p>
            <w:pPr>
              <w:pStyle w:val="null3"/>
              <w:ind w:firstLine="482"/>
            </w:pPr>
            <w:r>
              <w:rPr>
                <w:rFonts w:ascii="仿宋_GB2312" w:hAnsi="仿宋_GB2312" w:cs="仿宋_GB2312" w:eastAsia="仿宋_GB2312"/>
                <w:b/>
              </w:rPr>
              <w:t>（一）履约验收目的</w:t>
            </w:r>
          </w:p>
          <w:p>
            <w:pPr>
              <w:pStyle w:val="null3"/>
              <w:ind w:firstLine="480"/>
            </w:pPr>
            <w:r>
              <w:rPr>
                <w:rFonts w:ascii="仿宋_GB2312" w:hAnsi="仿宋_GB2312" w:cs="仿宋_GB2312" w:eastAsia="仿宋_GB2312"/>
              </w:rPr>
              <w:t>1.</w:t>
            </w:r>
            <w:r>
              <w:rPr>
                <w:rFonts w:ascii="仿宋_GB2312" w:hAnsi="仿宋_GB2312" w:cs="仿宋_GB2312" w:eastAsia="仿宋_GB2312"/>
              </w:rPr>
              <w:t>确认交付：确认服务单位已按照招投标文件、项目合同及服务方案等要求，完成了全部或阶段性的咨询服务工作。</w:t>
            </w:r>
          </w:p>
          <w:p>
            <w:pPr>
              <w:pStyle w:val="null3"/>
              <w:ind w:firstLine="480"/>
            </w:pPr>
            <w:r>
              <w:rPr>
                <w:rFonts w:ascii="仿宋_GB2312" w:hAnsi="仿宋_GB2312" w:cs="仿宋_GB2312" w:eastAsia="仿宋_GB2312"/>
              </w:rPr>
              <w:t>2.</w:t>
            </w:r>
            <w:r>
              <w:rPr>
                <w:rFonts w:ascii="仿宋_GB2312" w:hAnsi="仿宋_GB2312" w:cs="仿宋_GB2312" w:eastAsia="仿宋_GB2312"/>
              </w:rPr>
              <w:t>质量保障：检验服务提交的各项咨询成果（文档、报告、方案等）是否符合合同约定的质量标准和项目责任单位的实际业务需求。</w:t>
            </w:r>
          </w:p>
          <w:p>
            <w:pPr>
              <w:pStyle w:val="null3"/>
              <w:ind w:firstLine="480"/>
            </w:pPr>
            <w:r>
              <w:rPr>
                <w:rFonts w:ascii="仿宋_GB2312" w:hAnsi="仿宋_GB2312" w:cs="仿宋_GB2312" w:eastAsia="仿宋_GB2312"/>
              </w:rPr>
              <w:t>3.</w:t>
            </w:r>
            <w:r>
              <w:rPr>
                <w:rFonts w:ascii="仿宋_GB2312" w:hAnsi="仿宋_GB2312" w:cs="仿宋_GB2312" w:eastAsia="仿宋_GB2312"/>
              </w:rPr>
              <w:t>支付依据：为项目责任单位按合同约定向服务单位支付服务费用提供依据。</w:t>
            </w:r>
          </w:p>
          <w:p>
            <w:pPr>
              <w:pStyle w:val="null3"/>
              <w:ind w:firstLine="482"/>
            </w:pPr>
            <w:r>
              <w:rPr>
                <w:rFonts w:ascii="仿宋_GB2312" w:hAnsi="仿宋_GB2312" w:cs="仿宋_GB2312" w:eastAsia="仿宋_GB2312"/>
                <w:b/>
              </w:rPr>
              <w:t>（二）验收内容及标准</w:t>
            </w:r>
          </w:p>
          <w:p>
            <w:pPr>
              <w:pStyle w:val="null3"/>
              <w:ind w:firstLine="480"/>
            </w:pPr>
            <w:r>
              <w:rPr>
                <w:rFonts w:ascii="仿宋_GB2312" w:hAnsi="仿宋_GB2312" w:cs="仿宋_GB2312" w:eastAsia="仿宋_GB2312"/>
              </w:rPr>
              <w:t>1.</w:t>
            </w:r>
            <w:r>
              <w:rPr>
                <w:rFonts w:ascii="仿宋_GB2312" w:hAnsi="仿宋_GB2312" w:cs="仿宋_GB2312" w:eastAsia="仿宋_GB2312"/>
              </w:rPr>
              <w:t>验收内容</w:t>
            </w:r>
          </w:p>
          <w:p>
            <w:pPr>
              <w:pStyle w:val="null3"/>
              <w:ind w:firstLine="480"/>
            </w:pPr>
            <w:r>
              <w:rPr>
                <w:rFonts w:ascii="仿宋_GB2312" w:hAnsi="仿宋_GB2312" w:cs="仿宋_GB2312" w:eastAsia="仿宋_GB2312"/>
              </w:rPr>
              <w:t>履约验收对以下内容进行审查：</w:t>
            </w:r>
          </w:p>
          <w:p>
            <w:pPr>
              <w:pStyle w:val="null3"/>
              <w:ind w:firstLine="480"/>
            </w:pPr>
            <w:r>
              <w:rPr>
                <w:rFonts w:ascii="仿宋_GB2312" w:hAnsi="仿宋_GB2312" w:cs="仿宋_GB2312" w:eastAsia="仿宋_GB2312"/>
              </w:rPr>
              <w:t>（1）服务内容情况。对照项目方案、招投标、合同等文件，审查项目服务内容完成情况和质量情况，项目整体服务内容是否全部完成，且服务质量符合相关文件约定的标准。</w:t>
            </w:r>
          </w:p>
          <w:p>
            <w:pPr>
              <w:pStyle w:val="null3"/>
              <w:ind w:firstLine="480"/>
            </w:pPr>
            <w:r>
              <w:rPr>
                <w:rFonts w:ascii="仿宋_GB2312" w:hAnsi="仿宋_GB2312" w:cs="仿宋_GB2312" w:eastAsia="仿宋_GB2312"/>
              </w:rPr>
              <w:t>（2）服务时间情况。对项目整体服务周期和服务过程中的履约响应时间等进行审查，审查项目服务周期和服务响应时间等履约情况是否满足项目方案、招投标、合同等文件要求。</w:t>
            </w:r>
          </w:p>
          <w:p>
            <w:pPr>
              <w:pStyle w:val="null3"/>
              <w:ind w:firstLine="480"/>
            </w:pPr>
            <w:r>
              <w:rPr>
                <w:rFonts w:ascii="仿宋_GB2312" w:hAnsi="仿宋_GB2312" w:cs="仿宋_GB2312" w:eastAsia="仿宋_GB2312"/>
              </w:rPr>
              <w:t>（3）服务成果情况。对照项目方案、招投标、合同等文件，审查项目服务产出完成情况和质量，服务成果是否达到预期目标，是否满足日常业务需求。</w:t>
            </w:r>
          </w:p>
          <w:p>
            <w:pPr>
              <w:pStyle w:val="null3"/>
              <w:ind w:firstLine="480"/>
            </w:pPr>
            <w:r>
              <w:rPr>
                <w:rFonts w:ascii="仿宋_GB2312" w:hAnsi="仿宋_GB2312" w:cs="仿宋_GB2312" w:eastAsia="仿宋_GB2312"/>
              </w:rPr>
              <w:t>（4）人员与设备情况。对照项目方案、招投标、合同等文件，审查项目服务过程的人员和设备使用情况，服务人员数量和资质、设备工具参数等是否满足合同约定的标准，保证服务质量。</w:t>
            </w:r>
          </w:p>
          <w:p>
            <w:pPr>
              <w:pStyle w:val="null3"/>
              <w:ind w:firstLine="480"/>
            </w:pPr>
            <w:r>
              <w:rPr>
                <w:rFonts w:ascii="仿宋_GB2312" w:hAnsi="仿宋_GB2312" w:cs="仿宋_GB2312" w:eastAsia="仿宋_GB2312"/>
              </w:rPr>
              <w:t>（5）文档资料情况。审查项目全过程文档的完整性、规范性和一致性。项目是否按《验收文档清单》要求完成履约验收所需全部文档资料的完整、规范归档。如存在服务内容、产出或期限等的调整，需将项目变更文档同步归档。项目各类文档对服务内容或进度的描述应当保持一致。</w:t>
            </w:r>
          </w:p>
          <w:p>
            <w:pPr>
              <w:pStyle w:val="null3"/>
              <w:ind w:firstLine="480"/>
            </w:pPr>
            <w:r>
              <w:rPr>
                <w:rFonts w:ascii="仿宋_GB2312" w:hAnsi="仿宋_GB2312" w:cs="仿宋_GB2312" w:eastAsia="仿宋_GB2312"/>
              </w:rPr>
              <w:t>2.</w:t>
            </w:r>
            <w:r>
              <w:rPr>
                <w:rFonts w:ascii="仿宋_GB2312" w:hAnsi="仿宋_GB2312" w:cs="仿宋_GB2312" w:eastAsia="仿宋_GB2312"/>
              </w:rPr>
              <w:t>验收标准</w:t>
            </w:r>
          </w:p>
          <w:p>
            <w:pPr>
              <w:pStyle w:val="null3"/>
              <w:ind w:firstLine="480"/>
            </w:pPr>
            <w:r>
              <w:rPr>
                <w:rFonts w:ascii="仿宋_GB2312" w:hAnsi="仿宋_GB2312" w:cs="仿宋_GB2312" w:eastAsia="仿宋_GB2312"/>
              </w:rPr>
              <w:t>（1）政务云服务目录优化更新服务</w:t>
            </w:r>
          </w:p>
          <w:p>
            <w:pPr>
              <w:pStyle w:val="null3"/>
              <w:ind w:firstLine="480"/>
            </w:pPr>
            <w:r>
              <w:rPr>
                <w:rFonts w:ascii="仿宋_GB2312" w:hAnsi="仿宋_GB2312" w:cs="仿宋_GB2312" w:eastAsia="仿宋_GB2312"/>
              </w:rPr>
              <w:t>服务期内，应协助项目责任单位开展修订《西安市政务系统云服务规范目录》的调研、询价等各项工作，修订后的《西安市政务系统云服务规范目录（2026年度）》体系应完整、价格标准合理，正式出台并可落地执行。</w:t>
            </w:r>
          </w:p>
          <w:p>
            <w:pPr>
              <w:pStyle w:val="null3"/>
              <w:ind w:firstLine="480"/>
            </w:pPr>
            <w:r>
              <w:rPr>
                <w:rFonts w:ascii="仿宋_GB2312" w:hAnsi="仿宋_GB2312" w:cs="仿宋_GB2312" w:eastAsia="仿宋_GB2312"/>
              </w:rPr>
              <w:t>（2）政务云服务质量分析服务</w:t>
            </w:r>
          </w:p>
          <w:p>
            <w:pPr>
              <w:pStyle w:val="null3"/>
              <w:ind w:firstLine="480"/>
            </w:pPr>
            <w:r>
              <w:rPr>
                <w:rFonts w:ascii="仿宋_GB2312" w:hAnsi="仿宋_GB2312" w:cs="仿宋_GB2312" w:eastAsia="仿宋_GB2312"/>
              </w:rPr>
              <w:t>服务期内，是否出具包括但不限于《政务云资源申请评估报告》《政务云服务质量分析》《政务云资源利用率分析》的月度报告、季度报告、阶段性报告。评估意见应客观公正，服务质量分析应涵盖服务能力、合规安全等全部要求，资源平均利用率达到25%，报告数据真实、建议可行。</w:t>
            </w:r>
          </w:p>
          <w:p>
            <w:pPr>
              <w:pStyle w:val="null3"/>
              <w:ind w:firstLine="480"/>
            </w:pPr>
            <w:r>
              <w:rPr>
                <w:rFonts w:ascii="仿宋_GB2312" w:hAnsi="仿宋_GB2312" w:cs="仿宋_GB2312" w:eastAsia="仿宋_GB2312"/>
              </w:rPr>
              <w:t>（3）政务云服务用量结算复核服务</w:t>
            </w:r>
          </w:p>
          <w:p>
            <w:pPr>
              <w:pStyle w:val="null3"/>
              <w:ind w:firstLine="480"/>
            </w:pPr>
            <w:r>
              <w:rPr>
                <w:rFonts w:ascii="仿宋_GB2312" w:hAnsi="仿宋_GB2312" w:cs="仿宋_GB2312" w:eastAsia="仿宋_GB2312"/>
              </w:rPr>
              <w:t>服务期内，应出具包括但不限于《政务云服务用量结算复核》的月度报告、季度报告、阶段性报告。报告应由服务单位独立编制，且覆盖结算周期内所有服务的规格、数量、服务起止时间，结论准确。</w:t>
            </w:r>
          </w:p>
          <w:p>
            <w:pPr>
              <w:pStyle w:val="null3"/>
              <w:ind w:firstLine="480"/>
            </w:pPr>
            <w:r>
              <w:rPr>
                <w:rFonts w:ascii="仿宋_GB2312" w:hAnsi="仿宋_GB2312" w:cs="仿宋_GB2312" w:eastAsia="仿宋_GB2312"/>
              </w:rPr>
              <w:t>（4）第三方绩效评价服务</w:t>
            </w:r>
          </w:p>
          <w:p>
            <w:pPr>
              <w:pStyle w:val="null3"/>
              <w:ind w:firstLine="480"/>
            </w:pPr>
            <w:r>
              <w:rPr>
                <w:rFonts w:ascii="仿宋_GB2312" w:hAnsi="仿宋_GB2312" w:cs="仿宋_GB2312" w:eastAsia="仿宋_GB2312"/>
              </w:rPr>
              <w:t>服务期内，出具包括但不限于政务云项目绩效评价报告及相关佐证资料。绩效评价应符合信息化项目管理相关规定及项目实际，评价过程规范，报告数据完整、结论客观。</w:t>
            </w:r>
          </w:p>
          <w:p>
            <w:pPr>
              <w:pStyle w:val="null3"/>
              <w:ind w:firstLine="482"/>
            </w:pPr>
            <w:r>
              <w:rPr>
                <w:rFonts w:ascii="仿宋_GB2312" w:hAnsi="仿宋_GB2312" w:cs="仿宋_GB2312" w:eastAsia="仿宋_GB2312"/>
                <w:b/>
              </w:rPr>
              <w:t>（三）验收程序</w:t>
            </w:r>
          </w:p>
          <w:p>
            <w:pPr>
              <w:pStyle w:val="null3"/>
              <w:ind w:firstLine="480"/>
            </w:pPr>
            <w:r>
              <w:rPr>
                <w:rFonts w:ascii="仿宋_GB2312" w:hAnsi="仿宋_GB2312" w:cs="仿宋_GB2312" w:eastAsia="仿宋_GB2312"/>
              </w:rPr>
              <w:t>按照《西安市信息化项目验收实施细则（试行）》制定验收程序。若在本项目验收时已出台新的验收规定，按照最新规定执行。</w:t>
            </w:r>
          </w:p>
          <w:p>
            <w:pPr>
              <w:pStyle w:val="null3"/>
              <w:ind w:firstLine="480"/>
            </w:pPr>
            <w:r>
              <w:rPr>
                <w:rFonts w:ascii="仿宋_GB2312" w:hAnsi="仿宋_GB2312" w:cs="仿宋_GB2312" w:eastAsia="仿宋_GB2312"/>
              </w:rPr>
              <w:t>1.</w:t>
            </w:r>
            <w:r>
              <w:rPr>
                <w:rFonts w:ascii="仿宋_GB2312" w:hAnsi="仿宋_GB2312" w:cs="仿宋_GB2312" w:eastAsia="仿宋_GB2312"/>
              </w:rPr>
              <w:t>服务单位正式提交《履约验收申请表》，向项目责任单位申请进行履约验收。</w:t>
            </w:r>
          </w:p>
          <w:p>
            <w:pPr>
              <w:pStyle w:val="null3"/>
              <w:ind w:firstLine="480"/>
            </w:pPr>
            <w:r>
              <w:rPr>
                <w:rFonts w:ascii="仿宋_GB2312" w:hAnsi="仿宋_GB2312" w:cs="仿宋_GB2312" w:eastAsia="仿宋_GB2312"/>
              </w:rPr>
              <w:t>2.</w:t>
            </w:r>
            <w:r>
              <w:rPr>
                <w:rFonts w:ascii="仿宋_GB2312" w:hAnsi="仿宋_GB2312" w:cs="仿宋_GB2312" w:eastAsia="仿宋_GB2312"/>
              </w:rPr>
              <w:t>验收场地确认。项目责任单位确定验收方式和场地，并确认验收评审所需配套设备能够正常使用。</w:t>
            </w:r>
          </w:p>
          <w:p>
            <w:pPr>
              <w:pStyle w:val="null3"/>
              <w:ind w:firstLine="480"/>
            </w:pPr>
            <w:r>
              <w:rPr>
                <w:rFonts w:ascii="仿宋_GB2312" w:hAnsi="仿宋_GB2312" w:cs="仿宋_GB2312" w:eastAsia="仿宋_GB2312"/>
              </w:rPr>
              <w:t>3.</w:t>
            </w:r>
            <w:r>
              <w:rPr>
                <w:rFonts w:ascii="仿宋_GB2312" w:hAnsi="仿宋_GB2312" w:cs="仿宋_GB2312" w:eastAsia="仿宋_GB2312"/>
              </w:rPr>
              <w:t>与会人员确认。由项目采购处室、办公室各派1名人员，并邀请5名评审专家组成人数为7人的验收小组，服务单位、监理单位相关项目经理参会。</w:t>
            </w:r>
          </w:p>
          <w:p>
            <w:pPr>
              <w:pStyle w:val="null3"/>
              <w:ind w:firstLine="480"/>
            </w:pPr>
            <w:r>
              <w:rPr>
                <w:rFonts w:ascii="仿宋_GB2312" w:hAnsi="仿宋_GB2312" w:cs="仿宋_GB2312" w:eastAsia="仿宋_GB2312"/>
              </w:rPr>
              <w:t>4.</w:t>
            </w:r>
            <w:r>
              <w:rPr>
                <w:rFonts w:ascii="仿宋_GB2312" w:hAnsi="仿宋_GB2312" w:cs="仿宋_GB2312" w:eastAsia="仿宋_GB2312"/>
              </w:rPr>
              <w:t>项目汇报。由项目责任单位对项目方案和招投标情况进行汇报、监理单位对项目变更（如有）及项目监理等工作情况进行汇报，服务单位对项目服务过程及合同等重要文件执行情况进行汇报。</w:t>
            </w:r>
          </w:p>
          <w:p>
            <w:pPr>
              <w:pStyle w:val="null3"/>
              <w:ind w:firstLine="480"/>
            </w:pPr>
            <w:r>
              <w:rPr>
                <w:rFonts w:ascii="仿宋_GB2312" w:hAnsi="仿宋_GB2312" w:cs="仿宋_GB2312" w:eastAsia="仿宋_GB2312"/>
              </w:rPr>
              <w:t>5.</w:t>
            </w:r>
            <w:r>
              <w:rPr>
                <w:rFonts w:ascii="仿宋_GB2312" w:hAnsi="仿宋_GB2312" w:cs="仿宋_GB2312" w:eastAsia="仿宋_GB2312"/>
              </w:rPr>
              <w:t>现场核验。验收小组根据合同要求对项目质量和产出等进行重点审查。</w:t>
            </w:r>
          </w:p>
          <w:p>
            <w:pPr>
              <w:pStyle w:val="null3"/>
              <w:ind w:firstLine="480"/>
            </w:pPr>
            <w:r>
              <w:rPr>
                <w:rFonts w:ascii="仿宋_GB2312" w:hAnsi="仿宋_GB2312" w:cs="仿宋_GB2312" w:eastAsia="仿宋_GB2312"/>
              </w:rPr>
              <w:t>6.</w:t>
            </w:r>
            <w:r>
              <w:rPr>
                <w:rFonts w:ascii="仿宋_GB2312" w:hAnsi="仿宋_GB2312" w:cs="仿宋_GB2312" w:eastAsia="仿宋_GB2312"/>
              </w:rPr>
              <w:t>项目质询。验收小组对项目服务单位和监理单位提问质询。</w:t>
            </w:r>
          </w:p>
          <w:p>
            <w:pPr>
              <w:pStyle w:val="null3"/>
              <w:ind w:firstLine="480"/>
            </w:pPr>
            <w:r>
              <w:rPr>
                <w:rFonts w:ascii="仿宋_GB2312" w:hAnsi="仿宋_GB2312" w:cs="仿宋_GB2312" w:eastAsia="仿宋_GB2312"/>
              </w:rPr>
              <w:t>7.</w:t>
            </w:r>
            <w:r>
              <w:rPr>
                <w:rFonts w:ascii="仿宋_GB2312" w:hAnsi="仿宋_GB2312" w:cs="仿宋_GB2312" w:eastAsia="仿宋_GB2312"/>
              </w:rPr>
              <w:t>出具验收意见。验收小组汇总相关情况并研究讨论后，出具履约验收意见。机关纪委参与验收活动，作为监督单位签字。</w:t>
            </w:r>
          </w:p>
          <w:p>
            <w:pPr>
              <w:pStyle w:val="null3"/>
              <w:ind w:firstLine="480"/>
            </w:pPr>
            <w:r>
              <w:rPr>
                <w:rFonts w:ascii="仿宋_GB2312" w:hAnsi="仿宋_GB2312" w:cs="仿宋_GB2312" w:eastAsia="仿宋_GB2312"/>
              </w:rPr>
              <w:t>8.</w:t>
            </w:r>
            <w:r>
              <w:rPr>
                <w:rFonts w:ascii="仿宋_GB2312" w:hAnsi="仿宋_GB2312" w:cs="仿宋_GB2312" w:eastAsia="仿宋_GB2312"/>
              </w:rPr>
              <w:t>问题反馈与整改。项目责任单位将履约验收意见反馈至服务单位和监理单位，服务单位和监理单位在10个工作日内完成整改并申请复核。</w:t>
            </w:r>
          </w:p>
          <w:p>
            <w:pPr>
              <w:pStyle w:val="null3"/>
              <w:ind w:firstLine="480"/>
            </w:pPr>
            <w:r>
              <w:rPr>
                <w:rFonts w:ascii="仿宋_GB2312" w:hAnsi="仿宋_GB2312" w:cs="仿宋_GB2312" w:eastAsia="仿宋_GB2312"/>
              </w:rPr>
              <w:t>六、投标人资格要求</w:t>
            </w:r>
          </w:p>
          <w:p>
            <w:pPr>
              <w:pStyle w:val="null3"/>
              <w:ind w:firstLine="480"/>
            </w:pPr>
            <w:r>
              <w:rPr>
                <w:rFonts w:ascii="仿宋_GB2312" w:hAnsi="仿宋_GB2312" w:cs="仿宋_GB2312" w:eastAsia="仿宋_GB2312"/>
              </w:rPr>
              <w:t>（一）本次招标仅接受法人单位总公司参与投标，不接受分公司、子公司、办事处、联营体及其他分支机构以自身名义投标。</w:t>
            </w:r>
          </w:p>
          <w:p>
            <w:pPr>
              <w:pStyle w:val="null3"/>
              <w:ind w:firstLine="480"/>
            </w:pPr>
            <w:r>
              <w:rPr>
                <w:rFonts w:ascii="仿宋_GB2312" w:hAnsi="仿宋_GB2312" w:cs="仿宋_GB2312" w:eastAsia="仿宋_GB2312"/>
              </w:rPr>
              <w:t>（二）投标人须提供有效营业执照副本复印件（加盖公章），营业执照登记的主体名称、注册地址须为总公司工商登记信息，且经营范围涵盖本招标项目相关服务内容。</w:t>
            </w:r>
          </w:p>
          <w:p>
            <w:pPr>
              <w:pStyle w:val="null3"/>
              <w:ind w:firstLine="480"/>
            </w:pPr>
            <w:r>
              <w:rPr>
                <w:rFonts w:ascii="仿宋_GB2312" w:hAnsi="仿宋_GB2312" w:cs="仿宋_GB2312" w:eastAsia="仿宋_GB2312"/>
              </w:rPr>
              <w:t>（三）投标文件全册（包括封面、扉页、法定代表人身份证明、授权委托书、投标函、技术方案、商务文件等）中涉及的投标人名称，须与总公司营业执照登记的全称完全一致，不得出现任何分支机构名称。</w:t>
            </w:r>
          </w:p>
          <w:p>
            <w:pPr>
              <w:pStyle w:val="null3"/>
              <w:ind w:firstLine="480"/>
            </w:pPr>
            <w:r>
              <w:rPr>
                <w:rFonts w:ascii="仿宋_GB2312" w:hAnsi="仿宋_GB2312" w:cs="仿宋_GB2312" w:eastAsia="仿宋_GB2312"/>
              </w:rPr>
              <w:t>（四）投标文件中“投标人地址”“联系地址”等所有地址填报项，须严格填写总公司工商注册地址，不得填写分公司、临时办公场所或其他非总公司注册地址。</w:t>
            </w:r>
          </w:p>
          <w:p>
            <w:pPr>
              <w:pStyle w:val="null3"/>
              <w:ind w:firstLine="480"/>
            </w:pPr>
            <w:r>
              <w:rPr>
                <w:rFonts w:ascii="仿宋_GB2312" w:hAnsi="仿宋_GB2312" w:cs="仿宋_GB2312" w:eastAsia="仿宋_GB2312"/>
              </w:rPr>
              <w:t>（五）若投标文件中出现分支机构名称，或填报地址非总公司注册地址的，视为商务文件实质性不响应，按无效投标处理。</w:t>
            </w:r>
          </w:p>
          <w:p>
            <w:pPr>
              <w:pStyle w:val="null3"/>
              <w:ind w:left="240" w:firstLine="240"/>
            </w:pPr>
            <w:r>
              <w:rPr>
                <w:rFonts w:ascii="仿宋_GB2312" w:hAnsi="仿宋_GB2312" w:cs="仿宋_GB2312" w:eastAsia="仿宋_GB2312"/>
              </w:rPr>
              <w:t>七、其他要求</w:t>
            </w:r>
          </w:p>
          <w:p>
            <w:pPr>
              <w:pStyle w:val="null3"/>
              <w:ind w:left="240" w:firstLine="240"/>
            </w:pPr>
            <w:r>
              <w:rPr>
                <w:rFonts w:ascii="仿宋_GB2312" w:hAnsi="仿宋_GB2312" w:cs="仿宋_GB2312" w:eastAsia="仿宋_GB2312"/>
              </w:rPr>
              <w:t>为了项目顺利实施，投标文件应突出重点，以便采购人归档资料，在后续项目审计、监督检查时，审计单位和监管部门可以快速调取关键内容，项目资料可追溯性更强，因此要求供应商所编制投标文件应简洁规范，文字宜精练、言简意赅，内容具有针对性，不提倡盲目堆砌页码，无意义的重复冗余。主观分和客观分</w:t>
            </w:r>
            <w:r>
              <w:rPr>
                <w:rFonts w:ascii="仿宋_GB2312" w:hAnsi="仿宋_GB2312" w:cs="仿宋_GB2312" w:eastAsia="仿宋_GB2312"/>
              </w:rPr>
              <w:t>按照评审要素分别设置目录，章节结构清晰，字体大小、段落行距美观</w:t>
            </w:r>
            <w:r>
              <w:rPr>
                <w:rFonts w:ascii="仿宋_GB2312" w:hAnsi="仿宋_GB2312" w:cs="仿宋_GB2312" w:eastAsia="仿宋_GB2312"/>
              </w:rPr>
              <w:t>。</w:t>
            </w:r>
          </w:p>
          <w:p>
            <w:pPr>
              <w:pStyle w:val="null3"/>
              <w:ind w:firstLine="480"/>
            </w:pPr>
            <w:r>
              <w:rPr>
                <w:rFonts w:ascii="仿宋_GB2312" w:hAnsi="仿宋_GB2312" w:cs="仿宋_GB2312" w:eastAsia="仿宋_GB2312"/>
              </w:rPr>
              <w:t>八、</w:t>
            </w:r>
            <w:r>
              <w:rPr>
                <w:rFonts w:ascii="仿宋_GB2312" w:hAnsi="仿宋_GB2312" w:cs="仿宋_GB2312" w:eastAsia="仿宋_GB2312"/>
                <w:b/>
              </w:rPr>
              <w:t>服务能力</w:t>
            </w:r>
          </w:p>
          <w:p>
            <w:pPr>
              <w:pStyle w:val="null3"/>
            </w:pPr>
            <w:r>
              <w:rPr>
                <w:rFonts w:ascii="仿宋_GB2312" w:hAnsi="仿宋_GB2312" w:cs="仿宋_GB2312" w:eastAsia="仿宋_GB2312"/>
              </w:rPr>
              <w:t>中标服务商收到中标通知书后，须主动推进项目实施筹备工作，且在合同签订后5个工作日内具备服务能力。（服务能力约定详见3.2.2服务要求中“服务条件”）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一、项目基本情况</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项目名称</w:t>
            </w:r>
          </w:p>
          <w:p>
            <w:pPr>
              <w:pStyle w:val="null3"/>
              <w:ind w:firstLine="480"/>
              <w:jc w:val="both"/>
            </w:pPr>
            <w:r>
              <w:rPr>
                <w:rFonts w:ascii="仿宋_GB2312" w:hAnsi="仿宋_GB2312" w:cs="仿宋_GB2312" w:eastAsia="仿宋_GB2312"/>
              </w:rPr>
              <w:t>2025</w:t>
            </w:r>
            <w:r>
              <w:rPr>
                <w:rFonts w:ascii="仿宋_GB2312" w:hAnsi="仿宋_GB2312" w:cs="仿宋_GB2312" w:eastAsia="仿宋_GB2312"/>
              </w:rPr>
              <w:t>年西安市数字政府政务云第三方咨询服务项目尾款</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服务内容</w:t>
            </w:r>
          </w:p>
          <w:p>
            <w:pPr>
              <w:pStyle w:val="null3"/>
              <w:ind w:firstLine="480"/>
              <w:jc w:val="both"/>
            </w:pPr>
            <w:r>
              <w:rPr>
                <w:rFonts w:ascii="仿宋_GB2312" w:hAnsi="仿宋_GB2312" w:cs="仿宋_GB2312" w:eastAsia="仿宋_GB2312"/>
              </w:rPr>
              <w:t>对项目开展监理工作。</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服务期</w:t>
            </w:r>
          </w:p>
          <w:p>
            <w:pPr>
              <w:pStyle w:val="null3"/>
              <w:ind w:firstLine="480"/>
              <w:jc w:val="both"/>
            </w:pPr>
            <w:r>
              <w:rPr>
                <w:rFonts w:ascii="仿宋_GB2312" w:hAnsi="仿宋_GB2312" w:cs="仿宋_GB2312" w:eastAsia="仿宋_GB2312"/>
              </w:rPr>
              <w:t>自服务启动之日起，约12个月。</w:t>
            </w:r>
          </w:p>
          <w:p>
            <w:pPr>
              <w:pStyle w:val="null3"/>
              <w:ind w:firstLine="480"/>
              <w:jc w:val="both"/>
            </w:pPr>
            <w:r>
              <w:rPr>
                <w:rFonts w:ascii="仿宋_GB2312" w:hAnsi="仿宋_GB2312" w:cs="仿宋_GB2312" w:eastAsia="仿宋_GB2312"/>
              </w:rPr>
              <w:t>二、服务内容</w:t>
            </w:r>
          </w:p>
          <w:p>
            <w:pPr>
              <w:pStyle w:val="null3"/>
              <w:ind w:firstLine="480"/>
              <w:jc w:val="both"/>
            </w:pPr>
            <w:r>
              <w:rPr>
                <w:rFonts w:ascii="仿宋_GB2312" w:hAnsi="仿宋_GB2312" w:cs="仿宋_GB2312" w:eastAsia="仿宋_GB2312"/>
              </w:rPr>
              <w:t>按照GB/T19668-2014《信息技术服务监理规范》，对2025年西安市数字政府政务云第三方咨询服务项目尾款的实施进行监督管理，包括质量控制、进度控制、成本控制、变更控制、合同管理、安全管理、文档管理，负责甲方、服务单位及其他相关方之间的沟通协调工作。</w:t>
            </w:r>
          </w:p>
          <w:p>
            <w:pPr>
              <w:pStyle w:val="null3"/>
              <w:ind w:firstLine="480"/>
              <w:jc w:val="both"/>
            </w:pPr>
            <w:r>
              <w:rPr>
                <w:rFonts w:ascii="仿宋_GB2312" w:hAnsi="仿宋_GB2312" w:cs="仿宋_GB2312" w:eastAsia="仿宋_GB2312"/>
              </w:rPr>
              <w:t>主要监理服务内容包括但不限于：</w:t>
            </w:r>
          </w:p>
          <w:p>
            <w:pPr>
              <w:pStyle w:val="null3"/>
              <w:ind w:firstLine="480"/>
              <w:jc w:val="both"/>
            </w:pPr>
            <w:r>
              <w:rPr>
                <w:rFonts w:ascii="仿宋_GB2312" w:hAnsi="仿宋_GB2312" w:cs="仿宋_GB2312" w:eastAsia="仿宋_GB2312"/>
              </w:rPr>
              <w:t>（一）分析调研及规划设计阶段</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对服务单位提供的政务云相关服务需求文档进行合规性、完整性分析，审核其是否符合国家/陕西省/西安市政务云相关服务实施政策及政务云相关服务实施要求；</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协调组织上述政务云相关服务实施需求文档、规划设计方案的专家评审，确保评审专家涵盖政务云管理、网络安全、财政绩效等领域，形成合规评审意见；</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审核服务单位针对政务云相关服务实施制定的项目进度计划，重点核查计划与政务云相关服务实施“服务期限及交付物”要求的匹配性、可操作性；</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审核服务单位的项目组织结构及人员构成，确保关键岗位具备政务云相关服务实施从业经验及资质；</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审查服务单位的质量保证体系和计划，重点核查针对“政务云资源平均利用率≥25%”“结算数据零偏差”“绩效评价体系合规性”等政务云相关服务实施关键要求所制定的质量保障措施。</w:t>
            </w:r>
          </w:p>
          <w:p>
            <w:pPr>
              <w:pStyle w:val="null3"/>
              <w:ind w:firstLine="480"/>
              <w:jc w:val="both"/>
            </w:pPr>
            <w:r>
              <w:rPr>
                <w:rFonts w:ascii="仿宋_GB2312" w:hAnsi="仿宋_GB2312" w:cs="仿宋_GB2312" w:eastAsia="仿宋_GB2312"/>
              </w:rPr>
              <w:t>（二）实施阶段</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审核服务单位针对政务云相关服务实施各服务模块的具体实施方案，包括但不限于《云服务目录优化调研及询价方案》《政务云服务质量数据采集分析方案》《资源利用率摸底实施方案》，确保方案可落地、可追溯；</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审核服务单位的技术验证环境建设情况（如政务云服务质量数据模拟分析环境、结算数据复核校验环境）、技术验证方案（如资源申请评估模型验证、安全合规性测试）及执行情况，出具验证意见；</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审核和确认服务单位的调研计划、报告编制计划、评审计划等确保与政务云相关服务实施交付周期要求一致；</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检查服务单位的相关文档，包括但不限于调研记录、数据采集原始凭证、过程审批文件，确保文档与实际实施进度同步；</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检查项目服务实施的环境准备情况，重点核查政务云数据采集环境的安全性、资源利用率分析工具的适配性；</w:t>
            </w:r>
          </w:p>
          <w:p>
            <w:pPr>
              <w:pStyle w:val="null3"/>
              <w:ind w:firstLine="480"/>
              <w:jc w:val="both"/>
            </w:pPr>
            <w:r>
              <w:rPr>
                <w:rFonts w:ascii="仿宋_GB2312" w:hAnsi="仿宋_GB2312" w:cs="仿宋_GB2312" w:eastAsia="仿宋_GB2312"/>
              </w:rPr>
              <w:t>6.</w:t>
            </w:r>
            <w:r>
              <w:rPr>
                <w:rFonts w:ascii="仿宋_GB2312" w:hAnsi="仿宋_GB2312" w:cs="仿宋_GB2312" w:eastAsia="仿宋_GB2312"/>
              </w:rPr>
              <w:t>对政务云相关服务实施阶段性成果进行确认，并出具监理意见和报告。</w:t>
            </w:r>
          </w:p>
          <w:p>
            <w:pPr>
              <w:pStyle w:val="null3"/>
              <w:ind w:firstLine="480"/>
              <w:jc w:val="both"/>
            </w:pPr>
            <w:r>
              <w:rPr>
                <w:rFonts w:ascii="仿宋_GB2312" w:hAnsi="仿宋_GB2312" w:cs="仿宋_GB2312" w:eastAsia="仿宋_GB2312"/>
              </w:rPr>
              <w:t>7.</w:t>
            </w:r>
            <w:r>
              <w:rPr>
                <w:rFonts w:ascii="仿宋_GB2312" w:hAnsi="仿宋_GB2312" w:cs="仿宋_GB2312" w:eastAsia="仿宋_GB2312"/>
              </w:rPr>
              <w:t>监督服务计划进度与实际进度的符合性，对偏差进行原因分析，提出合理化纠偏建议，确保偏差最小化；</w:t>
            </w:r>
          </w:p>
          <w:p>
            <w:pPr>
              <w:pStyle w:val="null3"/>
              <w:ind w:firstLine="480"/>
              <w:jc w:val="both"/>
            </w:pPr>
            <w:r>
              <w:rPr>
                <w:rFonts w:ascii="仿宋_GB2312" w:hAnsi="仿宋_GB2312" w:cs="仿宋_GB2312" w:eastAsia="仿宋_GB2312"/>
              </w:rPr>
              <w:t>8.</w:t>
            </w:r>
            <w:r>
              <w:rPr>
                <w:rFonts w:ascii="仿宋_GB2312" w:hAnsi="仿宋_GB2312" w:cs="仿宋_GB2312" w:eastAsia="仿宋_GB2312"/>
              </w:rPr>
              <w:t>对于服务实施过程中的变更进行审核，重点核查变更理由的合理性、变更方案的安全性及对政务云相关服务实施交付物的影响，出具变更审核意见并报甲方备案；</w:t>
            </w:r>
          </w:p>
          <w:p>
            <w:pPr>
              <w:pStyle w:val="null3"/>
              <w:ind w:firstLine="480"/>
              <w:jc w:val="both"/>
            </w:pPr>
            <w:r>
              <w:rPr>
                <w:rFonts w:ascii="仿宋_GB2312" w:hAnsi="仿宋_GB2312" w:cs="仿宋_GB2312" w:eastAsia="仿宋_GB2312"/>
              </w:rPr>
              <w:t>9.</w:t>
            </w:r>
            <w:r>
              <w:rPr>
                <w:rFonts w:ascii="仿宋_GB2312" w:hAnsi="仿宋_GB2312" w:cs="仿宋_GB2312" w:eastAsia="仿宋_GB2312"/>
              </w:rPr>
              <w:t>处理服务实施过程中出现的服务质量缺陷问题（如结算数据复核错误、服务质量分析结论失真），组织服务单位分析事故原因、界定责任，提出整改方案并监督落实，形成质量事故处理报告；</w:t>
            </w:r>
          </w:p>
          <w:p>
            <w:pPr>
              <w:pStyle w:val="null3"/>
              <w:ind w:firstLine="480"/>
              <w:jc w:val="both"/>
            </w:pPr>
            <w:r>
              <w:rPr>
                <w:rFonts w:ascii="仿宋_GB2312" w:hAnsi="仿宋_GB2312" w:cs="仿宋_GB2312" w:eastAsia="仿宋_GB2312"/>
              </w:rPr>
              <w:t>10.</w:t>
            </w:r>
            <w:r>
              <w:rPr>
                <w:rFonts w:ascii="仿宋_GB2312" w:hAnsi="仿宋_GB2312" w:cs="仿宋_GB2312" w:eastAsia="仿宋_GB2312"/>
              </w:rPr>
              <w:t>代表甲方负责与服务单位之间的工作协调安排，重点协调云服务目录询价、资源申请评估争议等事项，确保沟通高效、问题闭环。</w:t>
            </w:r>
          </w:p>
          <w:p>
            <w:pPr>
              <w:pStyle w:val="null3"/>
              <w:ind w:firstLine="480"/>
              <w:jc w:val="both"/>
            </w:pPr>
            <w:r>
              <w:rPr>
                <w:rFonts w:ascii="仿宋_GB2312" w:hAnsi="仿宋_GB2312" w:cs="仿宋_GB2312" w:eastAsia="仿宋_GB2312"/>
              </w:rPr>
              <w:t>（三）验收阶段</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协助甲方进行项目服务验收，协助制定政务云相关服务实施所有交付物的验收程序和标准，组织对政务云相关服务实施全部交付物的完整性、合规性、有效性进行核验，出具监理意见；</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协助甲方进行交付物的完整性和准确性检查，包括但不限于：政务云资源申请评估模型的准确性、服务质量分析指标的完整性、资源利用率数据的真实性核验、结算复核结果的一致性校验，出具验收意见；</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检查资源优化调整情况，重点核查期间“政务云资源平均利用率≥25%”的达成情况、服务质量问题的响应效率，形成试运行监控报告；</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处理期间出现的服务达标问题（如资源利用率不达标、结算数据与实际不符），督促服务单位制定整改措施并验证整改效果，确保问题在验收前闭环；</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协调与服务单位之间的关系，解决期间的纠纷（如交付物验收标准争议、进度延误责任界定），推动项目顺利进入正式验收阶段；</w:t>
            </w:r>
          </w:p>
          <w:p>
            <w:pPr>
              <w:pStyle w:val="null3"/>
              <w:ind w:firstLine="480"/>
              <w:jc w:val="both"/>
            </w:pPr>
            <w:r>
              <w:rPr>
                <w:rFonts w:ascii="仿宋_GB2312" w:hAnsi="仿宋_GB2312" w:cs="仿宋_GB2312" w:eastAsia="仿宋_GB2312"/>
              </w:rPr>
              <w:t>6.</w:t>
            </w:r>
            <w:r>
              <w:rPr>
                <w:rFonts w:ascii="仿宋_GB2312" w:hAnsi="仿宋_GB2312" w:cs="仿宋_GB2312" w:eastAsia="仿宋_GB2312"/>
              </w:rPr>
              <w:t>监督、检查并督促服务单位对甲方及相关使用单位的培训工作，培训内容需涵盖政务云管理体系文件使用、云服务目录查询、资源申请评估流程、质量分析报告解读等，确保使用单位能熟练应用政务云相关服务实施相关成果；</w:t>
            </w:r>
          </w:p>
          <w:p>
            <w:pPr>
              <w:pStyle w:val="null3"/>
              <w:ind w:firstLine="480"/>
              <w:jc w:val="both"/>
            </w:pPr>
            <w:r>
              <w:rPr>
                <w:rFonts w:ascii="仿宋_GB2312" w:hAnsi="仿宋_GB2312" w:cs="仿宋_GB2312" w:eastAsia="仿宋_GB2312"/>
              </w:rPr>
              <w:t>7.</w:t>
            </w:r>
            <w:r>
              <w:rPr>
                <w:rFonts w:ascii="仿宋_GB2312" w:hAnsi="仿宋_GB2312" w:cs="仿宋_GB2312" w:eastAsia="仿宋_GB2312"/>
              </w:rPr>
              <w:t>协助甲方完成项目审计工作，提供监理过程中形成的全部文档（如监理日志、检查记录、整改报告），配合审计机构核查项目实施合规性、资金使用合理性。</w:t>
            </w:r>
          </w:p>
          <w:p>
            <w:pPr>
              <w:pStyle w:val="null3"/>
              <w:ind w:firstLine="480"/>
              <w:jc w:val="both"/>
            </w:pPr>
            <w:r>
              <w:rPr>
                <w:rFonts w:ascii="仿宋_GB2312" w:hAnsi="仿宋_GB2312" w:cs="仿宋_GB2312" w:eastAsia="仿宋_GB2312"/>
              </w:rPr>
              <w:t>（四）服务全过程</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按照档案验收要求（符合《电子政务项目档案管理暂行办法》及政务云相关服务实施档案标准），制定规范的监理过程用表，审核、监督服务单位制定政务云相关服务实施标准文档模板及文档提交计划；</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按照项目阶段划分，提出对应各阶段监理内容的符合性检查一览表，作为各阶段项目建设完成进度的检查标志；</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定期向甲方汇报项目进展情况，提交项目监控报告，重大问题（如安全漏洞、进度严重滞后）即时上报。</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组织或协助甲方组织与项目建设有关的各类会议，做好会议记录并形成会议纪要，跟踪会议决议落实情况；</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填报与项目有关的管理报表，确保数据真实、口径统一；</w:t>
            </w:r>
          </w:p>
          <w:p>
            <w:pPr>
              <w:pStyle w:val="null3"/>
              <w:ind w:firstLine="480"/>
              <w:jc w:val="both"/>
            </w:pPr>
            <w:r>
              <w:rPr>
                <w:rFonts w:ascii="仿宋_GB2312" w:hAnsi="仿宋_GB2312" w:cs="仿宋_GB2312" w:eastAsia="仿宋_GB2312"/>
              </w:rPr>
              <w:t>6.</w:t>
            </w:r>
            <w:r>
              <w:rPr>
                <w:rFonts w:ascii="仿宋_GB2312" w:hAnsi="仿宋_GB2312" w:cs="仿宋_GB2312" w:eastAsia="仿宋_GB2312"/>
              </w:rPr>
              <w:t>协助配合服务实施的评价服务，包括但不限于：协助甲方评估服务单位的能力水平、评价资源利用率优化效果、咨询服务质量持续提升方案，确保服务成果符合政务云相关服务实施长期要求。</w:t>
            </w:r>
          </w:p>
          <w:p>
            <w:pPr>
              <w:pStyle w:val="null3"/>
              <w:ind w:firstLine="480"/>
              <w:jc w:val="both"/>
            </w:pPr>
            <w:r>
              <w:rPr>
                <w:rFonts w:ascii="仿宋_GB2312" w:hAnsi="仿宋_GB2312" w:cs="仿宋_GB2312" w:eastAsia="仿宋_GB2312"/>
              </w:rPr>
              <w:t>三、服务要求</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本项目监理不允许转包或分包。</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乙方应根据项目特点配备专业监理人员。未经甲方书面同意，乙方不得擅自更换监理服务人员（包括总监理工程师、总监理工程师代表、专业监理人员等）。服务期内，监理人员应定期至驻场服务地点现场检查并如实记录服务单位的人员到位情况及服务开展情况，每周检查不少于2次。</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乙方必须制定出严格的工作制度和监理程序，严格按照监理工程制度履行监理程序。</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监理人员不得以任何理由向甲方介绍分包单位，不得以监理权向承包人索取任何合同规定以外的生活待遇和经济利益，不得与施工合同任何一方串通，损害另一方的利益。</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乙方对监理的项目须有完整的监理规划、监理实施细则、监理日志、监理周报、月报以及监理过程资料。</w:t>
            </w:r>
          </w:p>
          <w:p>
            <w:pPr>
              <w:pStyle w:val="null3"/>
              <w:ind w:firstLine="480"/>
              <w:jc w:val="both"/>
            </w:pPr>
            <w:r>
              <w:rPr>
                <w:rFonts w:ascii="仿宋_GB2312" w:hAnsi="仿宋_GB2312" w:cs="仿宋_GB2312" w:eastAsia="仿宋_GB2312"/>
              </w:rPr>
              <w:t>四、服务成果</w:t>
            </w:r>
          </w:p>
          <w:p>
            <w:pPr>
              <w:pStyle w:val="null3"/>
              <w:ind w:firstLine="480"/>
              <w:jc w:val="both"/>
            </w:pPr>
            <w:r>
              <w:rPr>
                <w:rFonts w:ascii="仿宋_GB2312" w:hAnsi="仿宋_GB2312" w:cs="仿宋_GB2312" w:eastAsia="仿宋_GB2312"/>
              </w:rPr>
              <w:t>根据《信息技术服务监理（GB/T 19668）》《西安市信息化项目管理办法（暂行）》《西安市信息化项目验收实施细则》等要求，监理服务交付成果包括但不限于：</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项目监理规划</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监理工作细则</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项目监理周报</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项目监理月报</w:t>
            </w:r>
          </w:p>
          <w:p>
            <w:pPr>
              <w:pStyle w:val="null3"/>
              <w:ind w:firstLine="480"/>
              <w:jc w:val="both"/>
            </w:pPr>
            <w:r>
              <w:rPr>
                <w:rFonts w:ascii="仿宋_GB2312" w:hAnsi="仿宋_GB2312" w:cs="仿宋_GB2312" w:eastAsia="仿宋_GB2312"/>
              </w:rPr>
              <w:t>5.</w:t>
            </w:r>
            <w:r>
              <w:rPr>
                <w:rFonts w:ascii="仿宋_GB2312" w:hAnsi="仿宋_GB2312" w:cs="仿宋_GB2312" w:eastAsia="仿宋_GB2312"/>
              </w:rPr>
              <w:t>会议纪要</w:t>
            </w:r>
          </w:p>
          <w:p>
            <w:pPr>
              <w:pStyle w:val="null3"/>
              <w:ind w:firstLine="480"/>
              <w:jc w:val="both"/>
            </w:pPr>
            <w:r>
              <w:rPr>
                <w:rFonts w:ascii="仿宋_GB2312" w:hAnsi="仿宋_GB2312" w:cs="仿宋_GB2312" w:eastAsia="仿宋_GB2312"/>
              </w:rPr>
              <w:t>6.</w:t>
            </w:r>
            <w:r>
              <w:rPr>
                <w:rFonts w:ascii="仿宋_GB2312" w:hAnsi="仿宋_GB2312" w:cs="仿宋_GB2312" w:eastAsia="仿宋_GB2312"/>
              </w:rPr>
              <w:t>监理通知单、回复单</w:t>
            </w:r>
          </w:p>
          <w:p>
            <w:pPr>
              <w:pStyle w:val="null3"/>
              <w:ind w:firstLine="480"/>
              <w:jc w:val="both"/>
            </w:pPr>
            <w:r>
              <w:rPr>
                <w:rFonts w:ascii="仿宋_GB2312" w:hAnsi="仿宋_GB2312" w:cs="仿宋_GB2312" w:eastAsia="仿宋_GB2312"/>
              </w:rPr>
              <w:t>7.</w:t>
            </w:r>
            <w:r>
              <w:rPr>
                <w:rFonts w:ascii="仿宋_GB2312" w:hAnsi="仿宋_GB2312" w:cs="仿宋_GB2312" w:eastAsia="仿宋_GB2312"/>
              </w:rPr>
              <w:t>工作联系单</w:t>
            </w:r>
          </w:p>
          <w:p>
            <w:pPr>
              <w:pStyle w:val="null3"/>
              <w:ind w:firstLine="480"/>
              <w:jc w:val="both"/>
            </w:pPr>
            <w:r>
              <w:rPr>
                <w:rFonts w:ascii="仿宋_GB2312" w:hAnsi="仿宋_GB2312" w:cs="仿宋_GB2312" w:eastAsia="仿宋_GB2312"/>
              </w:rPr>
              <w:t>8.</w:t>
            </w:r>
            <w:r>
              <w:rPr>
                <w:rFonts w:ascii="仿宋_GB2312" w:hAnsi="仿宋_GB2312" w:cs="仿宋_GB2312" w:eastAsia="仿宋_GB2312"/>
              </w:rPr>
              <w:t>监理意见书</w:t>
            </w:r>
          </w:p>
          <w:p>
            <w:pPr>
              <w:pStyle w:val="null3"/>
              <w:ind w:firstLine="480"/>
              <w:jc w:val="both"/>
            </w:pPr>
            <w:r>
              <w:rPr>
                <w:rFonts w:ascii="仿宋_GB2312" w:hAnsi="仿宋_GB2312" w:cs="仿宋_GB2312" w:eastAsia="仿宋_GB2312"/>
              </w:rPr>
              <w:t>9.</w:t>
            </w:r>
            <w:r>
              <w:rPr>
                <w:rFonts w:ascii="仿宋_GB2312" w:hAnsi="仿宋_GB2312" w:cs="仿宋_GB2312" w:eastAsia="仿宋_GB2312"/>
              </w:rPr>
              <w:t>项目款支付意见书</w:t>
            </w:r>
          </w:p>
          <w:p>
            <w:pPr>
              <w:pStyle w:val="null3"/>
              <w:ind w:firstLine="480"/>
              <w:jc w:val="both"/>
            </w:pPr>
            <w:r>
              <w:rPr>
                <w:rFonts w:ascii="仿宋_GB2312" w:hAnsi="仿宋_GB2312" w:cs="仿宋_GB2312" w:eastAsia="仿宋_GB2312"/>
              </w:rPr>
              <w:t>10.</w:t>
            </w:r>
            <w:r>
              <w:rPr>
                <w:rFonts w:ascii="仿宋_GB2312" w:hAnsi="仿宋_GB2312" w:cs="仿宋_GB2312" w:eastAsia="仿宋_GB2312"/>
              </w:rPr>
              <w:t>项目阶段性监理报告、专题报告</w:t>
            </w:r>
          </w:p>
          <w:p>
            <w:pPr>
              <w:pStyle w:val="null3"/>
              <w:ind w:firstLine="480"/>
              <w:jc w:val="both"/>
            </w:pPr>
            <w:r>
              <w:rPr>
                <w:rFonts w:ascii="仿宋_GB2312" w:hAnsi="仿宋_GB2312" w:cs="仿宋_GB2312" w:eastAsia="仿宋_GB2312"/>
              </w:rPr>
              <w:t>11.</w:t>
            </w:r>
            <w:r>
              <w:rPr>
                <w:rFonts w:ascii="仿宋_GB2312" w:hAnsi="仿宋_GB2312" w:cs="仿宋_GB2312" w:eastAsia="仿宋_GB2312"/>
              </w:rPr>
              <w:t>项目质量评估报告</w:t>
            </w:r>
          </w:p>
          <w:p>
            <w:pPr>
              <w:pStyle w:val="null3"/>
              <w:ind w:firstLine="480"/>
              <w:jc w:val="both"/>
            </w:pPr>
            <w:r>
              <w:rPr>
                <w:rFonts w:ascii="仿宋_GB2312" w:hAnsi="仿宋_GB2312" w:cs="仿宋_GB2312" w:eastAsia="仿宋_GB2312"/>
              </w:rPr>
              <w:t>12.</w:t>
            </w:r>
            <w:r>
              <w:rPr>
                <w:rFonts w:ascii="仿宋_GB2312" w:hAnsi="仿宋_GB2312" w:cs="仿宋_GB2312" w:eastAsia="仿宋_GB2312"/>
              </w:rPr>
              <w:t>监理工作总结报告</w:t>
            </w:r>
          </w:p>
          <w:p>
            <w:pPr>
              <w:pStyle w:val="null3"/>
              <w:ind w:firstLine="480"/>
              <w:jc w:val="both"/>
            </w:pPr>
            <w:r>
              <w:rPr>
                <w:rFonts w:ascii="仿宋_GB2312" w:hAnsi="仿宋_GB2312" w:cs="仿宋_GB2312" w:eastAsia="仿宋_GB2312"/>
              </w:rPr>
              <w:t>根据项目实际情况可能产生的其它文档资料：</w:t>
            </w:r>
          </w:p>
          <w:p>
            <w:pPr>
              <w:pStyle w:val="null3"/>
              <w:ind w:firstLine="480"/>
              <w:jc w:val="both"/>
            </w:pPr>
            <w:r>
              <w:rPr>
                <w:rFonts w:ascii="仿宋_GB2312" w:hAnsi="仿宋_GB2312" w:cs="仿宋_GB2312" w:eastAsia="仿宋_GB2312"/>
              </w:rPr>
              <w:t>1.</w:t>
            </w:r>
            <w:r>
              <w:rPr>
                <w:rFonts w:ascii="仿宋_GB2312" w:hAnsi="仿宋_GB2312" w:cs="仿宋_GB2312" w:eastAsia="仿宋_GB2312"/>
              </w:rPr>
              <w:t>项目备忘录、项目档案管理目录、监理日志或巡视记录、项目绩效考核相关文件、初验报告、验收记录等。</w:t>
            </w:r>
          </w:p>
          <w:p>
            <w:pPr>
              <w:pStyle w:val="null3"/>
              <w:ind w:firstLine="480"/>
              <w:jc w:val="both"/>
            </w:pPr>
            <w:r>
              <w:rPr>
                <w:rFonts w:ascii="仿宋_GB2312" w:hAnsi="仿宋_GB2312" w:cs="仿宋_GB2312" w:eastAsia="仿宋_GB2312"/>
              </w:rPr>
              <w:t>2.</w:t>
            </w:r>
            <w:r>
              <w:rPr>
                <w:rFonts w:ascii="仿宋_GB2312" w:hAnsi="仿宋_GB2312" w:cs="仿宋_GB2312" w:eastAsia="仿宋_GB2312"/>
              </w:rPr>
              <w:t>服务单位提交的文件审批签署，包括：开工申请、资格审查表、进度计划、方案报审、项目变更申请、款项支付申请、验收申请、验收报告等。</w:t>
            </w:r>
          </w:p>
          <w:p>
            <w:pPr>
              <w:pStyle w:val="null3"/>
              <w:ind w:left="240" w:firstLine="240"/>
            </w:pPr>
            <w:r>
              <w:rPr>
                <w:rFonts w:ascii="仿宋_GB2312" w:hAnsi="仿宋_GB2312" w:cs="仿宋_GB2312" w:eastAsia="仿宋_GB2312"/>
              </w:rPr>
              <w:t>五、其他要求</w:t>
            </w:r>
          </w:p>
          <w:p>
            <w:pPr>
              <w:pStyle w:val="null3"/>
            </w:pPr>
            <w:r>
              <w:rPr>
                <w:rFonts w:ascii="仿宋_GB2312" w:hAnsi="仿宋_GB2312" w:cs="仿宋_GB2312" w:eastAsia="仿宋_GB2312"/>
              </w:rPr>
              <w:t>为了项目顺利实施，投标文件应突出重点，以便采购人归档资料，在后续项目审计、监督检查时，审计单位和监管部门可以快速调取关键内容，项目资料可追溯性更强，因此要求供应商所编制投标文件应简洁规范，文字宜精练、言简意赅，内容具有针对性，不提倡盲目堆砌页码，无意义的重复冗余。主观分和客观分按照评审要素分别设置目录，章节结构清晰。</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服务要求：符合招标文件有关技术、商务要求及其他要求；服务标准：符合国家及行业现行标准。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服务要求：符合招标文件有关技术、商务要求及其他要求；服务标准：符合国家及行业现行标准。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自服务启动之日起，约12个月。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自服务启动之日起，约12个月。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西安市数据局指定地点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西安市数据局指定地点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按照本项目采购文件“第三章 招标项目技术、服务、商务及其他要求”3.2.2服务要求 ”中规定执行。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按照本项目采购文件“第三章 招标项目技术、服务、商务及其他要求”3.2.2服务要求 ”中规定执行。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预付款，乙方具备服务能力且项目启动服务后，达到付款条件起30个工作日内，支付合同总金额的40.0%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进度款，项目服务期满，甲方对乙方的服务情况进行考核，并按照《西安市信息化项目验收实施细则（试行）》组织项目履约验收。验收通过后，达到付款条件起30个工作日内，支付合同总金额的60.0%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预付款，乙方具备服务能力且项目启动服务后，达到付款条件起30个工作日内，支付合同总金额的40.0%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进度款，项目服务期满，甲方对乙方的服务情况进行考核，并按照《西安市信息化项目验收实施细则（试行）》组织项目履约验收。验收通过后，达到付款条件起30个工作日内，支付合同总金额的60.0%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自主填报，但不得超出本项目的最高限价。如超出，将按照无效投标处理。本项目签订固定总价合同，投标报价应是完成采购内容所需的全部费用，包括但不限于：人工费、保险、验收、税金、利润等相关的一切费用。2.为保障服务质量与服务交付进度，根据“兼投不兼中原则”，开标顺序按照标包号顺序开标，若投标人参与多个标包，只能成交一个采购包，后续标包继续参与评审，但不列为中标候选人。3.要求的其他相关费用以本招标文件的内容和要求作为投标依据。4.支付约定由于系统限制无法完整表述，以其他要求中的内容为准（采购包1：付款条件说明： 1.乙方具备服务能力且项目启动服务后30个工作日内，支付第一笔合同款。 第一笔合同款=合同总价×40% 2.项目服务期满，甲方对乙方的服务情况进行考核，并按照《西安市信息化项目验收实施细则（试行）》组织项目履约验收。验收通过后30个工作日内，支付第二笔合同款。 第二笔合同款=合同总价×60%×考核支付比例-违约金（若有） 3.若甲方服务需求发生实质性缩减，乙方可调整相应服务人员的数量及服务时间，双方按照本合同约定的服务单价，在合同总价中核减相对应的款项。 4.项目服务期满后，因乙方自身原因导致未完成合同约定的部分服务内容（以甲方审核通过作为完成标准）的，在合同总价中扣除相应金额后进行结算。 5.如因财政预算调整等不可控因素导致款项未能按时拨付，甲方应在具备支付条件后及时补付。 采购包2：付款条件说明： 1.乙方具备服务能力且项目启动服务后30个工作日内，支付第一笔合同款。 第一笔合同款=合同总价×40% 2.项目服务期满，甲方对乙方的服务情况进行考核，并按照《西安市信息化项目验收实施细则（试行）》组织项目履约验收。验收通过后30个工作日内，支付第二笔合同款。 第二笔合同款=合同总价×60%×考核支付比例-违约金（若有） 3.若甲方服务需求发生实质性缩减，乙方可调整相应服务人员的数量及服务时间，双方按照本合同约定的服务单价，在合同总价中核减相对应的款项。 4.项目服务期满后，因乙方自身原因导致未完成合同约定的部分服务内容（以甲方审核通过作为完成标准）的，在合同总价中扣除相应金额后进行结算。 5.如因财政预算调整等不可控因素导致款项未能按时拨付，甲方应在具备支付条件后及时补付。）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投标函 投标文件封面 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采购包1其他附件.docx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采购包2其他附件.docx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投标函 采购包2其他附件.docx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采购包2其他附件.docx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投标截止时间前一年内（不含投标当月）已缴纳的至少一个月的税收缴纳证明（时间以税款所属日期为准)，依法免税的单位应提供相关证明材料；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法定代表人授权委托书、被授权人身份证(法定代表人参加开标时,只需提供法定代表人身份证；被授权人参加开标时，须提供开标前三个月内（不含开标当月）任意一个月的社保缴费证明；</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履约情况承诺函</w:t>
            </w:r>
          </w:p>
        </w:tc>
        <w:tc>
          <w:tcPr>
            <w:tcW w:type="dxa" w:w="3322"/>
          </w:tcPr>
          <w:p>
            <w:pPr>
              <w:pStyle w:val="null3"/>
            </w:pPr>
            <w:r>
              <w:rPr>
                <w:rFonts w:ascii="仿宋_GB2312" w:hAnsi="仿宋_GB2312" w:cs="仿宋_GB2312" w:eastAsia="仿宋_GB2312"/>
              </w:rPr>
              <w:t>供应商近3年，在本采购人、本行业及同级财政部门的信息化咨询服务项目中，无履约评价不合格、未按约完成服务、被书面约谈/整改等不良履约记录，供应商须提供加盖公章的履约情况承诺函。</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采购包1其他附件.docx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任选其一）：（1）2025年度经审计的财务会计报告（成立时间至提交投标文件截止时间不足一年的可提供成立后任意时段的资产负债表）；（2）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投标截止时间前一年内（不含投标当月）已缴纳的至少一个月的税收缴纳证明（时间以税款所属日期为准)，依法免税的单位应提供相关证明材料；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截止时间前一年内（不含投标当月）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法定代表人授权委托书、被授权人身份证(法定代表人参加开标时,只需提供法定代表人身份证；被授权人参加开标时，须提供开标前三个月内（不含开标当月）任意一个月的社保缴费证明；</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采购包2其他附件.docx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参与的供应商全部由符合政策要求的中小企业承接，提供中小企业声明函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磋商响应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 采购包1其他附件.docx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4.评标委员会基于专业判断，认为供应商报价过低，有可能影响产品质量或者不能诚信履约的其他情形。 有以上情形的，供应商在接到通知时间起30分钟内提交书面说明（未在规定时间内提交书面说明的按低于成本价，按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30分钟内通过项目电子化交易系统进行提交，否则提交的相关证明材料无效。供应商不能证明其响应报价合理性的，评标委员会将其磋商响应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采购包2其他附件.docx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采购包2其他附件.docx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投标函 中小企业声明函 残疾人福利性单位声明函 采购包2其他附件.docx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开标一览表 投标函 中小企业声明函 残疾人福利性单位声明函 采购包2其他附件.docx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中小企业声明函 残疾人福利性单位声明函 采购包2其他附件.docx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中小企业声明函 残疾人福利性单位声明函 采购包2其他附件.docx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政务云服务目录优化更新服务方案</w:t>
            </w:r>
          </w:p>
        </w:tc>
        <w:tc>
          <w:tcPr>
            <w:tcW w:type="dxa" w:w="2492"/>
          </w:tcPr>
          <w:p>
            <w:pPr>
              <w:pStyle w:val="null3"/>
            </w:pPr>
            <w:r>
              <w:rPr>
                <w:rFonts w:ascii="仿宋_GB2312" w:hAnsi="仿宋_GB2312" w:cs="仿宋_GB2312" w:eastAsia="仿宋_GB2312"/>
              </w:rPr>
              <w:t>一、评审内容 投标人针对本项目提供政务云服务目录优化更新服务方案，内容如下： ①用户需求理解； ②修订目录体系的实施方案； ③修订价格标准的实施方案； ④修订云服务目录体系和价格标准的质量保证措施； ⑤进度计划。 二、评审标准 前述要求的内容均有描述且符合本项目要求的得15分；每缺少一个内容扣3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政务云服务质量分析服务方案</w:t>
            </w:r>
          </w:p>
        </w:tc>
        <w:tc>
          <w:tcPr>
            <w:tcW w:type="dxa" w:w="2492"/>
          </w:tcPr>
          <w:p>
            <w:pPr>
              <w:pStyle w:val="null3"/>
            </w:pPr>
            <w:r>
              <w:rPr>
                <w:rFonts w:ascii="仿宋_GB2312" w:hAnsi="仿宋_GB2312" w:cs="仿宋_GB2312" w:eastAsia="仿宋_GB2312"/>
              </w:rPr>
              <w:t>一、评审内容 投标人针对本项目提供政务云服务质量分析服务方案，内容如下： ①对各委办局资源申请合理性进行评估的措施； ②政务云服务质量分析，应建立评价指标体系，明确数据来源，客观评价政务云的服务质量； ③资源利用率分析，应根据云上各个业务系统特点，有明确措施保障资源利用率达标； ④有不断改进资源申请评估的准确性的相应措施。 二、评审标准 前述要求的内容均有描述且符合本项目要求的得12分;每缺少前述其中一项内容的扣3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政务云服务用量结算复核服务方案</w:t>
            </w:r>
          </w:p>
        </w:tc>
        <w:tc>
          <w:tcPr>
            <w:tcW w:type="dxa" w:w="2492"/>
          </w:tcPr>
          <w:p>
            <w:pPr>
              <w:pStyle w:val="null3"/>
            </w:pPr>
            <w:r>
              <w:rPr>
                <w:rFonts w:ascii="仿宋_GB2312" w:hAnsi="仿宋_GB2312" w:cs="仿宋_GB2312" w:eastAsia="仿宋_GB2312"/>
              </w:rPr>
              <w:t>一、评审内容 投标人针对本项目提供政务云服务用量结算复核服务方案，内容如下： ①提供独立复核云厂商提供的账单费用计算正确性的措施方案； ②提供服务规格、数量、服务起止时间一致性的措施方案。 二、评审标准 前述要求的内容均有描述且符合本项目要求的得6分；每缺少一个内容扣3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第三方绩效评价服务</w:t>
            </w:r>
          </w:p>
        </w:tc>
        <w:tc>
          <w:tcPr>
            <w:tcW w:type="dxa" w:w="2492"/>
          </w:tcPr>
          <w:p>
            <w:pPr>
              <w:pStyle w:val="null3"/>
            </w:pPr>
            <w:r>
              <w:rPr>
                <w:rFonts w:ascii="仿宋_GB2312" w:hAnsi="仿宋_GB2312" w:cs="仿宋_GB2312" w:eastAsia="仿宋_GB2312"/>
              </w:rPr>
              <w:t>一、评审内容 投标人针对本项目提供第三方绩效评价服务方案，内容如下： ①第三方绩效评价工作的目的及意义； ②提供第三方绩效评价工作成果符合西安市信息化项目绩效评价管理相关要求的措施方案； ③第三方绩效评价工作成果的质量保障措施。 二、评审标准 前述要求的内容均有描述且符合本项目要求的得6分；每缺少一个内容扣2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项目经理能力</w:t>
            </w:r>
          </w:p>
        </w:tc>
        <w:tc>
          <w:tcPr>
            <w:tcW w:type="dxa" w:w="2492"/>
          </w:tcPr>
          <w:p>
            <w:pPr>
              <w:pStyle w:val="null3"/>
            </w:pPr>
            <w:r>
              <w:rPr>
                <w:rFonts w:ascii="仿宋_GB2312" w:hAnsi="仿宋_GB2312" w:cs="仿宋_GB2312" w:eastAsia="仿宋_GB2312"/>
              </w:rPr>
              <w:t>投标人应委派1名项目经理，对服务人员进行统筹管理、全面掌握项目服务情况。 1.职称（4分） 具备电子信息类、计算机类、通信类、软件类专业，或与信息化项目管理相关的专业的高级职称得4分，具备前述相关专业中级职称得2分，不具备或提供的资料不符合要求的得0分。提供职称证书扫描件加盖公章。 2.技能证书（4分） 提供项目经理有效期内的《中华人民共和国咨询工程师(投资)登记证书》证书、PMP证书、注册信息安全专业人员（CISP）证书、信息安全保障人员认证（CISAW)证书中任意一项，每提供一个得1分，最高得4分，不具备或提供的资料不符合要求的得0分。 【备注：1.仅允许委派1名项目经理，多于1名不得分。2.委派的项目经理必须是投标单位自有人员，社保缴纳单位主体名称必须与投标人法人名称完全一致，否则不得分。3.项目经理须提供身份证明、与本项目专业相关的职称证书扫描件、技能证书扫描件加盖公章，投标前6个月内(不含投标当月)任意一个月由投标单位缴纳社保证明(复印件加盖公章)，其他相关资料关键页也须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本项所指团队人员为除项目经理以外的团队服务人员，项目经理职称已单独计分，不重复纳入本项评分。 除项目经理外，投标人拟派的团队服务人员中，具备电子信息类、计算机类、通信类、软件类专业，或与信息化项目管理相关的专业的高级职称≥4人、中级职称≥16人，得24分。【评分规则：1.人员唯一性原则：同一人员同时具备高级和中级职称证书的，在评审时仅可选择计入其中一个级别，人员及证书均不重复计算。2.以高补低原则：若满足专业要求的高级职称人员超过4人，超出部分的人数可1:1折算并充抵到中级职称的人数中（中级职称超出人数不可逆向充抵高级）3.须提供每名成员的身份证明复印件、职称证书复印件、职责分工（明确至4项服务内容之一），未提供相关资料、资料不齐全或不符合要求的，不纳入该名人员作为团队人员核算】。 在经上述规则核验、折算后的最终人数基础上：每减少1名高级职称人员扣2分，每减少1名中级职称人员1分，扣完为止。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vMerge/>
          </w:tcPr>
          <w:p/>
        </w:tc>
        <w:tc>
          <w:tcPr>
            <w:tcW w:type="dxa" w:w="1661"/>
          </w:tcPr>
          <w:p>
            <w:pPr>
              <w:pStyle w:val="null3"/>
            </w:pPr>
            <w:r>
              <w:rPr>
                <w:rFonts w:ascii="仿宋_GB2312" w:hAnsi="仿宋_GB2312" w:cs="仿宋_GB2312" w:eastAsia="仿宋_GB2312"/>
              </w:rPr>
              <w:t>项目团队稳定性</w:t>
            </w:r>
          </w:p>
        </w:tc>
        <w:tc>
          <w:tcPr>
            <w:tcW w:type="dxa" w:w="2492"/>
          </w:tcPr>
          <w:p>
            <w:pPr>
              <w:pStyle w:val="null3"/>
            </w:pPr>
            <w:r>
              <w:rPr>
                <w:rFonts w:ascii="仿宋_GB2312" w:hAnsi="仿宋_GB2312" w:cs="仿宋_GB2312" w:eastAsia="仿宋_GB2312"/>
              </w:rPr>
              <w:t>投标人团队成员（包括项目经理）中， 由投标单位缴纳社保人数在18人及以上，得19分； 由投标单位缴纳社保人数在14人至17人，得15分； 由投标单位缴纳社保人数在10人至13人，得11分； 由投标单位缴纳社保人数在6人至9人，得7分； 由投标单位缴纳社保人数在1人至5人，得3分。 社保缴纳单位主体名称必须与投标人法人名称完全一致，须同时提供每名成员的身份证明及投标前6个月内(不含投标当月)任意一个月由投标单位缴纳社保证明(复印件加盖公章)。</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投标人针对本项目提供监理实施方案，内容如下： ①监理总体工作目标（契合项目12个月服务期及政务云监理核心要求）； ②监理内容（覆盖分析调研、实施、验收、全过程管理四大阶段）； ③服务方式（含驻场要求、沟通机制） ④监理流程（贴合GB/T19668-2014规范） 二、评审标准 前述要求的内容均有描述且符合本项目要求的得12分；每缺少一个内容扣3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质量控制方法和措施</w:t>
            </w:r>
          </w:p>
        </w:tc>
        <w:tc>
          <w:tcPr>
            <w:tcW w:type="dxa" w:w="2492"/>
          </w:tcPr>
          <w:p>
            <w:pPr>
              <w:pStyle w:val="null3"/>
            </w:pPr>
            <w:r>
              <w:rPr>
                <w:rFonts w:ascii="仿宋_GB2312" w:hAnsi="仿宋_GB2312" w:cs="仿宋_GB2312" w:eastAsia="仿宋_GB2312"/>
              </w:rPr>
              <w:t>一、评审内容 1.监督并督促云厂商实现政务云资源平均利用率≥25%， 2.严格核审云服务用量以确保结算数据零偏差”等关键质量控制要求。 二、评审标准 前述要求的内容均有描述且符合本项目要求的得4分；每缺少一项内容扣2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进度控制方法和措施</w:t>
            </w:r>
          </w:p>
        </w:tc>
        <w:tc>
          <w:tcPr>
            <w:tcW w:type="dxa" w:w="2492"/>
          </w:tcPr>
          <w:p>
            <w:pPr>
              <w:pStyle w:val="null3"/>
            </w:pPr>
            <w:r>
              <w:rPr>
                <w:rFonts w:ascii="仿宋_GB2312" w:hAnsi="仿宋_GB2312" w:cs="仿宋_GB2312" w:eastAsia="仿宋_GB2312"/>
              </w:rPr>
              <w:t>一、评审内容 针对12个月服务期，评审进度管控方，内容如下： ①整体进度计划； ②各阶段节点进度计划； ③工作内容； ④偏差预警机制； ⑤纠偏措施。 二、评审标准 前述要求的内容均有描述且符合本项目要求的得10分；每缺少前述其中一项内容扣2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变更控制方法和措施</w:t>
            </w:r>
          </w:p>
        </w:tc>
        <w:tc>
          <w:tcPr>
            <w:tcW w:type="dxa" w:w="2492"/>
          </w:tcPr>
          <w:p>
            <w:pPr>
              <w:pStyle w:val="null3"/>
            </w:pPr>
            <w:r>
              <w:rPr>
                <w:rFonts w:ascii="仿宋_GB2312" w:hAnsi="仿宋_GB2312" w:cs="仿宋_GB2312" w:eastAsia="仿宋_GB2312"/>
              </w:rPr>
              <w:t>一、评审内容 结合项目变更审核核心要求（合理性、安全性、对交付物影响），针对以下内容进行评审： ①变更申请； ②变更审核； ③备案流程规范性； ④风险评估方案。 二、评审标准 前述要求的内容均有描述且符合本项目要求的得8分；每缺少前述其中一项内容扣2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投资控制方法和措施</w:t>
            </w:r>
          </w:p>
        </w:tc>
        <w:tc>
          <w:tcPr>
            <w:tcW w:type="dxa" w:w="2492"/>
          </w:tcPr>
          <w:p>
            <w:pPr>
              <w:pStyle w:val="null3"/>
            </w:pPr>
            <w:r>
              <w:rPr>
                <w:rFonts w:ascii="仿宋_GB2312" w:hAnsi="仿宋_GB2312" w:cs="仿宋_GB2312" w:eastAsia="仿宋_GB2312"/>
              </w:rPr>
              <w:t>一、评审内容 评审内容如下： ①包含资金使用核查； ②支付审核； ③成本偏差控制 二、评审标准 前述要求的内容均有描述且符合本项目要求的得3分；每缺少前述其中一项内容扣1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信息安全控制措施</w:t>
            </w:r>
          </w:p>
        </w:tc>
        <w:tc>
          <w:tcPr>
            <w:tcW w:type="dxa" w:w="2492"/>
          </w:tcPr>
          <w:p>
            <w:pPr>
              <w:pStyle w:val="null3"/>
            </w:pPr>
            <w:r>
              <w:rPr>
                <w:rFonts w:ascii="仿宋_GB2312" w:hAnsi="仿宋_GB2312" w:cs="仿宋_GB2312" w:eastAsia="仿宋_GB2312"/>
              </w:rPr>
              <w:t>一、评审内容 结合政务云数据采集环境安全、合规性要求，针对以下方案进行评审： ①数据安全； ②环境安全； ③合规测试，措施详细规范，符合信息安全标准。 二、评审标准 前述要求的内容均有描述且符合本项目要求的得3分；每缺少前述其中一项内容扣1分，扣完为止；每有一项要求的内容有一处缺陷的(缺陷是指：落地障碍较多、堆砌概念、存在空话套话、对同一问题前后表述矛盾的，或逻辑欠缺的，或缺少关键节点，或涉及的规范及标准不准确，或表述内容不完整，或未按评审要素设置目录、不便于查找，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①具有ISO9001质量管理体系认证证书（覆盖信息系统工程咨询、监理及相关技术服务），得4分； ②具有ISO14001环境管理体系认证证书（同上覆盖范围），得3分； ③具有ISO45001职业健康安全管理体系认证证书（同上覆盖范围），得3分； ④具有ISO27001信息安全管理体系认证证书（同上覆盖范围），得4分； ⑤具有ISO20000信息技术服务管理体系认证证书（同上覆盖范围），得4分； 本项总分为18分，未提供不得分。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采购包2其他附件.docx</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总监理工程师、总监理工程师代表、专业监理工程师三类人员不得重复，所有人员须提供投标前6个月内(不含投标当月)任意一个月由投标单位缴纳社保证明(复印件加盖公章)，未提供不得分。 ①项目总监理工程师1名（4分）：须具备信息系统监理师证书，在此基础上，具备计算机技术与软件专业技术资格（水平）考试信息系统项目管理师证书的加4分；具备计算机技术与软件专业技术资格（水平）考试系统架构设计师证书的加4分；每具备1个其他有效计算机技术与软件专业技术资格（水平）考试中高级证书加2分，最多加4分；不具备信息系统监理师证书此项不得分，拟派总监理工程师多于1名的此项不得分。 ②总监理工程师业绩要求（10分）：总监理工程师近3年(2023年1月1日至今，以竣工验收日期为准)参与过已完成竣工验收的类似监理项目（类似监理项目为信息化类项目监理项目），须提交相应业绩证明材料；每提供1项有效类似业绩得5分，最多计取2项业绩(最高10分)。拟派总监理工程师多于1名的此项不得分。 每项业绩须同时提供以下资料: 1.监理合同； 2.对应项目的总监理工程师任命文件； 3.项目竣工验收报告，须加盖建设单位（业主单位）、承建单位、监理单位三方公章; 4.须提供以下三类履职佐证材料中之一，方可认定为有效总监个人业绩，所有资料签字人必须为拟派总监本人手写签字，笔迹清晰可辨，须加盖投标人公章。提供同一项目多类履职佐证材料的，仅作为一项业绩计分，不重复累加得分。所提供的履职佐证材料中的项目名称须与对应监理合同、总监任命文件、竣工验收报告保持基本一致（“基本一致”，是指项目名称允许存在合理的简称或字面微调，但其核心要素如建设单位、核心建设内容等必须一致，确保能明确判定为同一项目）： （1）总监亲自签发的惩戒类管控资料。 拟派总监本人手写签字签发的下列资料之一：《工程暂停令》、报送建设单位的经济处罚建议书、针对承建单位严重违规事项由总监手写签字签发的监理通知单。 要求：须同步附承建单位项目经理手写签字确认且加盖承建单位公章或项目专用章（项目经理部章）的整改回复资料，且附有拟派总监本人手写签署的整改复查意见；该项目经理须与《项目竣工验收报告》中的承建单位代表（或项目经理）手写签名一致（若建设期内发生项目经理变更的，须同步附承建单位出具的项目经理变更证明文件）；资料签署时间须在项目建设期内。【备注：项目产生的扣款不属于惩罚性措施，在本项评审中不属于得分项。扣款，是指因项目交付、工作指标未完成、服务缺项等客观履约不达标，扣除对应应得绩效/项目分成，属于据实核算、等价扣减，无额外加重扣减。罚款（惩罚性处罚），属于惩戒类措施，针对违规、失职、重大失误、主观不作为等行为，在正常绩效扣款之外额外加收的处罚金额。】 （2）总监亲自审核把关类技术、造价管控资料。 拟派总监本人手写签字并出具明确审核意见的下列资料之一：重大需求变更审核表、系统架构/安全设计方案总监专项审查意见书、项目阶段性工程款支付证书（或信息化项目里程碑/阶段性付款监理审核确认资料）。 要求：手写签字必须为拟派总监本人，审核意见内容须体现总监独立履职审查行为，须出具包含审查过程或技术/经济判定依据的明确专业审核意见。若仅有签名，或仅签署“同意”“不同意”“情况属实”等结论性词汇而无实质性审查分析内容的，均视为无效意见，不予认可。 （3）总监亲自出具的风险管控类管理报告。 拟派总监本人手写签字、直接报送建设单位的专项管理资料之一：针对项目进度严重滞后或质量安全重大风险编制的监理专项报告、附有明确纠偏管控措施的监理月报或周报。 要求：须附带建设单位签收记录、业主传阅登记或业主相关负责人确认签收类佐证材料。佐证资料中须加盖建设单位公章（或收发章、部门章、项目专用章），或由签收人本人手写签字确认（笔迹清晰可辨）。若采取手写签字确认形式的，该签收人须为监理合同中约定的业主代表、或为《项目竣工验收报告》中建设单位验收组成员之一；无业主方有效接收佐证的不予采信。 ③总监理工程师代表1名（4分）：须具备信息系统监理师证书，在此基础上，具备1个计算机技术与软件专业技术资格（水平）考试中高级证书，得2分；具备2个及以上计算机技术与软件专业技术资格（水平）考试中高级证书，得4分。不具备信息系统监理师证书不得分，拟派总监理工程师代表多于1名的不得分。 ④专业监理工程师（14分）：仅对投标人拟派的专业监理工程师列表中由前至后排列的前3位专业监理工程师人员进行评审。每人须具备信息系统监理师证书，得3分/人（共9分）；在具备信息系统监理师证书的基础上，拟派的3名专业监理工程师每多提供1个其他计算机技术与软件专业技术资格（水平）考试中高级证书加1分，该评审项加分累计最高不超过5分（不具备信息系统监理师证书的人员，其携带的其他证书不予计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采购包2其他附件.docx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详见附件：采购包1其他附件.docx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详见附件：采购包2其他附件.docx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