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版本号：SZT2026-SN-XC-ZC-FW-073020260717001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媒体推广与传播项目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SZT2026-SN-XC-ZC-FW-0730</w:t>
      </w:r>
      <w:r>
        <w:br/>
      </w:r>
      <w:r>
        <w:br/>
      </w:r>
      <w:r>
        <w:br/>
      </w:r>
    </w:p>
    <w:p>
      <w:pPr>
        <w:pStyle w:val="null3"/>
        <w:jc w:val="center"/>
        <w:outlineLvl w:val="5"/>
      </w:pPr>
      <w:r>
        <w:rPr>
          <w:rFonts w:ascii="仿宋_GB2312" w:hAnsi="仿宋_GB2312" w:cs="仿宋_GB2312" w:eastAsia="仿宋_GB2312"/>
          <w:sz w:val="15"/>
          <w:b/>
        </w:rPr>
        <w:t>西安市人民医院（西安市第四医院）</w:t>
      </w:r>
    </w:p>
    <w:p>
      <w:pPr>
        <w:pStyle w:val="null3"/>
        <w:jc w:val="center"/>
        <w:outlineLvl w:val="5"/>
      </w:pPr>
      <w:r>
        <w:rPr>
          <w:rFonts w:ascii="仿宋_GB2312" w:hAnsi="仿宋_GB2312" w:cs="仿宋_GB2312" w:eastAsia="仿宋_GB2312"/>
          <w:sz w:val="15"/>
          <w:b/>
        </w:rPr>
        <w:t>陕西中技招标有限公司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媒体推广与传播项目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SZT2026-SN-XC-ZC-FW-0730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媒体推广与传播项目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人民医院（西安市第四医院）媒体推广与传播项目主要是紧紧围绕医院中心工作，充分发挥传媒传播特点，主题鲜明、重点突出的进行医院宣传与品牌推广和传播，保持优势学科的知名度，加强重点优势学科的影响力，提升弱势学科的宣传力度。该项目深化与26家精选的社会媒体进行合作，旨在通过加强同这些社会媒体合作频率，采用线上线下融合的创新模式，全方位展示我院的最新医疗技术、特色科室、优质服务等核心竞争力，以此强化医院的社会知名度与良好口碑。同时，能够有效传播医疗健康领域的科学知识，营造一个积极正向的公共舆论环境，助力医院进一步实现高质量发展。 该项目预算总数为195万元（壹佰玖拾伍万元整），规划投入194.38万元（壹佰玖拾肆万叁仟捌佰元整），资金自筹。鉴于社会媒体特殊性质，即其服务供应通常由独家或指定的供应商提供，符合市财政局关于单一来源采购政策的规定，因此该项目拟定采用单一来源采购方式，以确保宣传推广活动的高效执行与传播效果的最大化。</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法定代表人身份证明或法定代表人授权书：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029-61220013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郝娜娜、杨艳、李毓菲、陈先德、马帅、赵倩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采购包1：98,000.00元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采购包4：117,000.00元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采购包6：150,000.00元</w:t>
            </w:r>
          </w:p>
          <w:p>
            <w:pPr>
              <w:pStyle w:val="null3"/>
            </w:pPr>
            <w:r>
              <w:rPr>
                <w:rFonts w:ascii="仿宋_GB2312" w:hAnsi="仿宋_GB2312" w:cs="仿宋_GB2312" w:eastAsia="仿宋_GB2312"/>
              </w:rPr>
              <w:t>采购包7：140,000.00元</w:t>
            </w:r>
          </w:p>
          <w:p>
            <w:pPr>
              <w:pStyle w:val="null3"/>
            </w:pPr>
            <w:r>
              <w:rPr>
                <w:rFonts w:ascii="仿宋_GB2312" w:hAnsi="仿宋_GB2312" w:cs="仿宋_GB2312" w:eastAsia="仿宋_GB2312"/>
              </w:rPr>
              <w:t>采购包8：98,000.00元</w:t>
            </w:r>
          </w:p>
          <w:p>
            <w:pPr>
              <w:pStyle w:val="null3"/>
            </w:pPr>
            <w:r>
              <w:rPr>
                <w:rFonts w:ascii="仿宋_GB2312" w:hAnsi="仿宋_GB2312" w:cs="仿宋_GB2312" w:eastAsia="仿宋_GB2312"/>
              </w:rPr>
              <w:t>采购包9：98,000.00元</w:t>
            </w:r>
          </w:p>
          <w:p>
            <w:pPr>
              <w:pStyle w:val="null3"/>
            </w:pPr>
            <w:r>
              <w:rPr>
                <w:rFonts w:ascii="仿宋_GB2312" w:hAnsi="仿宋_GB2312" w:cs="仿宋_GB2312" w:eastAsia="仿宋_GB2312"/>
              </w:rPr>
              <w:t>采购包10：60,000.00元</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采购包13：46,000.00元</w:t>
            </w:r>
          </w:p>
          <w:p>
            <w:pPr>
              <w:pStyle w:val="null3"/>
            </w:pPr>
            <w:r>
              <w:rPr>
                <w:rFonts w:ascii="仿宋_GB2312" w:hAnsi="仿宋_GB2312" w:cs="仿宋_GB2312" w:eastAsia="仿宋_GB2312"/>
              </w:rPr>
              <w:t>采购包14：65,000.00元</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采购包17：106,000.00元</w:t>
            </w:r>
          </w:p>
          <w:p>
            <w:pPr>
              <w:pStyle w:val="null3"/>
            </w:pPr>
            <w:r>
              <w:rPr>
                <w:rFonts w:ascii="仿宋_GB2312" w:hAnsi="仿宋_GB2312" w:cs="仿宋_GB2312" w:eastAsia="仿宋_GB2312"/>
              </w:rPr>
              <w:t>采购包18：98,000.00元</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采购包20：60,000.00元</w:t>
            </w:r>
          </w:p>
          <w:p>
            <w:pPr>
              <w:pStyle w:val="null3"/>
            </w:pPr>
            <w:r>
              <w:rPr>
                <w:rFonts w:ascii="仿宋_GB2312" w:hAnsi="仿宋_GB2312" w:cs="仿宋_GB2312" w:eastAsia="仿宋_GB2312"/>
              </w:rPr>
              <w:t>采购包21：40,000.00元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采购包23：99,800.00元</w:t>
            </w:r>
          </w:p>
          <w:p>
            <w:pPr>
              <w:pStyle w:val="null3"/>
            </w:pPr>
            <w:r>
              <w:rPr>
                <w:rFonts w:ascii="仿宋_GB2312" w:hAnsi="仿宋_GB2312" w:cs="仿宋_GB2312" w:eastAsia="仿宋_GB2312"/>
              </w:rPr>
              <w:t>采购包24：48,000.00元</w:t>
            </w:r>
          </w:p>
          <w:p>
            <w:pPr>
              <w:pStyle w:val="null3"/>
            </w:pPr>
            <w:r>
              <w:rPr>
                <w:rFonts w:ascii="仿宋_GB2312" w:hAnsi="仿宋_GB2312" w:cs="仿宋_GB2312" w:eastAsia="仿宋_GB2312"/>
              </w:rPr>
              <w:t>采购包25：40,000.00元</w:t>
            </w:r>
          </w:p>
          <w:p>
            <w:pPr>
              <w:pStyle w:val="null3"/>
            </w:pPr>
            <w:r>
              <w:rPr>
                <w:rFonts w:ascii="仿宋_GB2312" w:hAnsi="仿宋_GB2312" w:cs="仿宋_GB2312" w:eastAsia="仿宋_GB2312"/>
              </w:rPr>
              <w:t>采购包26：100,000.00元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采购包1：98,000.00元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采购包4：117,000.00元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采购包6：150,000.00元</w:t>
            </w:r>
          </w:p>
          <w:p>
            <w:pPr>
              <w:pStyle w:val="null3"/>
            </w:pPr>
            <w:r>
              <w:rPr>
                <w:rFonts w:ascii="仿宋_GB2312" w:hAnsi="仿宋_GB2312" w:cs="仿宋_GB2312" w:eastAsia="仿宋_GB2312"/>
              </w:rPr>
              <w:t>采购包7：140,000.00元</w:t>
            </w:r>
          </w:p>
          <w:p>
            <w:pPr>
              <w:pStyle w:val="null3"/>
            </w:pPr>
            <w:r>
              <w:rPr>
                <w:rFonts w:ascii="仿宋_GB2312" w:hAnsi="仿宋_GB2312" w:cs="仿宋_GB2312" w:eastAsia="仿宋_GB2312"/>
              </w:rPr>
              <w:t>采购包8：98,000.00元</w:t>
            </w:r>
          </w:p>
          <w:p>
            <w:pPr>
              <w:pStyle w:val="null3"/>
            </w:pPr>
            <w:r>
              <w:rPr>
                <w:rFonts w:ascii="仿宋_GB2312" w:hAnsi="仿宋_GB2312" w:cs="仿宋_GB2312" w:eastAsia="仿宋_GB2312"/>
              </w:rPr>
              <w:t>采购包9：98,000.00元</w:t>
            </w:r>
          </w:p>
          <w:p>
            <w:pPr>
              <w:pStyle w:val="null3"/>
            </w:pPr>
            <w:r>
              <w:rPr>
                <w:rFonts w:ascii="仿宋_GB2312" w:hAnsi="仿宋_GB2312" w:cs="仿宋_GB2312" w:eastAsia="仿宋_GB2312"/>
              </w:rPr>
              <w:t>采购包10：60,000.00元</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采购包13：46,000.00元</w:t>
            </w:r>
          </w:p>
          <w:p>
            <w:pPr>
              <w:pStyle w:val="null3"/>
            </w:pPr>
            <w:r>
              <w:rPr>
                <w:rFonts w:ascii="仿宋_GB2312" w:hAnsi="仿宋_GB2312" w:cs="仿宋_GB2312" w:eastAsia="仿宋_GB2312"/>
              </w:rPr>
              <w:t>采购包14：65,000.00元</w:t>
            </w:r>
          </w:p>
          <w:p>
            <w:pPr>
              <w:pStyle w:val="null3"/>
            </w:pPr>
            <w:r>
              <w:rPr>
                <w:rFonts w:ascii="仿宋_GB2312" w:hAnsi="仿宋_GB2312" w:cs="仿宋_GB2312" w:eastAsia="仿宋_GB2312"/>
              </w:rPr>
              <w:t>采购包15：40,000.00元</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采购包17：106,000.00元</w:t>
            </w:r>
          </w:p>
          <w:p>
            <w:pPr>
              <w:pStyle w:val="null3"/>
            </w:pPr>
            <w:r>
              <w:rPr>
                <w:rFonts w:ascii="仿宋_GB2312" w:hAnsi="仿宋_GB2312" w:cs="仿宋_GB2312" w:eastAsia="仿宋_GB2312"/>
              </w:rPr>
              <w:t>采购包18：98,000.00元</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采购包20：60,000.00元</w:t>
            </w:r>
          </w:p>
          <w:p>
            <w:pPr>
              <w:pStyle w:val="null3"/>
            </w:pPr>
            <w:r>
              <w:rPr>
                <w:rFonts w:ascii="仿宋_GB2312" w:hAnsi="仿宋_GB2312" w:cs="仿宋_GB2312" w:eastAsia="仿宋_GB2312"/>
              </w:rPr>
              <w:t>采购包21：40,000.00元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采购包23：99,800.00元</w:t>
            </w:r>
          </w:p>
          <w:p>
            <w:pPr>
              <w:pStyle w:val="null3"/>
            </w:pPr>
            <w:r>
              <w:rPr>
                <w:rFonts w:ascii="仿宋_GB2312" w:hAnsi="仿宋_GB2312" w:cs="仿宋_GB2312" w:eastAsia="仿宋_GB2312"/>
              </w:rPr>
              <w:t>采购包24：48,000.00元</w:t>
            </w:r>
          </w:p>
          <w:p>
            <w:pPr>
              <w:pStyle w:val="null3"/>
            </w:pPr>
            <w:r>
              <w:rPr>
                <w:rFonts w:ascii="仿宋_GB2312" w:hAnsi="仿宋_GB2312" w:cs="仿宋_GB2312" w:eastAsia="仿宋_GB2312"/>
              </w:rPr>
              <w:t>采购包25：40,000.00元</w:t>
            </w:r>
          </w:p>
          <w:p>
            <w:pPr>
              <w:pStyle w:val="null3"/>
            </w:pPr>
            <w:r>
              <w:rPr>
                <w:rFonts w:ascii="仿宋_GB2312" w:hAnsi="仿宋_GB2312" w:cs="仿宋_GB2312" w:eastAsia="仿宋_GB2312"/>
              </w:rPr>
              <w:t>采购包26：100,000.00元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p>
          <w:p>
            <w:pPr>
              <w:pStyle w:val="null3"/>
            </w:pPr>
            <w:r>
              <w:rPr>
                <w:rFonts w:ascii="仿宋_GB2312" w:hAnsi="仿宋_GB2312" w:cs="仿宋_GB2312" w:eastAsia="仿宋_GB2312"/>
              </w:rPr>
              <w:t>采购包21：不接受</w:t>
            </w:r>
          </w:p>
          <w:p>
            <w:pPr>
              <w:pStyle w:val="null3"/>
            </w:pPr>
            <w:r>
              <w:rPr>
                <w:rFonts w:ascii="仿宋_GB2312" w:hAnsi="仿宋_GB2312" w:cs="仿宋_GB2312" w:eastAsia="仿宋_GB2312"/>
              </w:rPr>
              <w:t>采购包22：不接受</w:t>
            </w:r>
          </w:p>
          <w:p>
            <w:pPr>
              <w:pStyle w:val="null3"/>
            </w:pPr>
            <w:r>
              <w:rPr>
                <w:rFonts w:ascii="仿宋_GB2312" w:hAnsi="仿宋_GB2312" w:cs="仿宋_GB2312" w:eastAsia="仿宋_GB2312"/>
              </w:rPr>
              <w:t>采购包23：不接受</w:t>
            </w:r>
          </w:p>
          <w:p>
            <w:pPr>
              <w:pStyle w:val="null3"/>
            </w:pPr>
            <w:r>
              <w:rPr>
                <w:rFonts w:ascii="仿宋_GB2312" w:hAnsi="仿宋_GB2312" w:cs="仿宋_GB2312" w:eastAsia="仿宋_GB2312"/>
              </w:rPr>
              <w:t>采购包24：不接受</w:t>
            </w:r>
          </w:p>
          <w:p>
            <w:pPr>
              <w:pStyle w:val="null3"/>
            </w:pPr>
            <w:r>
              <w:rPr>
                <w:rFonts w:ascii="仿宋_GB2312" w:hAnsi="仿宋_GB2312" w:cs="仿宋_GB2312" w:eastAsia="仿宋_GB2312"/>
              </w:rPr>
              <w:t>采购包25：不接受</w:t>
            </w:r>
          </w:p>
          <w:p>
            <w:pPr>
              <w:pStyle w:val="null3"/>
            </w:pPr>
            <w:r>
              <w:rPr>
                <w:rFonts w:ascii="仿宋_GB2312" w:hAnsi="仿宋_GB2312" w:cs="仿宋_GB2312" w:eastAsia="仿宋_GB2312"/>
              </w:rPr>
              <w:t>采购包26：不接受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p>
            <w:pPr>
              <w:pStyle w:val="null3"/>
            </w:pPr>
            <w:r>
              <w:rPr>
                <w:rFonts w:ascii="仿宋_GB2312" w:hAnsi="仿宋_GB2312" w:cs="仿宋_GB2312" w:eastAsia="仿宋_GB2312"/>
              </w:rPr>
              <w:t>采购包19：不缴纳</w:t>
            </w:r>
          </w:p>
          <w:p>
            <w:pPr>
              <w:pStyle w:val="null3"/>
            </w:pPr>
            <w:r>
              <w:rPr>
                <w:rFonts w:ascii="仿宋_GB2312" w:hAnsi="仿宋_GB2312" w:cs="仿宋_GB2312" w:eastAsia="仿宋_GB2312"/>
              </w:rPr>
              <w:t>采购包20：不缴纳</w:t>
            </w:r>
          </w:p>
          <w:p>
            <w:pPr>
              <w:pStyle w:val="null3"/>
            </w:pPr>
            <w:r>
              <w:rPr>
                <w:rFonts w:ascii="仿宋_GB2312" w:hAnsi="仿宋_GB2312" w:cs="仿宋_GB2312" w:eastAsia="仿宋_GB2312"/>
              </w:rPr>
              <w:t>采购包21：不缴纳</w:t>
            </w:r>
          </w:p>
          <w:p>
            <w:pPr>
              <w:pStyle w:val="null3"/>
            </w:pPr>
            <w:r>
              <w:rPr>
                <w:rFonts w:ascii="仿宋_GB2312" w:hAnsi="仿宋_GB2312" w:cs="仿宋_GB2312" w:eastAsia="仿宋_GB2312"/>
              </w:rPr>
              <w:t>采购包22：不缴纳</w:t>
            </w:r>
          </w:p>
          <w:p>
            <w:pPr>
              <w:pStyle w:val="null3"/>
            </w:pPr>
            <w:r>
              <w:rPr>
                <w:rFonts w:ascii="仿宋_GB2312" w:hAnsi="仿宋_GB2312" w:cs="仿宋_GB2312" w:eastAsia="仿宋_GB2312"/>
              </w:rPr>
              <w:t>采购包23：不缴纳</w:t>
            </w:r>
          </w:p>
          <w:p>
            <w:pPr>
              <w:pStyle w:val="null3"/>
            </w:pPr>
            <w:r>
              <w:rPr>
                <w:rFonts w:ascii="仿宋_GB2312" w:hAnsi="仿宋_GB2312" w:cs="仿宋_GB2312" w:eastAsia="仿宋_GB2312"/>
              </w:rPr>
              <w:t>采购包24：不缴纳</w:t>
            </w:r>
          </w:p>
          <w:p>
            <w:pPr>
              <w:pStyle w:val="null3"/>
            </w:pPr>
            <w:r>
              <w:rPr>
                <w:rFonts w:ascii="仿宋_GB2312" w:hAnsi="仿宋_GB2312" w:cs="仿宋_GB2312" w:eastAsia="仿宋_GB2312"/>
              </w:rPr>
              <w:t>采购包25：不缴纳</w:t>
            </w:r>
          </w:p>
          <w:p>
            <w:pPr>
              <w:pStyle w:val="null3"/>
            </w:pPr>
            <w:r>
              <w:rPr>
                <w:rFonts w:ascii="仿宋_GB2312" w:hAnsi="仿宋_GB2312" w:cs="仿宋_GB2312" w:eastAsia="仿宋_GB2312"/>
              </w:rPr>
              <w:t>采购包26：不缴纳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应向招标代理机构交纳招标代理服务费。招标代理服务费的收取参见国家计委颁布的《招标代理服务收费管理暂行办法》（计价格[2002]1980号）和（发改办价格[2003]857号）中服务类标准下浮30%收取，在领取成交通知书时向采购代理机构一次性交纳。 开户名称：陕西中技招标有限公司 开户行名称：招商银行西安分行营业部 账 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p>
            <w:pPr>
              <w:pStyle w:val="null3"/>
            </w:pPr>
            <w:r>
              <w:rPr>
                <w:rFonts w:ascii="仿宋_GB2312" w:hAnsi="仿宋_GB2312" w:cs="仿宋_GB2312" w:eastAsia="仿宋_GB2312"/>
              </w:rPr>
              <w:t>采购包21：组织现场踏勘：否</w:t>
            </w:r>
          </w:p>
          <w:p>
            <w:pPr>
              <w:pStyle w:val="null3"/>
            </w:pPr>
            <w:r>
              <w:rPr>
                <w:rFonts w:ascii="仿宋_GB2312" w:hAnsi="仿宋_GB2312" w:cs="仿宋_GB2312" w:eastAsia="仿宋_GB2312"/>
              </w:rPr>
              <w:t>采购包22：组织现场踏勘：否</w:t>
            </w:r>
          </w:p>
          <w:p>
            <w:pPr>
              <w:pStyle w:val="null3"/>
            </w:pPr>
            <w:r>
              <w:rPr>
                <w:rFonts w:ascii="仿宋_GB2312" w:hAnsi="仿宋_GB2312" w:cs="仿宋_GB2312" w:eastAsia="仿宋_GB2312"/>
              </w:rPr>
              <w:t>采购包23：组织现场踏勘：否</w:t>
            </w:r>
          </w:p>
          <w:p>
            <w:pPr>
              <w:pStyle w:val="null3"/>
            </w:pPr>
            <w:r>
              <w:rPr>
                <w:rFonts w:ascii="仿宋_GB2312" w:hAnsi="仿宋_GB2312" w:cs="仿宋_GB2312" w:eastAsia="仿宋_GB2312"/>
              </w:rPr>
              <w:t>采购包24：组织现场踏勘：否</w:t>
            </w:r>
          </w:p>
          <w:p>
            <w:pPr>
              <w:pStyle w:val="null3"/>
            </w:pPr>
            <w:r>
              <w:rPr>
                <w:rFonts w:ascii="仿宋_GB2312" w:hAnsi="仿宋_GB2312" w:cs="仿宋_GB2312" w:eastAsia="仿宋_GB2312"/>
              </w:rPr>
              <w:t>采购包25：组织现场踏勘：否</w:t>
            </w:r>
          </w:p>
          <w:p>
            <w:pPr>
              <w:pStyle w:val="null3"/>
            </w:pPr>
            <w:r>
              <w:rPr>
                <w:rFonts w:ascii="仿宋_GB2312" w:hAnsi="仿宋_GB2312" w:cs="仿宋_GB2312" w:eastAsia="仿宋_GB2312"/>
              </w:rPr>
              <w:t>采购包26：组织现场踏勘：否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pPr>
      <w:r>
        <w:rPr>
          <w:rFonts w:ascii="仿宋_GB2312" w:hAnsi="仿宋_GB2312" w:cs="仿宋_GB2312" w:eastAsia="仿宋_GB2312"/>
        </w:rPr>
        <w:t>采购包21：不允许合同分包。</w:t>
      </w:r>
    </w:p>
    <w:p>
      <w:pPr>
        <w:pStyle w:val="null3"/>
      </w:pPr>
      <w:r>
        <w:rPr>
          <w:rFonts w:ascii="仿宋_GB2312" w:hAnsi="仿宋_GB2312" w:cs="仿宋_GB2312" w:eastAsia="仿宋_GB2312"/>
        </w:rPr>
        <w:t>采购包22：不允许合同分包。</w:t>
      </w:r>
    </w:p>
    <w:p>
      <w:pPr>
        <w:pStyle w:val="null3"/>
      </w:pPr>
      <w:r>
        <w:rPr>
          <w:rFonts w:ascii="仿宋_GB2312" w:hAnsi="仿宋_GB2312" w:cs="仿宋_GB2312" w:eastAsia="仿宋_GB2312"/>
        </w:rPr>
        <w:t>采购包23：不允许合同分包。</w:t>
      </w:r>
    </w:p>
    <w:p>
      <w:pPr>
        <w:pStyle w:val="null3"/>
      </w:pPr>
      <w:r>
        <w:rPr>
          <w:rFonts w:ascii="仿宋_GB2312" w:hAnsi="仿宋_GB2312" w:cs="仿宋_GB2312" w:eastAsia="仿宋_GB2312"/>
        </w:rPr>
        <w:t>采购包24：不允许合同分包。</w:t>
      </w:r>
    </w:p>
    <w:p>
      <w:pPr>
        <w:pStyle w:val="null3"/>
      </w:pPr>
      <w:r>
        <w:rPr>
          <w:rFonts w:ascii="仿宋_GB2312" w:hAnsi="仿宋_GB2312" w:cs="仿宋_GB2312" w:eastAsia="仿宋_GB2312"/>
        </w:rPr>
        <w:t>采购包25：不允许合同分包。</w:t>
      </w:r>
    </w:p>
    <w:p>
      <w:pPr>
        <w:pStyle w:val="null3"/>
      </w:pPr>
      <w:r>
        <w:rPr>
          <w:rFonts w:ascii="仿宋_GB2312" w:hAnsi="仿宋_GB2312" w:cs="仿宋_GB2312" w:eastAsia="仿宋_GB2312"/>
        </w:rPr>
        <w:t>采购包26：不允许合同分包。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1.双方签订合同，其中应详细列明项目的技术要求、质量标准、服务内容、完成时限等，这些将成为验收的直接依据。 2.根据项目性质，遵循相关的行业标准。对于电视广播项目，参考国家广电总局的相关技术标准；纸媒内容要求保障信息安全、内容质量等方面。 3.对于一些复杂或专业性强的项目，根据具体情况，邀请第三方专业机构依据其专业领域的标准进行评估和验收，以确保客观性和专业性。 4.用户满意度和效果评估：内容包括对项目合作内容，在媒体发布后，综合效果评估，并调查服务对象的反馈和满意度。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人民医院（西安市第四医院）媒体推广与传播项目主要是紧紧围绕医院中心工作，充分发挥传媒传播特点，主题鲜明、重点突出的进行医院宣传与品牌推广和传播，保持优势学科的知名度，加强重点优势学科的影响力，提升弱势学科的宣传力度。该项目深化与26家精选的社会媒体进行合作，旨在通过加强同这些社会媒体合作频率，采用线上线下融合的创新模式，全方位展示我院的最新医疗技术、特色科室、优质服务等核心竞争力，以此强化医院的社会知名度与良好口碑。同时，能够有效传播医疗健康领域的科学知识，营造一个积极正向的公共舆论环境，助力医院进一步实现高质量发展。 该项目预算总数为195万元（壹佰玖拾伍万元整），规划投入194.38万元（壹佰玖拾肆万叁仟捌佰元整），资金自筹。鉴于社会媒体特殊性质，即其服务供应通常由独家或指定的供应商提供，符合市财政局关于单一来源采购政策的规定，因此该项目拟定采用单一来源采购方式，以确保宣传推广活动的高效执行与传播效果的最大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w:t>
      </w:r>
    </w:p>
    <w:p>
      <w:pPr>
        <w:pStyle w:val="null3"/>
      </w:pPr>
      <w:r>
        <w:rPr>
          <w:rFonts w:ascii="仿宋_GB2312" w:hAnsi="仿宋_GB2312" w:cs="仿宋_GB2312" w:eastAsia="仿宋_GB2312"/>
        </w:rPr>
        <w:t>采购包最高限价（元）: 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第一标段：陕西广播电视台《健康好生活》栏目进行重点科室宣传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第二标段：在西安一套《健康零距离》栏目进行知名专家推荐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第三标段：在《陕西日报》上进行医院品牌推广（平面媒体）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117,000.00</w:t>
      </w:r>
    </w:p>
    <w:p>
      <w:pPr>
        <w:pStyle w:val="null3"/>
      </w:pPr>
      <w:r>
        <w:rPr>
          <w:rFonts w:ascii="仿宋_GB2312" w:hAnsi="仿宋_GB2312" w:cs="仿宋_GB2312" w:eastAsia="仿宋_GB2312"/>
        </w:rPr>
        <w:t>采购包最高限价（元）: 117,000.00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第四标段：在《华商报》全媒体平台进行重点科室宣传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第五标段：在《健康报》上进行改善医疗服务宣传（平面媒体）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第六标段：在《西安日报》上进行医院优质服务宣传（平面媒体）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第七标段：在《西安晚报》上进行重点科室宣传（平面媒体）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98,000.00</w:t>
      </w:r>
    </w:p>
    <w:p>
      <w:pPr>
        <w:pStyle w:val="null3"/>
      </w:pPr>
      <w:r>
        <w:rPr>
          <w:rFonts w:ascii="仿宋_GB2312" w:hAnsi="仿宋_GB2312" w:cs="仿宋_GB2312" w:eastAsia="仿宋_GB2312"/>
        </w:rPr>
        <w:t>采购包最高限价（元）: 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第八标段：在腾讯网上进行短视频策划及知名专家推广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98,000.00</w:t>
      </w:r>
    </w:p>
    <w:p>
      <w:pPr>
        <w:pStyle w:val="null3"/>
      </w:pPr>
      <w:r>
        <w:rPr>
          <w:rFonts w:ascii="仿宋_GB2312" w:hAnsi="仿宋_GB2312" w:cs="仿宋_GB2312" w:eastAsia="仿宋_GB2312"/>
        </w:rPr>
        <w:t>采购包最高限价（元）: 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第九标段：在陕西广播电视报《后浪视频》栏目进行医院短视频推广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第十标段：在新华联播LED屏媒上进行医院宣传策划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第十一标段：在华商网上进行短视频宣传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第十二标段：在西部网上进行知名专家宣传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46,000.00</w:t>
      </w:r>
    </w:p>
    <w:p>
      <w:pPr>
        <w:pStyle w:val="null3"/>
      </w:pPr>
      <w:r>
        <w:rPr>
          <w:rFonts w:ascii="仿宋_GB2312" w:hAnsi="仿宋_GB2312" w:cs="仿宋_GB2312" w:eastAsia="仿宋_GB2312"/>
        </w:rPr>
        <w:t>采购包最高限价（元）: 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第十三标段：在陕西网上进行重点科室推荐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65,000.00</w:t>
      </w:r>
    </w:p>
    <w:p>
      <w:pPr>
        <w:pStyle w:val="null3"/>
      </w:pPr>
      <w:r>
        <w:rPr>
          <w:rFonts w:ascii="仿宋_GB2312" w:hAnsi="仿宋_GB2312" w:cs="仿宋_GB2312" w:eastAsia="仿宋_GB2312"/>
        </w:rPr>
        <w:t>采购包最高限价（元）: 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第十四标段：在人民日报电子阅报栏（媒体形式）进行医院品牌推广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第十五标段在西安发布进行重点科室宣传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第十六标段：在《阳光报》上进行知名专家推荐（平面媒体）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106,000.00</w:t>
      </w:r>
    </w:p>
    <w:p>
      <w:pPr>
        <w:pStyle w:val="null3"/>
      </w:pPr>
      <w:r>
        <w:rPr>
          <w:rFonts w:ascii="仿宋_GB2312" w:hAnsi="仿宋_GB2312" w:cs="仿宋_GB2312" w:eastAsia="仿宋_GB2312"/>
        </w:rPr>
        <w:t>采购包最高限价（元）: 106,000.00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第十七标段：在搜狐陕西上进行知名专家推荐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98,000.00</w:t>
      </w:r>
    </w:p>
    <w:p>
      <w:pPr>
        <w:pStyle w:val="null3"/>
      </w:pPr>
      <w:r>
        <w:rPr>
          <w:rFonts w:ascii="仿宋_GB2312" w:hAnsi="仿宋_GB2312" w:cs="仿宋_GB2312" w:eastAsia="仿宋_GB2312"/>
        </w:rPr>
        <w:t>采购包最高限价（元）: 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第十八标段：在陕西网白鹿视频栏目进行医院微视频推广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第十九标段：在网易陕西上进行重点科室宣传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第二十标段：在央广网陕西频道上进行医院品牌宣传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第二十一标段：在陕西省青年新媒体协会上进行医院品牌宣传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第二十二标段：在中国网上进行医院重点内容宣传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采购包预算金额（元）: 99,800.00</w:t>
      </w:r>
    </w:p>
    <w:p>
      <w:pPr>
        <w:pStyle w:val="null3"/>
      </w:pPr>
      <w:r>
        <w:rPr>
          <w:rFonts w:ascii="仿宋_GB2312" w:hAnsi="仿宋_GB2312" w:cs="仿宋_GB2312" w:eastAsia="仿宋_GB2312"/>
        </w:rPr>
        <w:t>采购包最高限价（元）: 99,800.00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第二十三标段：在丁香园上进行短视频宣传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采购包预算金额（元）: 48,000.00</w:t>
      </w:r>
    </w:p>
    <w:p>
      <w:pPr>
        <w:pStyle w:val="null3"/>
      </w:pPr>
      <w:r>
        <w:rPr>
          <w:rFonts w:ascii="仿宋_GB2312" w:hAnsi="仿宋_GB2312" w:cs="仿宋_GB2312" w:eastAsia="仿宋_GB2312"/>
        </w:rPr>
        <w:t>采购包最高限价（元）: 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第二十四标段：在二三里资讯上进行医院品牌宣传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第二十五标段：在澎湃新闻上进行医院重点工作宣传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第二十六标段：在小红书、知乎平台进行医院品牌宣传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标的名称：第一标段：陕西广播电视台《健康好生活》栏目进行重点科室宣传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第一标段：</w:t>
            </w:r>
            <w:r>
              <w:rPr>
                <w:rFonts w:ascii="仿宋_GB2312" w:hAnsi="仿宋_GB2312" w:cs="仿宋_GB2312" w:eastAsia="仿宋_GB2312"/>
                <w:sz w:val="28"/>
                <w:b/>
              </w:rPr>
              <w:t>陕西广播电视台《健康好生活》栏目</w:t>
            </w:r>
            <w:r>
              <w:rPr>
                <w:rFonts w:ascii="仿宋_GB2312" w:hAnsi="仿宋_GB2312" w:cs="仿宋_GB2312" w:eastAsia="仿宋_GB2312"/>
                <w:sz w:val="28"/>
                <w:b/>
              </w:rPr>
              <w:t>进行重点科室宣传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color w:val="000000"/>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城市医名片</w:t>
            </w:r>
            <w:r>
              <w:rPr>
                <w:rFonts w:ascii="仿宋_GB2312" w:hAnsi="仿宋_GB2312" w:cs="仿宋_GB2312" w:eastAsia="仿宋_GB2312"/>
                <w:sz w:val="28"/>
                <w:color w:val="000000"/>
              </w:rPr>
              <w:t>》制作播出</w:t>
            </w:r>
            <w:r>
              <w:rPr>
                <w:rFonts w:ascii="仿宋_GB2312" w:hAnsi="仿宋_GB2312" w:cs="仿宋_GB2312" w:eastAsia="仿宋_GB2312"/>
                <w:sz w:val="28"/>
                <w:color w:val="000000"/>
              </w:rPr>
              <w:t>3</w:t>
            </w:r>
            <w:r>
              <w:rPr>
                <w:rFonts w:ascii="仿宋_GB2312" w:hAnsi="仿宋_GB2312" w:cs="仿宋_GB2312" w:eastAsia="仿宋_GB2312"/>
                <w:sz w:val="28"/>
                <w:color w:val="000000"/>
              </w:rPr>
              <w:t>期专题</w:t>
            </w:r>
            <w:r>
              <w:rPr>
                <w:rFonts w:ascii="仿宋_GB2312" w:hAnsi="仿宋_GB2312" w:cs="仿宋_GB2312" w:eastAsia="仿宋_GB2312"/>
                <w:sz w:val="28"/>
                <w:color w:val="000000"/>
              </w:rPr>
              <w:t>片。每期时长</w:t>
            </w:r>
            <w:r>
              <w:rPr>
                <w:rFonts w:ascii="仿宋_GB2312" w:hAnsi="仿宋_GB2312" w:cs="仿宋_GB2312" w:eastAsia="仿宋_GB2312"/>
                <w:sz w:val="28"/>
                <w:color w:val="000000"/>
              </w:rPr>
              <w:t>20分钟。（每期包含2条1分钟拆条短视频）。播出平台：农林卫视、陕西三套</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2.</w:t>
            </w:r>
            <w:r>
              <w:rPr>
                <w:rFonts w:ascii="仿宋_GB2312" w:hAnsi="仿宋_GB2312" w:cs="仿宋_GB2312" w:eastAsia="仿宋_GB2312"/>
                <w:sz w:val="28"/>
                <w:color w:val="000000"/>
              </w:rPr>
              <w:t>精品短视频</w:t>
            </w:r>
            <w:r>
              <w:rPr>
                <w:rFonts w:ascii="仿宋_GB2312" w:hAnsi="仿宋_GB2312" w:cs="仿宋_GB2312" w:eastAsia="仿宋_GB2312"/>
                <w:sz w:val="28"/>
                <w:color w:val="000000"/>
              </w:rPr>
              <w:t>2条：每条2分钟，在视频号、微博号等发布。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8"/>
                <w:color w:val="000000"/>
              </w:rPr>
              <w:t>二、质量要求</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视频版权归电视台和医院双方所有，清晰度达</w:t>
            </w:r>
            <w:r>
              <w:rPr>
                <w:rFonts w:ascii="仿宋_GB2312" w:hAnsi="仿宋_GB2312" w:cs="仿宋_GB2312" w:eastAsia="仿宋_GB2312"/>
                <w:sz w:val="28"/>
                <w:color w:val="000000"/>
              </w:rPr>
              <w:t>1920*1080P（高清制作）录像节目的格式为AVI\MEPJ\MP4等。</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三、提供合法有效的授权委托书。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标的名称：第二标段：在西安一套《健康零距离》栏目进行知名专家推荐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第二标段：在西安一套《健康零距离》栏目进行知名专家推荐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color w:val="000000"/>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录制</w:t>
            </w:r>
            <w:r>
              <w:rPr>
                <w:rFonts w:ascii="仿宋_GB2312" w:hAnsi="仿宋_GB2312" w:cs="仿宋_GB2312" w:eastAsia="仿宋_GB2312"/>
                <w:sz w:val="28"/>
                <w:color w:val="000000"/>
              </w:rPr>
              <w:t>4期医院专家访谈视频，每期节目时长为25分钟，在西安一套《健康零距离》栏目播出。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color w:val="000000"/>
              </w:rPr>
              <w:t>二、质量要求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视频版权归电视台和医院双方所有，清晰度达</w:t>
            </w:r>
            <w:r>
              <w:rPr>
                <w:rFonts w:ascii="仿宋_GB2312" w:hAnsi="仿宋_GB2312" w:cs="仿宋_GB2312" w:eastAsia="仿宋_GB2312"/>
                <w:sz w:val="28"/>
                <w:color w:val="000000"/>
              </w:rPr>
              <w:t>1920*1080P（高清制作）录像节目的格式为AVI\MEPJ\MP4等。</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三、提供合法有效的授权委托书。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标的名称：第三标段：在《陕西日报》上进行医院品牌推广（平面媒体）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color w:val="000000"/>
              </w:rPr>
              <w:t>第三标段：在《陕西日报》上进行医院品牌推广（平面媒体）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color w:val="000000"/>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采写</w:t>
            </w:r>
            <w:r>
              <w:rPr>
                <w:rFonts w:ascii="仿宋_GB2312" w:hAnsi="仿宋_GB2312" w:cs="仿宋_GB2312" w:eastAsia="仿宋_GB2312"/>
                <w:sz w:val="28"/>
                <w:color w:val="000000"/>
              </w:rPr>
              <w:t>1期整版医院相关内容的图文宣传，印刷方式为黑白印刷，刊登版面为《陕西日报》第 7 版——第 12 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color w:val="000000"/>
              </w:rPr>
              <w:t>二、质量要求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《陕西日报》社应全权负责文稿撰写，保证文稿刊发的质量，医院审核后刊发，按照先期确定的内容和时间如期完成。</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三、提供合法有效的授权委托书。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标的名称：第四标段：在《华商报》全媒体平台进行重点科室宣传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第四标段：在《华商报》全媒体平台进行重点科室宣传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1.采写2期半版医院相关内容的图文宣传，印刷方式为黑白印刷，刊登版面为《华商报》医疗或特刊（C/T叠）。</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2.医学科普访谈节目《不止医面》3期，1期10分钟，在视频号发布。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《华商报》社应全权负责文稿撰写以及视频脚本撰写、拍摄等，保证质量，医院审核后发布，按照先期确定的内容和时间如期完成。</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标的名称：第五标段：在《健康报》上进行改善医疗服务宣传（平面媒体）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第五标段：在《健康报》上进行改善医疗服务宣传（平面媒体）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提供策划、校对1次，每次约2800字，印刷方式为黑白文字，图片2-3张。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健康报应全权负责文稿撰写，保证文稿刊发的质量，医院审核后刊发，按照先期确定的内容和时间如期完成。</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标的名称：第六标段：在《西安日报》上进行医院优质服务宣传（平面媒体）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第六标段：在《西安日报》上进行医院优质服务宣传（平面媒体）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采写3期半版医院相关内容的图文宣传，印刷方式为黑白，刊登版面为《西安日报》四或五版。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《西安日报》应全权负责文稿撰写，保证文稿刊发的质量，医院审核后刊发，按照先期确定的内容和时间如期完成。</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标的名称：第七标段：在《西安晚报》上进行重点科室宣传（平面媒体）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第七标段：在《西安晚报》上进行重点科室宣传（平面媒体）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采写3期半版医院相关内容的图文宣传，印刷方式为黑白印刷，刊登版面为《西安晚报》六或八版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《西安晚报》社应全权负责文稿撰写，保证文稿刊发的质量，医院审核后刊发，按照先期确定的内容和时间如期完成。</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标的名称：第八标段：在腾讯网上进行短视频策划及知名专家推广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第八标段：在腾讯网上进行短视频策划及知名专家推广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1.制作1期医院相关内容的MG动画或短视频，并在腾讯平台进行推荐，每期时长为2分钟以内。</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2.制作3期医院重点科室网络宣传《走进临床科室》节目，并在腾讯平台进行推荐。</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3.在腾讯新闻上采纳、发布医院软文50篇。</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标的名称：第九标段：在陕西广播电视报《后浪视频》栏目进行医院短视频推广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第九标段：在陕西广播电视报《后浪视频》栏目进行医院短视频推广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1.拍摄25条短视频，在《后浪视频》栏目播放，阅读量要求:2条1000万阅读量，4条800 万阅读量，19条普通短视频</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2.多微博账号转载要求:后浪视频、像限视频、泾渭视频等6个账号转发以及5个高质量KOL参与讨论。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标的名称：第十标段：在新华联播LED屏媒上进行医院宣传策划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第十标段：在新华联播LED屏媒上进行医院宣传策划</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制作1期创意短视频，按照医院结合节点等需求拍摄，以创意视频包装和旁白结合的形式，结合医院科室特色工作，展现医院服务技术特色优势。1期时长为2-3分钟，并在凤凰网发布。视频在新华联播LED屏媒上宣传发布2天，每天不低于8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2.制作1期互动型h5。通过一系列沉浸式情景抉择，传递医学人文精神，增进用户对医疗工作者的理解与认可。</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3.提供价值6万的优质资源位推广，包括凤凰网陕西频道首页优质资源位、凤凰新闻客户端、凤凰视频端口，具体广告位及天数据排期确定。</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4.提供活动跟踪报道，安排专门编辑人员，对西安市人民医院（西安市第四医院）所提供的活动信息（包括文字、图片、视频），经审核后及时刊发。</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标的名称：第十一标段：在华商网上进行短视频宣传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第十一标段：在华商网上进行短视频宣传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1.进行1期华商名医云端直播，时长60分钟。</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2转载医院稿件30篇：以华商网健康频道为主，其官方移动端平台为辅，辐射医院各个病区、各个科室、各个专家等信息，汇集后统一分发。</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3.录制1期做客直播间《名医面对面》，1期时长为20—30分钟，多平台推广。</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4.制作5期科普小视频，每期时长为1-2分钟：邀请专家进行科普小视频的拍摄，针对疾病话题进行介绍输出。</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标的名称：第十二标段：在西部网上进行知名专家宣传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第十二标段：在西部网上进行知名专家宣传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制作10期《有医说医Pro版》视频，每期时长为1-2分钟，并在西部网播出。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2.在西部网上采纳、发布医院相关信息20次。</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标的名称：第十三标段：在陕西网上进行重点科室推荐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第十三标段：在陕西网上进行重点科室推荐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1.策划拍摄2期常规纪实短视频，不含宣传片，每期时长为3分钟以内。</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标的名称：第十四标段：在人民日报电子阅报栏（媒体形式）进行医院品牌推广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第十四标段：在人民日报电子阅报栏（媒体形式）进行医院品牌推广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在人民日报电子阅报栏播发公益海报，频率为一年15次。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2.制作15张海报并在人民日报电子阅报栏发布。</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3.在人民日报电子阅报栏刊发医院相关视频，频率为3次。</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4.在人民日报电子阅报栏LED滚动播发医院图文作品，频率为不低于100次。</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标的名称：第十五标段在西安发布进行重点科室宣传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第十五标段：在西安发布进行重点科室宣传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1.制作5条医院相关的医疗健康科普视频，刊发在“前方+”APP大健康视频专栏下。</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2.采写5篇健康科普稿件，要求采写医院专家。</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配合医院做好日常图文报道采写工作，共计30篇。包括在《西安发布》APP健康专栏下，发布医院优势学科内容10篇。在《西安发布》APP健康专栏下开设的“以正视听”专栏，发布专家科普讲座形式的科普内容10篇。在“前方+”APP平台、西安新闻网在医院平台内容基础下，重新编改发稿10篇日常医疗宣传内容稿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标的名称：第十六标段：在《阳光报》上进行知名专家推荐（平面媒体）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第十六标段：在《阳光报》上进行知名专家推荐（平面媒体）</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刊登医院学科带头人、科室展示、新医疗新技术、推广宣传。在阳光报健康版面刊登整版（黑白）版面1次。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《阳光报》应全权负责文稿撰写，保证文稿刊发的质量，医院审核后刊发，按照先期确定的内容和时间如期完成。</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标的名称：第十七标段：在搜狐陕西上进行知名专家推荐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第十七标段：在搜狐陕西上进行知名专家推荐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1.设计25期的节气科普海报。</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2.制作5期情景视频，每期时长约3分钟。</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3.制作4期《健康码头》短视频，拍摄双机位，每期时长2分钟以内。</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4.多渠道传播：搜狐新闻四端（PC端、WAP端、APP端、⼩程序）同步采纳、发布医院内容100篇，搜狐新闻APP推荐医院内容3次。</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标的名称：第十八标段：在陕西网白鹿视频栏目进行医院微视频推广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第十八标段：在陕西网白鹿视频栏目进行医院微视频推广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1.制作12期原创内容微访谈短视频，每期采访视频时长1-5分钟。</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2.要求制作的12期原创短视频，同步在白鹿视频的抖音号、微博、视频号发布。</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标的名称：第十九标段：在网易陕西上进行重点科室宣传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第十九标段：在网易陕西上进行重点科室宣传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1.录制1期《专家来了》短视频，针对专家研究项目、履历做深度采访，以多个短视频(总时长不少于5分钟)及文图(不少于2500字)进行报道。</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2.录制1期《了不起的生命！》长视频，主要对科室/医院典型重点手术治疗、先进的就医流程或者治疗理念进行体验探访，长视频不少于5分钟，配以文图宣传，其中文字不少于2500字。</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3.制作2期《画解健康》条漫/小绿书尺寸漫画。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4.制作1期《医分钟》短视频推广。</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5.在网易陕西上采纳、发布医院图文作品100条。</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标的名称：第二十标段：在央广网陕西频道上进行医院品牌宣传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第二十标段：在央广网陕西频道上进行医院品牌宣传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1.海报设计：有声海报设计制作2张。</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2.制作2期原创图文作品：医院学科带头人队伍建设；特色学科建设引领特色服务品牌；科技引领高质量医学创新。</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二、央广网PC端陕西频道文字链广告3条。</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标的名称：第二十一标段：在陕西省青年新媒体协会上进行医院品牌宣传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第二十一标段：在陕西省青年新媒体协会上进行医院品牌宣传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1期AI视频——中国青年网矩阵平台/陕西省青年新媒体协会矩阵平台发布</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 2期深度策划图文作品——中国青年网发布</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 赠送图文作品20篇——中国青年网发布</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标的名称：第二十二标段：在中国网上进行医院重点内容宣传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第二十二标段：在中国网上进行医院重点内容宣传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1.制作4期短视频，每期约2分钟。</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2.视频在丝路中国抖音号、微博、今日头条号同步推广。</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3.在中国网平台采纳、发布医院内容40篇。</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标的名称：第二十三标段：在丁香园上进行短视频宣传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第二十三标段：在丁香园上进行短视频宣传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制作1期《医护的一天》VLOG视频，时长为2-3分钟。</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 丁香园定制化培训一次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拍摄清晰度为4K 60P；成片输出规格要求：1920*1080 30P，并在丁香园相关视频号渠道发布。</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标的名称：第二十四标段：在二三里资讯上进行医院品牌宣传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第二十四标段：在二三里资讯上进行医院品牌宣传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1.微博陕西同城热搜上榜≥2次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2.2个爆款热点事件（策划-拍摄-剪辑-制作-全案营销）</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3.话题总曝光≥2000万，同城播放≥500万</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二、质量要求</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拍摄清晰度为4K60P；成片输出规格要求：1920*1080 30P，并在二三里APP、微博上发布。</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三、提供合法有效的授权委托书。</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标的名称：第二十五标段：在澎湃新闻上进行医院重点工作宣传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第二十五标段：在澎湃新闻上进行医院重点工作宣传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在澎湃新闻APP陕西频道信息流服务5次：乙方不定期转发5篇（条）由甲方提供的关于西安市人民医院重点工作的外宣图文或视频，发布在乙方“澎湃陕西”栏目，并给予“澎湃陕西”栏目收录。上述1篇（条）内容在澎湃新闻陕西频道或政务频道头条推荐区第三条呈现（24小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2.乙方为甲方提供重要网络信息的咨询及研判服务</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3.双方基于推广策略咨询建立良好沟通机制、如乙方举办大型主题活动优先考虑落地甲方。</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标的名称：第二十六标段：在小红书、知乎平台进行医院品牌宣传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第二十六标段：在小红书、知乎平台进行医院品牌宣传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一、服务要求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1.《四院AI整活儿》AI漫改视频13条；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2.《医说就懂》对谈式访谈视频5条；</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3.知乎内容策划运营96条/年，转发稿件，话题联动；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4.小红书运营，负责文案编辑、制图、评论互动，一年28篇</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二、提供合法有效的授权委托书。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从合同签订之日起一年时间。</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从合同签订之日起一年时间。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采购包19：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pPr>
      <w:r>
        <w:rPr>
          <w:rFonts w:ascii="仿宋_GB2312" w:hAnsi="仿宋_GB2312" w:cs="仿宋_GB2312" w:eastAsia="仿宋_GB2312"/>
        </w:rPr>
        <w:t>采购包26：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进度款，付款条件需完成所有项目内容，甲方验收合格后付款，达到付款条件起10个工作日内，支付合同总金额的100.0%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项目完成后，将依据合同条款执行验收程序。首先，供应商需提供涵盖全年合作科室服务的详细清单。接着，采购方在审查供应商自检报告内容后，将安排验收工作，必要时邀请相关领域专家参与。一旦验收确认所有标准均达到合格要求，填写验收单，作为项目正式完成及认可的书面凭证，由双方及可能涉及的第三方共同留存。</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采购方、供应商双方应积极互相配合工作，以避免对双方的正常工作产生不利影响。如一方违反本合同规则，应视为违约，另一方有权解除本合同，并由违约方承担相应责任，如果双方就本合同内容或其执行内容发生任何争议，双方应进行友好协商。 2.本合同的订立、执行、解释和争议的解决均适用于中华人民共和国法律。 3.合同纠纷解决方式：诉讼。双方约定本合同管辖法院为采购方方所在地有管辖权人民法院。 4.双方应对自己所提供的信息、数据的版权负责，因版权问题发生的法律纠纷由提供方承担。 5.因不可抗力导致的责任，双方均不承担责任。对于因不可抗力引起的失约或延误，双方互不承担违约赔偿责任。“不可抗力”是指本合同双方不能合理控制、不可预见或即使预见亦无法避免的事件，该事件妨碍、影响或延误任何一方根据本协议履行其全部或部分义务。该事件包括但不限于政府行为、地震、台风、洪水、火灾或其它天灾、战争、黑客攻击、计算机病毒、网络故障或任何其它类似事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（一）采购标的的功能和质量要求 功能要求，分为以下三个方面： 1.内容创作能力：各供应商根据采购方不同的需求，应具备高水平的采写能力，能够创作出符合项目需求的、具有吸引力和深度的文字内容。拍摄技能应包括但不限于视频拍摄、摄影、剪辑等，确保视觉内容的专业性和创意性。 2.技术实力：供应商应掌握最新的采编技术和设备，包括高清摄像机、专业录音设备、后期编辑软件等，以保证内容制作的技术质量和艺术表现力。 3.内容传播与分发：除了内容创作，供应商还应具备一定的内容传播和分发能力，以扩大内容的覆盖面和影响力。 质量要求，分为以下四个方面： 1.内容准确性与真实性：采写内容必须基于事实，确保信息的准确无误，拍摄内容应真实反映现场情况，避免误导观众。 2.创意与创新：内容应富有创意，能够引起目标受众的兴趣，同时在视觉表达和故事叙述上有新颖之处，区别于常规内容。 3.合规性：所有采写和拍摄内容需遵守国家法律法规、行业规范及版权规定，尊重隐私权，不得侵犯他人权益。 4.可追溯与文档化：项目过程中，所有原始素材和成品应妥善保存，方便后续审计或再利用，同时便于质量追踪和责任界定。 （二）本项目成交供应商须在领取成交通知书时提供纸质响应文件一套正本及两套副本交由采购代理机构备案，该文件须与线上电子响应文件完全一致。 （三）质量保修范围和保修期： 服务期一年内为医院提供节目视频的制作版和原始视频素材以及重大活动配合。 （四）知识产权归属和处理方式： 1.本项目创作版权归医院和供应商双方所有。 2.采购方向供应商提供的资料（包括但不限于文字资料、图片、音像作品）的知识产权均属采购方所有，除用于本项目之目的，供应商不得以任何方式进行使用。 3.供应商交付使用的成果、软件等知识产权纠纷与采购方无关，若出现技术、经济或法律上的纠纷，应由供应商全权解决，并确保不影响项目进度。若给采购方造成损失的，由供应商承担。 （五）成本补偿和风险分担约定： 如验收不合格，供应商应负责整改或重新制作，直至采购方验收合格为止，且服务期不顺延，由此产生的费用及造成的损失，供应商自行承担。若供应商交付项目验收不合格的，采购方有权选择解除合同，若合同解除，供应商应按合同总价款的30%向采购方支付违约金。若违约金不足以赔偿解除合同给采购方造成的全部损失（包括但不限于重新开启项目产生的费用、合同未履行导致服务不能按规划提供可能产生的服务费用），由供应商另行支付。 （六）合同其他条款： 1.因采购方为一所三级甲等医院，就诊患者较多，人员较为复杂，病员均为特殊群体，采购方要求在服务过程当中，始终以患者为第一，任何服务开展决不能影响患者正常就诊。 2.无论服务大小、难易以及节假日与夜间服务，要求供应商积极组织服务力量正常服务，服从采购方工作安排。 3.供应商对采购方突发公共卫生事件及各项应急预案应积极响应并派员配合及协助工作，不得拒绝推诿。 （七）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 （八）异常低价处理 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响应审查后，相关供应商在评审现场合理的时间内对响应价格作出解释，提供项目具体成本测算等与报价合理性相关的书面说明及必要的证明材料，包括但不限于原材料成本、人工成本、制造费用等。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2、具有良好的商业信誉和健全的财务会计制度（提供2025年度财务审计报告或响应文件递交截止时间前近12个月内的银行资信证或财政部门认可的政府采购专业担保机构出具的投标担保函）； 3、具有履行合同所必需的设备和专业技术能力的书面声明； 4、具有依法缴纳税收和社会保障资金的良好记录（同时提供响应文件递交截止时间前12个月内缴存的任意时段的社保及税收缴纳证明；依法不需要缴纳的应提供相关证明文件)； 5、参加采购活动前3年内在经营活动中没有重大违法记录的书面声明；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须提供法定代表人身份证明及身份证复印件；法定代表人授权代表参加投标的，须出具法定代表人授权书（附法定代表人、被授权人身份证复印件），被授权人开标前12个月以来在投标人单位至少一个月的社保缴纳证明）；</w:t>
            </w:r>
          </w:p>
        </w:tc>
        <w:tc>
          <w:tcPr>
            <w:tcW w:type="dxa" w:w="1661"/>
          </w:tcPr>
          <w:p>
            <w:pPr>
              <w:pStyle w:val="null3"/>
            </w:pPr>
            <w:r>
              <w:rPr>
                <w:rFonts w:ascii="仿宋_GB2312" w:hAnsi="仿宋_GB2312" w:cs="仿宋_GB2312" w:eastAsia="仿宋_GB2312"/>
              </w:rPr>
              <w:t>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响应内容满足采购文件要求，无重大偏离；服务内容明确，满足采购人使用需求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投标报价未超出采购预算及最高限价。</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相关承诺</w:t>
            </w:r>
          </w:p>
        </w:tc>
        <w:tc>
          <w:tcPr>
            <w:tcW w:type="dxa" w:w="3322"/>
          </w:tcPr>
          <w:p>
            <w:pPr>
              <w:pStyle w:val="null3"/>
            </w:pPr>
            <w:r>
              <w:rPr>
                <w:rFonts w:ascii="仿宋_GB2312" w:hAnsi="仿宋_GB2312" w:cs="仿宋_GB2312" w:eastAsia="仿宋_GB2312"/>
              </w:rPr>
              <w:t>供应商按要求提供“陕西省政府采购供货商拒绝政府采购领域商业贿赂承诺书”、“参加政府采购活动行为自律承诺书（一）”、“参加政府采购活动行为自律承诺书（二）”。</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响应文件签字盖章合格。</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★项必须满足要求。提供证明材料，包括但不限于方案或承诺或授权委托书，不满足或未提供证明材料作为废标处理。</w:t>
            </w:r>
          </w:p>
        </w:tc>
        <w:tc>
          <w:tcPr>
            <w:tcW w:type="dxa" w:w="1661"/>
          </w:tcPr>
          <w:p>
            <w:pPr>
              <w:pStyle w:val="null3"/>
            </w:pPr>
            <w:r>
              <w:rPr>
                <w:rFonts w:ascii="仿宋_GB2312" w:hAnsi="仿宋_GB2312" w:cs="仿宋_GB2312" w:eastAsia="仿宋_GB2312"/>
              </w:rPr>
              <w:t>附件.docx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