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版本号：【KRDL】K3-260506320260511001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第十三届“挑战杯”陕汽集团陕西省大学生创业计划竞赛服务项目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【KRDL】K3-2605063</w:t>
      </w:r>
      <w:r>
        <w:br/>
      </w:r>
      <w:r>
        <w:br/>
      </w:r>
      <w:r>
        <w:br/>
      </w:r>
    </w:p>
    <w:p>
      <w:pPr>
        <w:pStyle w:val="null3"/>
        <w:jc w:val="center"/>
        <w:outlineLvl w:val="2"/>
      </w:pPr>
      <w:r>
        <w:rPr>
          <w:rFonts w:ascii="仿宋_GB2312" w:hAnsi="仿宋_GB2312" w:cs="仿宋_GB2312" w:eastAsia="仿宋_GB2312"/>
          <w:sz w:val="28"/>
          <w:b/>
        </w:rPr>
        <w:t>西安财经大学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西安财经大学</w:t>
      </w:r>
      <w:r>
        <w:rPr>
          <w:rFonts w:ascii="仿宋_GB2312" w:hAnsi="仿宋_GB2312" w:cs="仿宋_GB2312" w:eastAsia="仿宋_GB2312"/>
        </w:rPr>
        <w:t>委托，拟对</w:t>
      </w:r>
      <w:r>
        <w:rPr>
          <w:rFonts w:ascii="仿宋_GB2312" w:hAnsi="仿宋_GB2312" w:cs="仿宋_GB2312" w:eastAsia="仿宋_GB2312"/>
        </w:rPr>
        <w:t>第十三届“挑战杯”陕汽集团陕西省大学生创业计划竞赛服务项目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第十三届“挑战杯”陕汽集团陕西省大学生创业计划竞赛服务项目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西安财经大学第十三届“挑战杯”陕汽集团陕西省大学生创业计划竞赛服务项目，服务内容涉及赛务赛事服务、宣传，闭幕式现场搭建、会务等。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采购包1（第十三届“挑战杯”陕汽集团陕西省大学生创业计划竞赛服务项目）：属于专门面向中小企业采购。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西安财经大学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西安市长安区常宁大街360号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029-85781096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说明：签订合同前5个工作日内，供应商向采购人缴纳成交总价的5%作为履约保证金，项目结束后（如期履约完成且不存在其他任何违约责任）无息退还。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和国家发展和改革委员会办公厅颁发的《关于招标代理服务收费有关问题的通知》（发改办价格[2003] 857号）的有关规定标准下浮48%向采购代理机构一次付清代理服务费。 （注：代理服务费在缴纳过程中需备注xxxx项目+代理服务费。）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西安财经大学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西安财经大学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西安财经大学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联系电话：029-89563179、18991918505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西安财经大学第十三届“挑战杯”陕汽集团陕西省大学生创业计划竞赛服务项目，服务内容涉及赛务赛事服务、宣传，闭幕式现场搭建、会务等。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大学生创业计划竞赛服务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标的名称：大学生创业计划竞赛服务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一、时间安排</w:t>
            </w:r>
          </w:p>
          <w:p>
            <w:pPr>
              <w:pStyle w:val="null3"/>
            </w:pPr>
            <w:r>
              <w:rPr>
                <w:rFonts w:ascii="仿宋_GB2312" w:hAnsi="仿宋_GB2312" w:cs="仿宋_GB2312" w:eastAsia="仿宋_GB2312"/>
              </w:rPr>
              <w:t>项目实施时间分三个阶段：</w:t>
            </w:r>
          </w:p>
          <w:p>
            <w:pPr>
              <w:pStyle w:val="null3"/>
            </w:pPr>
            <w:r>
              <w:rPr>
                <w:rFonts w:ascii="仿宋_GB2312" w:hAnsi="仿宋_GB2312" w:cs="仿宋_GB2312" w:eastAsia="仿宋_GB2312"/>
              </w:rPr>
              <w:t>(1)前期宣传设计、制作及交付工作须于2026年5月26日前完成；</w:t>
            </w:r>
          </w:p>
          <w:p>
            <w:pPr>
              <w:pStyle w:val="null3"/>
            </w:pPr>
            <w:r>
              <w:rPr>
                <w:rFonts w:ascii="仿宋_GB2312" w:hAnsi="仿宋_GB2312" w:cs="仿宋_GB2312" w:eastAsia="仿宋_GB2312"/>
              </w:rPr>
              <w:t>(2)赛事时间为2026年5月31日（赛事保障工作须于2026年5月29日前完成）；</w:t>
            </w:r>
          </w:p>
          <w:p>
            <w:pPr>
              <w:pStyle w:val="null3"/>
            </w:pPr>
            <w:r>
              <w:rPr>
                <w:rFonts w:ascii="仿宋_GB2312" w:hAnsi="仿宋_GB2312" w:cs="仿宋_GB2312" w:eastAsia="仿宋_GB2312"/>
              </w:rPr>
              <w:t>(3)闭幕会时间为2026年6月7日（闭幕会筹备工作须于2026年6月5日前完成）。(竞赛的参与主体:陕西省各高校参赛队伍)</w:t>
            </w:r>
          </w:p>
          <w:p>
            <w:pPr>
              <w:pStyle w:val="null3"/>
            </w:pPr>
            <w:r>
              <w:rPr>
                <w:rFonts w:ascii="仿宋_GB2312" w:hAnsi="仿宋_GB2312" w:cs="仿宋_GB2312" w:eastAsia="仿宋_GB2312"/>
              </w:rPr>
              <w:t>二、项目内容及要求</w:t>
            </w:r>
          </w:p>
          <w:p>
            <w:pPr>
              <w:pStyle w:val="null3"/>
            </w:pPr>
            <w:r>
              <w:rPr>
                <w:rFonts w:ascii="仿宋_GB2312" w:hAnsi="仿宋_GB2312" w:cs="仿宋_GB2312" w:eastAsia="仿宋_GB2312"/>
              </w:rPr>
              <w:t>（一）项目内容</w:t>
            </w:r>
          </w:p>
          <w:p>
            <w:pPr>
              <w:pStyle w:val="null3"/>
            </w:pPr>
            <w:r>
              <w:rPr>
                <w:rFonts w:ascii="仿宋_GB2312" w:hAnsi="仿宋_GB2312" w:cs="仿宋_GB2312" w:eastAsia="仿宋_GB2312"/>
              </w:rPr>
              <w:t>在第十三届“挑战杯”陕西省大学生课外学术科技作品竞赛活动期间，按照活动流程展开服务，包括赛务相关活动的宣传设计制作、赛事现场管理和物资技术保障、闭幕会筹备举办以及活动收尾等组织协调的全套服务保障工作。具体内容详见项目要求及采购清单。</w:t>
            </w:r>
          </w:p>
          <w:p>
            <w:pPr>
              <w:pStyle w:val="null3"/>
            </w:pPr>
            <w:r>
              <w:rPr>
                <w:rFonts w:ascii="仿宋_GB2312" w:hAnsi="仿宋_GB2312" w:cs="仿宋_GB2312" w:eastAsia="仿宋_GB2312"/>
              </w:rPr>
              <w:t>（二）项目要求</w:t>
            </w:r>
          </w:p>
          <w:p>
            <w:pPr>
              <w:pStyle w:val="null3"/>
            </w:pPr>
            <w:r>
              <w:rPr>
                <w:rFonts w:ascii="仿宋_GB2312" w:hAnsi="仿宋_GB2312" w:cs="仿宋_GB2312" w:eastAsia="仿宋_GB2312"/>
              </w:rPr>
              <w:t>1.服务内容</w:t>
            </w:r>
          </w:p>
          <w:p>
            <w:pPr>
              <w:pStyle w:val="null3"/>
            </w:pPr>
            <w:r>
              <w:rPr>
                <w:rFonts w:ascii="仿宋_GB2312" w:hAnsi="仿宋_GB2312" w:cs="仿宋_GB2312" w:eastAsia="仿宋_GB2312"/>
              </w:rPr>
              <w:t>服务内容包含：</w:t>
            </w:r>
          </w:p>
          <w:p>
            <w:pPr>
              <w:pStyle w:val="null3"/>
            </w:pPr>
            <w:r>
              <w:rPr>
                <w:rFonts w:ascii="仿宋_GB2312" w:hAnsi="仿宋_GB2312" w:cs="仿宋_GB2312" w:eastAsia="仿宋_GB2312"/>
              </w:rPr>
              <w:t>（1）设计切实可行的宣传策划方案并根据赛事特点设计赛事主视觉和主背景；</w:t>
            </w:r>
          </w:p>
          <w:p>
            <w:pPr>
              <w:pStyle w:val="null3"/>
            </w:pPr>
            <w:r>
              <w:rPr>
                <w:rFonts w:ascii="仿宋_GB2312" w:hAnsi="仿宋_GB2312" w:cs="仿宋_GB2312" w:eastAsia="仿宋_GB2312"/>
              </w:rPr>
              <w:t>（2）场地氛围布置和赛场各区域位置指引；</w:t>
            </w:r>
          </w:p>
          <w:p>
            <w:pPr>
              <w:pStyle w:val="null3"/>
            </w:pPr>
            <w:r>
              <w:rPr>
                <w:rFonts w:ascii="仿宋_GB2312" w:hAnsi="仿宋_GB2312" w:cs="仿宋_GB2312" w:eastAsia="仿宋_GB2312"/>
              </w:rPr>
              <w:t>（3）规划整体竞赛流程，制定实施方案；</w:t>
            </w:r>
          </w:p>
          <w:p>
            <w:pPr>
              <w:pStyle w:val="null3"/>
            </w:pPr>
            <w:r>
              <w:rPr>
                <w:rFonts w:ascii="仿宋_GB2312" w:hAnsi="仿宋_GB2312" w:cs="仿宋_GB2312" w:eastAsia="仿宋_GB2312"/>
              </w:rPr>
              <w:t>（4）按要求布置赛事相关场地，配备所需设施设备，准备赛事物资并确保按现场实际需求量及时足量供应，包括比赛用品、办公用品、证件工牌及其它保障物品等；</w:t>
            </w:r>
          </w:p>
          <w:p>
            <w:pPr>
              <w:pStyle w:val="null3"/>
            </w:pPr>
            <w:r>
              <w:rPr>
                <w:rFonts w:ascii="仿宋_GB2312" w:hAnsi="仿宋_GB2312" w:cs="仿宋_GB2312" w:eastAsia="仿宋_GB2312"/>
              </w:rPr>
              <w:t>（5）比赛中合理调度，维持赛场秩序，保障各项物资、系统设备正常运行；</w:t>
            </w:r>
          </w:p>
          <w:p>
            <w:pPr>
              <w:pStyle w:val="null3"/>
            </w:pPr>
            <w:r>
              <w:rPr>
                <w:rFonts w:ascii="仿宋_GB2312" w:hAnsi="仿宋_GB2312" w:cs="仿宋_GB2312" w:eastAsia="仿宋_GB2312"/>
              </w:rPr>
              <w:t>（6）提供相关技术和人员支持，管理直播设备、完成后期剪辑等；</w:t>
            </w:r>
          </w:p>
          <w:p>
            <w:pPr>
              <w:pStyle w:val="null3"/>
            </w:pPr>
            <w:r>
              <w:rPr>
                <w:rFonts w:ascii="仿宋_GB2312" w:hAnsi="仿宋_GB2312" w:cs="仿宋_GB2312" w:eastAsia="仿宋_GB2312"/>
              </w:rPr>
              <w:t>（7）制定闭幕会活动设计和实施方案；</w:t>
            </w:r>
          </w:p>
          <w:p>
            <w:pPr>
              <w:pStyle w:val="null3"/>
            </w:pPr>
            <w:r>
              <w:rPr>
                <w:rFonts w:ascii="仿宋_GB2312" w:hAnsi="仿宋_GB2312" w:cs="仿宋_GB2312" w:eastAsia="仿宋_GB2312"/>
              </w:rPr>
              <w:t>（8）按要求布置会场内外，配备活动所需设施设备；</w:t>
            </w:r>
          </w:p>
          <w:p>
            <w:pPr>
              <w:pStyle w:val="null3"/>
            </w:pPr>
            <w:r>
              <w:rPr>
                <w:rFonts w:ascii="仿宋_GB2312" w:hAnsi="仿宋_GB2312" w:cs="仿宋_GB2312" w:eastAsia="仿宋_GB2312"/>
              </w:rPr>
              <w:t>（9）提供闭幕式所需物资并确保供应及时；</w:t>
            </w:r>
          </w:p>
          <w:p>
            <w:pPr>
              <w:pStyle w:val="null3"/>
            </w:pPr>
            <w:r>
              <w:rPr>
                <w:rFonts w:ascii="仿宋_GB2312" w:hAnsi="仿宋_GB2312" w:cs="仿宋_GB2312" w:eastAsia="仿宋_GB2312"/>
              </w:rPr>
              <w:t>（10）舞台搭建，包含主舞台、主背景和所有设备；</w:t>
            </w:r>
          </w:p>
          <w:p>
            <w:pPr>
              <w:pStyle w:val="null3"/>
            </w:pPr>
            <w:r>
              <w:rPr>
                <w:rFonts w:ascii="仿宋_GB2312" w:hAnsi="仿宋_GB2312" w:cs="仿宋_GB2312" w:eastAsia="仿宋_GB2312"/>
              </w:rPr>
              <w:t>（11）氛围营造，紧扣“挑战杯”竞赛主题；</w:t>
            </w:r>
          </w:p>
          <w:p>
            <w:pPr>
              <w:pStyle w:val="null3"/>
            </w:pPr>
            <w:r>
              <w:rPr>
                <w:rFonts w:ascii="仿宋_GB2312" w:hAnsi="仿宋_GB2312" w:cs="仿宋_GB2312" w:eastAsia="仿宋_GB2312"/>
              </w:rPr>
              <w:t>（12）控制音响、灯光、摄像、直播等系统设备，现场能够熟练操作；</w:t>
            </w:r>
          </w:p>
          <w:p>
            <w:pPr>
              <w:pStyle w:val="null3"/>
            </w:pPr>
            <w:r>
              <w:rPr>
                <w:rFonts w:ascii="仿宋_GB2312" w:hAnsi="仿宋_GB2312" w:cs="仿宋_GB2312" w:eastAsia="仿宋_GB2312"/>
              </w:rPr>
              <w:t>（13）精准把控赛务相关的所有活动流程和各个环节，遇突发状况须及时有效的处理解决；</w:t>
            </w:r>
          </w:p>
          <w:p>
            <w:pPr>
              <w:pStyle w:val="null3"/>
            </w:pPr>
            <w:r>
              <w:rPr>
                <w:rFonts w:ascii="仿宋_GB2312" w:hAnsi="仿宋_GB2312" w:cs="仿宋_GB2312" w:eastAsia="仿宋_GB2312"/>
              </w:rPr>
              <w:t>（14）与采购人工作人员对接协调，积极配合，做好服务工作；</w:t>
            </w:r>
          </w:p>
          <w:p>
            <w:pPr>
              <w:pStyle w:val="null3"/>
            </w:pPr>
            <w:r>
              <w:rPr>
                <w:rFonts w:ascii="仿宋_GB2312" w:hAnsi="仿宋_GB2312" w:cs="仿宋_GB2312" w:eastAsia="仿宋_GB2312"/>
              </w:rPr>
              <w:t>（15）在规定时间内按采购人指定地点完成赛务服务的各项规划布置；</w:t>
            </w:r>
          </w:p>
          <w:p>
            <w:pPr>
              <w:pStyle w:val="null3"/>
            </w:pPr>
            <w:r>
              <w:rPr>
                <w:rFonts w:ascii="仿宋_GB2312" w:hAnsi="仿宋_GB2312" w:cs="仿宋_GB2312" w:eastAsia="仿宋_GB2312"/>
              </w:rPr>
              <w:t>（16）活动结束后按要求撤场并将现场恢复至布置前（如有特殊情况，以采购人通知为准）。</w:t>
            </w:r>
          </w:p>
          <w:p>
            <w:pPr>
              <w:pStyle w:val="null3"/>
            </w:pPr>
            <w:r>
              <w:rPr>
                <w:rFonts w:ascii="仿宋_GB2312" w:hAnsi="仿宋_GB2312" w:cs="仿宋_GB2312" w:eastAsia="仿宋_GB2312"/>
              </w:rPr>
              <w:t>2.技术要求</w:t>
            </w:r>
          </w:p>
          <w:p>
            <w:pPr>
              <w:pStyle w:val="null3"/>
            </w:pPr>
            <w:r>
              <w:rPr>
                <w:rFonts w:ascii="仿宋_GB2312" w:hAnsi="仿宋_GB2312" w:cs="仿宋_GB2312" w:eastAsia="仿宋_GB2312"/>
              </w:rPr>
              <w:t>（1）根据采购人要求，完成对“挑战杯”赛务服务的有关设计和实施方案，经采购人认可后方可进入下一环节；</w:t>
            </w:r>
          </w:p>
          <w:p>
            <w:pPr>
              <w:pStyle w:val="null3"/>
            </w:pPr>
            <w:r>
              <w:rPr>
                <w:rFonts w:ascii="仿宋_GB2312" w:hAnsi="仿宋_GB2312" w:cs="仿宋_GB2312" w:eastAsia="仿宋_GB2312"/>
              </w:rPr>
              <w:t>（2）供应商所提供的所有设施设备及各项系统要求稳定性高、兼容性强，响应速度快，以确保活动过程不间断；</w:t>
            </w:r>
          </w:p>
          <w:p>
            <w:pPr>
              <w:pStyle w:val="null3"/>
            </w:pPr>
            <w:r>
              <w:rPr>
                <w:rFonts w:ascii="仿宋_GB2312" w:hAnsi="仿宋_GB2312" w:cs="仿宋_GB2312" w:eastAsia="仿宋_GB2312"/>
              </w:rPr>
              <w:t>（3）所有宣传物料规格相符，内容准确，稳固美观，环保安全；所有搭建设施结实稳固，所有设备设施清单名称明确，所有物资供应需数量充足并保证质量和安全，确保在活动中正常使用；</w:t>
            </w:r>
          </w:p>
          <w:p>
            <w:pPr>
              <w:pStyle w:val="null3"/>
            </w:pPr>
            <w:r>
              <w:rPr>
                <w:rFonts w:ascii="仿宋_GB2312" w:hAnsi="仿宋_GB2312" w:cs="仿宋_GB2312" w:eastAsia="仿宋_GB2312"/>
              </w:rPr>
              <w:t>（4）有专门的调音台、音响设备及话筒、耳麦等设备保证音响效果，有专门的直播专口，摄像接口，调音设备技术成熟，需配备至少2名经验丰富的技术指导驻场负责；</w:t>
            </w:r>
          </w:p>
          <w:p>
            <w:pPr>
              <w:pStyle w:val="null3"/>
            </w:pPr>
            <w:r>
              <w:rPr>
                <w:rFonts w:ascii="仿宋_GB2312" w:hAnsi="仿宋_GB2312" w:cs="仿宋_GB2312" w:eastAsia="仿宋_GB2312"/>
              </w:rPr>
              <w:t>（5）技术人员及服务人员须熟悉所有活动场地的位置及区域划分，对现场设备设施熟悉掌握，熟练使用；</w:t>
            </w:r>
          </w:p>
          <w:p>
            <w:pPr>
              <w:pStyle w:val="null3"/>
            </w:pPr>
            <w:r>
              <w:rPr>
                <w:rFonts w:ascii="仿宋_GB2312" w:hAnsi="仿宋_GB2312" w:cs="仿宋_GB2312" w:eastAsia="仿宋_GB2312"/>
              </w:rPr>
              <w:t>（6）制定切实可行的应急预案，应对可能发生的意外和设施设备故障或技术问题等所有突发状况，状况发生时须及时有效的解决。</w:t>
            </w:r>
          </w:p>
          <w:p>
            <w:pPr>
              <w:pStyle w:val="null3"/>
            </w:pPr>
            <w:r>
              <w:rPr>
                <w:rFonts w:ascii="仿宋_GB2312" w:hAnsi="仿宋_GB2312" w:cs="仿宋_GB2312" w:eastAsia="仿宋_GB2312"/>
              </w:rPr>
              <w:t>（7）现场勘探、相关活动搭建、活动过程中及撤场的人员及物品、学校公共环境等的安全要求，最终因服务产生的安全责任由供应商承担。</w:t>
            </w:r>
          </w:p>
          <w:p>
            <w:pPr>
              <w:pStyle w:val="null3"/>
            </w:pPr>
            <w:r>
              <w:rPr>
                <w:rFonts w:ascii="仿宋_GB2312" w:hAnsi="仿宋_GB2312" w:cs="仿宋_GB2312" w:eastAsia="仿宋_GB2312"/>
              </w:rPr>
              <w:t>3.采购清单</w:t>
            </w:r>
          </w:p>
          <w:p>
            <w:pPr>
              <w:pStyle w:val="null3"/>
            </w:pPr>
            <w:r>
              <w:rPr>
                <w:rFonts w:ascii="仿宋_GB2312" w:hAnsi="仿宋_GB2312" w:cs="仿宋_GB2312" w:eastAsia="仿宋_GB2312"/>
              </w:rPr>
              <w:t>（1）宣传</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项目</w:t>
                  </w:r>
                </w:p>
              </w:tc>
              <w:tc>
                <w:tcPr>
                  <w:tcW w:type="dxa" w:w="426"/>
                </w:tcPr>
                <w:p>
                  <w:pPr>
                    <w:pStyle w:val="null3"/>
                  </w:pPr>
                  <w:r>
                    <w:rPr>
                      <w:rFonts w:ascii="仿宋_GB2312" w:hAnsi="仿宋_GB2312" w:cs="仿宋_GB2312" w:eastAsia="仿宋_GB2312"/>
                    </w:rPr>
                    <w:t>技术服务要求</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天数</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酒店签到处布置</w:t>
                  </w:r>
                </w:p>
              </w:tc>
              <w:tc>
                <w:tcPr>
                  <w:tcW w:type="dxa" w:w="426"/>
                </w:tcPr>
                <w:p>
                  <w:pPr>
                    <w:pStyle w:val="null3"/>
                  </w:pPr>
                  <w:r>
                    <w:rPr>
                      <w:rFonts w:ascii="仿宋_GB2312" w:hAnsi="仿宋_GB2312" w:cs="仿宋_GB2312" w:eastAsia="仿宋_GB2312"/>
                    </w:rPr>
                    <w:t>包含主题桁架、立屏、道旗、KT板等，数量及尺寸需满足采购方需求。</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主题桁架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赛场位置指引桁架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沿路道旗</w:t>
                  </w:r>
                </w:p>
              </w:tc>
              <w:tc>
                <w:tcPr>
                  <w:tcW w:type="dxa" w:w="426"/>
                </w:tcPr>
                <w:p>
                  <w:pPr>
                    <w:pStyle w:val="null3"/>
                  </w:pPr>
                  <w:r>
                    <w:rPr>
                      <w:rFonts w:ascii="仿宋_GB2312" w:hAnsi="仿宋_GB2312" w:cs="仿宋_GB2312" w:eastAsia="仿宋_GB2312"/>
                    </w:rPr>
                    <w:t>1.道旗尺寸总高不低于5M，旗杆支撑可普通铁质方管或圆管，上下横梁可采用铝合金和不锈钢旗杆，整体外观表面光洁度高、美观，可多次拆卸，易于加工，带配重底座。2.旗面尺寸适应氛围营造需要，户外写真布喷绘布，正反面颜色一样，无色差，图形与旗面柔软度一样，水洗日晒不掉色。3.图案根据采购方需求设计。</w:t>
                  </w:r>
                </w:p>
              </w:tc>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道路指引桁架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42</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挑战杯落地字地台（大型）</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2.亚克力材质，高透明度、高韧性、良好的耐候性和化学稳定性。</w:t>
                  </w:r>
                  <w:r>
                    <w:br/>
                  </w:r>
                  <w:r>
                    <w:rPr>
                      <w:rFonts w:ascii="仿宋_GB2312" w:hAnsi="仿宋_GB2312" w:cs="仿宋_GB2312" w:eastAsia="仿宋_GB2312"/>
                    </w:rPr>
                    <w:t xml:space="preserve"> 3.3D模型制作，模型图案根据采购方需求设计。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领队签到处桁架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作品展桁架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参赛队伍信息桁架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展板桁架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参赛学校logo桁架</w:t>
                  </w:r>
                </w:p>
              </w:tc>
              <w:tc>
                <w:tcPr>
                  <w:tcW w:type="dxa" w:w="426"/>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志愿者服务点</w:t>
                  </w:r>
                </w:p>
              </w:tc>
              <w:tc>
                <w:tcPr>
                  <w:tcW w:type="dxa" w:w="426"/>
                </w:tcPr>
                <w:p>
                  <w:pPr>
                    <w:pStyle w:val="null3"/>
                  </w:pPr>
                  <w:r>
                    <w:rPr>
                      <w:rFonts w:ascii="仿宋_GB2312" w:hAnsi="仿宋_GB2312" w:cs="仿宋_GB2312" w:eastAsia="仿宋_GB2312"/>
                    </w:rPr>
                    <w:t>包含帐篷、桌椅、KT板等，每个服务点需配备帐篷1顶、2桌4椅，KT板1个</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医疗服务点</w:t>
                  </w:r>
                </w:p>
              </w:tc>
              <w:tc>
                <w:tcPr>
                  <w:tcW w:type="dxa" w:w="426"/>
                </w:tcPr>
                <w:p>
                  <w:pPr>
                    <w:pStyle w:val="null3"/>
                  </w:pPr>
                  <w:r>
                    <w:rPr>
                      <w:rFonts w:ascii="仿宋_GB2312" w:hAnsi="仿宋_GB2312" w:cs="仿宋_GB2312" w:eastAsia="仿宋_GB2312"/>
                    </w:rPr>
                    <w:t>包含帐篷、桌椅、KT板等，需配备帐篷1顶、2桌4椅，KT板1个</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全部设计策划应用部分</w:t>
                  </w:r>
                </w:p>
              </w:tc>
              <w:tc>
                <w:tcPr>
                  <w:tcW w:type="dxa" w:w="426"/>
                </w:tcPr>
                <w:p>
                  <w:pPr>
                    <w:pStyle w:val="null3"/>
                  </w:pPr>
                  <w:r>
                    <w:rPr>
                      <w:rFonts w:ascii="仿宋_GB2312" w:hAnsi="仿宋_GB2312" w:cs="仿宋_GB2312" w:eastAsia="仿宋_GB2312"/>
                    </w:rPr>
                    <w:t>包含大赛所有赛事设计、氛围设计、所有宣传物料设计、所有3D模型设计</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隔离带</w:t>
                  </w:r>
                </w:p>
              </w:tc>
              <w:tc>
                <w:tcPr>
                  <w:tcW w:type="dxa" w:w="426"/>
                </w:tcPr>
                <w:p>
                  <w:pPr>
                    <w:pStyle w:val="null3"/>
                  </w:pPr>
                  <w:r>
                    <w:rPr>
                      <w:rFonts w:ascii="仿宋_GB2312" w:hAnsi="仿宋_GB2312" w:cs="仿宋_GB2312" w:eastAsia="仿宋_GB2312"/>
                    </w:rPr>
                    <w:t>底部胶圈，高强度涤纶伸缩带</w:t>
                  </w:r>
                </w:p>
              </w:tc>
              <w:tc>
                <w:tcPr>
                  <w:tcW w:type="dxa" w:w="426"/>
                </w:tcPr>
                <w:p>
                  <w:pPr>
                    <w:pStyle w:val="null3"/>
                  </w:pPr>
                  <w:r>
                    <w:rPr>
                      <w:rFonts w:ascii="仿宋_GB2312" w:hAnsi="仿宋_GB2312" w:cs="仿宋_GB2312" w:eastAsia="仿宋_GB2312"/>
                    </w:rPr>
                    <w:t>80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发电车</w:t>
                  </w:r>
                </w:p>
              </w:tc>
              <w:tc>
                <w:tcPr>
                  <w:tcW w:type="dxa" w:w="426"/>
                </w:tcPr>
                <w:p>
                  <w:pPr>
                    <w:pStyle w:val="null3"/>
                  </w:pPr>
                  <w:r>
                    <w:rPr>
                      <w:rFonts w:ascii="仿宋_GB2312" w:hAnsi="仿宋_GB2312" w:cs="仿宋_GB2312" w:eastAsia="仿宋_GB2312"/>
                    </w:rPr>
                    <w:t>比赛期间全程保障赛场应急用电使用，每日配置1辆发电车应急保障</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运输安装</w:t>
                  </w:r>
                </w:p>
              </w:tc>
              <w:tc>
                <w:tcPr>
                  <w:tcW w:type="dxa" w:w="426"/>
                </w:tcPr>
                <w:p>
                  <w:pPr>
                    <w:pStyle w:val="null3"/>
                  </w:pPr>
                  <w:r>
                    <w:rPr>
                      <w:rFonts w:ascii="仿宋_GB2312" w:hAnsi="仿宋_GB2312" w:cs="仿宋_GB2312" w:eastAsia="仿宋_GB2312"/>
                    </w:rPr>
                    <w:t>/</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bl>
          <w:p>
            <w:pPr>
              <w:pStyle w:val="null3"/>
              <w:numPr>
                <w:ilvl w:val="0"/>
                <w:numId w:val="1"/>
              </w:numPr>
            </w:pPr>
            <w:r>
              <w:rPr>
                <w:rFonts w:ascii="仿宋_GB2312" w:hAnsi="仿宋_GB2312" w:cs="仿宋_GB2312" w:eastAsia="仿宋_GB2312"/>
              </w:rPr>
              <w:t>赛事</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项目</w:t>
                  </w:r>
                </w:p>
              </w:tc>
              <w:tc>
                <w:tcPr>
                  <w:tcW w:type="dxa" w:w="426"/>
                </w:tcPr>
                <w:p>
                  <w:pPr>
                    <w:pStyle w:val="null3"/>
                  </w:pPr>
                  <w:r>
                    <w:rPr>
                      <w:rFonts w:ascii="仿宋_GB2312" w:hAnsi="仿宋_GB2312" w:cs="仿宋_GB2312" w:eastAsia="仿宋_GB2312"/>
                    </w:rPr>
                    <w:t>技术服务要求</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天数</w:t>
                  </w:r>
                </w:p>
              </w:tc>
            </w:tr>
            <w:tr>
              <w:tc>
                <w:tcPr>
                  <w:tcW w:type="dxa" w:w="426"/>
                  <w:vMerge w:val="restart"/>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打印机租赁</w:t>
                  </w:r>
                </w:p>
              </w:tc>
              <w:tc>
                <w:tcPr>
                  <w:tcW w:type="dxa" w:w="426"/>
                  <w:vMerge w:val="restart"/>
                </w:tcPr>
                <w:p>
                  <w:pPr>
                    <w:pStyle w:val="null3"/>
                  </w:pPr>
                  <w:r>
                    <w:rPr>
                      <w:rFonts w:ascii="仿宋_GB2312" w:hAnsi="仿宋_GB2312" w:cs="仿宋_GB2312" w:eastAsia="仿宋_GB2312"/>
                    </w:rPr>
                    <w:t>1.手动/自动双面打印；</w:t>
                  </w:r>
                  <w:r>
                    <w:br/>
                  </w:r>
                  <w:r>
                    <w:rPr>
                      <w:rFonts w:ascii="仿宋_GB2312" w:hAnsi="仿宋_GB2312" w:cs="仿宋_GB2312" w:eastAsia="仿宋_GB2312"/>
                    </w:rPr>
                    <w:t xml:space="preserve"> 2.接口类型：USB 2.0及以上接口</w:t>
                  </w:r>
                  <w:r>
                    <w:br/>
                  </w:r>
                  <w:r>
                    <w:rPr>
                      <w:rFonts w:ascii="仿宋_GB2312" w:hAnsi="仿宋_GB2312" w:cs="仿宋_GB2312" w:eastAsia="仿宋_GB2312"/>
                    </w:rPr>
                    <w:t xml:space="preserve"> 3.黑白打印速度：≥14ppm</w:t>
                  </w:r>
                  <w:r>
                    <w:br/>
                  </w:r>
                  <w:r>
                    <w:rPr>
                      <w:rFonts w:ascii="仿宋_GB2312" w:hAnsi="仿宋_GB2312" w:cs="仿宋_GB2312" w:eastAsia="仿宋_GB2312"/>
                    </w:rPr>
                    <w:t xml:space="preserve"> 4.最大打印幅面：≥A4</w:t>
                  </w:r>
                  <w:r>
                    <w:br/>
                  </w:r>
                  <w:r>
                    <w:rPr>
                      <w:rFonts w:ascii="仿宋_GB2312" w:hAnsi="仿宋_GB2312" w:cs="仿宋_GB2312" w:eastAsia="仿宋_GB2312"/>
                    </w:rPr>
                    <w:t xml:space="preserve"> 5.打印分辨率：≥600×600dpi</w:t>
                  </w:r>
                  <w:r>
                    <w:br/>
                  </w:r>
                  <w:r>
                    <w:rPr>
                      <w:rFonts w:ascii="仿宋_GB2312" w:hAnsi="仿宋_GB2312" w:cs="仿宋_GB2312" w:eastAsia="仿宋_GB2312"/>
                    </w:rPr>
                    <w:t xml:space="preserve"> 6.最小日打印量：≥5000页/日</w:t>
                  </w:r>
                </w:p>
              </w:tc>
              <w:tc>
                <w:tcPr>
                  <w:tcW w:type="dxa" w:w="426"/>
                  <w:vMerge w:val="restart"/>
                </w:tcPr>
                <w:p>
                  <w:pPr>
                    <w:pStyle w:val="null3"/>
                  </w:pPr>
                  <w:r>
                    <w:rPr>
                      <w:rFonts w:ascii="仿宋_GB2312" w:hAnsi="仿宋_GB2312" w:cs="仿宋_GB2312" w:eastAsia="仿宋_GB2312"/>
                    </w:rPr>
                    <w:t>6</w:t>
                  </w:r>
                </w:p>
              </w:tc>
              <w:tc>
                <w:tcPr>
                  <w:tcW w:type="dxa" w:w="426"/>
                  <w:vMerge w:val="restart"/>
                </w:tcPr>
                <w:p>
                  <w:pPr>
                    <w:pStyle w:val="null3"/>
                  </w:pPr>
                  <w:r>
                    <w:rPr>
                      <w:rFonts w:ascii="仿宋_GB2312" w:hAnsi="仿宋_GB2312" w:cs="仿宋_GB2312" w:eastAsia="仿宋_GB2312"/>
                    </w:rPr>
                    <w:t>台</w:t>
                  </w:r>
                </w:p>
              </w:tc>
              <w:tc>
                <w:tcPr>
                  <w:tcW w:type="dxa" w:w="426"/>
                  <w:vMerge w:val="restart"/>
                </w:tcPr>
                <w:p>
                  <w:pPr>
                    <w:pStyle w:val="null3"/>
                  </w:pPr>
                  <w:r>
                    <w:rPr>
                      <w:rFonts w:ascii="仿宋_GB2312" w:hAnsi="仿宋_GB2312" w:cs="仿宋_GB2312" w:eastAsia="仿宋_GB2312"/>
                    </w:rPr>
                    <w:t>1</w:t>
                  </w:r>
                </w:p>
              </w:tc>
            </w:tr>
            <w:tr>
              <w:tc>
                <w:tcPr>
                  <w:tcW w:type="dxa" w:w="426"/>
                  <w:vMerge/>
                </w:tcPr>
                <w:p/>
              </w:tc>
              <w:tc>
                <w:tcPr>
                  <w:tcW w:type="dxa" w:w="426"/>
                  <w:vMerge/>
                </w:tcPr>
                <w:p/>
              </w:tc>
              <w:tc>
                <w:tcPr>
                  <w:tcW w:type="dxa" w:w="426"/>
                  <w:vMerge/>
                </w:tcPr>
                <w:p/>
              </w:tc>
              <w:tc>
                <w:tcPr>
                  <w:tcW w:type="dxa" w:w="426"/>
                  <w:vMerge/>
                </w:tcPr>
                <w:p/>
              </w:tc>
              <w:tc>
                <w:tcPr>
                  <w:tcW w:type="dxa" w:w="426"/>
                  <w:vMerge/>
                </w:tcPr>
                <w:p/>
              </w:tc>
              <w:tc>
                <w:tcPr>
                  <w:tcW w:type="dxa" w:w="426"/>
                  <w:vMerge/>
                </w:tcPr>
                <w:p/>
              </w:tc>
            </w:tr>
            <w:tr>
              <w:tc>
                <w:tcPr>
                  <w:tcW w:type="dxa" w:w="426"/>
                  <w:vMerge/>
                </w:tcPr>
                <w:p/>
              </w:tc>
              <w:tc>
                <w:tcPr>
                  <w:tcW w:type="dxa" w:w="426"/>
                  <w:vMerge/>
                </w:tcPr>
                <w:p/>
              </w:tc>
              <w:tc>
                <w:tcPr>
                  <w:tcW w:type="dxa" w:w="426"/>
                  <w:vMerge/>
                </w:tcPr>
                <w:p/>
              </w:tc>
              <w:tc>
                <w:tcPr>
                  <w:tcW w:type="dxa" w:w="426"/>
                  <w:vMerge/>
                </w:tcPr>
                <w:p/>
              </w:tc>
              <w:tc>
                <w:tcPr>
                  <w:tcW w:type="dxa" w:w="426"/>
                  <w:vMerge/>
                </w:tcPr>
                <w:p/>
              </w:tc>
              <w:tc>
                <w:tcPr>
                  <w:tcW w:type="dxa" w:w="426"/>
                  <w:vMerge/>
                </w:tcPr>
                <w:p/>
              </w:tc>
            </w:tr>
            <w:tr>
              <w:tc>
                <w:tcPr>
                  <w:tcW w:type="dxa" w:w="426"/>
                  <w:vMerge/>
                </w:tcPr>
                <w:p/>
              </w:tc>
              <w:tc>
                <w:tcPr>
                  <w:tcW w:type="dxa" w:w="426"/>
                  <w:vMerge/>
                </w:tcPr>
                <w:p/>
              </w:tc>
              <w:tc>
                <w:tcPr>
                  <w:tcW w:type="dxa" w:w="426"/>
                  <w:vMerge/>
                </w:tcPr>
                <w:p/>
              </w:tc>
              <w:tc>
                <w:tcPr>
                  <w:tcW w:type="dxa" w:w="426"/>
                  <w:vMerge/>
                </w:tcPr>
                <w:p/>
              </w:tc>
              <w:tc>
                <w:tcPr>
                  <w:tcW w:type="dxa" w:w="426"/>
                  <w:vMerge/>
                </w:tcPr>
                <w:p/>
              </w:tc>
              <w:tc>
                <w:tcPr>
                  <w:tcW w:type="dxa" w:w="426"/>
                  <w:vMerge/>
                </w:tcPr>
                <w:p/>
              </w:tc>
            </w:tr>
            <w:tr>
              <w:tc>
                <w:tcPr>
                  <w:tcW w:type="dxa" w:w="426"/>
                  <w:vMerge/>
                </w:tcPr>
                <w:p/>
              </w:tc>
              <w:tc>
                <w:tcPr>
                  <w:tcW w:type="dxa" w:w="426"/>
                  <w:vMerge/>
                </w:tcPr>
                <w:p/>
              </w:tc>
              <w:tc>
                <w:tcPr>
                  <w:tcW w:type="dxa" w:w="426"/>
                  <w:vMerge/>
                </w:tcPr>
                <w:p/>
              </w:tc>
              <w:tc>
                <w:tcPr>
                  <w:tcW w:type="dxa" w:w="426"/>
                  <w:vMerge/>
                </w:tcPr>
                <w:p/>
              </w:tc>
              <w:tc>
                <w:tcPr>
                  <w:tcW w:type="dxa" w:w="426"/>
                  <w:vMerge/>
                </w:tcPr>
                <w:p/>
              </w:tc>
              <w:tc>
                <w:tcPr>
                  <w:tcW w:type="dxa" w:w="426"/>
                  <w:vMerge/>
                </w:tcP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计时器、计时铃铛</w:t>
                  </w:r>
                </w:p>
              </w:tc>
              <w:tc>
                <w:tcPr>
                  <w:tcW w:type="dxa" w:w="426"/>
                </w:tcPr>
                <w:p>
                  <w:pPr>
                    <w:pStyle w:val="null3"/>
                  </w:pPr>
                  <w:r>
                    <w:rPr>
                      <w:rFonts w:ascii="仿宋_GB2312" w:hAnsi="仿宋_GB2312" w:cs="仿宋_GB2312" w:eastAsia="仿宋_GB2312"/>
                    </w:rPr>
                    <w:t>ABS+LCD电子显示屏支持正/倒计时双模式；金属底座铃铛</w:t>
                  </w:r>
                </w:p>
              </w:tc>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翻页笔</w:t>
                  </w:r>
                </w:p>
              </w:tc>
              <w:tc>
                <w:tcPr>
                  <w:tcW w:type="dxa" w:w="426"/>
                </w:tcPr>
                <w:p>
                  <w:pPr>
                    <w:pStyle w:val="null3"/>
                  </w:pPr>
                  <w:r>
                    <w:rPr>
                      <w:rFonts w:ascii="仿宋_GB2312" w:hAnsi="仿宋_GB2312" w:cs="仿宋_GB2312" w:eastAsia="仿宋_GB2312"/>
                    </w:rPr>
                    <w:t>1.采用笔型设计，具有三个遥控按键(上下翻页和功能键)，既可用于触摸书写，也可用于远程操控。</w:t>
                  </w:r>
                  <w:r>
                    <w:br/>
                  </w:r>
                  <w:r>
                    <w:rPr>
                      <w:rFonts w:ascii="仿宋_GB2312" w:hAnsi="仿宋_GB2312" w:cs="仿宋_GB2312" w:eastAsia="仿宋_GB2312"/>
                    </w:rPr>
                    <w:t xml:space="preserve"> 2.采用2.4G及以上无线连接技术，无线接收距离≥15米。</w:t>
                  </w:r>
                  <w:r>
                    <w:br/>
                  </w:r>
                  <w:r>
                    <w:rPr>
                      <w:rFonts w:ascii="仿宋_GB2312" w:hAnsi="仿宋_GB2312" w:cs="仿宋_GB2312" w:eastAsia="仿宋_GB2312"/>
                    </w:rPr>
                    <w:t xml:space="preserve"> 3.单接收器设计，android、windows双系统同时响应。只需安装一个接收器，双系统都能响应智能笔的操作指令。</w:t>
                  </w:r>
                  <w:r>
                    <w:br/>
                  </w:r>
                  <w:r>
                    <w:rPr>
                      <w:rFonts w:ascii="仿宋_GB2312" w:hAnsi="仿宋_GB2312" w:cs="仿宋_GB2312" w:eastAsia="仿宋_GB2312"/>
                    </w:rPr>
                    <w:t xml:space="preserve"> 4.支持白板课件、PPT、PDF等多种格式的课件进行远程无线翻页。</w:t>
                  </w:r>
                  <w:r>
                    <w:br/>
                  </w:r>
                  <w:r>
                    <w:rPr>
                      <w:rFonts w:ascii="仿宋_GB2312" w:hAnsi="仿宋_GB2312" w:cs="仿宋_GB2312" w:eastAsia="仿宋_GB2312"/>
                    </w:rPr>
                    <w:t xml:space="preserve"> 5.每个翻页笔至少配备一组备用电池。</w:t>
                  </w:r>
                </w:p>
              </w:tc>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插线板</w:t>
                  </w:r>
                </w:p>
              </w:tc>
              <w:tc>
                <w:tcPr>
                  <w:tcW w:type="dxa" w:w="426"/>
                </w:tcPr>
                <w:p>
                  <w:pPr>
                    <w:pStyle w:val="null3"/>
                  </w:pPr>
                  <w:r>
                    <w:rPr>
                      <w:rFonts w:ascii="仿宋_GB2312" w:hAnsi="仿宋_GB2312" w:cs="仿宋_GB2312" w:eastAsia="仿宋_GB2312"/>
                    </w:rPr>
                    <w:t>250V电压多孔插座</w:t>
                  </w:r>
                </w:p>
              </w:tc>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A4磁吸纸夹</w:t>
                  </w:r>
                </w:p>
              </w:tc>
              <w:tc>
                <w:tcPr>
                  <w:tcW w:type="dxa" w:w="426"/>
                </w:tcPr>
                <w:p>
                  <w:pPr>
                    <w:pStyle w:val="null3"/>
                  </w:pPr>
                  <w:r>
                    <w:rPr>
                      <w:rFonts w:ascii="仿宋_GB2312" w:hAnsi="仿宋_GB2312" w:cs="仿宋_GB2312" w:eastAsia="仿宋_GB2312"/>
                    </w:rPr>
                    <w:t>尺寸A4、毛重1kg、材质塑制手感或者皮质手感</w:t>
                  </w:r>
                </w:p>
              </w:tc>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木制三孔杯托</w:t>
                  </w:r>
                </w:p>
              </w:tc>
              <w:tc>
                <w:tcPr>
                  <w:tcW w:type="dxa" w:w="426"/>
                </w:tcPr>
                <w:p>
                  <w:pPr>
                    <w:pStyle w:val="null3"/>
                  </w:pPr>
                  <w:r>
                    <w:rPr>
                      <w:rFonts w:ascii="仿宋_GB2312" w:hAnsi="仿宋_GB2312" w:cs="仿宋_GB2312" w:eastAsia="仿宋_GB2312"/>
                    </w:rPr>
                    <w:t>材质塑制手感或者皮质手感</w:t>
                  </w:r>
                </w:p>
              </w:tc>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路演教室大屏</w:t>
                  </w:r>
                </w:p>
              </w:tc>
              <w:tc>
                <w:tcPr>
                  <w:tcW w:type="dxa" w:w="426"/>
                </w:tcPr>
                <w:p>
                  <w:pPr>
                    <w:pStyle w:val="null3"/>
                  </w:pPr>
                  <w:r>
                    <w:rPr>
                      <w:rFonts w:ascii="仿宋_GB2312" w:hAnsi="仿宋_GB2312" w:cs="仿宋_GB2312" w:eastAsia="仿宋_GB2312"/>
                    </w:rPr>
                    <w:t>1.75寸电子显示屏屏幕：4K（3840×2160），亮度350cd/m²，72% NTSC色域，60Hz刷新率。</w:t>
                  </w:r>
                  <w:r>
                    <w:br/>
                  </w:r>
                  <w:r>
                    <w:rPr>
                      <w:rFonts w:ascii="仿宋_GB2312" w:hAnsi="仿宋_GB2312" w:cs="仿宋_GB2312" w:eastAsia="仿宋_GB2312"/>
                    </w:rPr>
                    <w:t xml:space="preserve"> 2.触控：红外触控，支持双系统40点触控，响应时间≤8ms。</w:t>
                  </w:r>
                  <w:r>
                    <w:br/>
                  </w:r>
                  <w:r>
                    <w:rPr>
                      <w:rFonts w:ascii="仿宋_GB2312" w:hAnsi="仿宋_GB2312" w:cs="仿宋_GB2312" w:eastAsia="仿宋_GB2312"/>
                    </w:rPr>
                    <w:t xml:space="preserve"> 3.系统：双系统设计。Android 13：四核A55，2GB内存，8GB存储。Windows（OPS模块）：8核12线程处理器，8GB DDR4内存，256GB SSD。</w:t>
                  </w:r>
                  <w:r>
                    <w:br/>
                  </w:r>
                  <w:r>
                    <w:rPr>
                      <w:rFonts w:ascii="仿宋_GB2312" w:hAnsi="仿宋_GB2312" w:cs="仿宋_GB2312" w:eastAsia="仿宋_GB2312"/>
                    </w:rPr>
                    <w:t xml:space="preserve"> 4.音响：2.2声道，前向12W高音×2，上向30W中低音×2，总功率80W。</w:t>
                  </w:r>
                </w:p>
              </w:tc>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笔记本电脑租赁</w:t>
                  </w:r>
                </w:p>
              </w:tc>
              <w:tc>
                <w:tcPr>
                  <w:tcW w:type="dxa" w:w="426"/>
                </w:tcPr>
                <w:p>
                  <w:pPr>
                    <w:pStyle w:val="null3"/>
                  </w:pPr>
                  <w:r>
                    <w:rPr>
                      <w:rFonts w:ascii="仿宋_GB2312" w:hAnsi="仿宋_GB2312" w:cs="仿宋_GB2312" w:eastAsia="仿宋_GB2312"/>
                    </w:rPr>
                    <w:t>包含打印机配套、作品资格审查及现场赛电脑；</w:t>
                  </w:r>
                </w:p>
                <w:p>
                  <w:pPr>
                    <w:pStyle w:val="null3"/>
                  </w:pPr>
                  <w:r>
                    <w:rPr>
                      <w:rFonts w:ascii="仿宋_GB2312" w:hAnsi="仿宋_GB2312" w:cs="仿宋_GB2312" w:eastAsia="仿宋_GB2312"/>
                    </w:rPr>
                    <w:t>1.处理器：lntelCorei7-13代(1.7GHz/L312M)及以上。</w:t>
                  </w:r>
                  <w:r>
                    <w:br/>
                  </w:r>
                  <w:r>
                    <w:rPr>
                      <w:rFonts w:ascii="仿宋_GB2312" w:hAnsi="仿宋_GB2312" w:cs="仿宋_GB2312" w:eastAsia="仿宋_GB2312"/>
                    </w:rPr>
                    <w:t xml:space="preserve"> 2.核心/线程：12核心/16线程</w:t>
                  </w:r>
                  <w:r>
                    <w:br/>
                  </w:r>
                  <w:r>
                    <w:rPr>
                      <w:rFonts w:ascii="仿宋_GB2312" w:hAnsi="仿宋_GB2312" w:cs="仿宋_GB2312" w:eastAsia="仿宋_GB2312"/>
                    </w:rPr>
                    <w:t xml:space="preserve"> 3.核心组成：4性能核+8能效核</w:t>
                  </w:r>
                  <w:r>
                    <w:br/>
                  </w:r>
                  <w:r>
                    <w:rPr>
                      <w:rFonts w:ascii="仿宋_GB2312" w:hAnsi="仿宋_GB2312" w:cs="仿宋_GB2312" w:eastAsia="仿宋_GB2312"/>
                    </w:rPr>
                    <w:t xml:space="preserve"> 4.处理器主频：≥1.7GHz</w:t>
                  </w:r>
                  <w:r>
                    <w:br/>
                  </w:r>
                  <w:r>
                    <w:rPr>
                      <w:rFonts w:ascii="仿宋_GB2312" w:hAnsi="仿宋_GB2312" w:cs="仿宋_GB2312" w:eastAsia="仿宋_GB2312"/>
                    </w:rPr>
                    <w:t xml:space="preserve"> 5.最高睿频：≥3.8GHz</w:t>
                  </w:r>
                  <w:r>
                    <w:br/>
                  </w:r>
                  <w:r>
                    <w:rPr>
                      <w:rFonts w:ascii="仿宋_GB2312" w:hAnsi="仿宋_GB2312" w:cs="仿宋_GB2312" w:eastAsia="仿宋_GB2312"/>
                    </w:rPr>
                    <w:t xml:space="preserve"> 6.屏幕刷新率：≥120Hz</w:t>
                  </w:r>
                  <w:r>
                    <w:br/>
                  </w:r>
                  <w:r>
                    <w:rPr>
                      <w:rFonts w:ascii="仿宋_GB2312" w:hAnsi="仿宋_GB2312" w:cs="仿宋_GB2312" w:eastAsia="仿宋_GB2312"/>
                    </w:rPr>
                    <w:t xml:space="preserve"> 7.分辨率：≥2880x1800、显示比例：16:10</w:t>
                  </w:r>
                </w:p>
              </w:tc>
              <w:tc>
                <w:tcPr>
                  <w:tcW w:type="dxa" w:w="426"/>
                </w:tcPr>
                <w:p>
                  <w:pPr>
                    <w:pStyle w:val="null3"/>
                  </w:pPr>
                  <w:r>
                    <w:rPr>
                      <w:rFonts w:ascii="仿宋_GB2312" w:hAnsi="仿宋_GB2312" w:cs="仿宋_GB2312" w:eastAsia="仿宋_GB2312"/>
                    </w:rPr>
                    <w:t>134</w:t>
                  </w:r>
                </w:p>
              </w:tc>
              <w:tc>
                <w:tcPr>
                  <w:tcW w:type="dxa" w:w="426"/>
                </w:tcPr>
                <w:p>
                  <w:pPr>
                    <w:pStyle w:val="null3"/>
                  </w:pPr>
                  <w:r>
                    <w:rPr>
                      <w:rFonts w:ascii="仿宋_GB2312" w:hAnsi="仿宋_GB2312" w:cs="仿宋_GB2312" w:eastAsia="仿宋_GB2312"/>
                    </w:rPr>
                    <w:t>台</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手机存放箱</w:t>
                  </w:r>
                </w:p>
              </w:tc>
              <w:tc>
                <w:tcPr>
                  <w:tcW w:type="dxa" w:w="426"/>
                </w:tcPr>
                <w:p>
                  <w:pPr>
                    <w:pStyle w:val="null3"/>
                  </w:pPr>
                  <w:r>
                    <w:rPr>
                      <w:rFonts w:ascii="仿宋_GB2312" w:hAnsi="仿宋_GB2312" w:cs="仿宋_GB2312" w:eastAsia="仿宋_GB2312"/>
                    </w:rPr>
                    <w:t>1.材质：环保 PP 塑料</w:t>
                  </w:r>
                  <w:r>
                    <w:br/>
                  </w:r>
                  <w:r>
                    <w:rPr>
                      <w:rFonts w:ascii="仿宋_GB2312" w:hAnsi="仿宋_GB2312" w:cs="仿宋_GB2312" w:eastAsia="仿宋_GB2312"/>
                    </w:rPr>
                    <w:t xml:space="preserve"> 2.结构：多格分格收纳</w:t>
                  </w:r>
                  <w:r>
                    <w:br/>
                  </w:r>
                  <w:r>
                    <w:rPr>
                      <w:rFonts w:ascii="仿宋_GB2312" w:hAnsi="仿宋_GB2312" w:cs="仿宋_GB2312" w:eastAsia="仿宋_GB2312"/>
                    </w:rPr>
                    <w:t xml:space="preserve"> 3.设计：轻便带提手</w:t>
                  </w:r>
                  <w:r>
                    <w:br/>
                  </w:r>
                  <w:r>
                    <w:rPr>
                      <w:rFonts w:ascii="仿宋_GB2312" w:hAnsi="仿宋_GB2312" w:cs="仿宋_GB2312" w:eastAsia="仿宋_GB2312"/>
                    </w:rPr>
                    <w:t xml:space="preserve"> 4.特性：防尘耐摔</w:t>
                  </w:r>
                </w:p>
              </w:tc>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桌椅租赁</w:t>
                  </w:r>
                </w:p>
              </w:tc>
              <w:tc>
                <w:tcPr>
                  <w:tcW w:type="dxa" w:w="426"/>
                </w:tcPr>
                <w:p>
                  <w:pPr>
                    <w:pStyle w:val="null3"/>
                  </w:pPr>
                  <w:r>
                    <w:rPr>
                      <w:rFonts w:ascii="仿宋_GB2312" w:hAnsi="仿宋_GB2312" w:cs="仿宋_GB2312" w:eastAsia="仿宋_GB2312"/>
                    </w:rPr>
                    <w:t>折叠桌尺寸60cm*120cm 套蓝色桌布</w:t>
                  </w:r>
                  <w:r>
                    <w:br/>
                  </w:r>
                  <w:r>
                    <w:rPr>
                      <w:rFonts w:ascii="仿宋_GB2312" w:hAnsi="仿宋_GB2312" w:cs="仿宋_GB2312" w:eastAsia="仿宋_GB2312"/>
                    </w:rPr>
                    <w:t xml:space="preserve"> 嘉宾椅 套白色椅套</w:t>
                  </w: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高速Ｕ盘</w:t>
                  </w:r>
                </w:p>
              </w:tc>
              <w:tc>
                <w:tcPr>
                  <w:tcW w:type="dxa" w:w="426"/>
                </w:tcPr>
                <w:p>
                  <w:pPr>
                    <w:pStyle w:val="null3"/>
                  </w:pPr>
                  <w:r>
                    <w:rPr>
                      <w:rFonts w:ascii="仿宋_GB2312" w:hAnsi="仿宋_GB2312" w:cs="仿宋_GB2312" w:eastAsia="仿宋_GB2312"/>
                    </w:rPr>
                    <w:t>USB2.0接口64G内存</w:t>
                  </w:r>
                </w:p>
              </w:tc>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1TB高速存储硬盘</w:t>
                  </w:r>
                </w:p>
              </w:tc>
              <w:tc>
                <w:tcPr>
                  <w:tcW w:type="dxa" w:w="426"/>
                </w:tcPr>
                <w:p>
                  <w:pPr>
                    <w:pStyle w:val="null3"/>
                  </w:pPr>
                  <w:r>
                    <w:rPr>
                      <w:rFonts w:ascii="仿宋_GB2312" w:hAnsi="仿宋_GB2312" w:cs="仿宋_GB2312" w:eastAsia="仿宋_GB2312"/>
                    </w:rPr>
                    <w:t>读写速度不小于420mb/s，兼容多系统</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比赛用水</w:t>
                  </w:r>
                </w:p>
              </w:tc>
              <w:tc>
                <w:tcPr>
                  <w:tcW w:type="dxa" w:w="426"/>
                </w:tcPr>
                <w:p>
                  <w:pPr>
                    <w:pStyle w:val="null3"/>
                  </w:pPr>
                  <w:r>
                    <w:rPr>
                      <w:rFonts w:ascii="仿宋_GB2312" w:hAnsi="仿宋_GB2312" w:cs="仿宋_GB2312" w:eastAsia="仿宋_GB2312"/>
                    </w:rPr>
                    <w:t>包含评委用水35箱，参赛用水110箱；容量不小于300ml</w:t>
                  </w:r>
                </w:p>
              </w:tc>
              <w:tc>
                <w:tcPr>
                  <w:tcW w:type="dxa" w:w="426"/>
                </w:tcPr>
                <w:p>
                  <w:pPr>
                    <w:pStyle w:val="null3"/>
                  </w:pPr>
                  <w:r>
                    <w:rPr>
                      <w:rFonts w:ascii="仿宋_GB2312" w:hAnsi="仿宋_GB2312" w:cs="仿宋_GB2312" w:eastAsia="仿宋_GB2312"/>
                    </w:rPr>
                    <w:t>145</w:t>
                  </w:r>
                </w:p>
              </w:tc>
              <w:tc>
                <w:tcPr>
                  <w:tcW w:type="dxa" w:w="426"/>
                </w:tcPr>
                <w:p>
                  <w:pPr>
                    <w:pStyle w:val="null3"/>
                  </w:pPr>
                  <w:r>
                    <w:rPr>
                      <w:rFonts w:ascii="仿宋_GB2312" w:hAnsi="仿宋_GB2312" w:cs="仿宋_GB2312" w:eastAsia="仿宋_GB2312"/>
                    </w:rPr>
                    <w:t>箱</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小组赛各教室布置</w:t>
                  </w:r>
                </w:p>
              </w:tc>
              <w:tc>
                <w:tcPr>
                  <w:tcW w:type="dxa" w:w="426"/>
                </w:tcPr>
                <w:p>
                  <w:pPr>
                    <w:pStyle w:val="null3"/>
                  </w:pPr>
                  <w:r>
                    <w:rPr>
                      <w:rFonts w:ascii="仿宋_GB2312" w:hAnsi="仿宋_GB2312" w:cs="仿宋_GB2312" w:eastAsia="仿宋_GB2312"/>
                    </w:rPr>
                    <w:t>包含桌签、桌签盒、黑板KT板、门贴、作品展示区kt板，倒计时kt板</w:t>
                  </w:r>
                </w:p>
              </w:tc>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间</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线上评审教室布置</w:t>
                  </w:r>
                </w:p>
              </w:tc>
              <w:tc>
                <w:tcPr>
                  <w:tcW w:type="dxa" w:w="426"/>
                </w:tcPr>
                <w:p>
                  <w:pPr>
                    <w:pStyle w:val="null3"/>
                  </w:pPr>
                  <w:r>
                    <w:rPr>
                      <w:rFonts w:ascii="仿宋_GB2312" w:hAnsi="仿宋_GB2312" w:cs="仿宋_GB2312" w:eastAsia="仿宋_GB2312"/>
                    </w:rPr>
                    <w:t>根据采购方需求满足国际参赛选手答辩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间</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候场场地布置</w:t>
                  </w:r>
                </w:p>
              </w:tc>
              <w:tc>
                <w:tcPr>
                  <w:tcW w:type="dxa" w:w="426"/>
                </w:tcPr>
                <w:p>
                  <w:pPr>
                    <w:pStyle w:val="null3"/>
                  </w:pPr>
                  <w:r>
                    <w:rPr>
                      <w:rFonts w:ascii="仿宋_GB2312" w:hAnsi="仿宋_GB2312" w:cs="仿宋_GB2312" w:eastAsia="仿宋_GB2312"/>
                    </w:rPr>
                    <w:t>门牌及禁止拍照kt板</w:t>
                  </w:r>
                </w:p>
              </w:tc>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间</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观摩场地布置</w:t>
                  </w:r>
                </w:p>
              </w:tc>
              <w:tc>
                <w:tcPr>
                  <w:tcW w:type="dxa" w:w="426"/>
                </w:tcPr>
                <w:p>
                  <w:pPr>
                    <w:pStyle w:val="null3"/>
                  </w:pPr>
                  <w:r>
                    <w:rPr>
                      <w:rFonts w:ascii="仿宋_GB2312" w:hAnsi="仿宋_GB2312" w:cs="仿宋_GB2312" w:eastAsia="仿宋_GB2312"/>
                    </w:rPr>
                    <w:t>转播设备搭建；门牌及禁止拍照kt板</w:t>
                  </w:r>
                </w:p>
              </w:tc>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间</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评审手册印刷</w:t>
                  </w:r>
                </w:p>
              </w:tc>
              <w:tc>
                <w:tcPr>
                  <w:tcW w:type="dxa" w:w="426"/>
                </w:tcPr>
                <w:p>
                  <w:pPr>
                    <w:pStyle w:val="null3"/>
                  </w:pPr>
                  <w:r>
                    <w:rPr>
                      <w:rFonts w:ascii="仿宋_GB2312" w:hAnsi="仿宋_GB2312" w:cs="仿宋_GB2312" w:eastAsia="仿宋_GB2312"/>
                    </w:rPr>
                    <w:t>1. 单面尺寸不小于A4大小，材质均为铜板纸，彩色印刷。</w:t>
                  </w:r>
                  <w:r>
                    <w:br/>
                  </w:r>
                  <w:r>
                    <w:rPr>
                      <w:rFonts w:ascii="仿宋_GB2312" w:hAnsi="仿宋_GB2312" w:cs="仿宋_GB2312" w:eastAsia="仿宋_GB2312"/>
                    </w:rPr>
                    <w:t xml:space="preserve"> 2.需装订成册。</w:t>
                  </w:r>
                  <w:r>
                    <w:br/>
                  </w:r>
                  <w:r>
                    <w:rPr>
                      <w:rFonts w:ascii="仿宋_GB2312" w:hAnsi="仿宋_GB2312" w:cs="仿宋_GB2312" w:eastAsia="仿宋_GB2312"/>
                    </w:rPr>
                    <w:t xml:space="preserve"> 3.所有印刷资料由采购方提供。</w:t>
                  </w: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本</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19</w:t>
                  </w:r>
                </w:p>
              </w:tc>
              <w:tc>
                <w:tcPr>
                  <w:tcW w:type="dxa" w:w="426"/>
                  <w:vMerge w:val="restart"/>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证件</w:t>
                  </w:r>
                </w:p>
              </w:tc>
              <w:tc>
                <w:tcPr>
                  <w:tcW w:type="dxa" w:w="426"/>
                  <w:vMerge w:val="restart"/>
                </w:tcPr>
                <w:p>
                  <w:pPr>
                    <w:pStyle w:val="null3"/>
                  </w:pPr>
                  <w:r>
                    <w:rPr>
                      <w:rFonts w:ascii="仿宋_GB2312" w:hAnsi="仿宋_GB2312" w:cs="仿宋_GB2312" w:eastAsia="仿宋_GB2312"/>
                    </w:rPr>
                    <w:t>包含：领队证160个，副主任证5个，观摩证550个，工作人员证60个，评委证45个，参赛证1200个</w:t>
                  </w:r>
                  <w:r>
                    <w:br/>
                  </w:r>
                  <w:r>
                    <w:rPr>
                      <w:rFonts w:ascii="仿宋_GB2312" w:hAnsi="仿宋_GB2312" w:cs="仿宋_GB2312" w:eastAsia="仿宋_GB2312"/>
                    </w:rPr>
                    <w:t xml:space="preserve"> 1.尺寸不小于B7、带挂绳。</w:t>
                  </w:r>
                  <w:r>
                    <w:br/>
                  </w:r>
                  <w:r>
                    <w:rPr>
                      <w:rFonts w:ascii="仿宋_GB2312" w:hAnsi="仿宋_GB2312" w:cs="仿宋_GB2312" w:eastAsia="仿宋_GB2312"/>
                    </w:rPr>
                    <w:t xml:space="preserve"> 2.PVC材质。</w:t>
                  </w:r>
                  <w:r>
                    <w:br/>
                  </w:r>
                  <w:r>
                    <w:rPr>
                      <w:rFonts w:ascii="仿宋_GB2312" w:hAnsi="仿宋_GB2312" w:cs="仿宋_GB2312" w:eastAsia="仿宋_GB2312"/>
                    </w:rPr>
                    <w:t xml:space="preserve"> 3.正反面印制、图案根据采购方需求设计。</w:t>
                  </w:r>
                </w:p>
              </w:tc>
              <w:tc>
                <w:tcPr>
                  <w:tcW w:type="dxa" w:w="426"/>
                </w:tcPr>
                <w:p>
                  <w:pPr>
                    <w:pStyle w:val="null3"/>
                  </w:pPr>
                  <w:r>
                    <w:rPr>
                      <w:rFonts w:ascii="仿宋_GB2312" w:hAnsi="仿宋_GB2312" w:cs="仿宋_GB2312" w:eastAsia="仿宋_GB2312"/>
                    </w:rPr>
                    <w:t>160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20</w:t>
                  </w: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21</w:t>
                  </w: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550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22</w:t>
                  </w: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60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23</w:t>
                  </w: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45</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24</w:t>
                  </w:r>
                </w:p>
              </w:tc>
              <w:tc>
                <w:tcPr>
                  <w:tcW w:type="dxa" w:w="426"/>
                  <w:vMerge/>
                </w:tcPr>
                <w:p/>
              </w:tc>
              <w:tc>
                <w:tcPr>
                  <w:tcW w:type="dxa" w:w="426"/>
                  <w:vMerge/>
                </w:tcPr>
                <w:p/>
              </w:tc>
              <w:tc>
                <w:tcPr>
                  <w:tcW w:type="dxa" w:w="426"/>
                </w:tcPr>
                <w:p>
                  <w:pPr>
                    <w:pStyle w:val="null3"/>
                  </w:pPr>
                  <w:r>
                    <w:rPr>
                      <w:rFonts w:ascii="仿宋_GB2312" w:hAnsi="仿宋_GB2312" w:cs="仿宋_GB2312" w:eastAsia="仿宋_GB2312"/>
                    </w:rPr>
                    <w:t>1200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选手号码牌</w:t>
                  </w:r>
                </w:p>
              </w:tc>
              <w:tc>
                <w:tcPr>
                  <w:tcW w:type="dxa" w:w="426"/>
                </w:tcPr>
                <w:p>
                  <w:pPr>
                    <w:pStyle w:val="null3"/>
                  </w:pPr>
                  <w:r>
                    <w:rPr>
                      <w:rFonts w:ascii="仿宋_GB2312" w:hAnsi="仿宋_GB2312" w:cs="仿宋_GB2312" w:eastAsia="仿宋_GB2312"/>
                    </w:rPr>
                    <w:t>背胶写真</w:t>
                  </w:r>
                </w:p>
              </w:tc>
              <w:tc>
                <w:tcPr>
                  <w:tcW w:type="dxa" w:w="426"/>
                </w:tcPr>
                <w:p>
                  <w:pPr>
                    <w:pStyle w:val="null3"/>
                  </w:pPr>
                  <w:r>
                    <w:rPr>
                      <w:rFonts w:ascii="仿宋_GB2312" w:hAnsi="仿宋_GB2312" w:cs="仿宋_GB2312" w:eastAsia="仿宋_GB2312"/>
                    </w:rPr>
                    <w:t>1200</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手持kt板</w:t>
                  </w:r>
                </w:p>
              </w:tc>
              <w:tc>
                <w:tcPr>
                  <w:tcW w:type="dxa" w:w="426"/>
                </w:tcPr>
                <w:p>
                  <w:pPr>
                    <w:pStyle w:val="null3"/>
                  </w:pPr>
                  <w:r>
                    <w:rPr>
                      <w:rFonts w:ascii="仿宋_GB2312" w:hAnsi="仿宋_GB2312" w:cs="仿宋_GB2312" w:eastAsia="仿宋_GB2312"/>
                    </w:rPr>
                    <w:t>引导评委前往赛场；高清覆膜</w:t>
                  </w:r>
                </w:p>
              </w:tc>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参赛学校logo贴纸</w:t>
                  </w:r>
                </w:p>
              </w:tc>
              <w:tc>
                <w:tcPr>
                  <w:tcW w:type="dxa" w:w="426"/>
                </w:tcPr>
                <w:p>
                  <w:pPr>
                    <w:pStyle w:val="null3"/>
                  </w:pPr>
                  <w:r>
                    <w:rPr>
                      <w:rFonts w:ascii="仿宋_GB2312" w:hAnsi="仿宋_GB2312" w:cs="仿宋_GB2312" w:eastAsia="仿宋_GB2312"/>
                    </w:rPr>
                    <w:t>背胶写真</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参赛队伍手提袋</w:t>
                  </w:r>
                </w:p>
              </w:tc>
              <w:tc>
                <w:tcPr>
                  <w:tcW w:type="dxa" w:w="426"/>
                </w:tcPr>
                <w:p>
                  <w:pPr>
                    <w:pStyle w:val="null3"/>
                  </w:pPr>
                  <w:r>
                    <w:rPr>
                      <w:rFonts w:ascii="仿宋_GB2312" w:hAnsi="仿宋_GB2312" w:cs="仿宋_GB2312" w:eastAsia="仿宋_GB2312"/>
                    </w:rPr>
                    <w:t>1.具有两根提手,手拎携带。</w:t>
                  </w:r>
                  <w:r>
                    <w:br/>
                  </w:r>
                  <w:r>
                    <w:rPr>
                      <w:rFonts w:ascii="仿宋_GB2312" w:hAnsi="仿宋_GB2312" w:cs="仿宋_GB2312" w:eastAsia="仿宋_GB2312"/>
                    </w:rPr>
                    <w:t xml:space="preserve"> 2.无纺布或纸张材质</w:t>
                  </w:r>
                  <w:r>
                    <w:br/>
                  </w:r>
                  <w:r>
                    <w:rPr>
                      <w:rFonts w:ascii="仿宋_GB2312" w:hAnsi="仿宋_GB2312" w:cs="仿宋_GB2312" w:eastAsia="仿宋_GB2312"/>
                    </w:rPr>
                    <w:t xml:space="preserve"> 3.宽度不低于25cm，长度不低于35cm，可容纳厚度不低于10cm。</w:t>
                  </w:r>
                  <w:r>
                    <w:br/>
                  </w:r>
                  <w:r>
                    <w:rPr>
                      <w:rFonts w:ascii="仿宋_GB2312" w:hAnsi="仿宋_GB2312" w:cs="仿宋_GB2312" w:eastAsia="仿宋_GB2312"/>
                    </w:rPr>
                    <w:t xml:space="preserve"> 4.表面需印制定制图案文字，印制内容根据采购方需求设计。</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照片直播</w:t>
                  </w:r>
                </w:p>
              </w:tc>
              <w:tc>
                <w:tcPr>
                  <w:tcW w:type="dxa" w:w="426"/>
                </w:tcPr>
                <w:p>
                  <w:pPr>
                    <w:pStyle w:val="null3"/>
                  </w:pPr>
                  <w:r>
                    <w:rPr>
                      <w:rFonts w:ascii="仿宋_GB2312" w:hAnsi="仿宋_GB2312" w:cs="仿宋_GB2312" w:eastAsia="仿宋_GB2312"/>
                    </w:rPr>
                    <w:t>1.配备专业摄影师对比赛期间各赛场参赛照片拍摄、大赛校内氛围拍摄，所有照片需高清处理并实时直播。</w:t>
                  </w:r>
                </w:p>
              </w:tc>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位</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花絮快剪</w:t>
                  </w:r>
                </w:p>
              </w:tc>
              <w:tc>
                <w:tcPr>
                  <w:tcW w:type="dxa" w:w="426"/>
                </w:tcPr>
                <w:p>
                  <w:pPr>
                    <w:pStyle w:val="null3"/>
                  </w:pPr>
                  <w:r>
                    <w:rPr>
                      <w:rFonts w:ascii="仿宋_GB2312" w:hAnsi="仿宋_GB2312" w:cs="仿宋_GB2312" w:eastAsia="仿宋_GB2312"/>
                    </w:rPr>
                    <w:t>1.画质：高清输出，画面稳定无抖动、模糊</w:t>
                  </w:r>
                  <w:r>
                    <w:br/>
                  </w:r>
                  <w:r>
                    <w:rPr>
                      <w:rFonts w:ascii="仿宋_GB2312" w:hAnsi="仿宋_GB2312" w:cs="仿宋_GB2312" w:eastAsia="仿宋_GB2312"/>
                    </w:rPr>
                    <w:t xml:space="preserve"> 2.剪辑：节奏明快，镜头切换紧凑，转场自然</w:t>
                  </w:r>
                  <w:r>
                    <w:br/>
                  </w:r>
                  <w:r>
                    <w:rPr>
                      <w:rFonts w:ascii="仿宋_GB2312" w:hAnsi="仿宋_GB2312" w:cs="仿宋_GB2312" w:eastAsia="仿宋_GB2312"/>
                    </w:rPr>
                    <w:t xml:space="preserve"> 3.音频：配乐适配氛围，人声、环境音清晰无杂音</w:t>
                  </w:r>
                  <w:r>
                    <w:br/>
                  </w:r>
                  <w:r>
                    <w:rPr>
                      <w:rFonts w:ascii="仿宋_GB2312" w:hAnsi="仿宋_GB2312" w:cs="仿宋_GB2312" w:eastAsia="仿宋_GB2312"/>
                    </w:rPr>
                    <w:t xml:space="preserve"> 4.包装：色调统一，字幕、特效简洁，成片流畅完整</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条</w:t>
                  </w:r>
                </w:p>
              </w:tc>
              <w:tc>
                <w:tcPr>
                  <w:tcW w:type="dxa" w:w="426"/>
                </w:tcPr>
                <w:p>
                  <w:pPr>
                    <w:pStyle w:val="null3"/>
                  </w:pPr>
                  <w:r>
                    <w:rPr>
                      <w:rFonts w:ascii="仿宋_GB2312" w:hAnsi="仿宋_GB2312" w:cs="仿宋_GB2312" w:eastAsia="仿宋_GB2312"/>
                    </w:rPr>
                    <w:t>2人</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酒店住宿及就餐</w:t>
                  </w:r>
                </w:p>
              </w:tc>
              <w:tc>
                <w:tcPr>
                  <w:tcW w:type="dxa" w:w="426"/>
                </w:tcPr>
                <w:p>
                  <w:pPr>
                    <w:pStyle w:val="null3"/>
                  </w:pPr>
                  <w:r>
                    <w:rPr>
                      <w:rFonts w:ascii="仿宋_GB2312" w:hAnsi="仿宋_GB2312" w:cs="仿宋_GB2312" w:eastAsia="仿宋_GB2312"/>
                    </w:rPr>
                    <w:t>1.酒店位置距离学校需要满足20分钟之内的车程。</w:t>
                  </w:r>
                </w:p>
                <w:p>
                  <w:pPr>
                    <w:pStyle w:val="null3"/>
                  </w:pPr>
                  <w:r>
                    <w:rPr>
                      <w:rFonts w:ascii="仿宋_GB2312" w:hAnsi="仿宋_GB2312" w:cs="仿宋_GB2312" w:eastAsia="仿宋_GB2312"/>
                    </w:rPr>
                    <w:t>2.酒店房间面积需满足35平米-40平米，配备一次性独立洗漱包。</w:t>
                  </w:r>
                </w:p>
                <w:p>
                  <w:pPr>
                    <w:pStyle w:val="null3"/>
                  </w:pPr>
                  <w:r>
                    <w:rPr>
                      <w:rFonts w:ascii="仿宋_GB2312" w:hAnsi="仿宋_GB2312" w:cs="仿宋_GB2312" w:eastAsia="仿宋_GB2312"/>
                    </w:rPr>
                    <w:t>3.提供丰富的自助餐及包间用餐，菜品种类及数量需满足采购方需求。</w:t>
                  </w:r>
                </w:p>
                <w:p>
                  <w:pPr>
                    <w:pStyle w:val="null3"/>
                  </w:pPr>
                  <w:r>
                    <w:rPr>
                      <w:rFonts w:ascii="仿宋_GB2312" w:hAnsi="仿宋_GB2312" w:cs="仿宋_GB2312" w:eastAsia="仿宋_GB2312"/>
                    </w:rPr>
                    <w:t>4.需提供独立的会议室使用4间，面积55-120平米。</w:t>
                  </w:r>
                </w:p>
                <w:p>
                  <w:pPr>
                    <w:pStyle w:val="null3"/>
                  </w:pPr>
                  <w:r>
                    <w:rPr>
                      <w:rFonts w:ascii="仿宋_GB2312" w:hAnsi="仿宋_GB2312" w:cs="仿宋_GB2312" w:eastAsia="仿宋_GB2312"/>
                    </w:rPr>
                    <w:t>5、配备健身设施。</w:t>
                  </w:r>
                </w:p>
                <w:p>
                  <w:pPr>
                    <w:pStyle w:val="null3"/>
                  </w:pPr>
                  <w:r>
                    <w:rPr>
                      <w:rFonts w:ascii="仿宋_GB2312" w:hAnsi="仿宋_GB2312" w:cs="仿宋_GB2312" w:eastAsia="仿宋_GB2312"/>
                    </w:rPr>
                    <w:t>6、酒店大厅需要满足搭建签到相关物料设施。</w:t>
                  </w:r>
                </w:p>
              </w:tc>
              <w:tc>
                <w:tcPr>
                  <w:tcW w:type="dxa" w:w="426"/>
                </w:tcPr>
                <w:p>
                  <w:pPr>
                    <w:pStyle w:val="null3"/>
                  </w:pPr>
                  <w:r>
                    <w:rPr>
                      <w:rFonts w:ascii="仿宋_GB2312" w:hAnsi="仿宋_GB2312" w:cs="仿宋_GB2312" w:eastAsia="仿宋_GB2312"/>
                    </w:rPr>
                    <w:t>45</w:t>
                  </w:r>
                </w:p>
              </w:tc>
              <w:tc>
                <w:tcPr>
                  <w:tcW w:type="dxa" w:w="426"/>
                </w:tcPr>
                <w:p>
                  <w:pPr>
                    <w:pStyle w:val="null3"/>
                  </w:pPr>
                  <w:r>
                    <w:rPr>
                      <w:rFonts w:ascii="仿宋_GB2312" w:hAnsi="仿宋_GB2312" w:cs="仿宋_GB2312" w:eastAsia="仿宋_GB2312"/>
                    </w:rPr>
                    <w:t>间</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B级轿车租赁</w:t>
                  </w:r>
                </w:p>
              </w:tc>
              <w:tc>
                <w:tcPr>
                  <w:tcW w:type="dxa" w:w="426"/>
                </w:tcPr>
                <w:p>
                  <w:pPr>
                    <w:pStyle w:val="null3"/>
                  </w:pPr>
                  <w:r>
                    <w:rPr>
                      <w:rFonts w:ascii="仿宋_GB2312" w:hAnsi="仿宋_GB2312" w:cs="仿宋_GB2312" w:eastAsia="仿宋_GB2312"/>
                    </w:rPr>
                    <w:t>一人一车/相近行程一车，由机场（高铁站）接送至学校指定位置，需配置不少于20辆车同时在场供采购方指派。</w:t>
                  </w:r>
                </w:p>
              </w:tc>
              <w:tc>
                <w:tcPr>
                  <w:tcW w:type="dxa" w:w="426"/>
                </w:tcPr>
                <w:p>
                  <w:pPr>
                    <w:pStyle w:val="null3"/>
                  </w:pPr>
                  <w:r>
                    <w:rPr>
                      <w:rFonts w:ascii="仿宋_GB2312" w:hAnsi="仿宋_GB2312" w:cs="仿宋_GB2312" w:eastAsia="仿宋_GB2312"/>
                    </w:rPr>
                    <w:t>40</w:t>
                  </w:r>
                </w:p>
              </w:tc>
              <w:tc>
                <w:tcPr>
                  <w:tcW w:type="dxa" w:w="426"/>
                </w:tcPr>
                <w:p>
                  <w:pPr>
                    <w:pStyle w:val="null3"/>
                  </w:pPr>
                  <w:r>
                    <w:rPr>
                      <w:rFonts w:ascii="仿宋_GB2312" w:hAnsi="仿宋_GB2312" w:cs="仿宋_GB2312" w:eastAsia="仿宋_GB2312"/>
                    </w:rPr>
                    <w:t>人/次</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商务车租赁</w:t>
                  </w:r>
                </w:p>
              </w:tc>
              <w:tc>
                <w:tcPr>
                  <w:tcW w:type="dxa" w:w="426"/>
                </w:tcPr>
                <w:p>
                  <w:pPr>
                    <w:pStyle w:val="null3"/>
                  </w:pPr>
                  <w:r>
                    <w:rPr>
                      <w:rFonts w:ascii="仿宋_GB2312" w:hAnsi="仿宋_GB2312" w:cs="仿宋_GB2312" w:eastAsia="仿宋_GB2312"/>
                    </w:rPr>
                    <w:t>会议全天备车</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大巴车租赁</w:t>
                  </w:r>
                </w:p>
              </w:tc>
              <w:tc>
                <w:tcPr>
                  <w:tcW w:type="dxa" w:w="426"/>
                </w:tcPr>
                <w:p>
                  <w:pPr>
                    <w:pStyle w:val="null3"/>
                  </w:pPr>
                  <w:r>
                    <w:rPr>
                      <w:rFonts w:ascii="仿宋_GB2312" w:hAnsi="仿宋_GB2312" w:cs="仿宋_GB2312" w:eastAsia="仿宋_GB2312"/>
                    </w:rPr>
                    <w:t>满足50人次座位</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35</w:t>
                  </w:r>
                </w:p>
              </w:tc>
              <w:tc>
                <w:tcPr>
                  <w:tcW w:type="dxa" w:w="426"/>
                </w:tcPr>
                <w:p>
                  <w:pPr>
                    <w:pStyle w:val="null3"/>
                  </w:pPr>
                  <w:r>
                    <w:rPr>
                      <w:rFonts w:ascii="仿宋_GB2312" w:hAnsi="仿宋_GB2312" w:cs="仿宋_GB2312" w:eastAsia="仿宋_GB2312"/>
                    </w:rPr>
                    <w:t>赛事服务系统租赁</w:t>
                  </w:r>
                </w:p>
              </w:tc>
              <w:tc>
                <w:tcPr>
                  <w:tcW w:type="dxa" w:w="426"/>
                </w:tcPr>
                <w:p>
                  <w:pPr>
                    <w:pStyle w:val="null3"/>
                  </w:pPr>
                  <w:r>
                    <w:rPr>
                      <w:rFonts w:ascii="仿宋_GB2312" w:hAnsi="仿宋_GB2312" w:cs="仿宋_GB2312" w:eastAsia="仿宋_GB2312"/>
                    </w:rPr>
                    <w:t>根据大赛需求需满足：</w:t>
                  </w:r>
                </w:p>
                <w:p>
                  <w:pPr>
                    <w:pStyle w:val="null3"/>
                  </w:pPr>
                  <w:r>
                    <w:rPr>
                      <w:rFonts w:ascii="仿宋_GB2312" w:hAnsi="仿宋_GB2312" w:cs="仿宋_GB2312" w:eastAsia="仿宋_GB2312"/>
                    </w:rPr>
                    <w:t>1.注册登录（需提供功能截图）</w:t>
                  </w:r>
                </w:p>
                <w:p>
                  <w:pPr>
                    <w:pStyle w:val="null3"/>
                    <w:numPr>
                      <w:ilvl w:val="0"/>
                      <w:numId w:val="1"/>
                    </w:numPr>
                  </w:pPr>
                  <w:r>
                    <w:rPr>
                      <w:rFonts w:ascii="仿宋_GB2312" w:hAnsi="仿宋_GB2312" w:cs="仿宋_GB2312" w:eastAsia="仿宋_GB2312"/>
                    </w:rPr>
                    <w:t>可支持手机号+验证码注册；</w:t>
                  </w:r>
                </w:p>
                <w:p>
                  <w:pPr>
                    <w:pStyle w:val="null3"/>
                    <w:numPr>
                      <w:ilvl w:val="0"/>
                      <w:numId w:val="1"/>
                    </w:numPr>
                  </w:pPr>
                  <w:r>
                    <w:rPr>
                      <w:rFonts w:ascii="仿宋_GB2312" w:hAnsi="仿宋_GB2312" w:cs="仿宋_GB2312" w:eastAsia="仿宋_GB2312"/>
                    </w:rPr>
                    <w:t>个人中心（需提供功能截图）</w:t>
                  </w:r>
                </w:p>
                <w:p>
                  <w:pPr>
                    <w:pStyle w:val="null3"/>
                    <w:numPr>
                      <w:ilvl w:val="0"/>
                      <w:numId w:val="1"/>
                    </w:numPr>
                  </w:pPr>
                  <w:r>
                    <w:rPr>
                      <w:rFonts w:ascii="仿宋_GB2312" w:hAnsi="仿宋_GB2312" w:cs="仿宋_GB2312" w:eastAsia="仿宋_GB2312"/>
                    </w:rPr>
                    <w:t>根据后台设置的报名表填写报名内容；</w:t>
                  </w:r>
                </w:p>
                <w:p>
                  <w:pPr>
                    <w:pStyle w:val="null3"/>
                    <w:numPr>
                      <w:ilvl w:val="0"/>
                      <w:numId w:val="1"/>
                    </w:numPr>
                  </w:pPr>
                  <w:r>
                    <w:rPr>
                      <w:rFonts w:ascii="仿宋_GB2312" w:hAnsi="仿宋_GB2312" w:cs="仿宋_GB2312" w:eastAsia="仿宋_GB2312"/>
                    </w:rPr>
                    <w:t>支持个人查看报名表。</w:t>
                  </w:r>
                </w:p>
                <w:p>
                  <w:pPr>
                    <w:pStyle w:val="null3"/>
                    <w:numPr>
                      <w:ilvl w:val="0"/>
                      <w:numId w:val="1"/>
                    </w:numPr>
                  </w:pPr>
                  <w:r>
                    <w:rPr>
                      <w:rFonts w:ascii="仿宋_GB2312" w:hAnsi="仿宋_GB2312" w:cs="仿宋_GB2312" w:eastAsia="仿宋_GB2312"/>
                    </w:rPr>
                    <w:t>报名签到（需提供功能截图）</w:t>
                  </w:r>
                </w:p>
                <w:p>
                  <w:pPr>
                    <w:pStyle w:val="null3"/>
                    <w:numPr>
                      <w:ilvl w:val="0"/>
                      <w:numId w:val="1"/>
                    </w:numPr>
                  </w:pPr>
                  <w:r>
                    <w:rPr>
                      <w:rFonts w:ascii="仿宋_GB2312" w:hAnsi="仿宋_GB2312" w:cs="仿宋_GB2312" w:eastAsia="仿宋_GB2312"/>
                    </w:rPr>
                    <w:t>根据后台设置的报名表填写报名内容；</w:t>
                  </w:r>
                </w:p>
                <w:p>
                  <w:pPr>
                    <w:pStyle w:val="null3"/>
                    <w:numPr>
                      <w:ilvl w:val="0"/>
                      <w:numId w:val="1"/>
                    </w:numPr>
                  </w:pPr>
                  <w:r>
                    <w:rPr>
                      <w:rFonts w:ascii="仿宋_GB2312" w:hAnsi="仿宋_GB2312" w:cs="仿宋_GB2312" w:eastAsia="仿宋_GB2312"/>
                    </w:rPr>
                    <w:t>报名签到表管理</w:t>
                  </w:r>
                </w:p>
                <w:p>
                  <w:pPr>
                    <w:pStyle w:val="null3"/>
                    <w:numPr>
                      <w:ilvl w:val="0"/>
                      <w:numId w:val="1"/>
                    </w:numPr>
                  </w:pPr>
                  <w:r>
                    <w:rPr>
                      <w:rFonts w:ascii="仿宋_GB2312" w:hAnsi="仿宋_GB2312" w:cs="仿宋_GB2312" w:eastAsia="仿宋_GB2312"/>
                    </w:rPr>
                    <w:t>创建报名表；</w:t>
                  </w:r>
                </w:p>
                <w:p>
                  <w:pPr>
                    <w:pStyle w:val="null3"/>
                    <w:numPr>
                      <w:ilvl w:val="0"/>
                      <w:numId w:val="1"/>
                    </w:numPr>
                  </w:pPr>
                  <w:r>
                    <w:rPr>
                      <w:rFonts w:ascii="仿宋_GB2312" w:hAnsi="仿宋_GB2312" w:cs="仿宋_GB2312" w:eastAsia="仿宋_GB2312"/>
                    </w:rPr>
                    <w:t>通过选择报名表字段配置报名表，可设置字段名字、字段提示等；</w:t>
                  </w:r>
                </w:p>
                <w:p>
                  <w:pPr>
                    <w:pStyle w:val="null3"/>
                    <w:numPr>
                      <w:ilvl w:val="0"/>
                      <w:numId w:val="1"/>
                    </w:numPr>
                  </w:pPr>
                  <w:r>
                    <w:rPr>
                      <w:rFonts w:ascii="仿宋_GB2312" w:hAnsi="仿宋_GB2312" w:cs="仿宋_GB2312" w:eastAsia="仿宋_GB2312"/>
                    </w:rPr>
                    <w:t>查看报名名单</w:t>
                  </w:r>
                </w:p>
                <w:p>
                  <w:pPr>
                    <w:pStyle w:val="null3"/>
                    <w:numPr>
                      <w:ilvl w:val="0"/>
                      <w:numId w:val="1"/>
                    </w:numPr>
                  </w:pPr>
                  <w:r>
                    <w:rPr>
                      <w:rFonts w:ascii="仿宋_GB2312" w:hAnsi="仿宋_GB2312" w:cs="仿宋_GB2312" w:eastAsia="仿宋_GB2312"/>
                    </w:rPr>
                    <w:t>按字段进行关键词查询报名用户</w:t>
                  </w:r>
                </w:p>
                <w:p>
                  <w:pPr>
                    <w:pStyle w:val="null3"/>
                    <w:numPr>
                      <w:ilvl w:val="0"/>
                      <w:numId w:val="1"/>
                    </w:numPr>
                  </w:pPr>
                  <w:r>
                    <w:rPr>
                      <w:rFonts w:ascii="仿宋_GB2312" w:hAnsi="仿宋_GB2312" w:cs="仿宋_GB2312" w:eastAsia="仿宋_GB2312"/>
                    </w:rPr>
                    <w:t>导出报名名单为Excel</w:t>
                  </w:r>
                </w:p>
                <w:p>
                  <w:pPr>
                    <w:pStyle w:val="null3"/>
                    <w:numPr>
                      <w:ilvl w:val="0"/>
                      <w:numId w:val="1"/>
                    </w:numPr>
                  </w:pPr>
                  <w:r>
                    <w:rPr>
                      <w:rFonts w:ascii="仿宋_GB2312" w:hAnsi="仿宋_GB2312" w:cs="仿宋_GB2312" w:eastAsia="仿宋_GB2312"/>
                    </w:rPr>
                    <w:t>资料上传</w:t>
                  </w:r>
                </w:p>
                <w:p>
                  <w:pPr>
                    <w:pStyle w:val="null3"/>
                    <w:numPr>
                      <w:ilvl w:val="0"/>
                      <w:numId w:val="1"/>
                    </w:numPr>
                  </w:pPr>
                  <w:r>
                    <w:rPr>
                      <w:rFonts w:ascii="仿宋_GB2312" w:hAnsi="仿宋_GB2312" w:cs="仿宋_GB2312" w:eastAsia="仿宋_GB2312"/>
                    </w:rPr>
                    <w:t>根据大赛要求设置资料上传格式、要求、提示字段。</w:t>
                  </w:r>
                </w:p>
                <w:p>
                  <w:pPr>
                    <w:pStyle w:val="null3"/>
                  </w:pPr>
                  <w:r>
                    <w:rPr>
                      <w:rFonts w:ascii="仿宋_GB2312" w:hAnsi="仿宋_GB2312" w:cs="仿宋_GB2312" w:eastAsia="仿宋_GB2312"/>
                    </w:rPr>
                    <w:t>6.费用缴纳（需提供功能截图）</w:t>
                  </w:r>
                </w:p>
                <w:p>
                  <w:pPr>
                    <w:pStyle w:val="null3"/>
                  </w:pPr>
                  <w:r>
                    <w:rPr>
                      <w:rFonts w:ascii="仿宋_GB2312" w:hAnsi="仿宋_GB2312" w:cs="仿宋_GB2312" w:eastAsia="仿宋_GB2312"/>
                    </w:rPr>
                    <w:t>1、可通过内置选项选择缴费方式；</w:t>
                  </w:r>
                </w:p>
                <w:p>
                  <w:pPr>
                    <w:pStyle w:val="null3"/>
                  </w:pPr>
                  <w:r>
                    <w:rPr>
                      <w:rFonts w:ascii="仿宋_GB2312" w:hAnsi="仿宋_GB2312" w:cs="仿宋_GB2312" w:eastAsia="仿宋_GB2312"/>
                    </w:rPr>
                    <w:t>2、缴费后可选择开具发票。</w:t>
                  </w:r>
                </w:p>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赛事保障</w:t>
                  </w:r>
                </w:p>
              </w:tc>
              <w:tc>
                <w:tcPr>
                  <w:tcW w:type="dxa" w:w="426"/>
                </w:tcPr>
                <w:p>
                  <w:pPr>
                    <w:pStyle w:val="null3"/>
                  </w:pPr>
                  <w:r>
                    <w:rPr>
                      <w:rFonts w:ascii="仿宋_GB2312" w:hAnsi="仿宋_GB2312" w:cs="仿宋_GB2312" w:eastAsia="仿宋_GB2312"/>
                    </w:rPr>
                    <w:t>1. 技术人员在岗，分工值守2. 物资齐备，设备完好3. 秩序维护，场地整洁4. 应急到位，通讯畅通</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w:t>
                  </w:r>
                </w:p>
              </w:tc>
            </w:tr>
          </w:tbl>
          <w:p>
            <w:pPr>
              <w:pStyle w:val="null3"/>
              <w:numPr>
                <w:ilvl w:val="0"/>
                <w:numId w:val="1"/>
              </w:numPr>
            </w:pPr>
            <w:r>
              <w:rPr>
                <w:rFonts w:ascii="仿宋_GB2312" w:hAnsi="仿宋_GB2312" w:cs="仿宋_GB2312" w:eastAsia="仿宋_GB2312"/>
              </w:rPr>
              <w:t>闭幕式</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项目</w:t>
                  </w:r>
                </w:p>
              </w:tc>
              <w:tc>
                <w:tcPr>
                  <w:tcW w:type="dxa" w:w="511"/>
                </w:tcPr>
                <w:p>
                  <w:pPr>
                    <w:pStyle w:val="null3"/>
                  </w:pPr>
                  <w:r>
                    <w:rPr>
                      <w:rFonts w:ascii="仿宋_GB2312" w:hAnsi="仿宋_GB2312" w:cs="仿宋_GB2312" w:eastAsia="仿宋_GB2312"/>
                    </w:rPr>
                    <w:t>技术服务要求</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单位</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LED显示屏租赁搭建</w:t>
                  </w:r>
                </w:p>
              </w:tc>
              <w:tc>
                <w:tcPr>
                  <w:tcW w:type="dxa" w:w="511"/>
                </w:tcPr>
                <w:p>
                  <w:pPr>
                    <w:pStyle w:val="null3"/>
                  </w:pPr>
                  <w:r>
                    <w:rPr>
                      <w:rFonts w:ascii="仿宋_GB2312" w:hAnsi="仿宋_GB2312" w:cs="仿宋_GB2312" w:eastAsia="仿宋_GB2312"/>
                    </w:rPr>
                    <w:t>闭幕式1套，使用周期3天</w:t>
                  </w:r>
                  <w:r>
                    <w:br/>
                  </w:r>
                  <w:r>
                    <w:rPr>
                      <w:rFonts w:ascii="仿宋_GB2312" w:hAnsi="仿宋_GB2312" w:cs="仿宋_GB2312" w:eastAsia="仿宋_GB2312"/>
                    </w:rPr>
                    <w:t xml:space="preserve"> 闭幕式：主屏：12*6m  侧屏：3*6m*2  ; 台口屏：14m*1m</w:t>
                  </w:r>
                  <w:r>
                    <w:br/>
                  </w:r>
                  <w:r>
                    <w:rPr>
                      <w:rFonts w:ascii="仿宋_GB2312" w:hAnsi="仿宋_GB2312" w:cs="仿宋_GB2312" w:eastAsia="仿宋_GB2312"/>
                    </w:rPr>
                    <w:t xml:space="preserve"> 1.高清P2显示屏。</w:t>
                  </w:r>
                  <w:r>
                    <w:br/>
                  </w:r>
                  <w:r>
                    <w:rPr>
                      <w:rFonts w:ascii="仿宋_GB2312" w:hAnsi="仿宋_GB2312" w:cs="仿宋_GB2312" w:eastAsia="仿宋_GB2312"/>
                    </w:rPr>
                    <w:t xml:space="preserve"> 2.点间距2.97mm</w:t>
                  </w:r>
                  <w:r>
                    <w:br/>
                  </w:r>
                  <w:r>
                    <w:rPr>
                      <w:rFonts w:ascii="仿宋_GB2312" w:hAnsi="仿宋_GB2312" w:cs="仿宋_GB2312" w:eastAsia="仿宋_GB2312"/>
                    </w:rPr>
                    <w:t xml:space="preserve"> 3.像素结构 IRIGIB</w:t>
                  </w:r>
                  <w:r>
                    <w:br/>
                  </w:r>
                  <w:r>
                    <w:rPr>
                      <w:rFonts w:ascii="仿宋_GB2312" w:hAnsi="仿宋_GB2312" w:cs="仿宋_GB2312" w:eastAsia="仿宋_GB2312"/>
                    </w:rPr>
                    <w:t xml:space="preserve"> 4.LED封装类型 表贴三合一LED</w:t>
                  </w:r>
                  <w:r>
                    <w:br/>
                  </w:r>
                  <w:r>
                    <w:rPr>
                      <w:rFonts w:ascii="仿宋_GB2312" w:hAnsi="仿宋_GB2312" w:cs="仿宋_GB2312" w:eastAsia="仿宋_GB2312"/>
                    </w:rPr>
                    <w:t xml:space="preserve"> 5.模组尺寸 500mm（宽）*500mm（高） 模组分辨率128点（宽）*1128点（高）  模组平整度≤0.2mm   像素中心距相对偏差 ＜3%  驱动方式 恒流驱动</w:t>
                  </w:r>
                  <w:r>
                    <w:br/>
                  </w:r>
                  <w:r>
                    <w:rPr>
                      <w:rFonts w:ascii="仿宋_GB2312" w:hAnsi="仿宋_GB2312" w:cs="仿宋_GB2312" w:eastAsia="仿宋_GB2312"/>
                    </w:rPr>
                    <w:t xml:space="preserve"> 6.白平衡亮度 室外≥5500cd/m²</w:t>
                  </w:r>
                  <w:r>
                    <w:br/>
                  </w:r>
                  <w:r>
                    <w:rPr>
                      <w:rFonts w:ascii="仿宋_GB2312" w:hAnsi="仿宋_GB2312" w:cs="仿宋_GB2312" w:eastAsia="仿宋_GB2312"/>
                    </w:rPr>
                    <w:t xml:space="preserve"> 7.水平视角 14°-16°垂直视角 14°-16°</w:t>
                  </w:r>
                  <w:r>
                    <w:br/>
                  </w:r>
                  <w:r>
                    <w:rPr>
                      <w:rFonts w:ascii="仿宋_GB2312" w:hAnsi="仿宋_GB2312" w:cs="仿宋_GB2312" w:eastAsia="仿宋_GB2312"/>
                    </w:rPr>
                    <w:t xml:space="preserve"> 8.最高对比度≥4000：1  支持亮度色度校正;亮度均匀性≥97%</w:t>
                  </w:r>
                  <w:r>
                    <w:br/>
                  </w:r>
                  <w:r>
                    <w:rPr>
                      <w:rFonts w:ascii="仿宋_GB2312" w:hAnsi="仿宋_GB2312" w:cs="仿宋_GB2312" w:eastAsia="仿宋_GB2312"/>
                    </w:rPr>
                    <w:t xml:space="preserve"> 9.换帧频率≥60Hz;刷新频率≥1920/3840  像素失控点 ≤1/10000;无连续失控点</w:t>
                  </w:r>
                  <w:r>
                    <w:br/>
                  </w:r>
                  <w:r>
                    <w:rPr>
                      <w:rFonts w:ascii="仿宋_GB2312" w:hAnsi="仿宋_GB2312" w:cs="仿宋_GB2312" w:eastAsia="仿宋_GB2312"/>
                    </w:rPr>
                    <w:t xml:space="preserve"> 10. 亮度调节范围：（1%-100%）自动/自动;亮度可随环境亮度的变化自动调节。</w:t>
                  </w:r>
                  <w:r>
                    <w:br/>
                  </w:r>
                  <w:r>
                    <w:rPr>
                      <w:rFonts w:ascii="仿宋_GB2312" w:hAnsi="仿宋_GB2312" w:cs="仿宋_GB2312" w:eastAsia="仿宋_GB2312"/>
                    </w:rPr>
                    <w:t xml:space="preserve"> 11.色温 3000K-9300K可调峰值功耗 ≤850W/m²、平均功耗 ≤380W/m²</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舞台搭建</w:t>
                  </w:r>
                </w:p>
              </w:tc>
              <w:tc>
                <w:tcPr>
                  <w:tcW w:type="dxa" w:w="511"/>
                </w:tcPr>
                <w:p>
                  <w:pPr>
                    <w:pStyle w:val="null3"/>
                  </w:pPr>
                  <w:r>
                    <w:rPr>
                      <w:rFonts w:ascii="仿宋_GB2312" w:hAnsi="仿宋_GB2312" w:cs="仿宋_GB2312" w:eastAsia="仿宋_GB2312"/>
                    </w:rPr>
                    <w:t>1.立柱：φ48×2.5mm 钢管（Q235B），盘扣间距 500/600mm</w:t>
                  </w:r>
                  <w:r>
                    <w:br/>
                  </w:r>
                  <w:r>
                    <w:rPr>
                      <w:rFonts w:ascii="仿宋_GB2312" w:hAnsi="仿宋_GB2312" w:cs="仿宋_GB2312" w:eastAsia="仿宋_GB2312"/>
                    </w:rPr>
                    <w:t xml:space="preserve"> 2.横杆/斜杆：φ42×2.5mm，铸钢/锻压锁头，必须满销敲紧</w:t>
                  </w:r>
                  <w:r>
                    <w:br/>
                  </w:r>
                  <w:r>
                    <w:rPr>
                      <w:rFonts w:ascii="仿宋_GB2312" w:hAnsi="仿宋_GB2312" w:cs="仿宋_GB2312" w:eastAsia="仿宋_GB2312"/>
                    </w:rPr>
                    <w:t xml:space="preserve"> 3.台面：18mm 防水多层板 / 铝合金模块，B1级阻燃</w:t>
                  </w:r>
                  <w:r>
                    <w:br/>
                  </w:r>
                  <w:r>
                    <w:rPr>
                      <w:rFonts w:ascii="仿宋_GB2312" w:hAnsi="仿宋_GB2312" w:cs="仿宋_GB2312" w:eastAsia="仿宋_GB2312"/>
                    </w:rPr>
                    <w:t xml:space="preserve"> 4.底座：可调底座（±100mm），松软地面加 20mm钢板              垫层间距：常规 0.9m/1.2m 网格，重载加密至 0.6m</w:t>
                  </w:r>
                  <w:r>
                    <w:br/>
                  </w:r>
                  <w:r>
                    <w:rPr>
                      <w:rFonts w:ascii="仿宋_GB2312" w:hAnsi="仿宋_GB2312" w:cs="仿宋_GB2312" w:eastAsia="仿宋_GB2312"/>
                    </w:rPr>
                    <w:t xml:space="preserve"> 5.高度：≤6m：正常搭设   ＞6m：每3m加水平加强层，顶部设缆风绳</w:t>
                  </w:r>
                  <w:r>
                    <w:br/>
                  </w:r>
                  <w:r>
                    <w:rPr>
                      <w:rFonts w:ascii="仿宋_GB2312" w:hAnsi="仿宋_GB2312" w:cs="仿宋_GB2312" w:eastAsia="仿宋_GB2312"/>
                    </w:rPr>
                    <w:t xml:space="preserve"> - 单排≤12m，双排≤18m；超18m需专家论证</w:t>
                  </w:r>
                  <w:r>
                    <w:br/>
                  </w:r>
                  <w:r>
                    <w:rPr>
                      <w:rFonts w:ascii="仿宋_GB2312" w:hAnsi="仿宋_GB2312" w:cs="仿宋_GB2312" w:eastAsia="仿宋_GB2312"/>
                    </w:rPr>
                    <w:t xml:space="preserve"> 6.台面：板间螺栓固定，边缘防滑条+1.2m护栏+15cm踢脚板</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音箱设备租赁</w:t>
                  </w:r>
                </w:p>
              </w:tc>
              <w:tc>
                <w:tcPr>
                  <w:tcW w:type="dxa" w:w="511"/>
                </w:tcPr>
                <w:p>
                  <w:pPr>
                    <w:pStyle w:val="null3"/>
                  </w:pPr>
                  <w:r>
                    <w:rPr>
                      <w:rFonts w:ascii="仿宋_GB2312" w:hAnsi="仿宋_GB2312" w:cs="仿宋_GB2312" w:eastAsia="仿宋_GB2312"/>
                    </w:rPr>
                    <w:t>闭幕式1套，使用周期3天：主扩线阵列全频音响16只；线阵列超低音音响8只。</w:t>
                  </w:r>
                  <w:r>
                    <w:br/>
                  </w:r>
                  <w:r>
                    <w:rPr>
                      <w:rFonts w:ascii="仿宋_GB2312" w:hAnsi="仿宋_GB2312" w:cs="仿宋_GB2312" w:eastAsia="仿宋_GB2312"/>
                    </w:rPr>
                    <w:t xml:space="preserve"> 1.频响范围(-6dB): 120 Hz-20 KHz</w:t>
                  </w:r>
                  <w:r>
                    <w:br/>
                  </w:r>
                  <w:r>
                    <w:rPr>
                      <w:rFonts w:ascii="仿宋_GB2312" w:hAnsi="仿宋_GB2312" w:cs="仿宋_GB2312" w:eastAsia="仿宋_GB2312"/>
                    </w:rPr>
                    <w:t xml:space="preserve"> 2.功率(RMS): 200 W-400 W</w:t>
                  </w:r>
                  <w:r>
                    <w:br/>
                  </w:r>
                  <w:r>
                    <w:rPr>
                      <w:rFonts w:ascii="仿宋_GB2312" w:hAnsi="仿宋_GB2312" w:cs="仿宋_GB2312" w:eastAsia="仿宋_GB2312"/>
                    </w:rPr>
                    <w:t xml:space="preserve"> 3.声压级(1M): ≤128 dB</w:t>
                  </w:r>
                  <w:r>
                    <w:br/>
                  </w:r>
                  <w:r>
                    <w:rPr>
                      <w:rFonts w:ascii="仿宋_GB2312" w:hAnsi="仿宋_GB2312" w:cs="仿宋_GB2312" w:eastAsia="仿宋_GB2312"/>
                    </w:rPr>
                    <w:t xml:space="preserve"> 4.指向角度（H ×V）: ≤120°× 16°</w:t>
                  </w:r>
                  <w:r>
                    <w:br/>
                  </w:r>
                  <w:r>
                    <w:rPr>
                      <w:rFonts w:ascii="仿宋_GB2312" w:hAnsi="仿宋_GB2312" w:cs="仿宋_GB2312" w:eastAsia="仿宋_GB2312"/>
                    </w:rPr>
                    <w:t xml:space="preserve"> 5.扬声器单元中音:≥ 8×2.8 钕磁单元带冷却模块</w:t>
                  </w:r>
                  <w:r>
                    <w:br/>
                  </w:r>
                  <w:r>
                    <w:rPr>
                      <w:rFonts w:ascii="仿宋_GB2312" w:hAnsi="仿宋_GB2312" w:cs="仿宋_GB2312" w:eastAsia="仿宋_GB2312"/>
                    </w:rPr>
                    <w:t xml:space="preserve"> 6.扬声器单元高音: ≥7×1钕磁单元</w:t>
                  </w:r>
                  <w:r>
                    <w:br/>
                  </w:r>
                  <w:r>
                    <w:rPr>
                      <w:rFonts w:ascii="仿宋_GB2312" w:hAnsi="仿宋_GB2312" w:cs="仿宋_GB2312" w:eastAsia="仿宋_GB2312"/>
                    </w:rPr>
                    <w:t xml:space="preserve"> 7.功放类型: Class D功放, SMPS电源</w:t>
                  </w:r>
                  <w:r>
                    <w:br/>
                  </w:r>
                  <w:r>
                    <w:rPr>
                      <w:rFonts w:ascii="仿宋_GB2312" w:hAnsi="仿宋_GB2312" w:cs="仿宋_GB2312" w:eastAsia="仿宋_GB2312"/>
                    </w:rPr>
                    <w:t xml:space="preserve"> 8.输入灵敏度:≥ 4dBV；                                            9.信号处理: DSP, ≥48 kHz, ≥24 bits</w:t>
                  </w:r>
                  <w:r>
                    <w:br/>
                  </w:r>
                  <w:r>
                    <w:rPr>
                      <w:rFonts w:ascii="仿宋_GB2312" w:hAnsi="仿宋_GB2312" w:cs="仿宋_GB2312" w:eastAsia="仿宋_GB2312"/>
                    </w:rPr>
                    <w:t xml:space="preserve"> 10.保护: 多重限幅, 短路, 热保护；控制: On / Off 开关, 总音量, Full/ SAT开关, 防啸叫开关,陷波频率旋钮, 高频提升旋钮；                                                           11.指示灯:电源指示,信号指示,限幅指示,保护指示</w:t>
                  </w:r>
                  <w:r>
                    <w:br/>
                  </w:r>
                  <w:r>
                    <w:rPr>
                      <w:rFonts w:ascii="仿宋_GB2312" w:hAnsi="仿宋_GB2312" w:cs="仿宋_GB2312" w:eastAsia="仿宋_GB2312"/>
                    </w:rPr>
                    <w:t xml:space="preserve"> 12.信号输入/输出接口:input XLR/Router-output XLR；电源输入/输出接口：Neutrik PowerCon</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大型数字调音台租赁</w:t>
                  </w:r>
                </w:p>
              </w:tc>
              <w:tc>
                <w:tcPr>
                  <w:tcW w:type="dxa" w:w="511"/>
                </w:tcPr>
                <w:p>
                  <w:pPr>
                    <w:pStyle w:val="null3"/>
                  </w:pPr>
                  <w:r>
                    <w:rPr>
                      <w:rFonts w:ascii="仿宋_GB2312" w:hAnsi="仿宋_GB2312" w:cs="仿宋_GB2312" w:eastAsia="仿宋_GB2312"/>
                    </w:rPr>
                    <w:t>闭幕式1台，使用周期3天</w:t>
                  </w:r>
                  <w:r>
                    <w:br/>
                  </w:r>
                  <w:r>
                    <w:rPr>
                      <w:rFonts w:ascii="仿宋_GB2312" w:hAnsi="仿宋_GB2312" w:cs="仿宋_GB2312" w:eastAsia="仿宋_GB2312"/>
                    </w:rPr>
                    <w:t xml:space="preserve"> 1.输入通道:≥72路单声道+8路立体声;混音母线:24个;矩阵母线:8个（支持输入通道到矩阵）</w:t>
                  </w:r>
                  <w:r>
                    <w:br/>
                  </w:r>
                  <w:r>
                    <w:rPr>
                      <w:rFonts w:ascii="仿宋_GB2312" w:hAnsi="仿宋_GB2312" w:cs="仿宋_GB2312" w:eastAsia="仿宋_GB2312"/>
                    </w:rPr>
                    <w:t xml:space="preserve"> 2.立体声母线1个，单声道母线1个，监听母线:21个;本地接口:8路模拟输入/输出，2路AES/EBU输出</w:t>
                  </w:r>
                  <w:r>
                    <w:br/>
                  </w:r>
                  <w:r>
                    <w:rPr>
                      <w:rFonts w:ascii="仿宋_GB2312" w:hAnsi="仿宋_GB2312" w:cs="仿宋_GB2312" w:eastAsia="仿宋_GB2312"/>
                    </w:rPr>
                    <w:t xml:space="preserve"> 3.调音台本地扩展卡槽:23块可扩展卡槽;.调音台传输协议网络主/备DANTE协议，内部可接入设备不少于8台，DANTE网络:64进/64出，支持调音台进行DANTE配接</w:t>
                  </w:r>
                  <w:r>
                    <w:br/>
                  </w:r>
                  <w:r>
                    <w:rPr>
                      <w:rFonts w:ascii="仿宋_GB2312" w:hAnsi="仿宋_GB2312" w:cs="仿宋_GB2312" w:eastAsia="仿宋_GB2312"/>
                    </w:rPr>
                    <w:t xml:space="preserve"> 4.支持Dugan Automixer自动混音;录音功能:支持多轨录音放音</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5</w:t>
                  </w:r>
                </w:p>
              </w:tc>
              <w:tc>
                <w:tcPr>
                  <w:tcW w:type="dxa" w:w="511"/>
                </w:tcPr>
                <w:p>
                  <w:pPr>
                    <w:pStyle w:val="null3"/>
                  </w:pPr>
                  <w:r>
                    <w:rPr>
                      <w:rFonts w:ascii="仿宋_GB2312" w:hAnsi="仿宋_GB2312" w:cs="仿宋_GB2312" w:eastAsia="仿宋_GB2312"/>
                    </w:rPr>
                    <w:t>麦克风租赁</w:t>
                  </w:r>
                </w:p>
              </w:tc>
              <w:tc>
                <w:tcPr>
                  <w:tcW w:type="dxa" w:w="511"/>
                </w:tcPr>
                <w:p>
                  <w:pPr>
                    <w:pStyle w:val="null3"/>
                  </w:pPr>
                  <w:r>
                    <w:rPr>
                      <w:rFonts w:ascii="仿宋_GB2312" w:hAnsi="仿宋_GB2312" w:cs="仿宋_GB2312" w:eastAsia="仿宋_GB2312"/>
                    </w:rPr>
                    <w:t>闭幕式1批，使用周期3天：手持无线话筒6只；手持无线耳麦10只；鹅颈四头话筒1套</w:t>
                  </w:r>
                  <w:r>
                    <w:br/>
                  </w:r>
                  <w:r>
                    <w:rPr>
                      <w:rFonts w:ascii="仿宋_GB2312" w:hAnsi="仿宋_GB2312" w:cs="仿宋_GB2312" w:eastAsia="仿宋_GB2312"/>
                    </w:rPr>
                    <w:t xml:space="preserve"> 1.载波频率范围:660-865MHz</w:t>
                  </w:r>
                  <w:r>
                    <w:br/>
                  </w:r>
                  <w:r>
                    <w:rPr>
                      <w:rFonts w:ascii="仿宋_GB2312" w:hAnsi="仿宋_GB2312" w:cs="仿宋_GB2312" w:eastAsia="仿宋_GB2312"/>
                    </w:rPr>
                    <w:t xml:space="preserve"> 2.频率范围:40-20kHz</w:t>
                  </w:r>
                  <w:r>
                    <w:br/>
                  </w:r>
                  <w:r>
                    <w:rPr>
                      <w:rFonts w:ascii="仿宋_GB2312" w:hAnsi="仿宋_GB2312" w:cs="仿宋_GB2312" w:eastAsia="仿宋_GB2312"/>
                    </w:rPr>
                    <w:t xml:space="preserve"> 3.总谐波天真:＜0.8%领定偏差/1KHz</w:t>
                  </w:r>
                  <w:r>
                    <w:br/>
                  </w:r>
                  <w:r>
                    <w:rPr>
                      <w:rFonts w:ascii="仿宋_GB2312" w:hAnsi="仿宋_GB2312" w:cs="仿宋_GB2312" w:eastAsia="仿宋_GB2312"/>
                    </w:rPr>
                    <w:t xml:space="preserve"> 4.信噪比:≤105dB〔A)</w:t>
                  </w:r>
                  <w:r>
                    <w:br/>
                  </w:r>
                  <w:r>
                    <w:rPr>
                      <w:rFonts w:ascii="仿宋_GB2312" w:hAnsi="仿宋_GB2312" w:cs="仿宋_GB2312" w:eastAsia="仿宋_GB2312"/>
                    </w:rPr>
                    <w:t xml:space="preserve"> 5.词制:FM</w:t>
                  </w:r>
                  <w:r>
                    <w:br/>
                  </w:r>
                  <w:r>
                    <w:rPr>
                      <w:rFonts w:ascii="仿宋_GB2312" w:hAnsi="仿宋_GB2312" w:cs="仿宋_GB2312" w:eastAsia="仿宋_GB2312"/>
                    </w:rPr>
                    <w:t xml:space="preserve"> 6.频率稳定性:(-10" to507 )士14kHz</w:t>
                  </w:r>
                  <w:r>
                    <w:br/>
                  </w:r>
                  <w:r>
                    <w:rPr>
                      <w:rFonts w:ascii="仿宋_GB2312" w:hAnsi="仿宋_GB2312" w:cs="仿宋_GB2312" w:eastAsia="仿宋_GB2312"/>
                    </w:rPr>
                    <w:t xml:space="preserve"> 7.射频输出功辜:≤10mw(ERP)</w:t>
                  </w:r>
                  <w:r>
                    <w:br/>
                  </w:r>
                  <w:r>
                    <w:rPr>
                      <w:rFonts w:ascii="仿宋_GB2312" w:hAnsi="仿宋_GB2312" w:cs="仿宋_GB2312" w:eastAsia="仿宋_GB2312"/>
                    </w:rPr>
                    <w:t xml:space="preserve"> 8.供电:1节AA电池〔可工作30个小时)</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6</w:t>
                  </w:r>
                </w:p>
              </w:tc>
              <w:tc>
                <w:tcPr>
                  <w:tcW w:type="dxa" w:w="511"/>
                </w:tcPr>
                <w:p>
                  <w:pPr>
                    <w:pStyle w:val="null3"/>
                  </w:pPr>
                  <w:r>
                    <w:rPr>
                      <w:rFonts w:ascii="仿宋_GB2312" w:hAnsi="仿宋_GB2312" w:cs="仿宋_GB2312" w:eastAsia="仿宋_GB2312"/>
                    </w:rPr>
                    <w:t>天线放大系统租赁</w:t>
                  </w:r>
                </w:p>
              </w:tc>
              <w:tc>
                <w:tcPr>
                  <w:tcW w:type="dxa" w:w="511"/>
                </w:tcPr>
                <w:p>
                  <w:pPr>
                    <w:pStyle w:val="null3"/>
                  </w:pPr>
                  <w:r>
                    <w:rPr>
                      <w:rFonts w:ascii="仿宋_GB2312" w:hAnsi="仿宋_GB2312" w:cs="仿宋_GB2312" w:eastAsia="仿宋_GB2312"/>
                    </w:rPr>
                    <w:t>闭幕式2台，使用周期3天；</w:t>
                  </w:r>
                  <w:r>
                    <w:br/>
                  </w:r>
                  <w:r>
                    <w:rPr>
                      <w:rFonts w:ascii="仿宋_GB2312" w:hAnsi="仿宋_GB2312" w:cs="仿宋_GB2312" w:eastAsia="仿宋_GB2312"/>
                    </w:rPr>
                    <w:t xml:space="preserve"> 1.频率范围 500-940MHz</w:t>
                  </w:r>
                  <w:r>
                    <w:br/>
                  </w:r>
                  <w:r>
                    <w:rPr>
                      <w:rFonts w:ascii="仿宋_GB2312" w:hAnsi="仿宋_GB2312" w:cs="仿宋_GB2312" w:eastAsia="仿宋_GB2312"/>
                    </w:rPr>
                    <w:t xml:space="preserve"> 2.输入截断点 ±22dBm</w:t>
                  </w:r>
                  <w:r>
                    <w:br/>
                  </w:r>
                  <w:r>
                    <w:rPr>
                      <w:rFonts w:ascii="仿宋_GB2312" w:hAnsi="仿宋_GB2312" w:cs="仿宋_GB2312" w:eastAsia="仿宋_GB2312"/>
                    </w:rPr>
                    <w:t xml:space="preserve"> 3.噪声比 ≤4.0dB Type(Center Band)</w:t>
                  </w:r>
                  <w:r>
                    <w:br/>
                  </w:r>
                  <w:r>
                    <w:rPr>
                      <w:rFonts w:ascii="仿宋_GB2312" w:hAnsi="仿宋_GB2312" w:cs="仿宋_GB2312" w:eastAsia="仿宋_GB2312"/>
                    </w:rPr>
                    <w:t xml:space="preserve"> 4.增益 ±6~9dB (Center Band)</w:t>
                  </w:r>
                  <w:r>
                    <w:br/>
                  </w:r>
                  <w:r>
                    <w:rPr>
                      <w:rFonts w:ascii="仿宋_GB2312" w:hAnsi="仿宋_GB2312" w:cs="仿宋_GB2312" w:eastAsia="仿宋_GB2312"/>
                    </w:rPr>
                    <w:t xml:space="preserve"> 5.输出阻抗 ≤15dB min、阻抗 ≤50Ω</w:t>
                  </w:r>
                  <w:r>
                    <w:br/>
                  </w:r>
                  <w:r>
                    <w:rPr>
                      <w:rFonts w:ascii="仿宋_GB2312" w:hAnsi="仿宋_GB2312" w:cs="仿宋_GB2312" w:eastAsia="仿宋_GB2312"/>
                    </w:rPr>
                    <w:t xml:space="preserve"> 6.频宽 300MHz、插座 BNC、指向性 ≤180度</w:t>
                  </w:r>
                  <w:r>
                    <w:br/>
                  </w:r>
                  <w:r>
                    <w:rPr>
                      <w:rFonts w:ascii="仿宋_GB2312" w:hAnsi="仿宋_GB2312" w:cs="仿宋_GB2312" w:eastAsia="仿宋_GB2312"/>
                    </w:rPr>
                    <w:t xml:space="preserve"> 7.电源输出 DC12V/600~1000mA</w:t>
                  </w:r>
                  <w:r>
                    <w:br/>
                  </w:r>
                  <w:r>
                    <w:rPr>
                      <w:rFonts w:ascii="仿宋_GB2312" w:hAnsi="仿宋_GB2312" w:cs="仿宋_GB2312" w:eastAsia="仿宋_GB2312"/>
                    </w:rPr>
                    <w:t xml:space="preserve"> 8.电源规格 DC12V/3000mA</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7</w:t>
                  </w:r>
                </w:p>
              </w:tc>
              <w:tc>
                <w:tcPr>
                  <w:tcW w:type="dxa" w:w="511"/>
                </w:tcPr>
                <w:p>
                  <w:pPr>
                    <w:pStyle w:val="null3"/>
                  </w:pPr>
                  <w:r>
                    <w:rPr>
                      <w:rFonts w:ascii="仿宋_GB2312" w:hAnsi="仿宋_GB2312" w:cs="仿宋_GB2312" w:eastAsia="仿宋_GB2312"/>
                    </w:rPr>
                    <w:t>电脑切割灯租赁</w:t>
                  </w:r>
                </w:p>
              </w:tc>
              <w:tc>
                <w:tcPr>
                  <w:tcW w:type="dxa" w:w="511"/>
                </w:tcPr>
                <w:p>
                  <w:pPr>
                    <w:pStyle w:val="null3"/>
                  </w:pPr>
                  <w:r>
                    <w:rPr>
                      <w:rFonts w:ascii="仿宋_GB2312" w:hAnsi="仿宋_GB2312" w:cs="仿宋_GB2312" w:eastAsia="仿宋_GB2312"/>
                    </w:rPr>
                    <w:t>闭幕式12台，使用周期3天：</w:t>
                  </w:r>
                  <w:r>
                    <w:br/>
                  </w:r>
                  <w:r>
                    <w:rPr>
                      <w:rFonts w:ascii="仿宋_GB2312" w:hAnsi="仿宋_GB2312" w:cs="仿宋_GB2312" w:eastAsia="仿宋_GB2312"/>
                    </w:rPr>
                    <w:t xml:space="preserve"> 1.显示屏: LCD 显示屏</w:t>
                  </w:r>
                  <w:r>
                    <w:br/>
                  </w:r>
                  <w:r>
                    <w:rPr>
                      <w:rFonts w:ascii="仿宋_GB2312" w:hAnsi="仿宋_GB2312" w:cs="仿宋_GB2312" w:eastAsia="仿宋_GB2312"/>
                    </w:rPr>
                    <w:t xml:space="preserve"> 2.内置电池: 内置锂电池，可以断电时正常操作控制系统</w:t>
                  </w:r>
                  <w:r>
                    <w:br/>
                  </w:r>
                  <w:r>
                    <w:rPr>
                      <w:rFonts w:ascii="仿宋_GB2312" w:hAnsi="仿宋_GB2312" w:cs="仿宋_GB2312" w:eastAsia="仿宋_GB2312"/>
                    </w:rPr>
                    <w:t xml:space="preserve"> 3.控制模式: DMX512,Art-Net,RDM</w:t>
                  </w:r>
                  <w:r>
                    <w:br/>
                  </w:r>
                  <w:r>
                    <w:rPr>
                      <w:rFonts w:ascii="仿宋_GB2312" w:hAnsi="仿宋_GB2312" w:cs="仿宋_GB2312" w:eastAsia="仿宋_GB2312"/>
                    </w:rPr>
                    <w:t xml:space="preserve"> 4.DMX 通道模式: 2种、控制通道: 34~40</w:t>
                  </w:r>
                  <w:r>
                    <w:br/>
                  </w:r>
                  <w:r>
                    <w:rPr>
                      <w:rFonts w:ascii="仿宋_GB2312" w:hAnsi="仿宋_GB2312" w:cs="仿宋_GB2312" w:eastAsia="仿宋_GB2312"/>
                    </w:rPr>
                    <w:t xml:space="preserve"> 5.人工智能物联网系统：AIOT丰云系统，“毅•数据”</w:t>
                  </w:r>
                  <w:r>
                    <w:br/>
                  </w:r>
                  <w:r>
                    <w:rPr>
                      <w:rFonts w:ascii="仿宋_GB2312" w:hAnsi="仿宋_GB2312" w:cs="仿宋_GB2312" w:eastAsia="仿宋_GB2312"/>
                    </w:rPr>
                    <w:t xml:space="preserve"> 6.X轴/Y轴：≥16 bit 精度扫描</w:t>
                  </w:r>
                  <w:r>
                    <w:br/>
                  </w:r>
                  <w:r>
                    <w:rPr>
                      <w:rFonts w:ascii="仿宋_GB2312" w:hAnsi="仿宋_GB2312" w:cs="仿宋_GB2312" w:eastAsia="仿宋_GB2312"/>
                    </w:rPr>
                    <w:t xml:space="preserve"> 7.电子调光: 8 bit 或 16 bit</w:t>
                  </w:r>
                  <w:r>
                    <w:br/>
                  </w:r>
                  <w:r>
                    <w:rPr>
                      <w:rFonts w:ascii="仿宋_GB2312" w:hAnsi="仿宋_GB2312" w:cs="仿宋_GB2312" w:eastAsia="仿宋_GB2312"/>
                    </w:rPr>
                    <w:t xml:space="preserve"> 8.X轴运转角度:≤540° Y轴运转角度:≤270°</w:t>
                  </w:r>
                  <w:r>
                    <w:br/>
                  </w:r>
                  <w:r>
                    <w:rPr>
                      <w:rFonts w:ascii="仿宋_GB2312" w:hAnsi="仿宋_GB2312" w:cs="仿宋_GB2312" w:eastAsia="仿宋_GB2312"/>
                    </w:rPr>
                    <w:t xml:space="preserve"> 9.固定锁：水平/垂直锁</w:t>
                  </w:r>
                  <w:r>
                    <w:br/>
                  </w:r>
                  <w:r>
                    <w:rPr>
                      <w:rFonts w:ascii="仿宋_GB2312" w:hAnsi="仿宋_GB2312" w:cs="仿宋_GB2312" w:eastAsia="仿宋_GB2312"/>
                    </w:rPr>
                    <w:t xml:space="preserve"> 10.磁感应定位系统，可精确自动校正X轴/Y轴位置  1~3个旋转图案盘，5~15种图案加白圆，方便替换</w:t>
                  </w:r>
                  <w:r>
                    <w:br/>
                  </w:r>
                  <w:r>
                    <w:rPr>
                      <w:rFonts w:ascii="仿宋_GB2312" w:hAnsi="仿宋_GB2312" w:cs="仿宋_GB2312" w:eastAsia="仿宋_GB2312"/>
                    </w:rPr>
                    <w:t xml:space="preserve"> 11.图案片内径: ≥27 mm、图案片外径: ≥37.3 mm</w:t>
                  </w:r>
                  <w:r>
                    <w:br/>
                  </w:r>
                  <w:r>
                    <w:rPr>
                      <w:rFonts w:ascii="仿宋_GB2312" w:hAnsi="仿宋_GB2312" w:cs="仿宋_GB2312" w:eastAsia="仿宋_GB2312"/>
                    </w:rPr>
                    <w:t xml:space="preserve"> 12.厚度: 1.1 mm~4mm</w:t>
                  </w:r>
                  <w:r>
                    <w:br/>
                  </w:r>
                  <w:r>
                    <w:rPr>
                      <w:rFonts w:ascii="仿宋_GB2312" w:hAnsi="仿宋_GB2312" w:cs="仿宋_GB2312" w:eastAsia="仿宋_GB2312"/>
                    </w:rPr>
                    <w:t xml:space="preserve"> 13.设有“插槽和锁定”系统，便于更换Gobos</w:t>
                  </w:r>
                  <w:r>
                    <w:br/>
                  </w:r>
                  <w:r>
                    <w:rPr>
                      <w:rFonts w:ascii="仿宋_GB2312" w:hAnsi="仿宋_GB2312" w:cs="仿宋_GB2312" w:eastAsia="仿宋_GB2312"/>
                    </w:rPr>
                    <w:t xml:space="preserve"> 14.1~3个效果盘，可制造出众的水纹及火焰效果，可旋转及更换、1~3个颜色盘，6~15种固定颜色加白色</w:t>
                  </w:r>
                  <w:r>
                    <w:br/>
                  </w:r>
                  <w:r>
                    <w:rPr>
                      <w:rFonts w:ascii="仿宋_GB2312" w:hAnsi="仿宋_GB2312" w:cs="仿宋_GB2312" w:eastAsia="仿宋_GB2312"/>
                    </w:rPr>
                    <w:t xml:space="preserve"> 15.切割系统：4~8块光栅实现快速、平滑切割，每块光栅切割方向及角度可以独立控制运转快速平滑,速度可调节切割系统可平滑移动并精准定位整个切割模块可以旋转 90°</w:t>
                  </w:r>
                  <w:r>
                    <w:br/>
                  </w:r>
                  <w:r>
                    <w:rPr>
                      <w:rFonts w:ascii="仿宋_GB2312" w:hAnsi="仿宋_GB2312" w:cs="仿宋_GB2312" w:eastAsia="仿宋_GB2312"/>
                    </w:rPr>
                    <w:t xml:space="preserve"> 16.电气与接口：自适配电源   输入电压范围: AC 230V，50/60Hz  功率 ≤ 1350W；  电源连接器 输入；48V 外接电池输入。</w:t>
                  </w:r>
                </w:p>
              </w:tc>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8</w:t>
                  </w:r>
                </w:p>
              </w:tc>
              <w:tc>
                <w:tcPr>
                  <w:tcW w:type="dxa" w:w="511"/>
                </w:tcPr>
                <w:p>
                  <w:pPr>
                    <w:pStyle w:val="null3"/>
                  </w:pPr>
                  <w:r>
                    <w:rPr>
                      <w:rFonts w:ascii="仿宋_GB2312" w:hAnsi="仿宋_GB2312" w:cs="仿宋_GB2312" w:eastAsia="仿宋_GB2312"/>
                    </w:rPr>
                    <w:t>光束灯租赁</w:t>
                  </w:r>
                </w:p>
              </w:tc>
              <w:tc>
                <w:tcPr>
                  <w:tcW w:type="dxa" w:w="511"/>
                </w:tcPr>
                <w:p>
                  <w:pPr>
                    <w:pStyle w:val="null3"/>
                  </w:pPr>
                  <w:r>
                    <w:rPr>
                      <w:rFonts w:ascii="仿宋_GB2312" w:hAnsi="仿宋_GB2312" w:cs="仿宋_GB2312" w:eastAsia="仿宋_GB2312"/>
                    </w:rPr>
                    <w:t>闭幕式24台，使用周期3天；</w:t>
                  </w:r>
                  <w:r>
                    <w:br/>
                  </w:r>
                  <w:r>
                    <w:rPr>
                      <w:rFonts w:ascii="仿宋_GB2312" w:hAnsi="仿宋_GB2312" w:cs="仿宋_GB2312" w:eastAsia="仿宋_GB2312"/>
                    </w:rPr>
                    <w:t xml:space="preserve"> 1.出光镜头直径：≥152mm</w:t>
                  </w:r>
                  <w:r>
                    <w:br/>
                  </w:r>
                  <w:r>
                    <w:rPr>
                      <w:rFonts w:ascii="仿宋_GB2312" w:hAnsi="仿宋_GB2312" w:cs="仿宋_GB2312" w:eastAsia="仿宋_GB2312"/>
                    </w:rPr>
                    <w:t xml:space="preserve"> 2.色温: ≤7800K</w:t>
                  </w:r>
                  <w:r>
                    <w:br/>
                  </w:r>
                  <w:r>
                    <w:rPr>
                      <w:rFonts w:ascii="仿宋_GB2312" w:hAnsi="仿宋_GB2312" w:cs="仿宋_GB2312" w:eastAsia="仿宋_GB2312"/>
                    </w:rPr>
                    <w:t xml:space="preserve"> 3.光源: Philips MSD Silver 380W lamp</w:t>
                  </w:r>
                  <w:r>
                    <w:br/>
                  </w:r>
                  <w:r>
                    <w:rPr>
                      <w:rFonts w:ascii="仿宋_GB2312" w:hAnsi="仿宋_GB2312" w:cs="仿宋_GB2312" w:eastAsia="仿宋_GB2312"/>
                    </w:rPr>
                    <w:t xml:space="preserve"> 4.色彩丰富的彩虹效果，可双向旋转</w:t>
                  </w:r>
                  <w:r>
                    <w:br/>
                  </w:r>
                  <w:r>
                    <w:rPr>
                      <w:rFonts w:ascii="仿宋_GB2312" w:hAnsi="仿宋_GB2312" w:cs="仿宋_GB2312" w:eastAsia="仿宋_GB2312"/>
                    </w:rPr>
                    <w:t xml:space="preserve"> 5.固定图案盘：1~3个固定图案盘，16~28种固定图案加白圆</w:t>
                  </w:r>
                  <w:r>
                    <w:br/>
                  </w:r>
                  <w:r>
                    <w:rPr>
                      <w:rFonts w:ascii="仿宋_GB2312" w:hAnsi="仿宋_GB2312" w:cs="仿宋_GB2312" w:eastAsia="仿宋_GB2312"/>
                    </w:rPr>
                    <w:t xml:space="preserve"> 6.颜色盘：1~3个颜色盘，14~28种固定颜色加白色，</w:t>
                  </w:r>
                  <w:r>
                    <w:br/>
                  </w:r>
                  <w:r>
                    <w:rPr>
                      <w:rFonts w:ascii="仿宋_GB2312" w:hAnsi="仿宋_GB2312" w:cs="仿宋_GB2312" w:eastAsia="仿宋_GB2312"/>
                    </w:rPr>
                    <w:t xml:space="preserve"> 7.配备可双向旋转和叠加的8棱镜~24棱镜，双向彩虹效果，光束角度：≥2° 独立控制的雾化片</w:t>
                  </w:r>
                  <w:r>
                    <w:br/>
                  </w:r>
                  <w:r>
                    <w:rPr>
                      <w:rFonts w:ascii="仿宋_GB2312" w:hAnsi="仿宋_GB2312" w:cs="仿宋_GB2312" w:eastAsia="仿宋_GB2312"/>
                    </w:rPr>
                    <w:t xml:space="preserve"> 8.杰出的频闪效果，速度可变，0-100%顺滑调光，在高清摄像机下无闪烁</w:t>
                  </w:r>
                  <w:r>
                    <w:br/>
                  </w:r>
                  <w:r>
                    <w:rPr>
                      <w:rFonts w:ascii="仿宋_GB2312" w:hAnsi="仿宋_GB2312" w:cs="仿宋_GB2312" w:eastAsia="仿宋_GB2312"/>
                    </w:rPr>
                    <w:t xml:space="preserve"> 9.防尘、防油污设计。</w:t>
                  </w:r>
                </w:p>
              </w:tc>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9</w:t>
                  </w:r>
                </w:p>
              </w:tc>
              <w:tc>
                <w:tcPr>
                  <w:tcW w:type="dxa" w:w="511"/>
                </w:tcPr>
                <w:p>
                  <w:pPr>
                    <w:pStyle w:val="null3"/>
                  </w:pPr>
                  <w:r>
                    <w:rPr>
                      <w:rFonts w:ascii="仿宋_GB2312" w:hAnsi="仿宋_GB2312" w:cs="仿宋_GB2312" w:eastAsia="仿宋_GB2312"/>
                    </w:rPr>
                    <w:t>帕灯租赁</w:t>
                  </w:r>
                </w:p>
              </w:tc>
              <w:tc>
                <w:tcPr>
                  <w:tcW w:type="dxa" w:w="511"/>
                </w:tcPr>
                <w:p>
                  <w:pPr>
                    <w:pStyle w:val="null3"/>
                  </w:pPr>
                  <w:r>
                    <w:rPr>
                      <w:rFonts w:ascii="仿宋_GB2312" w:hAnsi="仿宋_GB2312" w:cs="仿宋_GB2312" w:eastAsia="仿宋_GB2312"/>
                    </w:rPr>
                    <w:t>闭幕式48台，使用周期3天；</w:t>
                  </w:r>
                  <w:r>
                    <w:br/>
                  </w:r>
                  <w:r>
                    <w:rPr>
                      <w:rFonts w:ascii="仿宋_GB2312" w:hAnsi="仿宋_GB2312" w:cs="仿宋_GB2312" w:eastAsia="仿宋_GB2312"/>
                    </w:rPr>
                    <w:t xml:space="preserve"> 1.电源输入: AC100~240V 50/60Hz</w:t>
                  </w:r>
                  <w:r>
                    <w:br/>
                  </w:r>
                  <w:r>
                    <w:rPr>
                      <w:rFonts w:ascii="仿宋_GB2312" w:hAnsi="仿宋_GB2312" w:cs="仿宋_GB2312" w:eastAsia="仿宋_GB2312"/>
                    </w:rPr>
                    <w:t xml:space="preserve"> 2.最大功率: 563W</w:t>
                  </w:r>
                  <w:r>
                    <w:br/>
                  </w:r>
                  <w:r>
                    <w:rPr>
                      <w:rFonts w:ascii="仿宋_GB2312" w:hAnsi="仿宋_GB2312" w:cs="仿宋_GB2312" w:eastAsia="仿宋_GB2312"/>
                    </w:rPr>
                    <w:t xml:space="preserve"> 3.光束发散角: ≤25°</w:t>
                  </w:r>
                  <w:r>
                    <w:br/>
                  </w:r>
                  <w:r>
                    <w:rPr>
                      <w:rFonts w:ascii="仿宋_GB2312" w:hAnsi="仿宋_GB2312" w:cs="仿宋_GB2312" w:eastAsia="仿宋_GB2312"/>
                    </w:rPr>
                    <w:t xml:space="preserve"> 4.DMX 通道: 最少4 通道</w:t>
                  </w:r>
                  <w:r>
                    <w:br/>
                  </w:r>
                  <w:r>
                    <w:rPr>
                      <w:rFonts w:ascii="仿宋_GB2312" w:hAnsi="仿宋_GB2312" w:cs="仿宋_GB2312" w:eastAsia="仿宋_GB2312"/>
                    </w:rPr>
                    <w:t xml:space="preserve"> 5.光源:超亮LED</w:t>
                  </w:r>
                  <w:r>
                    <w:br/>
                  </w:r>
                  <w:r>
                    <w:rPr>
                      <w:rFonts w:ascii="仿宋_GB2312" w:hAnsi="仿宋_GB2312" w:cs="仿宋_GB2312" w:eastAsia="仿宋_GB2312"/>
                    </w:rPr>
                    <w:t xml:space="preserve"> 6.协议: USITT DMX-512控制模式: DMX, 自动运行</w:t>
                  </w:r>
                  <w:r>
                    <w:br/>
                  </w:r>
                  <w:r>
                    <w:rPr>
                      <w:rFonts w:ascii="仿宋_GB2312" w:hAnsi="仿宋_GB2312" w:cs="仿宋_GB2312" w:eastAsia="仿宋_GB2312"/>
                    </w:rPr>
                    <w:t xml:space="preserve"> 7.操作模式: 主从机同步,单机自走,声控</w:t>
                  </w:r>
                  <w:r>
                    <w:br/>
                  </w:r>
                  <w:r>
                    <w:rPr>
                      <w:rFonts w:ascii="仿宋_GB2312" w:hAnsi="仿宋_GB2312" w:cs="仿宋_GB2312" w:eastAsia="仿宋_GB2312"/>
                    </w:rPr>
                    <w:t xml:space="preserve"> 8.信号输入/输出: 3针卡隆座。</w:t>
                  </w:r>
                </w:p>
              </w:tc>
              <w:tc>
                <w:tcPr>
                  <w:tcW w:type="dxa" w:w="511"/>
                </w:tcPr>
                <w:p>
                  <w:pPr>
                    <w:pStyle w:val="null3"/>
                  </w:pPr>
                  <w:r>
                    <w:rPr>
                      <w:rFonts w:ascii="仿宋_GB2312" w:hAnsi="仿宋_GB2312" w:cs="仿宋_GB2312" w:eastAsia="仿宋_GB2312"/>
                    </w:rPr>
                    <w:t>48</w:t>
                  </w:r>
                </w:p>
              </w:tc>
              <w:tc>
                <w:tcPr>
                  <w:tcW w:type="dxa" w:w="511"/>
                </w:tcPr>
                <w:p>
                  <w:pPr>
                    <w:pStyle w:val="null3"/>
                  </w:pPr>
                  <w:r>
                    <w:rPr>
                      <w:rFonts w:ascii="仿宋_GB2312" w:hAnsi="仿宋_GB2312" w:cs="仿宋_GB2312" w:eastAsia="仿宋_GB2312"/>
                    </w:rPr>
                    <w:t>台</w:t>
                  </w:r>
                </w:p>
              </w:tc>
            </w:tr>
            <w:tr>
              <w:tc>
                <w:tcPr>
                  <w:tcW w:type="dxa" w:w="511"/>
                </w:tcPr>
                <w:p>
                  <w:pPr>
                    <w:pStyle w:val="null3"/>
                  </w:pPr>
                  <w:r>
                    <w:rPr>
                      <w:rFonts w:ascii="仿宋_GB2312" w:hAnsi="仿宋_GB2312" w:cs="仿宋_GB2312" w:eastAsia="仿宋_GB2312"/>
                    </w:rPr>
                    <w:t>10</w:t>
                  </w:r>
                </w:p>
              </w:tc>
              <w:tc>
                <w:tcPr>
                  <w:tcW w:type="dxa" w:w="511"/>
                </w:tcPr>
                <w:p>
                  <w:pPr>
                    <w:pStyle w:val="null3"/>
                  </w:pPr>
                  <w:r>
                    <w:rPr>
                      <w:rFonts w:ascii="仿宋_GB2312" w:hAnsi="仿宋_GB2312" w:cs="仿宋_GB2312" w:eastAsia="仿宋_GB2312"/>
                    </w:rPr>
                    <w:t>嘉宾椅</w:t>
                  </w:r>
                </w:p>
              </w:tc>
              <w:tc>
                <w:tcPr>
                  <w:tcW w:type="dxa" w:w="511"/>
                </w:tcPr>
                <w:p>
                  <w:pPr>
                    <w:pStyle w:val="null3"/>
                  </w:pPr>
                  <w:r>
                    <w:rPr>
                      <w:rFonts w:ascii="仿宋_GB2312" w:hAnsi="仿宋_GB2312" w:cs="仿宋_GB2312" w:eastAsia="仿宋_GB2312"/>
                    </w:rPr>
                    <w:t>白色可折叠</w:t>
                  </w:r>
                </w:p>
              </w:tc>
              <w:tc>
                <w:tcPr>
                  <w:tcW w:type="dxa" w:w="511"/>
                </w:tcPr>
                <w:p>
                  <w:pPr>
                    <w:pStyle w:val="null3"/>
                  </w:pPr>
                  <w:r>
                    <w:rPr>
                      <w:rFonts w:ascii="仿宋_GB2312" w:hAnsi="仿宋_GB2312" w:cs="仿宋_GB2312" w:eastAsia="仿宋_GB2312"/>
                    </w:rPr>
                    <w:t>600</w:t>
                  </w:r>
                </w:p>
              </w:tc>
              <w:tc>
                <w:tcPr>
                  <w:tcW w:type="dxa" w:w="511"/>
                </w:tcPr>
                <w:p>
                  <w:pPr>
                    <w:pStyle w:val="null3"/>
                  </w:pPr>
                  <w:r>
                    <w:rPr>
                      <w:rFonts w:ascii="仿宋_GB2312" w:hAnsi="仿宋_GB2312" w:cs="仿宋_GB2312" w:eastAsia="仿宋_GB2312"/>
                    </w:rPr>
                    <w:t>把</w:t>
                  </w:r>
                </w:p>
              </w:tc>
            </w:tr>
            <w:tr>
              <w:tc>
                <w:tcPr>
                  <w:tcW w:type="dxa" w:w="511"/>
                </w:tcPr>
                <w:p>
                  <w:pPr>
                    <w:pStyle w:val="null3"/>
                  </w:pPr>
                  <w:r>
                    <w:rPr>
                      <w:rFonts w:ascii="仿宋_GB2312" w:hAnsi="仿宋_GB2312" w:cs="仿宋_GB2312" w:eastAsia="仿宋_GB2312"/>
                    </w:rPr>
                    <w:t>11</w:t>
                  </w:r>
                </w:p>
              </w:tc>
              <w:tc>
                <w:tcPr>
                  <w:tcW w:type="dxa" w:w="511"/>
                </w:tcPr>
                <w:p>
                  <w:pPr>
                    <w:pStyle w:val="null3"/>
                  </w:pPr>
                  <w:r>
                    <w:rPr>
                      <w:rFonts w:ascii="仿宋_GB2312" w:hAnsi="仿宋_GB2312" w:cs="仿宋_GB2312" w:eastAsia="仿宋_GB2312"/>
                    </w:rPr>
                    <w:t>沙发</w:t>
                  </w:r>
                </w:p>
              </w:tc>
              <w:tc>
                <w:tcPr>
                  <w:tcW w:type="dxa" w:w="511"/>
                </w:tcPr>
                <w:p>
                  <w:pPr>
                    <w:pStyle w:val="null3"/>
                  </w:pPr>
                  <w:r>
                    <w:rPr>
                      <w:rFonts w:ascii="仿宋_GB2312" w:hAnsi="仿宋_GB2312" w:cs="仿宋_GB2312" w:eastAsia="仿宋_GB2312"/>
                    </w:rPr>
                    <w:t>白色加厚皮饰面</w:t>
                  </w:r>
                </w:p>
              </w:tc>
              <w:tc>
                <w:tcPr>
                  <w:tcW w:type="dxa" w:w="511"/>
                </w:tcPr>
                <w:p>
                  <w:pPr>
                    <w:pStyle w:val="null3"/>
                  </w:pPr>
                  <w:r>
                    <w:rPr>
                      <w:rFonts w:ascii="仿宋_GB2312" w:hAnsi="仿宋_GB2312" w:cs="仿宋_GB2312" w:eastAsia="仿宋_GB2312"/>
                    </w:rPr>
                    <w:t>60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12</w:t>
                  </w:r>
                </w:p>
              </w:tc>
              <w:tc>
                <w:tcPr>
                  <w:tcW w:type="dxa" w:w="511"/>
                </w:tcPr>
                <w:p>
                  <w:pPr>
                    <w:pStyle w:val="null3"/>
                  </w:pPr>
                  <w:r>
                    <w:rPr>
                      <w:rFonts w:ascii="仿宋_GB2312" w:hAnsi="仿宋_GB2312" w:cs="仿宋_GB2312" w:eastAsia="仿宋_GB2312"/>
                    </w:rPr>
                    <w:t>会场地面保护</w:t>
                  </w:r>
                </w:p>
              </w:tc>
              <w:tc>
                <w:tcPr>
                  <w:tcW w:type="dxa" w:w="511"/>
                </w:tcPr>
                <w:p>
                  <w:pPr>
                    <w:pStyle w:val="null3"/>
                  </w:pPr>
                  <w:r>
                    <w:rPr>
                      <w:rFonts w:ascii="仿宋_GB2312" w:hAnsi="仿宋_GB2312" w:cs="仿宋_GB2312" w:eastAsia="仿宋_GB2312"/>
                    </w:rPr>
                    <w:t>满足启动会及闭幕式会场地面保护工作</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13</w:t>
                  </w:r>
                </w:p>
              </w:tc>
              <w:tc>
                <w:tcPr>
                  <w:tcW w:type="dxa" w:w="511"/>
                </w:tcPr>
                <w:p>
                  <w:pPr>
                    <w:pStyle w:val="null3"/>
                  </w:pPr>
                  <w:r>
                    <w:rPr>
                      <w:rFonts w:ascii="仿宋_GB2312" w:hAnsi="仿宋_GB2312" w:cs="仿宋_GB2312" w:eastAsia="仿宋_GB2312"/>
                    </w:rPr>
                    <w:t>定制讲台</w:t>
                  </w:r>
                </w:p>
              </w:tc>
              <w:tc>
                <w:tcPr>
                  <w:tcW w:type="dxa" w:w="511"/>
                </w:tcPr>
                <w:p>
                  <w:pPr>
                    <w:pStyle w:val="null3"/>
                  </w:pPr>
                  <w:r>
                    <w:rPr>
                      <w:rFonts w:ascii="仿宋_GB2312" w:hAnsi="仿宋_GB2312" w:cs="仿宋_GB2312" w:eastAsia="仿宋_GB2312"/>
                    </w:rPr>
                    <w:t>1.定制本次闭幕式的主K讲台</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14</w:t>
                  </w:r>
                </w:p>
              </w:tc>
              <w:tc>
                <w:tcPr>
                  <w:tcW w:type="dxa" w:w="511"/>
                </w:tcPr>
                <w:p>
                  <w:pPr>
                    <w:pStyle w:val="null3"/>
                  </w:pPr>
                  <w:r>
                    <w:rPr>
                      <w:rFonts w:ascii="仿宋_GB2312" w:hAnsi="仿宋_GB2312" w:cs="仿宋_GB2312" w:eastAsia="仿宋_GB2312"/>
                    </w:rPr>
                    <w:t>会场用水</w:t>
                  </w:r>
                </w:p>
              </w:tc>
              <w:tc>
                <w:tcPr>
                  <w:tcW w:type="dxa" w:w="511"/>
                </w:tcPr>
                <w:p>
                  <w:pPr>
                    <w:pStyle w:val="null3"/>
                  </w:pPr>
                  <w:r>
                    <w:rPr>
                      <w:rFonts w:ascii="仿宋_GB2312" w:hAnsi="仿宋_GB2312" w:cs="仿宋_GB2312" w:eastAsia="仿宋_GB2312"/>
                    </w:rPr>
                    <w:t>饮用水30箱</w:t>
                  </w:r>
                </w:p>
              </w:tc>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箱</w:t>
                  </w:r>
                </w:p>
              </w:tc>
            </w:tr>
            <w:tr>
              <w:tc>
                <w:tcPr>
                  <w:tcW w:type="dxa" w:w="511"/>
                </w:tcPr>
                <w:p>
                  <w:pPr>
                    <w:pStyle w:val="null3"/>
                  </w:pPr>
                  <w:r>
                    <w:rPr>
                      <w:rFonts w:ascii="仿宋_GB2312" w:hAnsi="仿宋_GB2312" w:cs="仿宋_GB2312" w:eastAsia="仿宋_GB2312"/>
                    </w:rPr>
                    <w:t>15</w:t>
                  </w:r>
                </w:p>
              </w:tc>
              <w:tc>
                <w:tcPr>
                  <w:tcW w:type="dxa" w:w="511"/>
                </w:tcPr>
                <w:p>
                  <w:pPr>
                    <w:pStyle w:val="null3"/>
                  </w:pPr>
                  <w:r>
                    <w:rPr>
                      <w:rFonts w:ascii="仿宋_GB2312" w:hAnsi="仿宋_GB2312" w:cs="仿宋_GB2312" w:eastAsia="仿宋_GB2312"/>
                    </w:rPr>
                    <w:t>奖牌奖杯证书</w:t>
                  </w:r>
                </w:p>
              </w:tc>
              <w:tc>
                <w:tcPr>
                  <w:tcW w:type="dxa" w:w="511"/>
                </w:tcPr>
                <w:p>
                  <w:pPr>
                    <w:pStyle w:val="null3"/>
                  </w:pPr>
                  <w:r>
                    <w:rPr>
                      <w:rFonts w:ascii="仿宋_GB2312" w:hAnsi="仿宋_GB2312" w:cs="仿宋_GB2312" w:eastAsia="仿宋_GB2312"/>
                    </w:rPr>
                    <w:t>按照采购方要求设计制作奖牌证书。</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16</w:t>
                  </w:r>
                </w:p>
              </w:tc>
              <w:tc>
                <w:tcPr>
                  <w:tcW w:type="dxa" w:w="511"/>
                </w:tcPr>
                <w:p>
                  <w:pPr>
                    <w:pStyle w:val="null3"/>
                  </w:pPr>
                  <w:r>
                    <w:rPr>
                      <w:rFonts w:ascii="仿宋_GB2312" w:hAnsi="仿宋_GB2312" w:cs="仿宋_GB2312" w:eastAsia="仿宋_GB2312"/>
                    </w:rPr>
                    <w:t>体育馆主题桁架</w:t>
                  </w:r>
                </w:p>
              </w:tc>
              <w:tc>
                <w:tcPr>
                  <w:tcW w:type="dxa" w:w="511"/>
                  <w:vMerge w:val="restart"/>
                </w:tcPr>
                <w:p>
                  <w:pPr>
                    <w:pStyle w:val="null3"/>
                  </w:pPr>
                  <w:r>
                    <w:rPr>
                      <w:rFonts w:ascii="仿宋_GB2312" w:hAnsi="仿宋_GB2312" w:cs="仿宋_GB2312" w:eastAsia="仿宋_GB2312"/>
                    </w:rPr>
                    <w:t>1.尺寸需适应氛围营造需要。</w:t>
                  </w:r>
                  <w:r>
                    <w:br/>
                  </w:r>
                  <w:r>
                    <w:rPr>
                      <w:rFonts w:ascii="仿宋_GB2312" w:hAnsi="仿宋_GB2312" w:cs="仿宋_GB2312" w:eastAsia="仿宋_GB2312"/>
                    </w:rPr>
                    <w:t xml:space="preserve"> 2.主框架使用不锈钢材质，由直杆组成的三角形框构成的几何形状不变的结构物，桁架搭建，表面用喷绘布包裹。</w:t>
                  </w:r>
                  <w:r>
                    <w:br/>
                  </w:r>
                  <w:r>
                    <w:rPr>
                      <w:rFonts w:ascii="仿宋_GB2312" w:hAnsi="仿宋_GB2312" w:cs="仿宋_GB2312" w:eastAsia="仿宋_GB2312"/>
                    </w:rPr>
                    <w:t xml:space="preserve"> 3.图案根据采购方需求设计。</w:t>
                  </w:r>
                </w:p>
              </w:tc>
              <w:tc>
                <w:tcPr>
                  <w:tcW w:type="dxa" w:w="511"/>
                </w:tcPr>
                <w:p>
                  <w:pPr>
                    <w:pStyle w:val="null3"/>
                  </w:pPr>
                  <w:r>
                    <w:rPr>
                      <w:rFonts w:ascii="仿宋_GB2312" w:hAnsi="仿宋_GB2312" w:cs="仿宋_GB2312" w:eastAsia="仿宋_GB2312"/>
                    </w:rPr>
                    <w:t>1</w:t>
                  </w:r>
                </w:p>
              </w:tc>
              <w:tc>
                <w:tcPr>
                  <w:tcW w:type="dxa" w:w="511"/>
                  <w:vMerge w:val="restart"/>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17</w:t>
                  </w:r>
                </w:p>
              </w:tc>
              <w:tc>
                <w:tcPr>
                  <w:tcW w:type="dxa" w:w="511"/>
                </w:tcPr>
                <w:p>
                  <w:pPr>
                    <w:pStyle w:val="null3"/>
                  </w:pPr>
                  <w:r>
                    <w:rPr>
                      <w:rFonts w:ascii="仿宋_GB2312" w:hAnsi="仿宋_GB2312" w:cs="仿宋_GB2312" w:eastAsia="仿宋_GB2312"/>
                    </w:rPr>
                    <w:t>获奖队伍作品展桁架</w:t>
                  </w:r>
                </w:p>
              </w:tc>
              <w:tc>
                <w:tcPr>
                  <w:tcW w:type="dxa" w:w="511"/>
                  <w:vMerge/>
                </w:tcPr>
                <w:p/>
              </w:tc>
              <w:tc>
                <w:tcPr>
                  <w:tcW w:type="dxa" w:w="511"/>
                </w:tcPr>
                <w:p>
                  <w:pPr>
                    <w:pStyle w:val="null3"/>
                  </w:pPr>
                  <w:r>
                    <w:rPr>
                      <w:rFonts w:ascii="仿宋_GB2312" w:hAnsi="仿宋_GB2312" w:cs="仿宋_GB2312" w:eastAsia="仿宋_GB2312"/>
                    </w:rPr>
                    <w:t>10</w:t>
                  </w:r>
                </w:p>
              </w:tc>
              <w:tc>
                <w:tcPr>
                  <w:tcW w:type="dxa" w:w="511"/>
                  <w:vMerge/>
                </w:tcPr>
                <w:p/>
              </w:tc>
            </w:tr>
            <w:tr>
              <w:tc>
                <w:tcPr>
                  <w:tcW w:type="dxa" w:w="511"/>
                </w:tcPr>
                <w:p>
                  <w:pPr>
                    <w:pStyle w:val="null3"/>
                  </w:pPr>
                  <w:r>
                    <w:rPr>
                      <w:rFonts w:ascii="仿宋_GB2312" w:hAnsi="仿宋_GB2312" w:cs="仿宋_GB2312" w:eastAsia="仿宋_GB2312"/>
                    </w:rPr>
                    <w:t>18</w:t>
                  </w:r>
                </w:p>
              </w:tc>
              <w:tc>
                <w:tcPr>
                  <w:tcW w:type="dxa" w:w="511"/>
                </w:tcPr>
                <w:p>
                  <w:pPr>
                    <w:pStyle w:val="null3"/>
                  </w:pPr>
                  <w:r>
                    <w:rPr>
                      <w:rFonts w:ascii="仿宋_GB2312" w:hAnsi="仿宋_GB2312" w:cs="仿宋_GB2312" w:eastAsia="仿宋_GB2312"/>
                    </w:rPr>
                    <w:t>签到处桁架</w:t>
                  </w:r>
                </w:p>
              </w:tc>
              <w:tc>
                <w:tcPr>
                  <w:tcW w:type="dxa" w:w="511"/>
                  <w:vMerge/>
                </w:tcPr>
                <w:p/>
              </w:tc>
              <w:tc>
                <w:tcPr>
                  <w:tcW w:type="dxa" w:w="511"/>
                </w:tcPr>
                <w:p>
                  <w:pPr>
                    <w:pStyle w:val="null3"/>
                  </w:pPr>
                  <w:r>
                    <w:rPr>
                      <w:rFonts w:ascii="仿宋_GB2312" w:hAnsi="仿宋_GB2312" w:cs="仿宋_GB2312" w:eastAsia="仿宋_GB2312"/>
                    </w:rPr>
                    <w:t>1</w:t>
                  </w:r>
                </w:p>
              </w:tc>
              <w:tc>
                <w:tcPr>
                  <w:tcW w:type="dxa" w:w="511"/>
                  <w:vMerge/>
                </w:tcPr>
                <w:p/>
              </w:tc>
            </w:tr>
            <w:tr>
              <w:tc>
                <w:tcPr>
                  <w:tcW w:type="dxa" w:w="511"/>
                </w:tcPr>
                <w:p>
                  <w:pPr>
                    <w:pStyle w:val="null3"/>
                  </w:pPr>
                  <w:r>
                    <w:rPr>
                      <w:rFonts w:ascii="仿宋_GB2312" w:hAnsi="仿宋_GB2312" w:cs="仿宋_GB2312" w:eastAsia="仿宋_GB2312"/>
                    </w:rPr>
                    <w:t>19</w:t>
                  </w:r>
                </w:p>
              </w:tc>
              <w:tc>
                <w:tcPr>
                  <w:tcW w:type="dxa" w:w="511"/>
                </w:tcPr>
                <w:p>
                  <w:pPr>
                    <w:pStyle w:val="null3"/>
                  </w:pPr>
                  <w:r>
                    <w:rPr>
                      <w:rFonts w:ascii="仿宋_GB2312" w:hAnsi="仿宋_GB2312" w:cs="仿宋_GB2312" w:eastAsia="仿宋_GB2312"/>
                    </w:rPr>
                    <w:t>道路指引标识牌</w:t>
                  </w:r>
                </w:p>
              </w:tc>
              <w:tc>
                <w:tcPr>
                  <w:tcW w:type="dxa" w:w="511"/>
                  <w:vMerge/>
                </w:tcPr>
                <w:p/>
              </w:tc>
              <w:tc>
                <w:tcPr>
                  <w:tcW w:type="dxa" w:w="511"/>
                </w:tcPr>
                <w:p>
                  <w:pPr>
                    <w:pStyle w:val="null3"/>
                  </w:pPr>
                  <w:r>
                    <w:rPr>
                      <w:rFonts w:ascii="仿宋_GB2312" w:hAnsi="仿宋_GB2312" w:cs="仿宋_GB2312" w:eastAsia="仿宋_GB2312"/>
                    </w:rPr>
                    <w:t>25</w:t>
                  </w:r>
                </w:p>
              </w:tc>
              <w:tc>
                <w:tcPr>
                  <w:tcW w:type="dxa" w:w="511"/>
                  <w:vMerge/>
                </w:tcPr>
                <w:p/>
              </w:tc>
            </w:tr>
            <w:tr>
              <w:tc>
                <w:tcPr>
                  <w:tcW w:type="dxa" w:w="511"/>
                </w:tcPr>
                <w:p>
                  <w:pPr>
                    <w:pStyle w:val="null3"/>
                  </w:pPr>
                  <w:r>
                    <w:rPr>
                      <w:rFonts w:ascii="仿宋_GB2312" w:hAnsi="仿宋_GB2312" w:cs="仿宋_GB2312" w:eastAsia="仿宋_GB2312"/>
                    </w:rPr>
                    <w:t>20</w:t>
                  </w:r>
                </w:p>
              </w:tc>
              <w:tc>
                <w:tcPr>
                  <w:tcW w:type="dxa" w:w="511"/>
                </w:tcPr>
                <w:p>
                  <w:pPr>
                    <w:pStyle w:val="null3"/>
                  </w:pPr>
                  <w:r>
                    <w:rPr>
                      <w:rFonts w:ascii="仿宋_GB2312" w:hAnsi="仿宋_GB2312" w:cs="仿宋_GB2312" w:eastAsia="仿宋_GB2312"/>
                    </w:rPr>
                    <w:t>场内回头标</w:t>
                  </w:r>
                </w:p>
              </w:tc>
              <w:tc>
                <w:tcPr>
                  <w:tcW w:type="dxa" w:w="511"/>
                </w:tcPr>
                <w:p>
                  <w:pPr>
                    <w:pStyle w:val="null3"/>
                  </w:pPr>
                  <w:r>
                    <w:rPr>
                      <w:rFonts w:ascii="仿宋_GB2312" w:hAnsi="仿宋_GB2312" w:cs="仿宋_GB2312" w:eastAsia="仿宋_GB2312"/>
                    </w:rPr>
                    <w:t>高清写真喷绘</w:t>
                  </w:r>
                </w:p>
              </w:tc>
              <w:tc>
                <w:tcPr>
                  <w:tcW w:type="dxa" w:w="511"/>
                </w:tcPr>
                <w:p>
                  <w:pPr>
                    <w:pStyle w:val="null3"/>
                  </w:pPr>
                  <w:r>
                    <w:rPr>
                      <w:rFonts w:ascii="仿宋_GB2312" w:hAnsi="仿宋_GB2312" w:cs="仿宋_GB2312" w:eastAsia="仿宋_GB2312"/>
                    </w:rPr>
                    <w:t>4</w:t>
                  </w:r>
                </w:p>
              </w:tc>
              <w:tc>
                <w:tcPr>
                  <w:tcW w:type="dxa" w:w="511"/>
                </w:tcPr>
                <w:p>
                  <w:pPr>
                    <w:pStyle w:val="null3"/>
                  </w:pPr>
                  <w:r>
                    <w:rPr>
                      <w:rFonts w:ascii="仿宋_GB2312" w:hAnsi="仿宋_GB2312" w:cs="仿宋_GB2312" w:eastAsia="仿宋_GB2312"/>
                    </w:rPr>
                    <w:t>条</w:t>
                  </w:r>
                </w:p>
              </w:tc>
            </w:tr>
            <w:tr>
              <w:tc>
                <w:tcPr>
                  <w:tcW w:type="dxa" w:w="511"/>
                </w:tcPr>
                <w:p>
                  <w:pPr>
                    <w:pStyle w:val="null3"/>
                  </w:pPr>
                  <w:r>
                    <w:rPr>
                      <w:rFonts w:ascii="仿宋_GB2312" w:hAnsi="仿宋_GB2312" w:cs="仿宋_GB2312" w:eastAsia="仿宋_GB2312"/>
                    </w:rPr>
                    <w:t>21</w:t>
                  </w:r>
                </w:p>
              </w:tc>
              <w:tc>
                <w:tcPr>
                  <w:tcW w:type="dxa" w:w="511"/>
                </w:tcPr>
                <w:p>
                  <w:pPr>
                    <w:pStyle w:val="null3"/>
                  </w:pPr>
                  <w:r>
                    <w:rPr>
                      <w:rFonts w:ascii="仿宋_GB2312" w:hAnsi="仿宋_GB2312" w:cs="仿宋_GB2312" w:eastAsia="仿宋_GB2312"/>
                    </w:rPr>
                    <w:t>椅背贴</w:t>
                  </w:r>
                </w:p>
              </w:tc>
              <w:tc>
                <w:tcPr>
                  <w:tcW w:type="dxa" w:w="511"/>
                </w:tcPr>
                <w:p>
                  <w:pPr>
                    <w:pStyle w:val="null3"/>
                  </w:pPr>
                  <w:r>
                    <w:rPr>
                      <w:rFonts w:ascii="仿宋_GB2312" w:hAnsi="仿宋_GB2312" w:cs="仿宋_GB2312" w:eastAsia="仿宋_GB2312"/>
                    </w:rPr>
                    <w:t>背胶写真</w:t>
                  </w:r>
                </w:p>
              </w:tc>
              <w:tc>
                <w:tcPr>
                  <w:tcW w:type="dxa" w:w="511"/>
                </w:tcPr>
                <w:p>
                  <w:pPr>
                    <w:pStyle w:val="null3"/>
                  </w:pPr>
                  <w:r>
                    <w:rPr>
                      <w:rFonts w:ascii="仿宋_GB2312" w:hAnsi="仿宋_GB2312" w:cs="仿宋_GB2312" w:eastAsia="仿宋_GB2312"/>
                    </w:rPr>
                    <w:t>500</w:t>
                  </w:r>
                </w:p>
              </w:tc>
              <w:tc>
                <w:tcPr>
                  <w:tcW w:type="dxa" w:w="511"/>
                </w:tcPr>
                <w:p>
                  <w:pPr>
                    <w:pStyle w:val="null3"/>
                  </w:pPr>
                  <w:r>
                    <w:rPr>
                      <w:rFonts w:ascii="仿宋_GB2312" w:hAnsi="仿宋_GB2312" w:cs="仿宋_GB2312" w:eastAsia="仿宋_GB2312"/>
                    </w:rPr>
                    <w:t>个</w:t>
                  </w:r>
                </w:p>
              </w:tc>
            </w:tr>
            <w:tr>
              <w:tc>
                <w:tcPr>
                  <w:tcW w:type="dxa" w:w="511"/>
                </w:tcPr>
                <w:p>
                  <w:pPr>
                    <w:pStyle w:val="null3"/>
                  </w:pPr>
                  <w:r>
                    <w:rPr>
                      <w:rFonts w:ascii="仿宋_GB2312" w:hAnsi="仿宋_GB2312" w:cs="仿宋_GB2312" w:eastAsia="仿宋_GB2312"/>
                    </w:rPr>
                    <w:t>22</w:t>
                  </w:r>
                </w:p>
              </w:tc>
              <w:tc>
                <w:tcPr>
                  <w:tcW w:type="dxa" w:w="511"/>
                </w:tcPr>
                <w:p>
                  <w:pPr>
                    <w:pStyle w:val="null3"/>
                  </w:pPr>
                  <w:r>
                    <w:rPr>
                      <w:rFonts w:ascii="仿宋_GB2312" w:hAnsi="仿宋_GB2312" w:cs="仿宋_GB2312" w:eastAsia="仿宋_GB2312"/>
                    </w:rPr>
                    <w:t>桌签及桌签盒</w:t>
                  </w:r>
                </w:p>
              </w:tc>
              <w:tc>
                <w:tcPr>
                  <w:tcW w:type="dxa" w:w="511"/>
                </w:tcPr>
                <w:p>
                  <w:pPr>
                    <w:pStyle w:val="null3"/>
                  </w:pPr>
                  <w:r>
                    <w:rPr>
                      <w:rFonts w:ascii="仿宋_GB2312" w:hAnsi="仿宋_GB2312" w:cs="仿宋_GB2312" w:eastAsia="仿宋_GB2312"/>
                    </w:rPr>
                    <w:t>亚克力及铜版纸</w:t>
                  </w:r>
                </w:p>
              </w:tc>
              <w:tc>
                <w:tcPr>
                  <w:tcW w:type="dxa" w:w="511"/>
                </w:tcPr>
                <w:p>
                  <w:pPr>
                    <w:pStyle w:val="null3"/>
                  </w:pPr>
                  <w:r>
                    <w:rPr>
                      <w:rFonts w:ascii="仿宋_GB2312" w:hAnsi="仿宋_GB2312" w:cs="仿宋_GB2312" w:eastAsia="仿宋_GB2312"/>
                    </w:rPr>
                    <w:t>42</w:t>
                  </w:r>
                </w:p>
              </w:tc>
              <w:tc>
                <w:tcPr>
                  <w:tcW w:type="dxa" w:w="511"/>
                </w:tcPr>
                <w:p>
                  <w:pPr>
                    <w:pStyle w:val="null3"/>
                  </w:pPr>
                  <w:r>
                    <w:rPr>
                      <w:rFonts w:ascii="仿宋_GB2312" w:hAnsi="仿宋_GB2312" w:cs="仿宋_GB2312" w:eastAsia="仿宋_GB2312"/>
                    </w:rPr>
                    <w:t>套</w:t>
                  </w:r>
                </w:p>
              </w:tc>
            </w:tr>
            <w:tr>
              <w:tc>
                <w:tcPr>
                  <w:tcW w:type="dxa" w:w="511"/>
                </w:tcPr>
                <w:p>
                  <w:pPr>
                    <w:pStyle w:val="null3"/>
                  </w:pPr>
                  <w:r>
                    <w:rPr>
                      <w:rFonts w:ascii="仿宋_GB2312" w:hAnsi="仿宋_GB2312" w:cs="仿宋_GB2312" w:eastAsia="仿宋_GB2312"/>
                    </w:rPr>
                    <w:t>23</w:t>
                  </w:r>
                </w:p>
              </w:tc>
              <w:tc>
                <w:tcPr>
                  <w:tcW w:type="dxa" w:w="511"/>
                </w:tcPr>
                <w:p>
                  <w:pPr>
                    <w:pStyle w:val="null3"/>
                  </w:pPr>
                  <w:r>
                    <w:rPr>
                      <w:rFonts w:ascii="仿宋_GB2312" w:hAnsi="仿宋_GB2312" w:cs="仿宋_GB2312" w:eastAsia="仿宋_GB2312"/>
                    </w:rPr>
                    <w:t>议程</w:t>
                  </w:r>
                </w:p>
              </w:tc>
              <w:tc>
                <w:tcPr>
                  <w:tcW w:type="dxa" w:w="511"/>
                </w:tcPr>
                <w:p>
                  <w:pPr>
                    <w:pStyle w:val="null3"/>
                  </w:pPr>
                  <w:r>
                    <w:rPr>
                      <w:rFonts w:ascii="仿宋_GB2312" w:hAnsi="仿宋_GB2312" w:cs="仿宋_GB2312" w:eastAsia="仿宋_GB2312"/>
                    </w:rPr>
                    <w:t>A4铜版纸</w:t>
                  </w:r>
                </w:p>
              </w:tc>
              <w:tc>
                <w:tcPr>
                  <w:tcW w:type="dxa" w:w="511"/>
                </w:tcPr>
                <w:p>
                  <w:pPr>
                    <w:pStyle w:val="null3"/>
                  </w:pPr>
                  <w:r>
                    <w:rPr>
                      <w:rFonts w:ascii="仿宋_GB2312" w:hAnsi="仿宋_GB2312" w:cs="仿宋_GB2312" w:eastAsia="仿宋_GB2312"/>
                    </w:rPr>
                    <w:t>100</w:t>
                  </w:r>
                </w:p>
              </w:tc>
              <w:tc>
                <w:tcPr>
                  <w:tcW w:type="dxa" w:w="511"/>
                </w:tcPr>
                <w:p>
                  <w:pPr>
                    <w:pStyle w:val="null3"/>
                  </w:pPr>
                  <w:r>
                    <w:rPr>
                      <w:rFonts w:ascii="仿宋_GB2312" w:hAnsi="仿宋_GB2312" w:cs="仿宋_GB2312" w:eastAsia="仿宋_GB2312"/>
                    </w:rPr>
                    <w:t>份</w:t>
                  </w:r>
                </w:p>
              </w:tc>
            </w:tr>
            <w:tr>
              <w:tc>
                <w:tcPr>
                  <w:tcW w:type="dxa" w:w="511"/>
                </w:tcPr>
                <w:p>
                  <w:pPr>
                    <w:pStyle w:val="null3"/>
                  </w:pPr>
                  <w:r>
                    <w:rPr>
                      <w:rFonts w:ascii="仿宋_GB2312" w:hAnsi="仿宋_GB2312" w:cs="仿宋_GB2312" w:eastAsia="仿宋_GB2312"/>
                    </w:rPr>
                    <w:t>24</w:t>
                  </w:r>
                </w:p>
              </w:tc>
              <w:tc>
                <w:tcPr>
                  <w:tcW w:type="dxa" w:w="511"/>
                </w:tcPr>
                <w:p>
                  <w:pPr>
                    <w:pStyle w:val="null3"/>
                  </w:pPr>
                  <w:r>
                    <w:rPr>
                      <w:rFonts w:ascii="仿宋_GB2312" w:hAnsi="仿宋_GB2312" w:cs="仿宋_GB2312" w:eastAsia="仿宋_GB2312"/>
                    </w:rPr>
                    <w:t>旗帜制作</w:t>
                  </w:r>
                </w:p>
              </w:tc>
              <w:tc>
                <w:tcPr>
                  <w:tcW w:type="dxa" w:w="511"/>
                </w:tcPr>
                <w:p>
                  <w:pPr>
                    <w:pStyle w:val="null3"/>
                  </w:pPr>
                  <w:r>
                    <w:rPr>
                      <w:rFonts w:ascii="仿宋_GB2312" w:hAnsi="仿宋_GB2312" w:cs="仿宋_GB2312" w:eastAsia="仿宋_GB2312"/>
                    </w:rPr>
                    <w:t>旗帜布</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面</w:t>
                  </w:r>
                </w:p>
              </w:tc>
            </w:tr>
            <w:tr>
              <w:tc>
                <w:tcPr>
                  <w:tcW w:type="dxa" w:w="511"/>
                </w:tcPr>
                <w:p>
                  <w:pPr>
                    <w:pStyle w:val="null3"/>
                  </w:pPr>
                  <w:r>
                    <w:rPr>
                      <w:rFonts w:ascii="仿宋_GB2312" w:hAnsi="仿宋_GB2312" w:cs="仿宋_GB2312" w:eastAsia="仿宋_GB2312"/>
                    </w:rPr>
                    <w:t>25</w:t>
                  </w:r>
                </w:p>
              </w:tc>
              <w:tc>
                <w:tcPr>
                  <w:tcW w:type="dxa" w:w="511"/>
                </w:tcPr>
                <w:p>
                  <w:pPr>
                    <w:pStyle w:val="null3"/>
                  </w:pPr>
                  <w:r>
                    <w:rPr>
                      <w:rFonts w:ascii="仿宋_GB2312" w:hAnsi="仿宋_GB2312" w:cs="仿宋_GB2312" w:eastAsia="仿宋_GB2312"/>
                    </w:rPr>
                    <w:t>视频制作</w:t>
                  </w:r>
                </w:p>
              </w:tc>
              <w:tc>
                <w:tcPr>
                  <w:tcW w:type="dxa" w:w="511"/>
                </w:tcPr>
                <w:p>
                  <w:pPr>
                    <w:pStyle w:val="null3"/>
                  </w:pPr>
                  <w:r>
                    <w:rPr>
                      <w:rFonts w:ascii="仿宋_GB2312" w:hAnsi="仿宋_GB2312" w:cs="仿宋_GB2312" w:eastAsia="仿宋_GB2312"/>
                    </w:rPr>
                    <w:t>大赛回顾视频</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条</w:t>
                  </w:r>
                </w:p>
              </w:tc>
            </w:tr>
            <w:tr>
              <w:tc>
                <w:tcPr>
                  <w:tcW w:type="dxa" w:w="511"/>
                </w:tcPr>
                <w:p>
                  <w:pPr>
                    <w:pStyle w:val="null3"/>
                  </w:pPr>
                  <w:r>
                    <w:rPr>
                      <w:rFonts w:ascii="仿宋_GB2312" w:hAnsi="仿宋_GB2312" w:cs="仿宋_GB2312" w:eastAsia="仿宋_GB2312"/>
                    </w:rPr>
                    <w:t>26</w:t>
                  </w:r>
                </w:p>
              </w:tc>
              <w:tc>
                <w:tcPr>
                  <w:tcW w:type="dxa" w:w="511"/>
                </w:tcPr>
                <w:p>
                  <w:pPr>
                    <w:pStyle w:val="null3"/>
                  </w:pPr>
                  <w:r>
                    <w:rPr>
                      <w:rFonts w:ascii="仿宋_GB2312" w:hAnsi="仿宋_GB2312" w:cs="仿宋_GB2312" w:eastAsia="仿宋_GB2312"/>
                    </w:rPr>
                    <w:t>摄像直播</w:t>
                  </w:r>
                </w:p>
              </w:tc>
              <w:tc>
                <w:tcPr>
                  <w:tcW w:type="dxa" w:w="511"/>
                </w:tcPr>
                <w:p>
                  <w:pPr>
                    <w:pStyle w:val="null3"/>
                  </w:pPr>
                  <w:r>
                    <w:rPr>
                      <w:rFonts w:ascii="仿宋_GB2312" w:hAnsi="仿宋_GB2312" w:cs="仿宋_GB2312" w:eastAsia="仿宋_GB2312"/>
                    </w:rPr>
                    <w:t>闭幕式视频直播1场，1.不少于四机位，保障直播画面清晰，直播传输稳定，直播效果良好。2. 驻场服务3天，技术人员7名（含专业导播人员，讯道机导播，独立负责过电视台节目或演唱会）。</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27</w:t>
                  </w:r>
                </w:p>
              </w:tc>
              <w:tc>
                <w:tcPr>
                  <w:tcW w:type="dxa" w:w="511"/>
                </w:tcPr>
                <w:p>
                  <w:pPr>
                    <w:pStyle w:val="null3"/>
                  </w:pPr>
                  <w:r>
                    <w:rPr>
                      <w:rFonts w:ascii="仿宋_GB2312" w:hAnsi="仿宋_GB2312" w:cs="仿宋_GB2312" w:eastAsia="仿宋_GB2312"/>
                    </w:rPr>
                    <w:t>照片直播</w:t>
                  </w:r>
                </w:p>
              </w:tc>
              <w:tc>
                <w:tcPr>
                  <w:tcW w:type="dxa" w:w="511"/>
                </w:tcPr>
                <w:p>
                  <w:pPr>
                    <w:pStyle w:val="null3"/>
                  </w:pPr>
                  <w:r>
                    <w:rPr>
                      <w:rFonts w:ascii="仿宋_GB2312" w:hAnsi="仿宋_GB2312" w:cs="仿宋_GB2312" w:eastAsia="仿宋_GB2312"/>
                    </w:rPr>
                    <w:t>1.比赛期间各赛场参赛照片拍摄、大赛校内氛围拍摄，闭幕式所有照片需高清处理并实时直播，配备专业摄影师不少于3人。</w:t>
                  </w:r>
                </w:p>
              </w:tc>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人</w:t>
                  </w:r>
                </w:p>
              </w:tc>
            </w:tr>
            <w:tr>
              <w:tc>
                <w:tcPr>
                  <w:tcW w:type="dxa" w:w="511"/>
                </w:tcPr>
                <w:p>
                  <w:pPr>
                    <w:pStyle w:val="null3"/>
                  </w:pPr>
                  <w:r>
                    <w:rPr>
                      <w:rFonts w:ascii="仿宋_GB2312" w:hAnsi="仿宋_GB2312" w:cs="仿宋_GB2312" w:eastAsia="仿宋_GB2312"/>
                    </w:rPr>
                    <w:t>28</w:t>
                  </w:r>
                </w:p>
              </w:tc>
              <w:tc>
                <w:tcPr>
                  <w:tcW w:type="dxa" w:w="511"/>
                </w:tcPr>
                <w:p>
                  <w:pPr>
                    <w:pStyle w:val="null3"/>
                  </w:pPr>
                  <w:r>
                    <w:rPr>
                      <w:rFonts w:ascii="仿宋_GB2312" w:hAnsi="仿宋_GB2312" w:cs="仿宋_GB2312" w:eastAsia="仿宋_GB2312"/>
                    </w:rPr>
                    <w:t>主机位录制</w:t>
                  </w:r>
                </w:p>
              </w:tc>
              <w:tc>
                <w:tcPr>
                  <w:tcW w:type="dxa" w:w="511"/>
                </w:tcPr>
                <w:p>
                  <w:pPr>
                    <w:pStyle w:val="null3"/>
                  </w:pPr>
                  <w:r>
                    <w:rPr>
                      <w:rFonts w:ascii="仿宋_GB2312" w:hAnsi="仿宋_GB2312" w:cs="仿宋_GB2312" w:eastAsia="仿宋_GB2312"/>
                    </w:rPr>
                    <w:t>1.固定机位，全景覆盖核心区域</w:t>
                  </w:r>
                  <w:r>
                    <w:br/>
                  </w:r>
                  <w:r>
                    <w:rPr>
                      <w:rFonts w:ascii="仿宋_GB2312" w:hAnsi="仿宋_GB2312" w:cs="仿宋_GB2312" w:eastAsia="仿宋_GB2312"/>
                    </w:rPr>
                    <w:t xml:space="preserve"> 2.全程录制，参数稳定无中断</w:t>
                  </w:r>
                  <w:r>
                    <w:br/>
                  </w:r>
                  <w:r>
                    <w:rPr>
                      <w:rFonts w:ascii="仿宋_GB2312" w:hAnsi="仿宋_GB2312" w:cs="仿宋_GB2312" w:eastAsia="仿宋_GB2312"/>
                    </w:rPr>
                    <w:t xml:space="preserve"> 3.画面高清，无抖动无失焦</w:t>
                  </w:r>
                  <w:r>
                    <w:br/>
                  </w:r>
                  <w:r>
                    <w:rPr>
                      <w:rFonts w:ascii="仿宋_GB2312" w:hAnsi="仿宋_GB2312" w:cs="仿宋_GB2312" w:eastAsia="仿宋_GB2312"/>
                    </w:rPr>
                    <w:t xml:space="preserve"> 4.收音清晰，主声源无杂音</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29</w:t>
                  </w:r>
                </w:p>
              </w:tc>
              <w:tc>
                <w:tcPr>
                  <w:tcW w:type="dxa" w:w="511"/>
                </w:tcPr>
                <w:p>
                  <w:pPr>
                    <w:pStyle w:val="null3"/>
                  </w:pPr>
                  <w:r>
                    <w:rPr>
                      <w:rFonts w:ascii="仿宋_GB2312" w:hAnsi="仿宋_GB2312" w:cs="仿宋_GB2312" w:eastAsia="仿宋_GB2312"/>
                    </w:rPr>
                    <w:t>安装运输费</w:t>
                  </w:r>
                </w:p>
              </w:tc>
              <w:tc>
                <w:tcPr>
                  <w:tcW w:type="dxa" w:w="511"/>
                </w:tcPr>
                <w:p>
                  <w:pPr>
                    <w:pStyle w:val="null3"/>
                  </w:pPr>
                  <w:r>
                    <w:rPr>
                      <w:rFonts w:ascii="仿宋_GB2312" w:hAnsi="仿宋_GB2312" w:cs="仿宋_GB2312" w:eastAsia="仿宋_GB2312"/>
                    </w:rPr>
                    <w:t>涵盖货物配送、短途搬运、专业拆装、设备调试及基础验收等全套服务</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r>
              <w:tc>
                <w:tcPr>
                  <w:tcW w:type="dxa" w:w="511"/>
                </w:tcPr>
                <w:p>
                  <w:pPr>
                    <w:pStyle w:val="null3"/>
                  </w:pPr>
                  <w:r>
                    <w:rPr>
                      <w:rFonts w:ascii="仿宋_GB2312" w:hAnsi="仿宋_GB2312" w:cs="仿宋_GB2312" w:eastAsia="仿宋_GB2312"/>
                    </w:rPr>
                    <w:t>30</w:t>
                  </w:r>
                </w:p>
              </w:tc>
              <w:tc>
                <w:tcPr>
                  <w:tcW w:type="dxa" w:w="511"/>
                </w:tcPr>
                <w:p>
                  <w:pPr>
                    <w:pStyle w:val="null3"/>
                  </w:pPr>
                  <w:r>
                    <w:rPr>
                      <w:rFonts w:ascii="仿宋_GB2312" w:hAnsi="仿宋_GB2312" w:cs="仿宋_GB2312" w:eastAsia="仿宋_GB2312"/>
                    </w:rPr>
                    <w:t>发电车</w:t>
                  </w:r>
                </w:p>
              </w:tc>
              <w:tc>
                <w:tcPr>
                  <w:tcW w:type="dxa" w:w="511"/>
                </w:tcPr>
                <w:p>
                  <w:pPr>
                    <w:pStyle w:val="null3"/>
                  </w:pPr>
                  <w:r>
                    <w:rPr>
                      <w:rFonts w:ascii="仿宋_GB2312" w:hAnsi="仿宋_GB2312" w:cs="仿宋_GB2312" w:eastAsia="仿宋_GB2312"/>
                    </w:rPr>
                    <w:t>比赛期间全程保障赛场应急用电使用</w:t>
                  </w:r>
                </w:p>
              </w:tc>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质量要求：满足采购人对本项目的服务要求。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自合同签订之日起20日历天内完成服务全部内容。（其中，2026年5月31日及当天前完成赛事工作服务，6月7日前及当天完成闭幕式相关工作）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西安财经大学长安校区教2楼、体育馆。具体以采购人安排为准。（体育馆内，无需租金、电费等。若因人为原因导致设施损坏的，应予以赔偿）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服务结束并验收合格，供应商应向采购人提供合法有效的发票后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响应文件按竞争性磋商文件要求签署、盖章的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332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法定代表人授权合法授权代表参加磋商会议的，应出具法定代表人证明书、法定代表人授权书及授权代表合法有效的身份证，同时提供截至响应文件递交时间前6个月中任意1个月的社会保险缴纳证明</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所提供的服务方案包括：①活动流程②场地布局、赛场布局③设备租赁安装、调试④时间进度表、人员安排⑤配合采购人做好活动公告发布、活动通知管理、签到管理、入场权限管理、电子资料管理、会务工作人员协同管理。共5项内容，每项满分3分，总分15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供应商所提供的设计方案包括：①主题效果图②现场效果图③物料设计图④会务设计图⑤赛务设计图，共5项内容，每项满分3分，总分15分。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会场布置方案</w:t>
            </w:r>
          </w:p>
        </w:tc>
        <w:tc>
          <w:tcPr>
            <w:tcW w:type="dxa" w:w="2492"/>
          </w:tcPr>
          <w:p>
            <w:pPr>
              <w:pStyle w:val="null3"/>
            </w:pPr>
            <w:r>
              <w:rPr>
                <w:rFonts w:ascii="仿宋_GB2312" w:hAnsi="仿宋_GB2312" w:cs="仿宋_GB2312" w:eastAsia="仿宋_GB2312"/>
              </w:rPr>
              <w:t>供应商所提供的会场布置方案包括：①赛场各区域搭建方案②赛场各区域位置布置方案，共2项内容，每项满分3分，总分6分。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撤场方案</w:t>
            </w:r>
          </w:p>
        </w:tc>
        <w:tc>
          <w:tcPr>
            <w:tcW w:type="dxa" w:w="2492"/>
          </w:tcPr>
          <w:p>
            <w:pPr>
              <w:pStyle w:val="null3"/>
            </w:pPr>
            <w:r>
              <w:rPr>
                <w:rFonts w:ascii="仿宋_GB2312" w:hAnsi="仿宋_GB2312" w:cs="仿宋_GB2312" w:eastAsia="仿宋_GB2312"/>
              </w:rPr>
              <w:t>供应商所提供的撤场方案包括：①活动结束后撤场方案②场地清理、保护，共2项内容，每项满分3分，总分6分。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安全保障及应急预案措施</w:t>
            </w:r>
          </w:p>
        </w:tc>
        <w:tc>
          <w:tcPr>
            <w:tcW w:type="dxa" w:w="2492"/>
          </w:tcPr>
          <w:p>
            <w:pPr>
              <w:pStyle w:val="null3"/>
            </w:pPr>
            <w:r>
              <w:rPr>
                <w:rFonts w:ascii="仿宋_GB2312" w:hAnsi="仿宋_GB2312" w:cs="仿宋_GB2312" w:eastAsia="仿宋_GB2312"/>
              </w:rPr>
              <w:t>供应商所提供的安全保障及应急预案措施包括：①消防、用电、设备安全方案②突发问题（迟到、车辆故障）方案及应急疏散方案，共2项内容，每项满分3分，总分6分。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后勤服务方案</w:t>
            </w:r>
          </w:p>
        </w:tc>
        <w:tc>
          <w:tcPr>
            <w:tcW w:type="dxa" w:w="2492"/>
          </w:tcPr>
          <w:p>
            <w:pPr>
              <w:pStyle w:val="null3"/>
            </w:pPr>
            <w:r>
              <w:rPr>
                <w:rFonts w:ascii="仿宋_GB2312" w:hAnsi="仿宋_GB2312" w:cs="仿宋_GB2312" w:eastAsia="仿宋_GB2312"/>
              </w:rPr>
              <w:t>供应商所提供的后勤服务方案包括：①进度计划②后勤保障措施，共2项内容，每项满分3分，总分6分。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设施设备清单</w:t>
            </w:r>
          </w:p>
        </w:tc>
        <w:tc>
          <w:tcPr>
            <w:tcW w:type="dxa" w:w="2492"/>
          </w:tcPr>
          <w:p>
            <w:pPr>
              <w:pStyle w:val="null3"/>
            </w:pPr>
            <w:r>
              <w:rPr>
                <w:rFonts w:ascii="仿宋_GB2312" w:hAnsi="仿宋_GB2312" w:cs="仿宋_GB2312" w:eastAsia="仿宋_GB2312"/>
              </w:rPr>
              <w:t>供应商所提供的设施设备清单包括：①设备信息②设备的可用性、维护计划③应急备用方案，共3项内容，每项满分3分，总分9分。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供应商所提供的技术参数包括：①参数响应程度②参数相关证明材料，共2项内容，每项满分3分，总分6分。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供应商所提供的质量保障方案包括：①人员调配方案②质量控制及保障方案，共2项内容，每项满分3分，总分6分。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针对本项目提项目实施团队进行评审，包括项目负责人1人、策划人员1人、宣传服务人员1人、执行人员1人和驻场服务人员1人。 评审标准：根据供应商提供的项目团队人员情况表进行评审，表中需明确拟派人员在本项目中担任职务同时提供相应人员的身份证复印件或扫描件。每提供满足上述要求的1人得1分，满分5分。未提供不得分。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提供供应商自2023年6月1日起至今的类似业绩证明材料，每提供一项有效合同的得2分，满分10分。 备注：供应商应在响应文件中提供业绩合同复印件或扫描件且加盖单位公章，时间以合同签订时间为准。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