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92BF9">
      <w:pPr>
        <w:spacing w:before="91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第一部分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协议书</w:t>
      </w:r>
    </w:p>
    <w:p w14:paraId="1523A1E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甲方（采购人）：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 w:val="24"/>
          <w:szCs w:val="22"/>
          <w:u w:val="single"/>
        </w:rPr>
        <w:t>西安市雁塔区市场监督管理局</w:t>
      </w:r>
      <w:r>
        <w:rPr>
          <w:rFonts w:hint="eastAsia" w:ascii="宋体" w:hAnsi="宋体" w:eastAsia="宋体" w:cs="宋体"/>
          <w:color w:val="auto"/>
          <w:sz w:val="24"/>
          <w:szCs w:val="22"/>
          <w:u w:val="single"/>
          <w:lang w:val="en-US" w:eastAsia="zh-CN"/>
        </w:rPr>
        <w:t xml:space="preserve"> </w:t>
      </w:r>
    </w:p>
    <w:p w14:paraId="5CBA2BD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乙方（成交供应商）：______________________</w:t>
      </w:r>
    </w:p>
    <w:p w14:paraId="08B11B2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依据</w:t>
      </w:r>
      <w:r>
        <w:rPr>
          <w:rFonts w:hint="default" w:ascii="宋体" w:hAnsi="宋体" w:eastAsia="宋体" w:cs="宋体"/>
          <w:color w:val="auto"/>
          <w:sz w:val="24"/>
          <w:szCs w:val="22"/>
          <w:lang w:val="zh-CN"/>
        </w:rPr>
        <w:t>《中华人民共和国政府采购法》及实施条例、《中华人民共和国民法典》等法律、行政法规，遵循平等、自愿、公平和诚实信用的原则</w:t>
      </w:r>
      <w:r>
        <w:rPr>
          <w:rFonts w:hint="default" w:ascii="宋体" w:hAnsi="宋体" w:eastAsia="宋体" w:cs="宋体"/>
          <w:color w:val="auto"/>
          <w:sz w:val="24"/>
          <w:szCs w:val="22"/>
        </w:rPr>
        <w:t>，就乙方向甲方提供监管检查辅助服务事宜签订本合同，共同信守。</w:t>
      </w:r>
    </w:p>
    <w:p w14:paraId="3BD3024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一、项目概况与服务内容</w:t>
      </w:r>
    </w:p>
    <w:p w14:paraId="4FF717B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（一）项目概况</w:t>
      </w:r>
    </w:p>
    <w:p w14:paraId="5189AD1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为解决甲方辖区内市场监管领域“量大面广、人少事多”的突出矛盾，保障日常监管和处理投诉等工作高效开展，甲方向乙方采购监管检查辅助服务，将非执法决定类行政辅助性工作交由乙方承担。</w:t>
      </w:r>
    </w:p>
    <w:p w14:paraId="640AF90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（二）服务内容</w:t>
      </w:r>
    </w:p>
    <w:p w14:paraId="0206713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乙方提供的服务为不涉及执法决定的行政辅助性服务，具体包括以下五项：</w:t>
      </w:r>
    </w:p>
    <w:p w14:paraId="087DDDD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4"/>
          <w:szCs w:val="22"/>
        </w:rPr>
        <w:t>投诉举报电话接听服务——接听工作电话，规范记录来电信息；</w:t>
      </w:r>
    </w:p>
    <w:p w14:paraId="09A76A0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4"/>
          <w:szCs w:val="22"/>
        </w:rPr>
        <w:t>台账管理服务——协助建立、更新和维护案件电子台账，包括案件信息录入、分类整理、办理进度跟踪、到期提醒等；</w:t>
      </w:r>
    </w:p>
    <w:p w14:paraId="424F5F7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4"/>
          <w:szCs w:val="22"/>
        </w:rPr>
        <w:t>文件归档整理服务——负责日常监管检查相关文件（纸质及电子）的整理、编号、归档、保管及检索调阅；</w:t>
      </w:r>
    </w:p>
    <w:p w14:paraId="78956AD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4"/>
          <w:szCs w:val="22"/>
        </w:rPr>
        <w:t>日常监管辅助服务——协助执法人员完成现场检查前的资料准备、检查后数据录入、巡查记录整理、文书打印及复印等行政辅助工作；</w:t>
      </w:r>
    </w:p>
    <w:p w14:paraId="16892B0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5.</w:t>
      </w:r>
      <w:r>
        <w:rPr>
          <w:rFonts w:hint="default" w:ascii="宋体" w:hAnsi="宋体" w:eastAsia="宋体" w:cs="宋体"/>
          <w:color w:val="auto"/>
          <w:sz w:val="24"/>
          <w:szCs w:val="22"/>
        </w:rPr>
        <w:t>其他行政辅助服务——根据甲方临时安排，提供信息统计、报表填报等不涉及执法决定的辅助性服务。</w:t>
      </w:r>
    </w:p>
    <w:p w14:paraId="5C22863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二、合同金额</w:t>
      </w:r>
    </w:p>
    <w:p w14:paraId="7FE5D4F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本项目合同为固定总价，合同总金额为人民币_________元（¥_________），此费用包含乙方提供本合同项下全部服务所需的管理费、保险、税金等一切成本。</w:t>
      </w:r>
    </w:p>
    <w:p w14:paraId="25B49A6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三、服务期限</w:t>
      </w:r>
    </w:p>
    <w:p w14:paraId="39F7301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自____年__月__日起至____年__月__日止，共计12个月。</w:t>
      </w:r>
    </w:p>
    <w:p w14:paraId="398901F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四、服务要求</w:t>
      </w:r>
    </w:p>
    <w:p w14:paraId="600F013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一）</w:t>
      </w:r>
      <w:r>
        <w:rPr>
          <w:rFonts w:hint="default" w:ascii="宋体" w:hAnsi="宋体" w:eastAsia="宋体" w:cs="宋体"/>
          <w:color w:val="auto"/>
          <w:sz w:val="24"/>
          <w:szCs w:val="22"/>
        </w:rPr>
        <w:t>合同签订后，供应商须全面启动上述服务。服务时段与采购单位工 作时间保持一致，确保工作日全时段服务覆盖。</w:t>
      </w:r>
    </w:p>
    <w:p w14:paraId="26CA6C3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二）</w:t>
      </w:r>
      <w:r>
        <w:rPr>
          <w:rFonts w:hint="default" w:ascii="宋体" w:hAnsi="宋体" w:eastAsia="宋体" w:cs="宋体"/>
          <w:color w:val="auto"/>
          <w:sz w:val="24"/>
          <w:szCs w:val="22"/>
        </w:rPr>
        <w:t>服务行为规范</w:t>
      </w:r>
    </w:p>
    <w:p w14:paraId="13AC4FD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服务过程中应态度良好、用语规范。</w:t>
      </w:r>
    </w:p>
    <w:p w14:paraId="3013C52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三）</w:t>
      </w:r>
      <w:r>
        <w:rPr>
          <w:rFonts w:hint="default" w:ascii="宋体" w:hAnsi="宋体" w:eastAsia="宋体" w:cs="宋体"/>
          <w:color w:val="auto"/>
          <w:sz w:val="24"/>
          <w:szCs w:val="22"/>
        </w:rPr>
        <w:t>保密义务</w:t>
      </w:r>
    </w:p>
    <w:p w14:paraId="2045143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供应商须签署保密协议，严格保守工作中接触的一切敏感信息(包 括但不限于案件内容、举报人信息、内部工作文件等),严禁泄露或用 于其他目的。</w:t>
      </w:r>
    </w:p>
    <w:p w14:paraId="42DF045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四）</w:t>
      </w:r>
      <w:r>
        <w:rPr>
          <w:rFonts w:hint="default" w:ascii="宋体" w:hAnsi="宋体" w:eastAsia="宋体" w:cs="宋体"/>
          <w:color w:val="auto"/>
          <w:sz w:val="24"/>
          <w:szCs w:val="22"/>
        </w:rPr>
        <w:t>服务连续性与稳定性</w:t>
      </w:r>
    </w:p>
    <w:p w14:paraId="25D3D92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供应商应建立服务力量储备机制，确保服务不中断。</w:t>
      </w:r>
    </w:p>
    <w:p w14:paraId="57889FE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五、款项结算</w:t>
      </w:r>
      <w:bookmarkStart w:id="0" w:name="_GoBack"/>
      <w:bookmarkEnd w:id="0"/>
    </w:p>
    <w:p w14:paraId="20CF15A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（一）</w:t>
      </w: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合同签订后，成交供应商每月所产生的费用经采购人确认后按季度据实结算，最终结算金额不超过采购预算 ，达到付款条件起 20 日内，支付合同总金额的 25.00%。</w:t>
      </w:r>
    </w:p>
    <w:p w14:paraId="6A54523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二</w:t>
      </w:r>
      <w:r>
        <w:rPr>
          <w:rFonts w:hint="default" w:ascii="宋体" w:hAnsi="宋体" w:eastAsia="宋体" w:cs="宋体"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成交供应商每月所产生的费用经采购人确认后按季度据实结算，最终结算金额不超过采购预算 ，达到付款条件起 20 日内，支付合同总金额的 25.00%。</w:t>
      </w:r>
    </w:p>
    <w:p w14:paraId="6EC4062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三</w:t>
      </w:r>
      <w:r>
        <w:rPr>
          <w:rFonts w:hint="default" w:ascii="宋体" w:hAnsi="宋体" w:eastAsia="宋体" w:cs="宋体"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 xml:space="preserve"> 成交供应商每月所产生的费用经采购人确认后按季度据实结算，最终结算金额不超过采购预算 ，达到付款条件起 20 日内，支付合同总金额的 25.00%。</w:t>
      </w:r>
    </w:p>
    <w:p w14:paraId="3266D01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四</w:t>
      </w:r>
      <w:r>
        <w:rPr>
          <w:rFonts w:hint="default" w:ascii="宋体" w:hAnsi="宋体" w:eastAsia="宋体" w:cs="宋体"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成交供应商每月所产生的费用经采购人确认后按季度据实结算，最终结算金额不超过采购预算 ，达到付款条件起 20 日内，支付合同总金额的 25.00%。</w:t>
      </w:r>
    </w:p>
    <w:p w14:paraId="132036C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五</w:t>
      </w:r>
      <w:r>
        <w:rPr>
          <w:rFonts w:hint="default" w:ascii="宋体" w:hAnsi="宋体" w:eastAsia="宋体" w:cs="宋体"/>
          <w:color w:val="auto"/>
          <w:sz w:val="24"/>
          <w:szCs w:val="22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甲方履行本合同付款义务，以相关财政资金按时、足额下达至甲方账户为前提，因财政资金未及时下达原因导致的付款延迟，甲方不承担逾期付款违约责任。</w:t>
      </w:r>
    </w:p>
    <w:p w14:paraId="052681B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六、质量验收标准</w:t>
      </w:r>
    </w:p>
    <w:p w14:paraId="0D5FE18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乙方按时、保质完成甲方交办的各项服务任务即视为已履行合同义务。若甲方事后发现乙方存在未履行、部分履行或虚假陈述的情形，即视为服务不合格，乙方承担相应违约责任。</w:t>
      </w:r>
    </w:p>
    <w:p w14:paraId="08FC7C8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七、双方的权利及义务</w:t>
      </w:r>
    </w:p>
    <w:p w14:paraId="35DDA79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（一）甲方的权利与义务</w:t>
      </w:r>
    </w:p>
    <w:p w14:paraId="25BF824C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甲方有权对乙方服务过程进行监督和指导，提出整改意见。</w:t>
      </w:r>
    </w:p>
    <w:p w14:paraId="4E52B7B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甲方应为乙方提供必要的工作条件和工作指导。</w:t>
      </w:r>
    </w:p>
    <w:p w14:paraId="4699974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甲方有权根据服务质量对乙方进行考核评价。</w:t>
      </w:r>
    </w:p>
    <w:p w14:paraId="5F6E32F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（二）乙方的权利与义务</w:t>
      </w:r>
    </w:p>
    <w:p w14:paraId="73F26C4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乙方应按本合同约定提供符合条件的服务，并依法与其签订劳动合同、缴纳社会保险。</w:t>
      </w:r>
    </w:p>
    <w:p w14:paraId="10D121C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乙方应建立服务质量保障体系，接受甲方的日常监督和考核。</w:t>
      </w:r>
    </w:p>
    <w:p w14:paraId="070B269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乙方应确保服务的稳定性和连续性。</w:t>
      </w:r>
    </w:p>
    <w:p w14:paraId="58FF305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乙方应自行承担</w:t>
      </w: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本</w:t>
      </w:r>
      <w:r>
        <w:rPr>
          <w:rFonts w:hint="default" w:ascii="宋体" w:hAnsi="宋体" w:eastAsia="宋体" w:cs="宋体"/>
          <w:color w:val="auto"/>
          <w:sz w:val="24"/>
          <w:szCs w:val="22"/>
        </w:rPr>
        <w:t>服务</w:t>
      </w: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项目的一切费用</w:t>
      </w:r>
      <w:r>
        <w:rPr>
          <w:rFonts w:hint="default" w:ascii="宋体" w:hAnsi="宋体" w:eastAsia="宋体" w:cs="宋体"/>
          <w:color w:val="auto"/>
          <w:sz w:val="24"/>
          <w:szCs w:val="22"/>
        </w:rPr>
        <w:t>。</w:t>
      </w:r>
    </w:p>
    <w:p w14:paraId="042B358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乙方不得将本合同项下服务转让或分包给其他单位或个人。</w:t>
      </w:r>
    </w:p>
    <w:p w14:paraId="26829D7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八、违约责任</w:t>
      </w:r>
    </w:p>
    <w:p w14:paraId="24DFD9A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一）</w:t>
      </w:r>
      <w:r>
        <w:rPr>
          <w:rFonts w:hint="default" w:ascii="宋体" w:hAnsi="宋体" w:eastAsia="宋体" w:cs="宋体"/>
          <w:color w:val="auto"/>
          <w:sz w:val="24"/>
          <w:szCs w:val="22"/>
        </w:rPr>
        <w:t>供应商未按合同约定履行服务，采购方有权拒付对应期间的全部 服务费。</w:t>
      </w:r>
    </w:p>
    <w:p w14:paraId="6FD7ACFF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2"/>
          <w:lang w:val="en-US" w:eastAsia="zh-CN"/>
        </w:rPr>
        <w:t>二）</w:t>
      </w:r>
      <w:r>
        <w:rPr>
          <w:rFonts w:hint="default" w:ascii="宋体" w:hAnsi="宋体" w:eastAsia="宋体" w:cs="宋体"/>
          <w:color w:val="auto"/>
          <w:sz w:val="24"/>
          <w:szCs w:val="22"/>
        </w:rPr>
        <w:t>因供应商服务不到位或虚假履行导致采购方被投诉、追责或产生 任何损失的，供应商承担全部赔偿责任。</w:t>
      </w:r>
    </w:p>
    <w:p w14:paraId="707E7D6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九、合同解除</w:t>
      </w:r>
    </w:p>
    <w:p w14:paraId="0DBD8A2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（一）经甲乙双方协商一致，可以解除本合同。</w:t>
      </w:r>
    </w:p>
    <w:p w14:paraId="7D6795B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（二）乙方有下列情形之一的，甲方有权单方解除合同并追究违约责任：</w:t>
      </w:r>
    </w:p>
    <w:p w14:paraId="2447FE5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合同签订后15日内未能全面启动服务的；</w:t>
      </w:r>
    </w:p>
    <w:p w14:paraId="62B915D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服务过程中出现重大失误或虚假履行，严重影响甲方正常工作的；</w:t>
      </w:r>
    </w:p>
    <w:p w14:paraId="3322B89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违反保密义务，泄露敏感信息的；</w:t>
      </w:r>
    </w:p>
    <w:p w14:paraId="0BCA9C2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擅自转让或分包合同的。</w:t>
      </w:r>
    </w:p>
    <w:p w14:paraId="6A3D168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（三）因政策调整或财政资金无法保障等原因，甲方有权提前终止合同，按乙方实际服务时间结算费用，不承担违约责任。</w:t>
      </w:r>
    </w:p>
    <w:p w14:paraId="19D3B55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十、验收</w:t>
      </w:r>
    </w:p>
    <w:p w14:paraId="6B06F75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（一）本项目验收费用由乙方自行承担。</w:t>
      </w:r>
    </w:p>
    <w:p w14:paraId="08E6DD34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（二）验收依据：</w:t>
      </w:r>
    </w:p>
    <w:p w14:paraId="7B2752C8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本合同及附件；</w:t>
      </w:r>
    </w:p>
    <w:p w14:paraId="432F389A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磋商文件、成交供应商的响应文件及澄清（承诺）函；</w:t>
      </w:r>
    </w:p>
    <w:p w14:paraId="58C7F38E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国家及行业相应的标准、规范。</w:t>
      </w:r>
    </w:p>
    <w:p w14:paraId="783082A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十一、合同争议解决的方式</w:t>
      </w:r>
    </w:p>
    <w:p w14:paraId="6063BE8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本合同在履行过程中发生的争议，由甲、乙双方当事人协商解决，协商不成的，依法向甲方所在地有管辖权的人民法院提起诉讼。</w:t>
      </w:r>
    </w:p>
    <w:p w14:paraId="5E1852E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十二、合同生效及其他</w:t>
      </w:r>
    </w:p>
    <w:p w14:paraId="0E8D4A3B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（一）本合同须经甲、乙双方的法定代表人（或授权代理人）签字并加盖本单位公章后正式生效。</w:t>
      </w:r>
    </w:p>
    <w:p w14:paraId="23674751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（二）本合同一式 肆 份，甲乙双方各执 贰 份，具有同等法律效力。</w:t>
      </w:r>
    </w:p>
    <w:p w14:paraId="208F0DF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（三）乙方的响应文件和承诺等内容作为本合同附件，与本合同具有同等法律效力。</w:t>
      </w:r>
    </w:p>
    <w:p w14:paraId="01C9460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2"/>
        </w:rPr>
      </w:pPr>
      <w:r>
        <w:rPr>
          <w:rFonts w:hint="default" w:ascii="宋体" w:hAnsi="宋体" w:eastAsia="宋体" w:cs="宋体"/>
          <w:color w:val="auto"/>
          <w:sz w:val="24"/>
          <w:szCs w:val="22"/>
        </w:rPr>
        <w:t>（四）本合同如有未尽事宜，甲、乙双方协商解决。</w:t>
      </w:r>
    </w:p>
    <w:p w14:paraId="421D8CA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15E6390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76D2B5F2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采购人(甲方)：        （公章）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供应商(乙方)：          （公章）</w:t>
      </w:r>
    </w:p>
    <w:p w14:paraId="3C780FE0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法定代表人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法定代表人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 xml:space="preserve">                  </w:t>
      </w:r>
    </w:p>
    <w:p w14:paraId="6DB83E8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或</w:t>
      </w: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委托代理人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>：（签字或盖章）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或</w:t>
      </w: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委托代理人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>：    （签字或盖章）</w:t>
      </w:r>
    </w:p>
    <w:p w14:paraId="147A8B9D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开户银行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 xml:space="preserve">：                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color w:val="auto"/>
          <w:sz w:val="24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</w:rPr>
        <w:t>开户银行</w:t>
      </w:r>
      <w:r>
        <w:rPr>
          <w:rFonts w:hint="eastAsia" w:ascii="宋体" w:hAnsi="宋体" w:eastAsia="宋体" w:cs="宋体"/>
          <w:color w:val="auto"/>
          <w:sz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</w:rPr>
        <w:t xml:space="preserve">：               </w:t>
      </w:r>
    </w:p>
    <w:p w14:paraId="387C77A3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账    号：                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 xml:space="preserve">账   号：               </w:t>
      </w:r>
    </w:p>
    <w:p w14:paraId="2963131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电    话：                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 xml:space="preserve">电    话：               </w:t>
      </w:r>
    </w:p>
    <w:p w14:paraId="31337516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地    址：                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 xml:space="preserve">地    址：                </w:t>
      </w:r>
    </w:p>
    <w:p w14:paraId="57563805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after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时    间：年月日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</w:rPr>
        <w:t>时    间：年月日</w:t>
      </w:r>
    </w:p>
    <w:p w14:paraId="1FAAC2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E7D34"/>
    <w:rsid w:val="00A7445D"/>
    <w:rsid w:val="01211A2E"/>
    <w:rsid w:val="01806926"/>
    <w:rsid w:val="0187183C"/>
    <w:rsid w:val="01D47154"/>
    <w:rsid w:val="01DE66F5"/>
    <w:rsid w:val="022E33E3"/>
    <w:rsid w:val="02707B65"/>
    <w:rsid w:val="02FA0A9C"/>
    <w:rsid w:val="03185B0C"/>
    <w:rsid w:val="033C30A2"/>
    <w:rsid w:val="034D737F"/>
    <w:rsid w:val="03851F56"/>
    <w:rsid w:val="040D0F57"/>
    <w:rsid w:val="041D5C5C"/>
    <w:rsid w:val="0444327A"/>
    <w:rsid w:val="05414CCA"/>
    <w:rsid w:val="05486861"/>
    <w:rsid w:val="054E4EE8"/>
    <w:rsid w:val="06060C4F"/>
    <w:rsid w:val="06B777CF"/>
    <w:rsid w:val="06D76EFA"/>
    <w:rsid w:val="06DE4F11"/>
    <w:rsid w:val="072B22D3"/>
    <w:rsid w:val="07395C52"/>
    <w:rsid w:val="073B198B"/>
    <w:rsid w:val="07F86ADD"/>
    <w:rsid w:val="083047DF"/>
    <w:rsid w:val="083F00B4"/>
    <w:rsid w:val="0872087D"/>
    <w:rsid w:val="08EC2540"/>
    <w:rsid w:val="09141A42"/>
    <w:rsid w:val="093E443F"/>
    <w:rsid w:val="09807058"/>
    <w:rsid w:val="09A83265"/>
    <w:rsid w:val="0A535F7C"/>
    <w:rsid w:val="0A9F67A0"/>
    <w:rsid w:val="0AB41B95"/>
    <w:rsid w:val="0ADD029C"/>
    <w:rsid w:val="0B0E00A0"/>
    <w:rsid w:val="0B864B78"/>
    <w:rsid w:val="0B9253B4"/>
    <w:rsid w:val="0B9F5381"/>
    <w:rsid w:val="0C6614E1"/>
    <w:rsid w:val="0CE175EE"/>
    <w:rsid w:val="0D1341FB"/>
    <w:rsid w:val="0DE200BB"/>
    <w:rsid w:val="0E0A21DC"/>
    <w:rsid w:val="0E410AF3"/>
    <w:rsid w:val="0EB50108"/>
    <w:rsid w:val="0F736C94"/>
    <w:rsid w:val="0FFE3D2D"/>
    <w:rsid w:val="10487711"/>
    <w:rsid w:val="10637CB5"/>
    <w:rsid w:val="106D679A"/>
    <w:rsid w:val="11106D2A"/>
    <w:rsid w:val="112428E5"/>
    <w:rsid w:val="121F2AD8"/>
    <w:rsid w:val="12381DB7"/>
    <w:rsid w:val="124D4EAE"/>
    <w:rsid w:val="12606BE1"/>
    <w:rsid w:val="126C7038"/>
    <w:rsid w:val="127656C9"/>
    <w:rsid w:val="12B27322"/>
    <w:rsid w:val="132C653A"/>
    <w:rsid w:val="13501056"/>
    <w:rsid w:val="13A843B0"/>
    <w:rsid w:val="13E57998"/>
    <w:rsid w:val="141567DF"/>
    <w:rsid w:val="141E00C4"/>
    <w:rsid w:val="142E444E"/>
    <w:rsid w:val="143257DF"/>
    <w:rsid w:val="14605DF5"/>
    <w:rsid w:val="146726AF"/>
    <w:rsid w:val="146C2624"/>
    <w:rsid w:val="14863B81"/>
    <w:rsid w:val="14C71A56"/>
    <w:rsid w:val="14E51BFC"/>
    <w:rsid w:val="1524310E"/>
    <w:rsid w:val="152B0B9E"/>
    <w:rsid w:val="15581E6D"/>
    <w:rsid w:val="15951CCB"/>
    <w:rsid w:val="159B32D7"/>
    <w:rsid w:val="15D04155"/>
    <w:rsid w:val="163C1C76"/>
    <w:rsid w:val="16AA3729"/>
    <w:rsid w:val="17113ADF"/>
    <w:rsid w:val="17B5326F"/>
    <w:rsid w:val="17FF08AD"/>
    <w:rsid w:val="184D6E8A"/>
    <w:rsid w:val="186831BC"/>
    <w:rsid w:val="18A72EE0"/>
    <w:rsid w:val="18E37DF3"/>
    <w:rsid w:val="18FF124D"/>
    <w:rsid w:val="191B6D2C"/>
    <w:rsid w:val="197D5023"/>
    <w:rsid w:val="19EC344A"/>
    <w:rsid w:val="19F27642"/>
    <w:rsid w:val="19F831A5"/>
    <w:rsid w:val="19FB2948"/>
    <w:rsid w:val="1A826A76"/>
    <w:rsid w:val="1A88519C"/>
    <w:rsid w:val="1ABB7A3D"/>
    <w:rsid w:val="1AF54CA9"/>
    <w:rsid w:val="1B33747A"/>
    <w:rsid w:val="1BBA0072"/>
    <w:rsid w:val="1BEE3D86"/>
    <w:rsid w:val="1BF27961"/>
    <w:rsid w:val="1C0302A1"/>
    <w:rsid w:val="1C3F474C"/>
    <w:rsid w:val="1D8A2802"/>
    <w:rsid w:val="1DF27F5D"/>
    <w:rsid w:val="1E191A62"/>
    <w:rsid w:val="1E4D4D77"/>
    <w:rsid w:val="1E6B29A6"/>
    <w:rsid w:val="1F7B3BEA"/>
    <w:rsid w:val="1FFA0DDB"/>
    <w:rsid w:val="200E5624"/>
    <w:rsid w:val="20205673"/>
    <w:rsid w:val="204237D9"/>
    <w:rsid w:val="208424A6"/>
    <w:rsid w:val="20AC2DD5"/>
    <w:rsid w:val="20B30669"/>
    <w:rsid w:val="21155693"/>
    <w:rsid w:val="211D7846"/>
    <w:rsid w:val="217422F4"/>
    <w:rsid w:val="2218180C"/>
    <w:rsid w:val="223171E3"/>
    <w:rsid w:val="227360F6"/>
    <w:rsid w:val="22F61F92"/>
    <w:rsid w:val="2307585C"/>
    <w:rsid w:val="23151E4E"/>
    <w:rsid w:val="23277D6C"/>
    <w:rsid w:val="23433489"/>
    <w:rsid w:val="23A20276"/>
    <w:rsid w:val="23C733B8"/>
    <w:rsid w:val="23CF0438"/>
    <w:rsid w:val="23D363BB"/>
    <w:rsid w:val="241140D0"/>
    <w:rsid w:val="24B84EB8"/>
    <w:rsid w:val="24C12049"/>
    <w:rsid w:val="259732D5"/>
    <w:rsid w:val="259D4398"/>
    <w:rsid w:val="25FE6383"/>
    <w:rsid w:val="261F5079"/>
    <w:rsid w:val="26B0106A"/>
    <w:rsid w:val="271021E8"/>
    <w:rsid w:val="27246CA2"/>
    <w:rsid w:val="27294F59"/>
    <w:rsid w:val="27FA42ED"/>
    <w:rsid w:val="281E16C0"/>
    <w:rsid w:val="28B27577"/>
    <w:rsid w:val="29E74853"/>
    <w:rsid w:val="2A123E58"/>
    <w:rsid w:val="2A32675C"/>
    <w:rsid w:val="2A5C36CD"/>
    <w:rsid w:val="2AF42E3A"/>
    <w:rsid w:val="2BF30562"/>
    <w:rsid w:val="2C006DF4"/>
    <w:rsid w:val="2CC81D06"/>
    <w:rsid w:val="2D67776A"/>
    <w:rsid w:val="2DA92631"/>
    <w:rsid w:val="2DD03B79"/>
    <w:rsid w:val="2E0C0878"/>
    <w:rsid w:val="2E5C4D0B"/>
    <w:rsid w:val="2E692FA3"/>
    <w:rsid w:val="2E866F40"/>
    <w:rsid w:val="2ECC2C5E"/>
    <w:rsid w:val="2EE54F1D"/>
    <w:rsid w:val="2F7B129F"/>
    <w:rsid w:val="300162D7"/>
    <w:rsid w:val="30240878"/>
    <w:rsid w:val="30403F45"/>
    <w:rsid w:val="3083770D"/>
    <w:rsid w:val="312C4085"/>
    <w:rsid w:val="316A36AD"/>
    <w:rsid w:val="31C77A9E"/>
    <w:rsid w:val="31DF668B"/>
    <w:rsid w:val="32082BB3"/>
    <w:rsid w:val="3223655C"/>
    <w:rsid w:val="32D0698A"/>
    <w:rsid w:val="32EE2CBE"/>
    <w:rsid w:val="3309237C"/>
    <w:rsid w:val="33A2340D"/>
    <w:rsid w:val="340707E1"/>
    <w:rsid w:val="3467696E"/>
    <w:rsid w:val="347E6A20"/>
    <w:rsid w:val="34EE0967"/>
    <w:rsid w:val="34F5777E"/>
    <w:rsid w:val="352F36E9"/>
    <w:rsid w:val="357663DF"/>
    <w:rsid w:val="35B272DF"/>
    <w:rsid w:val="35D153EA"/>
    <w:rsid w:val="364D41E2"/>
    <w:rsid w:val="368F5FE1"/>
    <w:rsid w:val="36DE38B8"/>
    <w:rsid w:val="37E029DA"/>
    <w:rsid w:val="387114F0"/>
    <w:rsid w:val="38721024"/>
    <w:rsid w:val="38794D33"/>
    <w:rsid w:val="38BA4D8B"/>
    <w:rsid w:val="38D86B03"/>
    <w:rsid w:val="38EE7BCE"/>
    <w:rsid w:val="38F1799A"/>
    <w:rsid w:val="392428EA"/>
    <w:rsid w:val="39521E8E"/>
    <w:rsid w:val="395A3D61"/>
    <w:rsid w:val="39707601"/>
    <w:rsid w:val="39A9730E"/>
    <w:rsid w:val="39DC023E"/>
    <w:rsid w:val="39F35F91"/>
    <w:rsid w:val="3A04369C"/>
    <w:rsid w:val="3A466191"/>
    <w:rsid w:val="3A501FE3"/>
    <w:rsid w:val="3A880C45"/>
    <w:rsid w:val="3A8D38A2"/>
    <w:rsid w:val="3B1012DB"/>
    <w:rsid w:val="3B7C0E28"/>
    <w:rsid w:val="3B982C0F"/>
    <w:rsid w:val="3BB5313B"/>
    <w:rsid w:val="3BB62386"/>
    <w:rsid w:val="3C144F7C"/>
    <w:rsid w:val="3C28483D"/>
    <w:rsid w:val="3C6C04D5"/>
    <w:rsid w:val="3C707B84"/>
    <w:rsid w:val="3CB52B44"/>
    <w:rsid w:val="3DBB560C"/>
    <w:rsid w:val="3E3057DB"/>
    <w:rsid w:val="3E6306BF"/>
    <w:rsid w:val="3EBA5D6E"/>
    <w:rsid w:val="3F4571D5"/>
    <w:rsid w:val="3F754BB1"/>
    <w:rsid w:val="3F771132"/>
    <w:rsid w:val="3F8C77AB"/>
    <w:rsid w:val="3F8F7438"/>
    <w:rsid w:val="3F9D7809"/>
    <w:rsid w:val="3FA53DD1"/>
    <w:rsid w:val="3FD965E7"/>
    <w:rsid w:val="40695A86"/>
    <w:rsid w:val="409208F9"/>
    <w:rsid w:val="40B27280"/>
    <w:rsid w:val="40C14CF4"/>
    <w:rsid w:val="40FD4462"/>
    <w:rsid w:val="415957BC"/>
    <w:rsid w:val="417E7438"/>
    <w:rsid w:val="41D21AD4"/>
    <w:rsid w:val="41D63F14"/>
    <w:rsid w:val="42201FC2"/>
    <w:rsid w:val="42681280"/>
    <w:rsid w:val="42A80460"/>
    <w:rsid w:val="42B670F8"/>
    <w:rsid w:val="42BF36FE"/>
    <w:rsid w:val="43456BFB"/>
    <w:rsid w:val="4352378E"/>
    <w:rsid w:val="43972BFF"/>
    <w:rsid w:val="449C7E5B"/>
    <w:rsid w:val="44A4191E"/>
    <w:rsid w:val="44B2173C"/>
    <w:rsid w:val="44B63854"/>
    <w:rsid w:val="44BB2DFC"/>
    <w:rsid w:val="44CF77FB"/>
    <w:rsid w:val="450E6A73"/>
    <w:rsid w:val="452A3A5C"/>
    <w:rsid w:val="4537221B"/>
    <w:rsid w:val="456244CE"/>
    <w:rsid w:val="4582166D"/>
    <w:rsid w:val="45EE66D3"/>
    <w:rsid w:val="45F66A73"/>
    <w:rsid w:val="46346FE9"/>
    <w:rsid w:val="463F5DC6"/>
    <w:rsid w:val="4715131B"/>
    <w:rsid w:val="47580F34"/>
    <w:rsid w:val="47AC5D43"/>
    <w:rsid w:val="48696F79"/>
    <w:rsid w:val="48730C06"/>
    <w:rsid w:val="48776AF6"/>
    <w:rsid w:val="48837129"/>
    <w:rsid w:val="48BE0381"/>
    <w:rsid w:val="48DD5A6B"/>
    <w:rsid w:val="4973653E"/>
    <w:rsid w:val="49791088"/>
    <w:rsid w:val="49C051B5"/>
    <w:rsid w:val="49F26900"/>
    <w:rsid w:val="4B4B3C79"/>
    <w:rsid w:val="4B740852"/>
    <w:rsid w:val="4BC21958"/>
    <w:rsid w:val="4C126E2A"/>
    <w:rsid w:val="4C331A97"/>
    <w:rsid w:val="4C433CD6"/>
    <w:rsid w:val="4C6008D5"/>
    <w:rsid w:val="4C9E60EF"/>
    <w:rsid w:val="4CD42C73"/>
    <w:rsid w:val="4D02457A"/>
    <w:rsid w:val="4D200FFF"/>
    <w:rsid w:val="4D227E37"/>
    <w:rsid w:val="4D247F86"/>
    <w:rsid w:val="4D39341B"/>
    <w:rsid w:val="4D57742F"/>
    <w:rsid w:val="4D8A169C"/>
    <w:rsid w:val="4DF47C7A"/>
    <w:rsid w:val="4E36386C"/>
    <w:rsid w:val="4F4A6BA1"/>
    <w:rsid w:val="4F8A0D1F"/>
    <w:rsid w:val="4FA24289"/>
    <w:rsid w:val="4FB52E5A"/>
    <w:rsid w:val="4FE350F4"/>
    <w:rsid w:val="50042FF9"/>
    <w:rsid w:val="501C620B"/>
    <w:rsid w:val="50C00598"/>
    <w:rsid w:val="51401F68"/>
    <w:rsid w:val="515743FF"/>
    <w:rsid w:val="51B71F63"/>
    <w:rsid w:val="51E92E97"/>
    <w:rsid w:val="52273B7D"/>
    <w:rsid w:val="52DF3339"/>
    <w:rsid w:val="537B0BAD"/>
    <w:rsid w:val="539A6F19"/>
    <w:rsid w:val="53B07505"/>
    <w:rsid w:val="54420BDA"/>
    <w:rsid w:val="547254FF"/>
    <w:rsid w:val="55EF74A0"/>
    <w:rsid w:val="560D58F1"/>
    <w:rsid w:val="567558DC"/>
    <w:rsid w:val="56C8347D"/>
    <w:rsid w:val="57250EEC"/>
    <w:rsid w:val="57B07C37"/>
    <w:rsid w:val="57C114BC"/>
    <w:rsid w:val="57F84755"/>
    <w:rsid w:val="582E5A2E"/>
    <w:rsid w:val="582F040A"/>
    <w:rsid w:val="58440722"/>
    <w:rsid w:val="58455BD4"/>
    <w:rsid w:val="589268AE"/>
    <w:rsid w:val="58A2222F"/>
    <w:rsid w:val="58CA1885"/>
    <w:rsid w:val="58CF1D6A"/>
    <w:rsid w:val="58F4136B"/>
    <w:rsid w:val="59104EF6"/>
    <w:rsid w:val="591744B3"/>
    <w:rsid w:val="592266B9"/>
    <w:rsid w:val="596F46BF"/>
    <w:rsid w:val="59B635CC"/>
    <w:rsid w:val="59EC75FE"/>
    <w:rsid w:val="59F16752"/>
    <w:rsid w:val="59F5772C"/>
    <w:rsid w:val="5AC04EC7"/>
    <w:rsid w:val="5B010EF5"/>
    <w:rsid w:val="5B2D4948"/>
    <w:rsid w:val="5B727BCD"/>
    <w:rsid w:val="5C1857DC"/>
    <w:rsid w:val="5C552AF3"/>
    <w:rsid w:val="5D1F74D3"/>
    <w:rsid w:val="5D5A68AA"/>
    <w:rsid w:val="5E3B09CC"/>
    <w:rsid w:val="5E4270ED"/>
    <w:rsid w:val="5E5E2F67"/>
    <w:rsid w:val="5E671724"/>
    <w:rsid w:val="5E7F7639"/>
    <w:rsid w:val="5E9C42A4"/>
    <w:rsid w:val="5F0A7B1D"/>
    <w:rsid w:val="5F221941"/>
    <w:rsid w:val="5F2371CC"/>
    <w:rsid w:val="5F6E74EA"/>
    <w:rsid w:val="5F9075A5"/>
    <w:rsid w:val="60153652"/>
    <w:rsid w:val="601B7AF4"/>
    <w:rsid w:val="604E5A7B"/>
    <w:rsid w:val="60660E2F"/>
    <w:rsid w:val="60BA263A"/>
    <w:rsid w:val="60BC15F6"/>
    <w:rsid w:val="60D9489D"/>
    <w:rsid w:val="60FA305E"/>
    <w:rsid w:val="61121D99"/>
    <w:rsid w:val="611E442F"/>
    <w:rsid w:val="615E3C2D"/>
    <w:rsid w:val="61C66D6D"/>
    <w:rsid w:val="62723C15"/>
    <w:rsid w:val="62A12B7D"/>
    <w:rsid w:val="62B208C8"/>
    <w:rsid w:val="62CA37F4"/>
    <w:rsid w:val="62D105C1"/>
    <w:rsid w:val="62D83DD7"/>
    <w:rsid w:val="635B5A99"/>
    <w:rsid w:val="648C0A7F"/>
    <w:rsid w:val="649360E3"/>
    <w:rsid w:val="64B2238B"/>
    <w:rsid w:val="64B52854"/>
    <w:rsid w:val="650A4CD2"/>
    <w:rsid w:val="65C71CFB"/>
    <w:rsid w:val="661A236C"/>
    <w:rsid w:val="66611A25"/>
    <w:rsid w:val="66964BE8"/>
    <w:rsid w:val="66C312F7"/>
    <w:rsid w:val="67182ADB"/>
    <w:rsid w:val="672E3627"/>
    <w:rsid w:val="67703271"/>
    <w:rsid w:val="67994326"/>
    <w:rsid w:val="67D92D4E"/>
    <w:rsid w:val="67DE16B5"/>
    <w:rsid w:val="67F3429C"/>
    <w:rsid w:val="68320309"/>
    <w:rsid w:val="68564DB5"/>
    <w:rsid w:val="689E7BF7"/>
    <w:rsid w:val="69555FF4"/>
    <w:rsid w:val="69D90208"/>
    <w:rsid w:val="6AAE5E4B"/>
    <w:rsid w:val="6B00329B"/>
    <w:rsid w:val="6B550731"/>
    <w:rsid w:val="6B724DCB"/>
    <w:rsid w:val="6B8D19F4"/>
    <w:rsid w:val="6BE779FB"/>
    <w:rsid w:val="6C737F4C"/>
    <w:rsid w:val="6C7937D7"/>
    <w:rsid w:val="6CB71A38"/>
    <w:rsid w:val="6CDC6478"/>
    <w:rsid w:val="6CE94EAC"/>
    <w:rsid w:val="6D1821E8"/>
    <w:rsid w:val="6D7647FF"/>
    <w:rsid w:val="6D88614A"/>
    <w:rsid w:val="6E7540F0"/>
    <w:rsid w:val="6E9857AE"/>
    <w:rsid w:val="6EA32EE2"/>
    <w:rsid w:val="6EF1439D"/>
    <w:rsid w:val="6F245B5E"/>
    <w:rsid w:val="6F9B6012"/>
    <w:rsid w:val="6FAE4862"/>
    <w:rsid w:val="6FB45A90"/>
    <w:rsid w:val="6FD07C8E"/>
    <w:rsid w:val="6FEB6E05"/>
    <w:rsid w:val="70610E99"/>
    <w:rsid w:val="7075582A"/>
    <w:rsid w:val="70973601"/>
    <w:rsid w:val="70A6012A"/>
    <w:rsid w:val="70F77BFA"/>
    <w:rsid w:val="710A0D54"/>
    <w:rsid w:val="711C4F28"/>
    <w:rsid w:val="718C68EF"/>
    <w:rsid w:val="71F94539"/>
    <w:rsid w:val="723B10D3"/>
    <w:rsid w:val="724B69A6"/>
    <w:rsid w:val="736E3535"/>
    <w:rsid w:val="73EC7EBE"/>
    <w:rsid w:val="73FC6501"/>
    <w:rsid w:val="742B2D9C"/>
    <w:rsid w:val="743A5390"/>
    <w:rsid w:val="74484173"/>
    <w:rsid w:val="7470783B"/>
    <w:rsid w:val="750D129C"/>
    <w:rsid w:val="75511F6A"/>
    <w:rsid w:val="75A30FA2"/>
    <w:rsid w:val="763C5B51"/>
    <w:rsid w:val="764426FD"/>
    <w:rsid w:val="76866BB9"/>
    <w:rsid w:val="76B765F1"/>
    <w:rsid w:val="76E73FDB"/>
    <w:rsid w:val="76E92F67"/>
    <w:rsid w:val="77186987"/>
    <w:rsid w:val="77DF1876"/>
    <w:rsid w:val="780D4D17"/>
    <w:rsid w:val="788E4329"/>
    <w:rsid w:val="78D30479"/>
    <w:rsid w:val="79F94255"/>
    <w:rsid w:val="7A7D330B"/>
    <w:rsid w:val="7AA145F0"/>
    <w:rsid w:val="7ACB7EE2"/>
    <w:rsid w:val="7AF12678"/>
    <w:rsid w:val="7B2B1AF2"/>
    <w:rsid w:val="7B7913D3"/>
    <w:rsid w:val="7BBC763B"/>
    <w:rsid w:val="7BC35D57"/>
    <w:rsid w:val="7BE2726E"/>
    <w:rsid w:val="7C511AAE"/>
    <w:rsid w:val="7C8D692A"/>
    <w:rsid w:val="7C914AAF"/>
    <w:rsid w:val="7C9A0184"/>
    <w:rsid w:val="7CAD57B4"/>
    <w:rsid w:val="7CB4464C"/>
    <w:rsid w:val="7D1A428B"/>
    <w:rsid w:val="7D6B2FC4"/>
    <w:rsid w:val="7D6E7D34"/>
    <w:rsid w:val="7DB03792"/>
    <w:rsid w:val="7E7D177A"/>
    <w:rsid w:val="7E9F74FE"/>
    <w:rsid w:val="7EB66129"/>
    <w:rsid w:val="7ED34E18"/>
    <w:rsid w:val="7ED47C62"/>
    <w:rsid w:val="7F42385E"/>
    <w:rsid w:val="7F71457F"/>
    <w:rsid w:val="7F752D2B"/>
    <w:rsid w:val="7F896A08"/>
    <w:rsid w:val="7FAF61BD"/>
    <w:rsid w:val="7FE9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2026-04-29T10:38:00Z</dcterms:created>
  <dc:creator>绿军装的梦</dc:creator>
  <cp:lastModifiedBy>绿军装的梦</cp:lastModifiedBy>
  <dcterms:modified xsi:type="dcterms:W3CDTF">2026-04-29T10:39:36Z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E639A065694B4225B169BF5DFB82F726_11</vt:lpwstr>
  </property>
  <property fmtid="{D5CDD505-2E9C-101B-9397-08002B2CF9AE}" pid="4" name="KSOTemplateDocerSaveRecord">
    <vt:lpwstr>eyJoZGlkIjoiOTQ2ZmFlNjVkZWJjZGE4NTBhMjA0MTZiMDVkZmQ2YTQiLCJ1c2VySWQiOiIyNTUwMzE5MDEifQ==</vt:lpwstr>
  </property>
</Properties>
</file>