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版本号：HTXYZB-2026-00520260714001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马道镇中心小学综合设施提升改造项目(宿舍、餐厅、综合楼改造)</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HTXYZB-2026-005</w:t>
      </w:r>
      <w:r>
        <w:br/>
      </w:r>
      <w:r>
        <w:br/>
      </w:r>
      <w:r>
        <w:br/>
      </w:r>
    </w:p>
    <w:p>
      <w:pPr>
        <w:pStyle w:val="null3"/>
        <w:jc w:val="center"/>
        <w:outlineLvl w:val="2"/>
      </w:pPr>
      <w:r>
        <w:rPr>
          <w:rFonts w:ascii="仿宋_GB2312" w:hAnsi="仿宋_GB2312" w:cs="仿宋_GB2312" w:eastAsia="仿宋_GB2312"/>
          <w:sz w:val="28"/>
          <w:b/>
        </w:rPr>
        <w:t>留坝县马道镇中心小学</w:t>
      </w:r>
    </w:p>
    <w:p>
      <w:pPr>
        <w:pStyle w:val="null3"/>
        <w:jc w:val="center"/>
        <w:outlineLvl w:val="2"/>
      </w:pPr>
      <w:r>
        <w:rPr>
          <w:rFonts w:ascii="仿宋_GB2312" w:hAnsi="仿宋_GB2312" w:cs="仿宋_GB2312" w:eastAsia="仿宋_GB2312"/>
          <w:sz w:val="28"/>
          <w:b/>
        </w:rPr>
        <w:t>陕西华堂信业工程项目管理有限公司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陕西华堂信业工程项目管理有限公司</w:t>
      </w:r>
      <w:r>
        <w:rPr>
          <w:rFonts w:ascii="仿宋_GB2312" w:hAnsi="仿宋_GB2312" w:cs="仿宋_GB2312" w:eastAsia="仿宋_GB2312"/>
        </w:rPr>
        <w:t>（以下简称“代理机构”）受</w:t>
      </w:r>
      <w:r>
        <w:rPr>
          <w:rFonts w:ascii="仿宋_GB2312" w:hAnsi="仿宋_GB2312" w:cs="仿宋_GB2312" w:eastAsia="仿宋_GB2312"/>
        </w:rPr>
        <w:t>留坝县马道镇中心小学</w:t>
      </w:r>
      <w:r>
        <w:rPr>
          <w:rFonts w:ascii="仿宋_GB2312" w:hAnsi="仿宋_GB2312" w:cs="仿宋_GB2312" w:eastAsia="仿宋_GB2312"/>
        </w:rPr>
        <w:t>委托，拟对</w:t>
      </w:r>
      <w:r>
        <w:rPr>
          <w:rFonts w:ascii="仿宋_GB2312" w:hAnsi="仿宋_GB2312" w:cs="仿宋_GB2312" w:eastAsia="仿宋_GB2312"/>
        </w:rPr>
        <w:t>马道镇中心小学综合设施提升改造项目(宿舍、餐厅、综合楼改造)</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HTXYZB-2026-005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马道镇中心小学综合设施提升改造项目(宿舍、餐厅、综合楼改造)</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工程为留坝县马道镇中心小学综合设施提升改造项目（宿舍、餐厅、综合楼改造），该工程为餐厅、宿舍楼及综合楼改造，主要内容包含：新建洗碗池一座；采光雨棚安装；更换防盗门；更换屋面排水管；铲除原外墙面层新刷水包砂墙面；铲除原楼梯间及天棚面层新刷无机涂料；铲除原走廊外墙面层新刷乳胶漆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采购包1（留坝县马道镇中心小学综合设施提升改造项目(宿舍、餐厅、综合楼改造））：属于专门面向中小企业采购。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法定代表人证明书及授权书：法定代表人（负责人）委托授权书法定代表人（负责人）委托代理人参加采购活动时，应提供法定代表人（负责人）委托授权书；法定代表人（负责人）亲自参加采购活动时，应提供法定代表人（负责人）身份证复印件；</w:t>
      </w:r>
    </w:p>
    <w:p>
      <w:pPr>
        <w:pStyle w:val="null3"/>
      </w:pPr>
      <w:r>
        <w:rPr>
          <w:rFonts w:ascii="仿宋_GB2312" w:hAnsi="仿宋_GB2312" w:cs="仿宋_GB2312" w:eastAsia="仿宋_GB2312"/>
        </w:rPr>
        <w:t>3、供应商资质要求：供应商应具备建设行政部门核发的建筑工程施工总承包三级（含三级）以上资质，具有有效的安全生产许可证；供应商资质信息应在“陕西省住房和城乡建设厅网（http://js.shaanxi.gov.cn/ ）”或“陕西省建筑市场监管与诚信信息发布平台”或“全国建筑市场监管公共服务平台”可查询，并提供查询截图；</w:t>
      </w:r>
    </w:p>
    <w:p>
      <w:pPr>
        <w:pStyle w:val="null3"/>
      </w:pPr>
      <w:r>
        <w:rPr>
          <w:rFonts w:ascii="仿宋_GB2312" w:hAnsi="仿宋_GB2312" w:cs="仿宋_GB2312" w:eastAsia="仿宋_GB2312"/>
        </w:rPr>
        <w:t>4、拟派项目负责人（即项目经理）要求：拟派项目负责人须具备建筑工程专业注册建造师二级（含二级）及以上执业资格和安全生产考核合格B证，无在建项目，且具有建筑工程相关专业工程师及以上执业资格；拟派项目负责人信息应在“陕西省住房和城乡建设厅网（http://js.shaanxi.gov.cn/ ）”或“陕西省建筑市场监管与诚信信息发布平台”或“全国建筑市场监管公共服务平台”可查询，并提供查询截图；</w:t>
      </w:r>
    </w:p>
    <w:p>
      <w:pPr>
        <w:pStyle w:val="null3"/>
      </w:pPr>
      <w:r>
        <w:rPr>
          <w:rFonts w:ascii="仿宋_GB2312" w:hAnsi="仿宋_GB2312" w:cs="仿宋_GB2312" w:eastAsia="仿宋_GB2312"/>
        </w:rPr>
        <w:t>5、拟派技术负责人要求：拟派技术负责人须建设行政主管部门颁发的安全生产考核合格B证（建安B证），无在建项目，且具有建筑工程相关专业工程师及以上执业资格；拟派技术负责人信息应在“陕西省住房和城乡建设厅网（http://js.shaanxi.gov.cn/ ）”或“陕西省建筑市场监管与诚信信息发布平台”或“全国建筑市场监管公共服务平台”可查询，并提供查询截图；</w:t>
      </w:r>
    </w:p>
    <w:p>
      <w:pPr>
        <w:pStyle w:val="null3"/>
      </w:pPr>
      <w:r>
        <w:rPr>
          <w:rFonts w:ascii="仿宋_GB2312" w:hAnsi="仿宋_GB2312" w:cs="仿宋_GB2312" w:eastAsia="仿宋_GB2312"/>
        </w:rPr>
        <w:t>6、信誉要求：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以上要求供应商需提供加盖公章的《汉中市政府采购供应商资格承诺函》；</w:t>
      </w:r>
    </w:p>
    <w:p>
      <w:pPr>
        <w:pStyle w:val="null3"/>
      </w:pPr>
      <w:r>
        <w:rPr>
          <w:rFonts w:ascii="仿宋_GB2312" w:hAnsi="仿宋_GB2312" w:cs="仿宋_GB2312" w:eastAsia="仿宋_GB2312"/>
        </w:rPr>
        <w:t>7、是否面向中、小企业：本项目为专门面向中小企业项目，供应商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p>
      <w:pPr>
        <w:pStyle w:val="null3"/>
      </w:pPr>
      <w:r>
        <w:rPr>
          <w:rFonts w:ascii="仿宋_GB2312" w:hAnsi="仿宋_GB2312" w:cs="仿宋_GB2312" w:eastAsia="仿宋_GB2312"/>
        </w:rPr>
        <w:t>8、其他要求：本项目不接受联合体投标，供应商需提供非联合体书面声明。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留坝县马道镇中心小学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留坝县马道镇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留坝县马道镇中心小学经办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18291676655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陕西华堂信业工程项目管理有限公司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汉台区七里办事处和谐春天小区109栋602室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史先生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09162260299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谭小玲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13892639992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采购包1：826,059.36元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开户名称：陕西华堂信业工程项目管理有限公司</w:t>
            </w:r>
          </w:p>
          <w:p>
            <w:pPr>
              <w:pStyle w:val="null3"/>
            </w:pPr>
            <w:r>
              <w:rPr>
                <w:rFonts w:ascii="仿宋_GB2312" w:hAnsi="仿宋_GB2312" w:cs="仿宋_GB2312" w:eastAsia="仿宋_GB2312"/>
              </w:rPr>
              <w:t>开户银行：中国建设银行股份有限公司汉中莲湖东路支行</w:t>
            </w:r>
          </w:p>
          <w:p>
            <w:pPr>
              <w:pStyle w:val="null3"/>
            </w:pPr>
            <w:r>
              <w:rPr>
                <w:rFonts w:ascii="仿宋_GB2312" w:hAnsi="仿宋_GB2312" w:cs="仿宋_GB2312" w:eastAsia="仿宋_GB2312"/>
              </w:rPr>
              <w:t>银行账号：61050110066600000466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以成交金额为基数，参照《招标代理服务收费管理暂行办法》的通知（计价格[2002]1980号）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留坝县马道镇中心小学</w:t>
      </w:r>
      <w:r>
        <w:rPr>
          <w:rFonts w:ascii="仿宋_GB2312" w:hAnsi="仿宋_GB2312" w:cs="仿宋_GB2312" w:eastAsia="仿宋_GB2312"/>
        </w:rPr>
        <w:t>和</w:t>
      </w:r>
      <w:r>
        <w:rPr>
          <w:rFonts w:ascii="仿宋_GB2312" w:hAnsi="仿宋_GB2312" w:cs="仿宋_GB2312" w:eastAsia="仿宋_GB2312"/>
        </w:rPr>
        <w:t>陕西华堂信业工程项目管理有限公司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留坝县马道镇中心小学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陕西华堂信业工程项目管理有限公司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留坝县马道镇中心小学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陕西华堂信业工程项目管理有限公司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供应商针对本项目的施工, 必须达到国家及行业现行技术规范标准，符合国家及行业验收合格标准。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陕西华堂信业工程项目管理有限公司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陕西华堂信业工程项目管理有限公司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陕西华堂信业工程项目管理有限公司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联系人：史先生</w:t>
      </w:r>
    </w:p>
    <w:p>
      <w:pPr>
        <w:pStyle w:val="null3"/>
      </w:pPr>
      <w:r>
        <w:rPr>
          <w:rFonts w:ascii="仿宋_GB2312" w:hAnsi="仿宋_GB2312" w:cs="仿宋_GB2312" w:eastAsia="仿宋_GB2312"/>
        </w:rPr>
        <w:t>联系电话：0916-2260299</w:t>
      </w:r>
    </w:p>
    <w:p>
      <w:pPr>
        <w:pStyle w:val="null3"/>
      </w:pPr>
      <w:r>
        <w:rPr>
          <w:rFonts w:ascii="仿宋_GB2312" w:hAnsi="仿宋_GB2312" w:cs="仿宋_GB2312" w:eastAsia="仿宋_GB2312"/>
        </w:rPr>
        <w:t>地址：汉台区七里办事处和谐春天小区109栋602室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826,059.36</w:t>
      </w:r>
    </w:p>
    <w:p>
      <w:pPr>
        <w:pStyle w:val="null3"/>
      </w:pPr>
      <w:r>
        <w:rPr>
          <w:rFonts w:ascii="仿宋_GB2312" w:hAnsi="仿宋_GB2312" w:cs="仿宋_GB2312" w:eastAsia="仿宋_GB2312"/>
        </w:rPr>
        <w:t>采购包最高限价（元）: 826,059.36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留坝县马道镇中心小学综合设施提升改造项目(宿舍、餐厅、综合楼改造)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826,059.36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标的名称：留坝县马道镇中心小学综合设施提升改造项目(宿舍、餐厅、综合楼改造)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一、工程概况：</w:t>
            </w:r>
          </w:p>
          <w:p>
            <w:pPr>
              <w:pStyle w:val="null3"/>
              <w:ind w:firstLine="560"/>
              <w:jc w:val="both"/>
            </w:pPr>
            <w:r>
              <w:rPr>
                <w:rFonts w:ascii="仿宋_GB2312" w:hAnsi="仿宋_GB2312" w:cs="仿宋_GB2312" w:eastAsia="仿宋_GB2312"/>
                <w:sz w:val="21"/>
              </w:rPr>
              <w:t>该工程为</w:t>
            </w:r>
            <w:r>
              <w:rPr>
                <w:rFonts w:ascii="仿宋_GB2312" w:hAnsi="仿宋_GB2312" w:cs="仿宋_GB2312" w:eastAsia="仿宋_GB2312"/>
                <w:sz w:val="21"/>
              </w:rPr>
              <w:t>留坝县马道镇中心小学综合设施提升改造项目（宿舍、餐厅、综合楼改造）</w:t>
            </w:r>
            <w:r>
              <w:rPr>
                <w:rFonts w:ascii="仿宋_GB2312" w:hAnsi="仿宋_GB2312" w:cs="仿宋_GB2312" w:eastAsia="仿宋_GB2312"/>
                <w:sz w:val="21"/>
              </w:rPr>
              <w:t>，</w:t>
            </w:r>
            <w:r>
              <w:rPr>
                <w:rFonts w:ascii="仿宋_GB2312" w:hAnsi="仿宋_GB2312" w:cs="仿宋_GB2312" w:eastAsia="仿宋_GB2312"/>
                <w:sz w:val="21"/>
              </w:rPr>
              <w:t>该工程为餐厅、宿舍楼及综合楼改造，主要内容包含：新建洗碗池一座；采光雨棚安装；更换防盗门；更换屋面排水管；铲除原外墙面层新刷水包砂墙面；铲除原楼梯间及天棚面层新刷无机涂料；铲除原走廊外墙面层新刷乳胶漆等</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二、编制依据：</w:t>
            </w:r>
          </w:p>
          <w:p>
            <w:pPr>
              <w:pStyle w:val="null3"/>
              <w:ind w:firstLine="560"/>
              <w:jc w:val="both"/>
            </w:pPr>
            <w:r>
              <w:rPr>
                <w:rFonts w:ascii="仿宋_GB2312" w:hAnsi="仿宋_GB2312" w:cs="仿宋_GB2312" w:eastAsia="仿宋_GB2312"/>
                <w:sz w:val="21"/>
              </w:rPr>
              <w:t>1、20</w:t>
            </w:r>
            <w:r>
              <w:rPr>
                <w:rFonts w:ascii="仿宋_GB2312" w:hAnsi="仿宋_GB2312" w:cs="仿宋_GB2312" w:eastAsia="仿宋_GB2312"/>
                <w:sz w:val="21"/>
              </w:rPr>
              <w:t>25</w:t>
            </w:r>
            <w:r>
              <w:rPr>
                <w:rFonts w:ascii="仿宋_GB2312" w:hAnsi="仿宋_GB2312" w:cs="仿宋_GB2312" w:eastAsia="仿宋_GB2312"/>
                <w:sz w:val="21"/>
              </w:rPr>
              <w:t>《陕西省建筑工程工程量清单计价规则》；</w:t>
            </w:r>
          </w:p>
          <w:p>
            <w:pPr>
              <w:pStyle w:val="null3"/>
              <w:ind w:firstLine="574"/>
              <w:jc w:val="both"/>
            </w:pPr>
            <w:r>
              <w:rPr>
                <w:rFonts w:ascii="仿宋_GB2312" w:hAnsi="仿宋_GB2312" w:cs="仿宋_GB2312" w:eastAsia="仿宋_GB2312"/>
                <w:sz w:val="21"/>
              </w:rPr>
              <w:t>2、</w:t>
            </w:r>
            <w:r>
              <w:rPr>
                <w:rFonts w:ascii="仿宋_GB2312" w:hAnsi="仿宋_GB2312" w:cs="仿宋_GB2312" w:eastAsia="仿宋_GB2312"/>
                <w:sz w:val="21"/>
              </w:rPr>
              <w:t>汉中鼎汉建勘设计院有限公司设计的</w:t>
            </w:r>
            <w:r>
              <w:rPr>
                <w:rFonts w:ascii="仿宋_GB2312" w:hAnsi="仿宋_GB2312" w:cs="仿宋_GB2312" w:eastAsia="仿宋_GB2312"/>
                <w:sz w:val="21"/>
              </w:rPr>
              <w:t>留坝县马道镇中心小学综合设施提升改造项目（宿舍、餐厅、综合楼改造）</w:t>
            </w:r>
            <w:r>
              <w:rPr>
                <w:rFonts w:ascii="仿宋_GB2312" w:hAnsi="仿宋_GB2312" w:cs="仿宋_GB2312" w:eastAsia="仿宋_GB2312"/>
                <w:sz w:val="21"/>
              </w:rPr>
              <w:t>工程</w:t>
            </w:r>
            <w:r>
              <w:rPr>
                <w:rFonts w:ascii="仿宋_GB2312" w:hAnsi="仿宋_GB2312" w:cs="仿宋_GB2312" w:eastAsia="仿宋_GB2312"/>
                <w:sz w:val="21"/>
              </w:rPr>
              <w:t>图纸</w:t>
            </w:r>
            <w:r>
              <w:rPr>
                <w:rFonts w:ascii="仿宋_GB2312" w:hAnsi="仿宋_GB2312" w:cs="仿宋_GB2312" w:eastAsia="仿宋_GB2312"/>
                <w:sz w:val="21"/>
              </w:rPr>
              <w:t>；</w:t>
            </w:r>
          </w:p>
          <w:p>
            <w:pPr>
              <w:pStyle w:val="null3"/>
              <w:ind w:firstLine="560"/>
              <w:jc w:val="both"/>
            </w:pPr>
            <w:r>
              <w:rPr>
                <w:rFonts w:ascii="仿宋_GB2312" w:hAnsi="仿宋_GB2312" w:cs="仿宋_GB2312" w:eastAsia="仿宋_GB2312"/>
                <w:sz w:val="21"/>
              </w:rPr>
              <w:t>3、《陕西省建筑装饰、安装、市政</w:t>
            </w:r>
            <w:r>
              <w:rPr>
                <w:rFonts w:ascii="仿宋_GB2312" w:hAnsi="仿宋_GB2312" w:cs="仿宋_GB2312" w:eastAsia="仿宋_GB2312"/>
                <w:sz w:val="21"/>
              </w:rPr>
              <w:t>、园林绿化景观</w:t>
            </w:r>
            <w:r>
              <w:rPr>
                <w:rFonts w:ascii="仿宋_GB2312" w:hAnsi="仿宋_GB2312" w:cs="仿宋_GB2312" w:eastAsia="仿宋_GB2312"/>
                <w:sz w:val="21"/>
              </w:rPr>
              <w:t>工程消耗量定额（</w:t>
            </w:r>
            <w:r>
              <w:rPr>
                <w:rFonts w:ascii="仿宋_GB2312" w:hAnsi="仿宋_GB2312" w:cs="仿宋_GB2312" w:eastAsia="仿宋_GB2312"/>
                <w:sz w:val="21"/>
              </w:rPr>
              <w:t>2004）》、《陕西省建筑装饰、安装、市政</w:t>
            </w:r>
            <w:r>
              <w:rPr>
                <w:rFonts w:ascii="仿宋_GB2312" w:hAnsi="仿宋_GB2312" w:cs="仿宋_GB2312" w:eastAsia="仿宋_GB2312"/>
                <w:sz w:val="21"/>
              </w:rPr>
              <w:t>、园林绿化景观</w:t>
            </w:r>
            <w:r>
              <w:rPr>
                <w:rFonts w:ascii="仿宋_GB2312" w:hAnsi="仿宋_GB2312" w:cs="仿宋_GB2312" w:eastAsia="仿宋_GB2312"/>
                <w:sz w:val="21"/>
              </w:rPr>
              <w:t>工程价目表</w:t>
            </w:r>
            <w:r>
              <w:rPr>
                <w:rFonts w:ascii="仿宋_GB2312" w:hAnsi="仿宋_GB2312" w:cs="仿宋_GB2312" w:eastAsia="仿宋_GB2312"/>
                <w:sz w:val="21"/>
              </w:rPr>
              <w:t>2009》及配套使用的相关计价文件，及其他相关计价依据等依据；</w:t>
            </w:r>
          </w:p>
          <w:p>
            <w:pPr>
              <w:pStyle w:val="null3"/>
              <w:ind w:firstLine="560"/>
              <w:jc w:val="both"/>
            </w:pPr>
            <w:r>
              <w:rPr>
                <w:rFonts w:ascii="仿宋_GB2312" w:hAnsi="仿宋_GB2312" w:cs="仿宋_GB2312" w:eastAsia="仿宋_GB2312"/>
                <w:sz w:val="21"/>
              </w:rPr>
              <w:t>4、该工程按照陕建发【2017】270号文件，增加扬尘污染治理费；</w:t>
            </w:r>
          </w:p>
          <w:p>
            <w:pPr>
              <w:pStyle w:val="null3"/>
              <w:ind w:firstLine="560"/>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该工程规费执行陕建发【</w:t>
            </w:r>
            <w:r>
              <w:rPr>
                <w:rFonts w:ascii="仿宋_GB2312" w:hAnsi="仿宋_GB2312" w:cs="仿宋_GB2312" w:eastAsia="仿宋_GB2312"/>
                <w:sz w:val="21"/>
              </w:rPr>
              <w:t>2020】1097号文件《关于建筑施工安全生产责任保险费用计价的通知》</w:t>
            </w:r>
          </w:p>
          <w:p>
            <w:pPr>
              <w:pStyle w:val="null3"/>
              <w:ind w:firstLine="560"/>
              <w:jc w:val="both"/>
            </w:pPr>
            <w:r>
              <w:rPr>
                <w:rFonts w:ascii="仿宋_GB2312" w:hAnsi="仿宋_GB2312" w:cs="仿宋_GB2312" w:eastAsia="仿宋_GB2312"/>
                <w:sz w:val="21"/>
              </w:rPr>
              <w:t>6</w:t>
            </w:r>
            <w:r>
              <w:rPr>
                <w:rFonts w:ascii="仿宋_GB2312" w:hAnsi="仿宋_GB2312" w:cs="仿宋_GB2312" w:eastAsia="仿宋_GB2312"/>
                <w:sz w:val="21"/>
              </w:rPr>
              <w:t>、主要材料价按汉中市工程造价管理办公室发布的《汉中建设工程造价信息》</w:t>
            </w:r>
            <w:r>
              <w:rPr>
                <w:rFonts w:ascii="仿宋_GB2312" w:hAnsi="仿宋_GB2312" w:cs="仿宋_GB2312" w:eastAsia="仿宋_GB2312"/>
                <w:sz w:val="21"/>
              </w:rPr>
              <w:t>20</w:t>
            </w:r>
            <w:r>
              <w:rPr>
                <w:rFonts w:ascii="仿宋_GB2312" w:hAnsi="仿宋_GB2312" w:cs="仿宋_GB2312" w:eastAsia="仿宋_GB2312"/>
                <w:sz w:val="21"/>
              </w:rPr>
              <w:t>2</w:t>
            </w:r>
            <w:r>
              <w:rPr>
                <w:rFonts w:ascii="仿宋_GB2312" w:hAnsi="仿宋_GB2312" w:cs="仿宋_GB2312" w:eastAsia="仿宋_GB2312"/>
                <w:sz w:val="21"/>
              </w:rPr>
              <w:t>6</w:t>
            </w:r>
            <w:r>
              <w:rPr>
                <w:rFonts w:ascii="仿宋_GB2312" w:hAnsi="仿宋_GB2312" w:cs="仿宋_GB2312" w:eastAsia="仿宋_GB2312"/>
                <w:sz w:val="21"/>
              </w:rPr>
              <w:t>年第</w:t>
            </w:r>
            <w:r>
              <w:rPr>
                <w:rFonts w:ascii="仿宋_GB2312" w:hAnsi="仿宋_GB2312" w:cs="仿宋_GB2312" w:eastAsia="仿宋_GB2312"/>
                <w:sz w:val="21"/>
              </w:rPr>
              <w:t>5</w:t>
            </w:r>
            <w:r>
              <w:rPr>
                <w:rFonts w:ascii="仿宋_GB2312" w:hAnsi="仿宋_GB2312" w:cs="仿宋_GB2312" w:eastAsia="仿宋_GB2312"/>
                <w:sz w:val="21"/>
              </w:rPr>
              <w:t>期材料价</w:t>
            </w:r>
            <w:r>
              <w:rPr>
                <w:rFonts w:ascii="仿宋_GB2312" w:hAnsi="仿宋_GB2312" w:cs="仿宋_GB2312" w:eastAsia="仿宋_GB2312"/>
                <w:sz w:val="21"/>
              </w:rPr>
              <w:t>并结合</w:t>
            </w:r>
            <w:r>
              <w:rPr>
                <w:rFonts w:ascii="仿宋_GB2312" w:hAnsi="仿宋_GB2312" w:cs="仿宋_GB2312" w:eastAsia="仿宋_GB2312"/>
                <w:sz w:val="21"/>
              </w:rPr>
              <w:t>当前建筑材料市场价综合计入。</w:t>
            </w:r>
          </w:p>
          <w:p>
            <w:pPr>
              <w:pStyle w:val="null3"/>
              <w:ind w:firstLine="560"/>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有关问题说明</w:t>
            </w:r>
            <w:r>
              <w:rPr>
                <w:rFonts w:ascii="仿宋_GB2312" w:hAnsi="仿宋_GB2312" w:cs="仿宋_GB2312" w:eastAsia="仿宋_GB2312"/>
                <w:sz w:val="21"/>
              </w:rPr>
              <w:t>：</w:t>
            </w:r>
            <w:r>
              <w:rPr>
                <w:rFonts w:ascii="仿宋_GB2312" w:hAnsi="仿宋_GB2312" w:cs="仿宋_GB2312" w:eastAsia="仿宋_GB2312"/>
                <w:sz w:val="21"/>
              </w:rPr>
              <w:t>最高限价含暂列金</w:t>
            </w:r>
            <w:r>
              <w:rPr>
                <w:rFonts w:ascii="仿宋_GB2312" w:hAnsi="仿宋_GB2312" w:cs="仿宋_GB2312" w:eastAsia="仿宋_GB2312"/>
                <w:sz w:val="21"/>
              </w:rPr>
              <w:t>1</w:t>
            </w:r>
            <w:r>
              <w:rPr>
                <w:rFonts w:ascii="仿宋_GB2312" w:hAnsi="仿宋_GB2312" w:cs="仿宋_GB2312" w:eastAsia="仿宋_GB2312"/>
                <w:sz w:val="21"/>
              </w:rPr>
              <w:t>0000.00元。</w:t>
            </w:r>
          </w:p>
          <w:p>
            <w:pPr>
              <w:pStyle w:val="null3"/>
              <w:ind w:firstLine="560"/>
              <w:jc w:val="both"/>
            </w:pPr>
            <w:r>
              <w:rPr>
                <w:rFonts w:ascii="仿宋_GB2312" w:hAnsi="仿宋_GB2312" w:cs="仿宋_GB2312" w:eastAsia="仿宋_GB2312"/>
                <w:sz w:val="21"/>
              </w:rPr>
              <w:t>8、清单软件：广联达云计价平台GCCP7.0(7</w:t>
            </w:r>
            <w:r>
              <w:rPr>
                <w:rFonts w:ascii="仿宋_GB2312" w:hAnsi="仿宋_GB2312" w:cs="仿宋_GB2312" w:eastAsia="仿宋_GB2312"/>
                <w:sz w:val="21"/>
              </w:rPr>
              <w:t>.50</w:t>
            </w:r>
            <w:r>
              <w:rPr>
                <w:rFonts w:ascii="仿宋_GB2312" w:hAnsi="仿宋_GB2312" w:cs="仿宋_GB2312" w:eastAsia="仿宋_GB2312"/>
                <w:sz w:val="21"/>
              </w:rPr>
              <w:t>00.23.3版)</w:t>
            </w:r>
          </w:p>
          <w:p>
            <w:pPr>
              <w:pStyle w:val="null3"/>
              <w:jc w:val="both"/>
            </w:pPr>
            <w:r>
              <w:rPr>
                <w:rFonts w:ascii="仿宋_GB2312" w:hAnsi="仿宋_GB2312" w:cs="仿宋_GB2312" w:eastAsia="仿宋_GB2312"/>
                <w:sz w:val="21"/>
              </w:rPr>
              <w:t xml:space="preserve"> </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三、施工规范及要求：</w:t>
            </w:r>
          </w:p>
          <w:p>
            <w:pPr>
              <w:pStyle w:val="null3"/>
            </w:pPr>
            <w:r>
              <w:rPr>
                <w:rFonts w:ascii="仿宋_GB2312" w:hAnsi="仿宋_GB2312" w:cs="仿宋_GB2312" w:eastAsia="仿宋_GB2312"/>
                <w:sz w:val="21"/>
              </w:rPr>
              <w:t>（1）本工程的施工过程和成果必须符合国家有关工程建设标准强制性条文和国家或有关部门关于工程施工方面现行的标准、规范、规程、定额、办法、示例，以及陕西省关于工程施工方面的文件、规定，同时满足中华人民共和国住建部发布的《工程建设标准强制性条文》的规定，供应商施工选用的设备及投入本项目的材料及施工必须符合最新版本的国家标准、规范；达到现行中华人民共和国及省、市、行业的一切有关法规、规范的要求，如标准及规范要求有出入，未能达到国家最新标准，则以较严格者为准。（2）采购人提供工程的施工方案和相关技术文件，是采购人现有的能被供应商利用的资料，采购人对供应商做出的任何推论、理解均不负责任。（3）施工过程中，所有材料必须在检验合格经采购人同意后，方可用于本工程。（4）供应商应先到工程地点踏勘以充分了解工地位置、地质情况、进出场道路、储存空间、运输能力、装卸限制、行车干扰及任何其它足以影响承包价格的情况，了解施工规范、标准以及施工现场实际等情况，并应考虑现有人、材、机市场水平和供应、投标风险、不利的施工因素等，任何因忽视或误解工地情况而导致的索赔或工期延长申请将不获批准。（5）若有隐蔽工程，必须经采购人检查、验收后，方可进行下一道工序，每道工序都应严格按图纸设计要求进行施工，偏差控制在技术规范内，遇到疑难问题应及时反馈，如有变更应作出书面报告，待批复后才能施工，不得自行更改。（6）供应商取得验收手续后，及时通知采购人验收，并按采购人的要求提交竣工验收申请报告及竣工资料，采购人应及时组织验收，并在验收后10个工作日内作出合格或不合格的验收意见，验收不合格的，供应商应返工，直至采购人验收合格为止，返工的一切费用由供应商承担，且工期不予顺延。如供应商在规定时间内未能组织验收的，需及时通知采购人，双方另行商定验收日期。（7）在免费质量保修期内，成交供应商对有缺陷的部位必须无偿地给予修理与更换，并承担一切由此引起的对采购人或第三者的直接损失，除非该缺陷是由于人为破坏或合同规定的不可抗因素造成的损坏。（8）供应商在响应文件中的承诺的管理人员未经采购人同意，不得调换和撤离，并按工程进度及时到位。采购人有权要求撤换工作不负责任、管理不力、贻误工期和造成严重的安全事故和工程质量事故、违法乱纪的专业技术、管理人员、技术负责人，直至采购人满意为止。如相应资质的专业技术人员未按要求到位，视作违约，采购人有权单方面终止合同。（响应文件中应明确项目经理的姓名及联系方法，以备检查）。（9）成交供应商必须自行施工，不得转包、分包。 （10）现场垃圾清运、治污减霾工作由成交供应商全权负责，做好项目的扬尘防治工作及垃圾清运工作。</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rPr>
              <w:t>四、质量验收标准：</w:t>
            </w:r>
          </w:p>
          <w:p>
            <w:pPr>
              <w:pStyle w:val="null3"/>
            </w:pPr>
            <w:r>
              <w:rPr>
                <w:rFonts w:ascii="仿宋_GB2312" w:hAnsi="仿宋_GB2312" w:cs="仿宋_GB2312" w:eastAsia="仿宋_GB2312"/>
                <w:sz w:val="21"/>
              </w:rPr>
              <w:t>①所含分部工程的质量均应验收合格； ②质量控制资料应完整； ③所含工程中有关安全、节能、环境保护和主要使用功能的检验资料应完整； ④有关安全、节能、环境保护和主要使用功能的抽样检验结果应符合相应规定； ⑤主要使用功能的抽查结果应符合相关专业验收规范的规定； ⑥现行的国家标准或国家行政部门颁布的法律法规、规章制度，没有国家标准的，可以参考行业标准。</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left="-555" w:firstLine="560"/>
              <w:jc w:val="both"/>
            </w:pPr>
            <w:r>
              <w:rPr>
                <w:rFonts w:ascii="仿宋_GB2312" w:hAnsi="仿宋_GB2312" w:cs="仿宋_GB2312" w:eastAsia="仿宋_GB2312"/>
                <w:sz w:val="21"/>
                <w:b/>
              </w:rPr>
              <w:t>五、其他要求：</w:t>
            </w:r>
          </w:p>
          <w:p>
            <w:pPr>
              <w:pStyle w:val="null3"/>
            </w:pPr>
            <w:r>
              <w:rPr>
                <w:rFonts w:ascii="仿宋_GB2312" w:hAnsi="仿宋_GB2312" w:cs="仿宋_GB2312" w:eastAsia="仿宋_GB2312"/>
                <w:sz w:val="21"/>
              </w:rPr>
              <w:t>1、最终工程造价确定方式：以具有审计资质的第三方评审机构出具的审计报告为准；2、安全责任：供应商作为施工主体，对施工现场的安全生产负主要责任。需严格遵守国家及地方安全生产相关法律法规、行业规范，建立健全施工现场安全管理制度，配备专职安全员及必要的安全防护设施（如安全帽、安全带、防护网等）；施工前需对作业人员进行安全培训及技术交底，施工过程中严格落实安全操作规程，及时排查并消除安全隐患，杜绝违章作业、冒险施工。若因供应商管理不善、操作不当等原因引发安全事故，由供应商承担全部责任（包括但不限于人员伤亡赔偿、财产损失修复、行政处罚等。4、验收：如最终工程未通过验收，供应商应无条件配合采购人进行后续整改，且全部整改费用由供应商自行承担，直至工程通过验收。若供应商无正当理由拒绝配合整改，供应商无权要求采购人支付任何工程价款，且应自采购人发出书面通知之日起 7 个工作日内，无条件退还采购人已支付的全部合同款项。同时，供应商需自行承担已完工工程的拆除、清运、场地复原等全部工作及相关费用，将场地恢复至合同约定标准。5.工期：30日历天。6.质保期:2年。7.缺陷责任期:2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工程质量需达到国家强制性合格标准。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工程管理要求 （1）供应商应严格按已确认施工技术方案组织施工，并无条件地接受采购人代表对施工质量的监督和管理。施工过程中，施工方必须要严格把关，按照相应规范标准要求施工，如出现不符合标准要求的情况，施工方必须无条件返工，直至达到规范标准要求。所发生的费用均由施工方承担。（2）供应商在响应文件中的承诺的管理人员未经采购人同意，不得调换和撤离，并按工程进度及时到位。采购人有权要求撤换工作不负责任、管理不力、贻误工期和造成严重的安全事故和工程质量事故、违法乱纪的专业技术、管理人员、技术负责人，直至采购人满意为止。如相应资质的专业技术人员未按要求到位，视作违约，采购人有权单方面终止合同。</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成交供应商在成交结果公示结束后3个工作日内向代理机构提供纸质版响应文件，响应文件为正本一份，副本二份，电子版u盘一份（响应文件内容须与电子交易平台上传文件内容保持一致）。纸质响应文件均须A4纸打印，分别各自装订成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供应商应提交的相关资格证明材料(1).docx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按汉中市财政局发布的《汉中市财政局关于全面推行政府采购供应商基本资格条件承诺制的通知》（汉财办采管【2024】20号）文件要求，供应商无需单独提供财务证明材料，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供应商应提交的相关资格证明材料(1).docx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负责人）委托授权书法定代表人（负责人）委托代理人参加采购活动时，应提供法定代表人（负责人）委托授权书；法定代表人（负责人）亲自参加采购活动时，应提供法定代表人（负责人）身份证复印件；</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供应商应具备建设行政部门核发的建筑工程施工总承包三级（含三级）以上资质，具有有效的安全生产许可证；供应商资质信息应在“陕西省住房和城乡建设厅网（http://js.shaanxi.gov.cn/ ）”或“陕西省建筑市场监管与诚信信息发布平台”或“全国建筑市场监管公共服务平台”可查询，并提供查询截图；</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拟派项目负责人（即项目经理）要求</w:t>
            </w:r>
          </w:p>
        </w:tc>
        <w:tc>
          <w:tcPr>
            <w:tcW w:type="dxa" w:w="3322"/>
          </w:tcPr>
          <w:p>
            <w:pPr>
              <w:pStyle w:val="null3"/>
            </w:pPr>
            <w:r>
              <w:rPr>
                <w:rFonts w:ascii="仿宋_GB2312" w:hAnsi="仿宋_GB2312" w:cs="仿宋_GB2312" w:eastAsia="仿宋_GB2312"/>
              </w:rPr>
              <w:t>拟派项目负责人须具备建筑工程专业注册建造师二级（含二级）及以上执业资格和安全生产考核合格B证，无在建项目，且具有建筑工程相关专业工程师及以上执业资格；拟派项目负责人信息应在“陕西省住房和城乡建设厅网（http://js.shaanxi.gov.cn/ ）”或“陕西省建筑市场监管与诚信信息发布平台”或“全国建筑市场监管公共服务平台”可查询，并提供查询截图；</w:t>
            </w:r>
          </w:p>
        </w:tc>
        <w:tc>
          <w:tcPr>
            <w:tcW w:type="dxa" w:w="1661"/>
          </w:tcPr>
          <w:p>
            <w:pPr>
              <w:pStyle w:val="null3"/>
            </w:pPr>
            <w:r>
              <w:rPr>
                <w:rFonts w:ascii="仿宋_GB2312" w:hAnsi="仿宋_GB2312" w:cs="仿宋_GB2312" w:eastAsia="仿宋_GB2312"/>
              </w:rPr>
              <w:t>项目管理机构组成表 供应商应提交的相关资格证明材料(1).docx 主要人员简历表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拟派技术负责人要求</w:t>
            </w:r>
          </w:p>
        </w:tc>
        <w:tc>
          <w:tcPr>
            <w:tcW w:type="dxa" w:w="3322"/>
          </w:tcPr>
          <w:p>
            <w:pPr>
              <w:pStyle w:val="null3"/>
            </w:pPr>
            <w:r>
              <w:rPr>
                <w:rFonts w:ascii="仿宋_GB2312" w:hAnsi="仿宋_GB2312" w:cs="仿宋_GB2312" w:eastAsia="仿宋_GB2312"/>
              </w:rPr>
              <w:t>拟派技术负责人须建设行政主管部门颁发的安全生产考核合格B证（建安B证），无在建项目，且具有建筑工程相关专业工程师及以上执业资格；拟派技术负责人信息应在“陕西省住房和城乡建设厅网（http://js.shaanxi.gov.cn/ ）”或“陕西省建筑市场监管与诚信信息发布平台”或“全国建筑市场监管公共服务平台”可查询，并提供查询截图；</w:t>
            </w:r>
          </w:p>
        </w:tc>
        <w:tc>
          <w:tcPr>
            <w:tcW w:type="dxa" w:w="1661"/>
          </w:tcPr>
          <w:p>
            <w:pPr>
              <w:pStyle w:val="null3"/>
            </w:pPr>
            <w:r>
              <w:rPr>
                <w:rFonts w:ascii="仿宋_GB2312" w:hAnsi="仿宋_GB2312" w:cs="仿宋_GB2312" w:eastAsia="仿宋_GB2312"/>
              </w:rPr>
              <w:t>项目管理机构组成表 供应商应提交的相关资格证明材料(1).docx 主要人员简历表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以上要求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是否面向中、小企业</w:t>
            </w:r>
          </w:p>
        </w:tc>
        <w:tc>
          <w:tcPr>
            <w:tcW w:type="dxa" w:w="3322"/>
          </w:tcPr>
          <w:p>
            <w:pPr>
              <w:pStyle w:val="null3"/>
            </w:pPr>
            <w:r>
              <w:rPr>
                <w:rFonts w:ascii="仿宋_GB2312" w:hAnsi="仿宋_GB2312" w:cs="仿宋_GB2312" w:eastAsia="仿宋_GB2312"/>
              </w:rPr>
              <w:t>本项目为专门面向中小企业项目，供应商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供应商应提交的相关资格证明材料(1).docx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供应商应提交的相关资格证明材料(1).docx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响应文件是否按招标文件要求签署、盖章</w:t>
            </w:r>
          </w:p>
        </w:tc>
        <w:tc>
          <w:tcPr>
            <w:tcW w:type="dxa" w:w="1661"/>
          </w:tcPr>
          <w:p>
            <w:pPr>
              <w:pStyle w:val="null3"/>
            </w:pPr>
            <w:r>
              <w:rPr>
                <w:rFonts w:ascii="仿宋_GB2312" w:hAnsi="仿宋_GB2312" w:cs="仿宋_GB2312" w:eastAsia="仿宋_GB2312"/>
              </w:rPr>
              <w:t>已标价工程量清单 中小企业声明函 供应商应提交的相关资格证明材料(1).docx 技术服务合同条款及其他商务要求应答表 项目服务实施方案(1).docx 响应文件封面 项目管理机构组成表 残疾人福利性单位声明函 报价函 保证金格式(1).docx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响应文件报价有效及唯一性</w:t>
            </w:r>
          </w:p>
        </w:tc>
        <w:tc>
          <w:tcPr>
            <w:tcW w:type="dxa" w:w="3322"/>
          </w:tcPr>
          <w:p>
            <w:pPr>
              <w:pStyle w:val="null3"/>
            </w:pPr>
            <w:r>
              <w:rPr>
                <w:rFonts w:ascii="仿宋_GB2312" w:hAnsi="仿宋_GB2312" w:cs="仿宋_GB2312" w:eastAsia="仿宋_GB2312"/>
              </w:rPr>
              <w:t>响应文件报价唯一，且没有高于招标最高限价</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已标价工程量清单 中小企业声明函 供应商应提交的相关资格证明材料(1).docx 技术服务合同条款及其他商务要求应答表 项目服务实施方案(1).docx 响应文件封面 项目管理机构组成表 残疾人福利性单位声明函 报价函 保证金格式(1).docx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技术服务合同条款及其他商务要求应答表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供应商提供2023年1月1日以来完成的类似建筑工程类项目业绩，每提供一个得2.5分，最高得5分。（提供中标通知书及完整的合同协议书加盖公章的复印件）；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拟派技术负责人职称</w:t>
            </w:r>
          </w:p>
        </w:tc>
        <w:tc>
          <w:tcPr>
            <w:tcW w:type="dxa" w:w="2492"/>
          </w:tcPr>
          <w:p>
            <w:pPr>
              <w:pStyle w:val="null3"/>
            </w:pPr>
            <w:r>
              <w:rPr>
                <w:rFonts w:ascii="仿宋_GB2312" w:hAnsi="仿宋_GB2312" w:cs="仿宋_GB2312" w:eastAsia="仿宋_GB2312"/>
              </w:rPr>
              <w:t>拟派技术负责人具有中级及以上职称（建筑工程相关专业）。 中级职称，得1.5分；具有高级职称，得3分；中级以下不得分；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供应商应提交的相关资格证明材料(1).docx</w:t>
            </w:r>
          </w:p>
          <w:p>
            <w:pPr>
              <w:pStyle w:val="null3"/>
            </w:pPr>
            <w:r>
              <w:rPr>
                <w:rFonts w:ascii="仿宋_GB2312" w:hAnsi="仿宋_GB2312" w:cs="仿宋_GB2312" w:eastAsia="仿宋_GB2312"/>
              </w:rPr>
              <w:t>项目服务实施方案(1).docx</w:t>
            </w:r>
          </w:p>
        </w:tc>
      </w:tr>
      <w:tr>
        <w:tc>
          <w:tcPr>
            <w:tcW w:type="dxa" w:w="831"/>
            <w:vMerge/>
          </w:tcPr>
          <w:p/>
        </w:tc>
        <w:tc>
          <w:tcPr>
            <w:tcW w:type="dxa" w:w="1661"/>
          </w:tcPr>
          <w:p>
            <w:pPr>
              <w:pStyle w:val="null3"/>
            </w:pPr>
            <w:r>
              <w:rPr>
                <w:rFonts w:ascii="仿宋_GB2312" w:hAnsi="仿宋_GB2312" w:cs="仿宋_GB2312" w:eastAsia="仿宋_GB2312"/>
              </w:rPr>
              <w:t>项目部其他技术人员</w:t>
            </w:r>
          </w:p>
        </w:tc>
        <w:tc>
          <w:tcPr>
            <w:tcW w:type="dxa" w:w="2492"/>
          </w:tcPr>
          <w:p>
            <w:pPr>
              <w:pStyle w:val="null3"/>
            </w:pPr>
            <w:r>
              <w:rPr>
                <w:rFonts w:ascii="仿宋_GB2312" w:hAnsi="仿宋_GB2312" w:cs="仿宋_GB2312" w:eastAsia="仿宋_GB2312"/>
              </w:rPr>
              <w:t>1.提供施工员、安全员、质量员、资料员、材料员的，每有一个得1分，最多得5分。注：上述人员均需具有专业执业证书证件，否则不得分，且同类人员只计算一次；2.上述人员能够按要求全程在岗到岗、常驻施工现场，在岗履职，未经建设单位及监理单位同意不得擅自离岗、脱岗或擅自更换人员，提供承诺书得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供应商应提交的相关资格证明材料(1).docx</w:t>
            </w:r>
          </w:p>
          <w:p>
            <w:pPr>
              <w:pStyle w:val="null3"/>
            </w:pPr>
            <w:r>
              <w:rPr>
                <w:rFonts w:ascii="仿宋_GB2312" w:hAnsi="仿宋_GB2312" w:cs="仿宋_GB2312" w:eastAsia="仿宋_GB2312"/>
              </w:rPr>
              <w:t>项目服务实施方案(1).docx</w:t>
            </w:r>
          </w:p>
        </w:tc>
      </w:tr>
      <w:tr>
        <w:tc>
          <w:tcPr>
            <w:tcW w:type="dxa" w:w="831"/>
            <w:vMerge/>
          </w:tcPr>
          <w:p/>
        </w:tc>
        <w:tc>
          <w:tcPr>
            <w:tcW w:type="dxa" w:w="1661"/>
          </w:tcPr>
          <w:p>
            <w:pPr>
              <w:pStyle w:val="null3"/>
            </w:pPr>
            <w:r>
              <w:rPr>
                <w:rFonts w:ascii="仿宋_GB2312" w:hAnsi="仿宋_GB2312" w:cs="仿宋_GB2312" w:eastAsia="仿宋_GB2312"/>
              </w:rPr>
              <w:t>相关承诺</w:t>
            </w:r>
          </w:p>
        </w:tc>
        <w:tc>
          <w:tcPr>
            <w:tcW w:type="dxa" w:w="2492"/>
          </w:tcPr>
          <w:p>
            <w:pPr>
              <w:pStyle w:val="null3"/>
            </w:pPr>
            <w:r>
              <w:rPr>
                <w:rFonts w:ascii="仿宋_GB2312" w:hAnsi="仿宋_GB2312" w:cs="仿宋_GB2312" w:eastAsia="仿宋_GB2312"/>
              </w:rPr>
              <w:t>供应商针对对本项目提供的服务承诺，包含：①、拟投入的材料应符合国家及相关行业规范、标准的承诺；②、质量保修期服务承诺；每提供一个承诺计2.5分，最多得5分，重复不计分；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项目服务实施方案(1).docx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供应商针对本项目制定的施工方案应包含：①对项目总体概况表述；②施工部署及措施；③对项目主要及关键方案的表述；④施工平面布置。评审标准： 以上内容切合本项目实际情况及实施要求，内容与要点相符、每个要点均有展开详细的阐述且能够适用于本项目的得8分，若上述内容存在缺陷，每小项每出现一处缺陷扣1分，单项扣完为止。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项目服务实施方案(1).docx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供应商针对本项目制定的质量保证措施应包含：①质量管理目标；②管理机构职责分工；③质量管理制度；④质量保证措施。 以上内容切合本项目实际情况及实施要求，内容与要点相符、每个要点均有展开详细的阐述且能够适用于本项目的得8分，若上述内容存在缺陷，每小项每出现一处缺陷扣1分，单项扣完为止。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 2 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项目服务实施方案(1).docx</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供应商针对本项目制定的安全保证措施应包含：①安全管理目标；②安全管理机构职责分工；③安全管理制度；④安全保证措施。 以上内容切合本项目实际情况及实施要求，内容与要点相符、每个要点均有展开详细的阐述且能够适用于本项目的得8分，若上述内容存在缺陷，每小项每出现一处缺陷扣1分，单项扣完为止。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项目服务实施方案(1).docx</w:t>
            </w:r>
          </w:p>
        </w:tc>
      </w:tr>
      <w:tr>
        <w:tc>
          <w:tcPr>
            <w:tcW w:type="dxa" w:w="831"/>
            <w:vMerge/>
          </w:tcPr>
          <w:p/>
        </w:tc>
        <w:tc>
          <w:tcPr>
            <w:tcW w:type="dxa" w:w="1661"/>
          </w:tcPr>
          <w:p>
            <w:pPr>
              <w:pStyle w:val="null3"/>
            </w:pPr>
            <w:r>
              <w:rPr>
                <w:rFonts w:ascii="仿宋_GB2312" w:hAnsi="仿宋_GB2312" w:cs="仿宋_GB2312" w:eastAsia="仿宋_GB2312"/>
              </w:rPr>
              <w:t>工程进度保证措施</w:t>
            </w:r>
          </w:p>
        </w:tc>
        <w:tc>
          <w:tcPr>
            <w:tcW w:type="dxa" w:w="2492"/>
          </w:tcPr>
          <w:p>
            <w:pPr>
              <w:pStyle w:val="null3"/>
            </w:pPr>
            <w:r>
              <w:rPr>
                <w:rFonts w:ascii="仿宋_GB2312" w:hAnsi="仿宋_GB2312" w:cs="仿宋_GB2312" w:eastAsia="仿宋_GB2312"/>
              </w:rPr>
              <w:t>供应商针对本项目制定的工程进度保证措施应包含：①总工期及节点工期安排；②施工进度计划安排；③进度保证措施。 以上内容切合本项目实际情况及实施要求，内容与要点相符、每个要点均有展开详细的阐述且能够适用于本项目的得6分，若上述内容存在缺陷，每小项每出现一处缺陷扣1分，单项扣完为止。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 2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项目服务实施方案(1).docx</w:t>
            </w:r>
          </w:p>
        </w:tc>
      </w:tr>
      <w:tr>
        <w:tc>
          <w:tcPr>
            <w:tcW w:type="dxa" w:w="831"/>
            <w:vMerge/>
          </w:tcPr>
          <w:p/>
        </w:tc>
        <w:tc>
          <w:tcPr>
            <w:tcW w:type="dxa" w:w="1661"/>
          </w:tcPr>
          <w:p>
            <w:pPr>
              <w:pStyle w:val="null3"/>
            </w:pPr>
            <w:r>
              <w:rPr>
                <w:rFonts w:ascii="仿宋_GB2312" w:hAnsi="仿宋_GB2312" w:cs="仿宋_GB2312" w:eastAsia="仿宋_GB2312"/>
              </w:rPr>
              <w:t>校园施工保障措施</w:t>
            </w:r>
          </w:p>
        </w:tc>
        <w:tc>
          <w:tcPr>
            <w:tcW w:type="dxa" w:w="2492"/>
          </w:tcPr>
          <w:p>
            <w:pPr>
              <w:pStyle w:val="null3"/>
            </w:pPr>
            <w:r>
              <w:rPr>
                <w:rFonts w:ascii="仿宋_GB2312" w:hAnsi="仿宋_GB2312" w:cs="仿宋_GB2312" w:eastAsia="仿宋_GB2312"/>
              </w:rPr>
              <w:t>供应商针对本校办公区域项目制定的安全防护与正常办公保障措施应包含：①管理目标（含保障办公秩序不受干扰、人员财产安全、现有办公设施设备完好）；②专项管理机构及职责分工（含安全专员、办公协调专员）；③具体实施措施（含施工区域封闭围挡、办公区域与施工区域物理隔离、施工时段错峰安排、办公设施成品保护、施工噪音时段管控、办公通道畅通保障等）。 以上内容切合本项目实际情况及实施要求，内容与要点相符、每个要点均有展开详细的阐述且能够适用于本项目的得6分，若上述内容存在缺陷，每小项每出现一处缺陷扣1分，单项扣完为止。注：“缺陷” 是指内容缺项、不完整或缺少关键点；非专门针对校园办公区域场景设计、套用普通建筑项目内容；表述前后矛盾；存在逻辑漏洞、不符合办公区域安全管理规范或常识错误；可能影响正常办公、人员安全或现有设施完好的情形。方案缺漏项或只有标题没有实质性内容的每项扣 2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项目服务实施方案(1).docx</w:t>
            </w:r>
          </w:p>
        </w:tc>
      </w:tr>
      <w:tr>
        <w:tc>
          <w:tcPr>
            <w:tcW w:type="dxa" w:w="831"/>
            <w:vMerge/>
          </w:tcPr>
          <w:p/>
        </w:tc>
        <w:tc>
          <w:tcPr>
            <w:tcW w:type="dxa" w:w="1661"/>
          </w:tcPr>
          <w:p>
            <w:pPr>
              <w:pStyle w:val="null3"/>
            </w:pPr>
            <w:r>
              <w:rPr>
                <w:rFonts w:ascii="仿宋_GB2312" w:hAnsi="仿宋_GB2312" w:cs="仿宋_GB2312" w:eastAsia="仿宋_GB2312"/>
              </w:rPr>
              <w:t>噪音和扬尘控制治理措施</w:t>
            </w:r>
          </w:p>
        </w:tc>
        <w:tc>
          <w:tcPr>
            <w:tcW w:type="dxa" w:w="2492"/>
          </w:tcPr>
          <w:p>
            <w:pPr>
              <w:pStyle w:val="null3"/>
            </w:pPr>
            <w:r>
              <w:rPr>
                <w:rFonts w:ascii="仿宋_GB2312" w:hAnsi="仿宋_GB2312" w:cs="仿宋_GB2312" w:eastAsia="仿宋_GB2312"/>
              </w:rPr>
              <w:t>供应商针对本校项目制定的噪音与扬尘控制治理措施应包含：①噪音与扬尘控制管理机构及职责分工；②噪音与扬尘控制管理制度（含监测、巡查、报备、整改等）；③噪音与扬尘控制具体措施（需结合场地特点设计针对性管控手段）。 以上内容切合本项目实际情况及实施要求，内容与要点相符、每个要点均有展开详细的阐述且能够适用于本项目的得6分，若上述内容存在缺陷，每小项每出现一处缺陷扣1分，单项扣完为止。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 2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项目服务实施方案(1).docx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供应商针对项目制定的应急保障措施应包含：①应急管理机构及职责分工；②应急管理制度；③专项应急保障措施。 以上内容切合本项目实际情况及实施要求，内容与要点相符、每个要点均有展开详细的阐述且能够适用于本项目的得6分，若上述内容存在缺陷，每小项每出现一处缺陷扣1分，单项扣完为止。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 2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项目服务实施方案(1).docx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供应商针对本项目制定的合理化建议。合理化建议内容贴合项目实际、完整详实、落地可行，无任何缺陷计2分，若上述内容存在缺陷，每出现一处缺陷扣1分，扣完为止。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本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项目服务实施方案(1).docx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价格分采用低价优先法得算，即满足招标文件要求且投标报价最低的报价为评标基准价，其价格分为满分。其他投标人的价格分统一按照下列公式得算：报价得分=(评标基准价／投标报价)×30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详见附件：供应商应提交的相关资格证明材料(1).docx</w:t>
      </w:r>
    </w:p>
    <w:p>
      <w:pPr>
        <w:pStyle w:val="null3"/>
        <w:ind w:firstLine="960"/>
      </w:pPr>
      <w:r>
        <w:rPr>
          <w:rFonts w:ascii="仿宋_GB2312" w:hAnsi="仿宋_GB2312" w:cs="仿宋_GB2312" w:eastAsia="仿宋_GB2312"/>
        </w:rPr>
        <w:t>详见附件：保证金格式(1).docx</w:t>
      </w:r>
    </w:p>
    <w:p>
      <w:pPr>
        <w:pStyle w:val="null3"/>
        <w:ind w:firstLine="960"/>
      </w:pPr>
      <w:r>
        <w:rPr>
          <w:rFonts w:ascii="仿宋_GB2312" w:hAnsi="仿宋_GB2312" w:cs="仿宋_GB2312" w:eastAsia="仿宋_GB2312"/>
        </w:rPr>
        <w:t>详见附件：项目服务实施方案(1).docx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