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版本号：ZJZB2026-CS106820260910002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西安市人民检察院干警体检项目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ZJZB2026-CS1068</w:t>
      </w:r>
      <w:r>
        <w:br/>
      </w:r>
      <w:r>
        <w:br/>
      </w:r>
      <w:r>
        <w:br/>
      </w:r>
    </w:p>
    <w:p>
      <w:pPr>
        <w:pStyle w:val="null3"/>
        <w:jc w:val="center"/>
        <w:outlineLvl w:val="2"/>
      </w:pPr>
      <w:r>
        <w:rPr>
          <w:rFonts w:ascii="仿宋_GB2312" w:hAnsi="仿宋_GB2312" w:cs="仿宋_GB2312" w:eastAsia="仿宋_GB2312"/>
          <w:sz w:val="28"/>
          <w:b/>
        </w:rPr>
        <w:t>西安市人民检察院（本级）</w:t>
      </w:r>
    </w:p>
    <w:p>
      <w:pPr>
        <w:pStyle w:val="null3"/>
        <w:jc w:val="center"/>
        <w:outlineLvl w:val="2"/>
      </w:pPr>
      <w:r>
        <w:rPr>
          <w:rFonts w:ascii="仿宋_GB2312" w:hAnsi="仿宋_GB2312" w:cs="仿宋_GB2312" w:eastAsia="仿宋_GB2312"/>
          <w:sz w:val="28"/>
          <w:b/>
        </w:rPr>
        <w:t>陕西中基项目管理有限公司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陕西中基项目管理有限公司</w:t>
      </w:r>
      <w:r>
        <w:rPr>
          <w:rFonts w:ascii="仿宋_GB2312" w:hAnsi="仿宋_GB2312" w:cs="仿宋_GB2312" w:eastAsia="仿宋_GB2312"/>
        </w:rPr>
        <w:t>（以下简称“代理机构”）受</w:t>
      </w:r>
      <w:r>
        <w:rPr>
          <w:rFonts w:ascii="仿宋_GB2312" w:hAnsi="仿宋_GB2312" w:cs="仿宋_GB2312" w:eastAsia="仿宋_GB2312"/>
        </w:rPr>
        <w:t>西安市人民检察院（本级）</w:t>
      </w:r>
      <w:r>
        <w:rPr>
          <w:rFonts w:ascii="仿宋_GB2312" w:hAnsi="仿宋_GB2312" w:cs="仿宋_GB2312" w:eastAsia="仿宋_GB2312"/>
        </w:rPr>
        <w:t>委托，拟对</w:t>
      </w:r>
      <w:r>
        <w:rPr>
          <w:rFonts w:ascii="仿宋_GB2312" w:hAnsi="仿宋_GB2312" w:cs="仿宋_GB2312" w:eastAsia="仿宋_GB2312"/>
        </w:rPr>
        <w:t>西安市人民检察院干警体检项目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ZJZB2026-CS1068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西安市人民检察院干警体检项目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本项目为西安市人民检察院干警体检项目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1、资质要求：供应商具备卫⽣⾏政部⻔颁发的有效的《医疗机构执业许可证》及《放射诊疗许可证》。</w:t>
      </w:r>
    </w:p>
    <w:p>
      <w:pPr>
        <w:pStyle w:val="null3"/>
      </w:pPr>
      <w:r>
        <w:rPr>
          <w:rFonts w:ascii="仿宋_GB2312" w:hAnsi="仿宋_GB2312" w:cs="仿宋_GB2312" w:eastAsia="仿宋_GB2312"/>
        </w:rPr>
        <w:t>2、法定代表人授权委托书：法定代表人授权委托书、被授权人身份证（法定代表人参加投标时,只需提供法定代表 人身份证）。</w:t>
      </w:r>
    </w:p>
    <w:p>
      <w:pPr>
        <w:pStyle w:val="null3"/>
      </w:pPr>
      <w:r>
        <w:rPr>
          <w:rFonts w:ascii="仿宋_GB2312" w:hAnsi="仿宋_GB2312" w:cs="仿宋_GB2312" w:eastAsia="仿宋_GB2312"/>
        </w:rPr>
        <w:t>3、信誉要求：投标人未被列入信用中国网站(www.creditchina.gov.cn)“失信被执行人、重大税收违法失信主体名单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西安市人民检察院（本级）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西安市北二环东段569号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西安市人民检察院（本级）经办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86130919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陕西中基项目管理有限公司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西安市高新路56号电信广场金融商务中心（东门）裙楼四楼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招标代理中心曾艳、高杰、宜健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029-88336376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代理服务费不足8000.00元的按8000.00元收取。 成交单位在领取成交通知书前，须向采购代理机构一次性支付代理服务费。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西安市人民检察院（本级）</w:t>
      </w:r>
      <w:r>
        <w:rPr>
          <w:rFonts w:ascii="仿宋_GB2312" w:hAnsi="仿宋_GB2312" w:cs="仿宋_GB2312" w:eastAsia="仿宋_GB2312"/>
        </w:rPr>
        <w:t>和</w:t>
      </w:r>
      <w:r>
        <w:rPr>
          <w:rFonts w:ascii="仿宋_GB2312" w:hAnsi="仿宋_GB2312" w:cs="仿宋_GB2312" w:eastAsia="仿宋_GB2312"/>
        </w:rPr>
        <w:t>陕西中基项目管理有限公司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西安市人民检察院（本级）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陕西中基项目管理有限公司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西安市人民检察院（本级）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陕西中基项目管理有限公司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对所供服务具有或已取得合法知识产权，供应商应保证所供服务不会出现因第三⽅提出侵犯其专利权、商标权或其它知识产权⽽引发法律或经济纠纷，否则由投标⼈负责解决并承担全部责任；如因此影响到采购⼈的正常使⽤，采购⼈有权单⽅解除本合同，投标⼈应⽆条件向采购⼈退回已收取的全部合同价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陕西中基项目管理有限公司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联系人：曾艳</w:t>
      </w:r>
    </w:p>
    <w:p>
      <w:pPr>
        <w:pStyle w:val="null3"/>
      </w:pPr>
      <w:r>
        <w:rPr>
          <w:rFonts w:ascii="仿宋_GB2312" w:hAnsi="仿宋_GB2312" w:cs="仿宋_GB2312" w:eastAsia="仿宋_GB2312"/>
        </w:rPr>
        <w:t>联系电话：029-88336376</w:t>
      </w:r>
    </w:p>
    <w:p>
      <w:pPr>
        <w:pStyle w:val="null3"/>
      </w:pPr>
      <w:r>
        <w:rPr>
          <w:rFonts w:ascii="仿宋_GB2312" w:hAnsi="仿宋_GB2312" w:cs="仿宋_GB2312" w:eastAsia="仿宋_GB2312"/>
        </w:rPr>
        <w:t>地址：陕西省西安市⾼新区⾼新路56号电信⼴场⾦融商务中⼼(东⻔) 裙楼4F</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本项目为西安市人民检察院干警体检项目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spacing w:before="315"/>
              <w:jc w:val="both"/>
            </w:pPr>
            <w:r>
              <w:rPr>
                <w:rFonts w:ascii="仿宋_GB2312" w:hAnsi="仿宋_GB2312" w:cs="仿宋_GB2312" w:eastAsia="仿宋_GB2312"/>
                <w:sz w:val="21"/>
                <w:b/>
                <w:color w:val="000000"/>
              </w:rPr>
              <w:t>一、项目概况</w:t>
            </w:r>
          </w:p>
          <w:p>
            <w:pPr>
              <w:pStyle w:val="null3"/>
              <w:ind w:firstLine="480"/>
              <w:jc w:val="both"/>
            </w:pPr>
            <w:r>
              <w:rPr>
                <w:rFonts w:ascii="仿宋_GB2312" w:hAnsi="仿宋_GB2312" w:cs="仿宋_GB2312" w:eastAsia="仿宋_GB2312"/>
                <w:sz w:val="21"/>
                <w:color w:val="000000"/>
              </w:rPr>
              <w:t>陕西省西安市人民检察院</w:t>
            </w:r>
            <w:r>
              <w:rPr>
                <w:rFonts w:ascii="仿宋_GB2312" w:hAnsi="仿宋_GB2312" w:cs="仿宋_GB2312" w:eastAsia="仿宋_GB2312"/>
                <w:sz w:val="21"/>
                <w:color w:val="000000"/>
              </w:rPr>
              <w:t>202</w:t>
            </w:r>
            <w:r>
              <w:rPr>
                <w:rFonts w:ascii="仿宋_GB2312" w:hAnsi="仿宋_GB2312" w:cs="仿宋_GB2312" w:eastAsia="仿宋_GB2312"/>
                <w:sz w:val="21"/>
                <w:color w:val="000000"/>
              </w:rPr>
              <w:t>6</w:t>
            </w:r>
            <w:r>
              <w:rPr>
                <w:rFonts w:ascii="仿宋_GB2312" w:hAnsi="仿宋_GB2312" w:cs="仿宋_GB2312" w:eastAsia="仿宋_GB2312"/>
                <w:sz w:val="21"/>
                <w:color w:val="000000"/>
              </w:rPr>
              <w:t>年职工体检项目</w:t>
            </w:r>
          </w:p>
          <w:p>
            <w:pPr>
              <w:pStyle w:val="null3"/>
              <w:ind w:firstLine="480"/>
              <w:jc w:val="both"/>
            </w:pPr>
            <w:r>
              <w:rPr>
                <w:rFonts w:ascii="仿宋_GB2312" w:hAnsi="仿宋_GB2312" w:cs="仿宋_GB2312" w:eastAsia="仿宋_GB2312"/>
                <w:sz w:val="21"/>
                <w:b/>
                <w:color w:val="000000"/>
              </w:rPr>
              <w:t>二、服务内容（包括工作区域、工作内容等）</w:t>
            </w:r>
          </w:p>
          <w:p>
            <w:pPr>
              <w:pStyle w:val="null3"/>
              <w:ind w:firstLine="48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、体检时间：具体体检时间由双方协商确定，可分多个批次参加体检，</w:t>
            </w:r>
            <w:r>
              <w:rPr>
                <w:rFonts w:ascii="仿宋_GB2312" w:hAnsi="仿宋_GB2312" w:cs="仿宋_GB2312" w:eastAsia="仿宋_GB2312"/>
                <w:sz w:val="21"/>
                <w:color w:val="000000"/>
              </w:rPr>
              <w:t>每批次最大体检人数为</w:t>
            </w:r>
            <w:r>
              <w:rPr>
                <w:rFonts w:ascii="仿宋_GB2312" w:hAnsi="仿宋_GB2312" w:cs="仿宋_GB2312" w:eastAsia="仿宋_GB2312"/>
                <w:sz w:val="21"/>
                <w:color w:val="000000"/>
              </w:rPr>
              <w:t>50人</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提前预约，</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员工自行前往</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健康管理中心参检。</w:t>
            </w:r>
            <w:r>
              <w:rPr>
                <w:rFonts w:ascii="仿宋_GB2312" w:hAnsi="仿宋_GB2312" w:cs="仿宋_GB2312" w:eastAsia="仿宋_GB2312"/>
                <w:sz w:val="21"/>
                <w:color w:val="000000"/>
              </w:rPr>
              <w:t xml:space="preserve">  </w:t>
            </w:r>
          </w:p>
          <w:p>
            <w:pPr>
              <w:pStyle w:val="null3"/>
              <w:ind w:firstLine="48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、体检人数:约</w:t>
            </w:r>
            <w:r>
              <w:rPr>
                <w:rFonts w:ascii="仿宋_GB2312" w:hAnsi="仿宋_GB2312" w:cs="仿宋_GB2312" w:eastAsia="仿宋_GB2312"/>
                <w:sz w:val="21"/>
                <w:color w:val="000000"/>
              </w:rPr>
              <w:t>301</w:t>
            </w:r>
            <w:r>
              <w:rPr>
                <w:rFonts w:ascii="仿宋_GB2312" w:hAnsi="仿宋_GB2312" w:cs="仿宋_GB2312" w:eastAsia="仿宋_GB2312"/>
                <w:sz w:val="21"/>
                <w:color w:val="000000"/>
              </w:rPr>
              <w:t>人，男性141人，已婚女性130人，未婚女性30人。</w:t>
            </w:r>
          </w:p>
          <w:p>
            <w:pPr>
              <w:pStyle w:val="null3"/>
              <w:spacing w:before="315"/>
              <w:ind w:left="420"/>
              <w:jc w:val="both"/>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、服务要求（如对人员配置、专业</w:t>
            </w:r>
            <w:r>
              <w:rPr>
                <w:rFonts w:ascii="仿宋_GB2312" w:hAnsi="仿宋_GB2312" w:cs="仿宋_GB2312" w:eastAsia="仿宋_GB2312"/>
                <w:sz w:val="21"/>
                <w:b/>
                <w:color w:val="000000"/>
              </w:rPr>
              <w:t>服务</w:t>
            </w:r>
            <w:r>
              <w:rPr>
                <w:rFonts w:ascii="仿宋_GB2312" w:hAnsi="仿宋_GB2312" w:cs="仿宋_GB2312" w:eastAsia="仿宋_GB2312"/>
                <w:sz w:val="21"/>
                <w:b/>
                <w:color w:val="000000"/>
              </w:rPr>
              <w:t>、服务标准等）</w:t>
            </w:r>
          </w:p>
          <w:p>
            <w:pPr>
              <w:pStyle w:val="null3"/>
              <w:ind w:firstLine="440"/>
              <w:jc w:val="left"/>
            </w:pPr>
            <w:r>
              <w:rPr>
                <w:rFonts w:ascii="仿宋_GB2312" w:hAnsi="仿宋_GB2312" w:cs="仿宋_GB2312" w:eastAsia="仿宋_GB2312"/>
                <w:sz w:val="21"/>
                <w:color w:val="000000"/>
              </w:rPr>
              <w:t>1）体检单位</w:t>
            </w:r>
          </w:p>
          <w:p>
            <w:pPr>
              <w:pStyle w:val="null3"/>
              <w:ind w:firstLine="440"/>
              <w:jc w:val="left"/>
            </w:pPr>
            <w:r>
              <w:rPr>
                <w:rFonts w:ascii="仿宋_GB2312" w:hAnsi="仿宋_GB2312" w:cs="仿宋_GB2312" w:eastAsia="仿宋_GB2312"/>
                <w:sz w:val="21"/>
                <w:color w:val="000000"/>
              </w:rPr>
              <w:t>(1)医疗机构/体检机构/医院服务点应具备完成所有体检项目的设备及人员。</w:t>
            </w:r>
          </w:p>
          <w:p>
            <w:pPr>
              <w:pStyle w:val="null3"/>
              <w:ind w:firstLine="440"/>
              <w:jc w:val="left"/>
            </w:pPr>
            <w:r>
              <w:rPr>
                <w:rFonts w:ascii="仿宋_GB2312" w:hAnsi="仿宋_GB2312" w:cs="仿宋_GB2312" w:eastAsia="仿宋_GB2312"/>
                <w:sz w:val="21"/>
                <w:color w:val="000000"/>
              </w:rPr>
              <w:t>(2)交通便捷，环境良好。</w:t>
            </w:r>
          </w:p>
          <w:p>
            <w:pPr>
              <w:pStyle w:val="null3"/>
              <w:ind w:firstLine="440"/>
              <w:jc w:val="left"/>
            </w:pPr>
            <w:r>
              <w:rPr>
                <w:rFonts w:ascii="仿宋_GB2312" w:hAnsi="仿宋_GB2312" w:cs="仿宋_GB2312" w:eastAsia="仿宋_GB2312"/>
                <w:sz w:val="21"/>
                <w:color w:val="000000"/>
              </w:rPr>
              <w:t>2）体检设备</w:t>
            </w:r>
          </w:p>
          <w:p>
            <w:pPr>
              <w:pStyle w:val="null3"/>
              <w:ind w:firstLine="440"/>
              <w:jc w:val="left"/>
            </w:pPr>
            <w:r>
              <w:rPr>
                <w:rFonts w:ascii="仿宋_GB2312" w:hAnsi="仿宋_GB2312" w:cs="仿宋_GB2312" w:eastAsia="仿宋_GB2312"/>
                <w:sz w:val="21"/>
                <w:color w:val="000000"/>
              </w:rPr>
              <w:t>具有体检专用设备，且覆盖本次体检所有项目。</w:t>
            </w:r>
          </w:p>
          <w:p>
            <w:pPr>
              <w:pStyle w:val="null3"/>
              <w:ind w:firstLine="440"/>
              <w:jc w:val="left"/>
            </w:pPr>
            <w:r>
              <w:rPr>
                <w:rFonts w:ascii="仿宋_GB2312" w:hAnsi="仿宋_GB2312" w:cs="仿宋_GB2312" w:eastAsia="仿宋_GB2312"/>
                <w:sz w:val="21"/>
                <w:color w:val="000000"/>
              </w:rPr>
              <w:t>3）人员要求</w:t>
            </w:r>
          </w:p>
          <w:p>
            <w:pPr>
              <w:pStyle w:val="null3"/>
              <w:ind w:firstLine="440"/>
              <w:jc w:val="left"/>
            </w:pPr>
            <w:r>
              <w:rPr>
                <w:rFonts w:ascii="仿宋_GB2312" w:hAnsi="仿宋_GB2312" w:cs="仿宋_GB2312" w:eastAsia="仿宋_GB2312"/>
                <w:sz w:val="21"/>
                <w:color w:val="000000"/>
              </w:rPr>
              <w:t>所有体检项目由具有相应资质的医护人员负责，主检医师须由副主任以上医师担任。</w:t>
            </w:r>
            <w:r>
              <w:rPr>
                <w:rFonts w:ascii="仿宋_GB2312" w:hAnsi="仿宋_GB2312" w:cs="仿宋_GB2312" w:eastAsia="仿宋_GB2312"/>
                <w:sz w:val="21"/>
                <w:color w:val="000000"/>
              </w:rPr>
              <w:t>(须提供相关人员证书)</w:t>
            </w:r>
            <w:r>
              <w:rPr>
                <w:rFonts w:ascii="仿宋_GB2312" w:hAnsi="仿宋_GB2312" w:cs="仿宋_GB2312" w:eastAsia="仿宋_GB2312"/>
                <w:sz w:val="21"/>
                <w:color w:val="000000"/>
              </w:rPr>
              <w:t>。</w:t>
            </w:r>
          </w:p>
          <w:p>
            <w:pPr>
              <w:pStyle w:val="null3"/>
              <w:ind w:firstLine="440"/>
              <w:jc w:val="left"/>
            </w:pPr>
            <w:r>
              <w:rPr>
                <w:rFonts w:ascii="仿宋_GB2312" w:hAnsi="仿宋_GB2312" w:cs="仿宋_GB2312" w:eastAsia="仿宋_GB2312"/>
                <w:sz w:val="21"/>
                <w:color w:val="000000"/>
              </w:rPr>
              <w:t>4）服务要求</w:t>
            </w:r>
          </w:p>
          <w:p>
            <w:pPr>
              <w:pStyle w:val="null3"/>
              <w:ind w:firstLine="440"/>
              <w:jc w:val="left"/>
            </w:pPr>
            <w:r>
              <w:rPr>
                <w:rFonts w:ascii="仿宋_GB2312" w:hAnsi="仿宋_GB2312" w:cs="仿宋_GB2312" w:eastAsia="仿宋_GB2312"/>
                <w:sz w:val="21"/>
                <w:color w:val="000000"/>
              </w:rPr>
              <w:t>1.供应商须按照体检项目内容及要求做好服务工作；</w:t>
            </w:r>
          </w:p>
          <w:p>
            <w:pPr>
              <w:pStyle w:val="null3"/>
              <w:ind w:firstLine="440"/>
              <w:jc w:val="left"/>
            </w:pPr>
            <w:r>
              <w:rPr>
                <w:rFonts w:ascii="仿宋_GB2312" w:hAnsi="仿宋_GB2312" w:cs="仿宋_GB2312" w:eastAsia="仿宋_GB2312"/>
                <w:sz w:val="21"/>
                <w:color w:val="000000"/>
              </w:rPr>
              <w:t>2.供应商须在体检前将体检应注意的事项通知采购人；</w:t>
            </w:r>
          </w:p>
          <w:p>
            <w:pPr>
              <w:pStyle w:val="null3"/>
              <w:ind w:firstLine="440"/>
              <w:jc w:val="left"/>
            </w:pPr>
            <w:r>
              <w:rPr>
                <w:rFonts w:ascii="仿宋_GB2312" w:hAnsi="仿宋_GB2312" w:cs="仿宋_GB2312" w:eastAsia="仿宋_GB2312"/>
                <w:sz w:val="21"/>
                <w:color w:val="000000"/>
              </w:rPr>
              <w:t>3.供应商在体检中不得擅自修改体检项目；因设备等客观原因无法开展检测项目应提前告知采购人并协商调整。</w:t>
            </w:r>
          </w:p>
          <w:p>
            <w:pPr>
              <w:pStyle w:val="null3"/>
              <w:ind w:firstLine="440"/>
              <w:jc w:val="left"/>
            </w:pPr>
            <w:r>
              <w:rPr>
                <w:rFonts w:ascii="仿宋_GB2312" w:hAnsi="仿宋_GB2312" w:cs="仿宋_GB2312" w:eastAsia="仿宋_GB2312"/>
                <w:sz w:val="21"/>
                <w:color w:val="000000"/>
              </w:rPr>
              <w:t>4.体检过程中所需要的设备和耗材，全部由成交供应商提供，相关医疗器具必须符合国家规定标准；</w:t>
            </w:r>
          </w:p>
          <w:p>
            <w:pPr>
              <w:pStyle w:val="null3"/>
              <w:ind w:firstLine="440"/>
              <w:jc w:val="left"/>
            </w:pPr>
            <w:r>
              <w:rPr>
                <w:rFonts w:ascii="仿宋_GB2312" w:hAnsi="仿宋_GB2312" w:cs="仿宋_GB2312" w:eastAsia="仿宋_GB2312"/>
                <w:sz w:val="21"/>
                <w:color w:val="000000"/>
              </w:rPr>
              <w:t>5.供应商负责组织具有医疗资质的医务人员对采购人确定的人员进行体检；</w:t>
            </w:r>
          </w:p>
          <w:p>
            <w:pPr>
              <w:pStyle w:val="null3"/>
              <w:ind w:firstLine="440"/>
              <w:jc w:val="left"/>
            </w:pPr>
            <w:r>
              <w:rPr>
                <w:rFonts w:ascii="仿宋_GB2312" w:hAnsi="仿宋_GB2312" w:cs="仿宋_GB2312" w:eastAsia="仿宋_GB2312"/>
                <w:sz w:val="21"/>
                <w:color w:val="000000"/>
              </w:rPr>
              <w:t>6.供应商须按本项目要求组织体检，提供现场引导、指导服务，根据不同人群做出针对性编排，确保体检现场井然有序，便利高效；</w:t>
            </w:r>
          </w:p>
          <w:p>
            <w:pPr>
              <w:pStyle w:val="null3"/>
              <w:ind w:firstLine="440"/>
              <w:jc w:val="left"/>
            </w:pPr>
            <w:r>
              <w:rPr>
                <w:rFonts w:ascii="仿宋_GB2312" w:hAnsi="仿宋_GB2312" w:cs="仿宋_GB2312" w:eastAsia="仿宋_GB2312"/>
                <w:sz w:val="21"/>
                <w:color w:val="000000"/>
              </w:rPr>
              <w:t>7.供应商须提供高质量营养早餐（面包、牛奶），未发生过不良体检事件和重大医疗事故；</w:t>
            </w:r>
          </w:p>
          <w:p>
            <w:pPr>
              <w:pStyle w:val="null3"/>
              <w:ind w:firstLine="440"/>
              <w:jc w:val="left"/>
            </w:pPr>
            <w:r>
              <w:rPr>
                <w:rFonts w:ascii="仿宋_GB2312" w:hAnsi="仿宋_GB2312" w:cs="仿宋_GB2312" w:eastAsia="仿宋_GB2312"/>
                <w:sz w:val="21"/>
                <w:color w:val="000000"/>
              </w:rPr>
              <w:t>8.体检人员进行集中体检，体检地点在成交的体检机构，因工作原因未集体参加体检的，体检人员可自行进行体检，供应商应为体检人员</w:t>
            </w:r>
            <w:r>
              <w:rPr>
                <w:rFonts w:ascii="仿宋_GB2312" w:hAnsi="仿宋_GB2312" w:cs="仿宋_GB2312" w:eastAsia="仿宋_GB2312"/>
                <w:sz w:val="21"/>
                <w:color w:val="000000"/>
              </w:rPr>
              <w:t>不</w:t>
            </w:r>
            <w:r>
              <w:rPr>
                <w:rFonts w:ascii="仿宋_GB2312" w:hAnsi="仿宋_GB2312" w:cs="仿宋_GB2312" w:eastAsia="仿宋_GB2312"/>
                <w:sz w:val="21"/>
                <w:color w:val="000000"/>
              </w:rPr>
              <w:t>保留此名额；</w:t>
            </w:r>
          </w:p>
          <w:p>
            <w:pPr>
              <w:pStyle w:val="null3"/>
              <w:ind w:firstLine="440"/>
              <w:jc w:val="left"/>
            </w:pPr>
            <w:r>
              <w:rPr>
                <w:rFonts w:ascii="仿宋_GB2312" w:hAnsi="仿宋_GB2312" w:cs="仿宋_GB2312" w:eastAsia="仿宋_GB2312"/>
                <w:sz w:val="21"/>
                <w:color w:val="000000"/>
              </w:rPr>
              <w:t>9.对年老体弱、行动不便的人员提供必要的人员和装备帮助；</w:t>
            </w:r>
          </w:p>
          <w:p>
            <w:pPr>
              <w:pStyle w:val="null3"/>
              <w:ind w:firstLine="440"/>
              <w:jc w:val="left"/>
            </w:pPr>
            <w:r>
              <w:rPr>
                <w:rFonts w:ascii="仿宋_GB2312" w:hAnsi="仿宋_GB2312" w:cs="仿宋_GB2312" w:eastAsia="仿宋_GB2312"/>
                <w:sz w:val="21"/>
                <w:color w:val="000000"/>
              </w:rPr>
              <w:t>10.可针对体检人员中“三高”人群，免费提供慢性病的健康管理服务，并根据个人体检情况逐人提供个性化健康指导方案；</w:t>
            </w:r>
          </w:p>
          <w:p>
            <w:pPr>
              <w:pStyle w:val="null3"/>
              <w:ind w:firstLine="440"/>
              <w:jc w:val="left"/>
            </w:pPr>
            <w:r>
              <w:rPr>
                <w:rFonts w:ascii="仿宋_GB2312" w:hAnsi="仿宋_GB2312" w:cs="仿宋_GB2312" w:eastAsia="仿宋_GB2312"/>
                <w:sz w:val="21"/>
                <w:color w:val="000000"/>
              </w:rPr>
              <w:t>11.体检过程中所需要的设备和耗材，全部由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;体检表、化验单、报告单由</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;妇科检查和实验室检查均要求使用一次性材料；</w:t>
            </w:r>
          </w:p>
          <w:p>
            <w:pPr>
              <w:pStyle w:val="null3"/>
              <w:ind w:firstLine="440"/>
              <w:jc w:val="left"/>
            </w:pPr>
            <w:r>
              <w:rPr>
                <w:rFonts w:ascii="仿宋_GB2312" w:hAnsi="仿宋_GB2312" w:cs="仿宋_GB2312" w:eastAsia="仿宋_GB2312"/>
                <w:sz w:val="21"/>
                <w:color w:val="000000"/>
              </w:rPr>
              <w:t>12.体检人员要求自行增加体检项目的，员工要求增加体检项目需经</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同意，</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体检联系人告知</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，加项费用由</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统一支付给</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，未经同意此项费用由受检人自行承担并现场支付</w:t>
            </w:r>
            <w:r>
              <w:rPr>
                <w:rFonts w:ascii="仿宋_GB2312" w:hAnsi="仿宋_GB2312" w:cs="仿宋_GB2312" w:eastAsia="仿宋_GB2312"/>
                <w:sz w:val="21"/>
                <w:color w:val="000000"/>
              </w:rPr>
              <w:t>。</w:t>
            </w:r>
          </w:p>
          <w:p>
            <w:pPr>
              <w:pStyle w:val="null3"/>
              <w:ind w:firstLine="440"/>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在收到</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提供的体检人员详细资料后，</w:t>
            </w:r>
            <w:r>
              <w:rPr>
                <w:rFonts w:ascii="仿宋_GB2312" w:hAnsi="仿宋_GB2312" w:cs="仿宋_GB2312" w:eastAsia="仿宋_GB2312"/>
                <w:sz w:val="21"/>
                <w:color w:val="000000"/>
              </w:rPr>
              <w:t>7日内完成所需项目的体检指引单，以作为</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员工来中心体检的依据。</w:t>
            </w:r>
          </w:p>
          <w:p>
            <w:pPr>
              <w:pStyle w:val="null3"/>
              <w:ind w:firstLine="440"/>
              <w:jc w:val="left"/>
            </w:pPr>
            <w:r>
              <w:rPr>
                <w:rFonts w:ascii="仿宋_GB2312" w:hAnsi="仿宋_GB2312" w:cs="仿宋_GB2312" w:eastAsia="仿宋_GB2312"/>
                <w:sz w:val="21"/>
                <w:color w:val="000000"/>
              </w:rPr>
              <w:t>指引单领取方式：</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代发</w:t>
            </w:r>
            <w:r>
              <w:rPr>
                <w:rFonts w:ascii="仿宋_GB2312" w:hAnsi="仿宋_GB2312" w:cs="仿宋_GB2312" w:eastAsia="仿宋_GB2312"/>
                <w:sz w:val="21"/>
                <w:color w:val="000000"/>
              </w:rPr>
              <w:t>/</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统一发放</w:t>
            </w:r>
          </w:p>
          <w:p>
            <w:pPr>
              <w:pStyle w:val="null3"/>
              <w:ind w:firstLine="440"/>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体检结束后</w:t>
            </w:r>
            <w:r>
              <w:rPr>
                <w:rFonts w:ascii="仿宋_GB2312" w:hAnsi="仿宋_GB2312" w:cs="仿宋_GB2312" w:eastAsia="仿宋_GB2312"/>
                <w:sz w:val="21"/>
                <w:color w:val="000000"/>
              </w:rPr>
              <w:t>7—10</w:t>
            </w:r>
            <w:r>
              <w:rPr>
                <w:rFonts w:ascii="仿宋_GB2312" w:hAnsi="仿宋_GB2312" w:cs="仿宋_GB2312" w:eastAsia="仿宋_GB2312"/>
                <w:sz w:val="21"/>
                <w:color w:val="000000"/>
              </w:rPr>
              <w:t>个工作日</w:t>
            </w:r>
            <w:r>
              <w:rPr>
                <w:rFonts w:ascii="仿宋_GB2312" w:hAnsi="仿宋_GB2312" w:cs="仿宋_GB2312" w:eastAsia="仿宋_GB2312"/>
                <w:sz w:val="21"/>
                <w:color w:val="000000"/>
              </w:rPr>
              <w:t>内，向</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提供其</w:t>
            </w:r>
            <w:r>
              <w:rPr>
                <w:rFonts w:ascii="仿宋_GB2312" w:hAnsi="仿宋_GB2312" w:cs="仿宋_GB2312" w:eastAsia="仿宋_GB2312"/>
                <w:sz w:val="21"/>
                <w:color w:val="000000"/>
              </w:rPr>
              <w:t>受检人纸质版</w:t>
            </w:r>
            <w:r>
              <w:rPr>
                <w:rFonts w:ascii="仿宋_GB2312" w:hAnsi="仿宋_GB2312" w:cs="仿宋_GB2312" w:eastAsia="仿宋_GB2312"/>
                <w:sz w:val="21"/>
                <w:color w:val="000000"/>
              </w:rPr>
              <w:t>体检报告</w:t>
            </w:r>
            <w:r>
              <w:rPr>
                <w:rFonts w:ascii="仿宋_GB2312" w:hAnsi="仿宋_GB2312" w:cs="仿宋_GB2312" w:eastAsia="仿宋_GB2312"/>
                <w:sz w:val="21"/>
                <w:color w:val="000000"/>
              </w:rPr>
              <w:t>和电子版体检报告。</w:t>
            </w:r>
          </w:p>
          <w:p>
            <w:pPr>
              <w:pStyle w:val="null3"/>
              <w:ind w:firstLine="440"/>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供应商</w:t>
            </w:r>
            <w:r>
              <w:rPr>
                <w:rFonts w:ascii="仿宋_GB2312" w:hAnsi="仿宋_GB2312" w:cs="仿宋_GB2312" w:eastAsia="仿宋_GB2312"/>
                <w:sz w:val="21"/>
                <w:color w:val="000000"/>
              </w:rPr>
              <w:t>为</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受检人员提供本次检查的体检报告，并对所有受检人员在体检中所发现的偏离正常范围的查验项目提供相关健康指导的建议。</w:t>
            </w:r>
          </w:p>
          <w:p>
            <w:pPr>
              <w:pStyle w:val="null3"/>
              <w:ind w:firstLine="440"/>
              <w:jc w:val="left"/>
            </w:pPr>
            <w:r>
              <w:rPr>
                <w:rFonts w:ascii="仿宋_GB2312" w:hAnsi="仿宋_GB2312" w:cs="仿宋_GB2312" w:eastAsia="仿宋_GB2312"/>
                <w:sz w:val="21"/>
                <w:color w:val="000000"/>
              </w:rPr>
              <w:t>体检结果送达方式：</w:t>
            </w:r>
            <w:r>
              <w:rPr>
                <w:rFonts w:ascii="仿宋_GB2312" w:hAnsi="仿宋_GB2312" w:cs="仿宋_GB2312" w:eastAsia="仿宋_GB2312"/>
                <w:sz w:val="21"/>
                <w:color w:val="000000"/>
              </w:rPr>
              <w:t>统一送达</w:t>
            </w:r>
            <w:r>
              <w:rPr>
                <w:rFonts w:ascii="仿宋_GB2312" w:hAnsi="仿宋_GB2312" w:cs="仿宋_GB2312" w:eastAsia="仿宋_GB2312"/>
                <w:sz w:val="21"/>
                <w:color w:val="000000"/>
              </w:rPr>
              <w:t>/自行领取</w:t>
            </w:r>
          </w:p>
          <w:p>
            <w:pPr>
              <w:pStyle w:val="null3"/>
              <w:ind w:firstLine="440"/>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供应商在体检期间需派驻一名具有内科副主任医师及以上医生作为现场咨询专家，要求专家耐心细致，能认真回答被检查人的相关问题，并且在出具具体体检报告后为体检人员提供报告解读服务；定制专属套餐，分年龄段</w:t>
            </w:r>
            <w:r>
              <w:rPr>
                <w:rFonts w:ascii="仿宋_GB2312" w:hAnsi="仿宋_GB2312" w:cs="仿宋_GB2312" w:eastAsia="仿宋_GB2312"/>
                <w:sz w:val="21"/>
                <w:color w:val="000000"/>
              </w:rPr>
              <w:t>/岗级差异化套餐，异常指标加急通知，复诊建议，一站式转诊对接，建立健康档案，历年数据对比，慢性病随访服务。</w:t>
            </w:r>
          </w:p>
          <w:p>
            <w:pPr>
              <w:pStyle w:val="null3"/>
              <w:ind w:firstLine="440"/>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供应商与采购人有互相保密的义务，未经允许不得将对方的相关情况私自泄露或者告知第三人。</w:t>
            </w:r>
          </w:p>
          <w:p>
            <w:pPr>
              <w:pStyle w:val="null3"/>
              <w:ind w:firstLine="440"/>
              <w:jc w:val="left"/>
            </w:pPr>
            <w:r>
              <w:rPr>
                <w:rFonts w:ascii="仿宋_GB2312" w:hAnsi="仿宋_GB2312" w:cs="仿宋_GB2312" w:eastAsia="仿宋_GB2312"/>
                <w:sz w:val="21"/>
                <w:b/>
                <w:color w:val="000000"/>
              </w:rPr>
              <w:t>体检项目：</w:t>
            </w:r>
          </w:p>
          <w:tbl>
            <w:tblPr>
              <w:tblInd w:type="dxa" w:w="855"/>
              <w:tblBorders>
                <w:top w:val="none" w:color="000000" w:sz="4"/>
                <w:left w:val="none" w:color="000000" w:sz="4"/>
                <w:bottom w:val="none" w:color="000000" w:sz="4"/>
                <w:right w:val="none" w:color="000000" w:sz="4"/>
                <w:insideH w:val="none"/>
                <w:insideV w:val="none"/>
              </w:tblBorders>
            </w:tblPr>
            <w:tblGrid>
              <w:gridCol w:w="302"/>
              <w:gridCol w:w="1110"/>
              <w:gridCol w:w="302"/>
              <w:gridCol w:w="431"/>
              <w:gridCol w:w="396"/>
            </w:tblGrid>
            <w:tr>
              <w:tc>
                <w:tcPr>
                  <w:tcW w:type="dxa" w:w="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1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目</w:t>
                  </w:r>
                </w:p>
              </w:tc>
              <w:tc>
                <w:tcPr>
                  <w:tcW w:type="dxa" w:w="3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男性</w:t>
                  </w:r>
                </w:p>
                <w:p>
                  <w:pPr>
                    <w:pStyle w:val="null3"/>
                    <w:jc w:val="center"/>
                  </w:pPr>
                  <w:r>
                    <w:rPr>
                      <w:rFonts w:ascii="仿宋_GB2312" w:hAnsi="仿宋_GB2312" w:cs="仿宋_GB2312" w:eastAsia="仿宋_GB2312"/>
                      <w:sz w:val="21"/>
                      <w:b/>
                      <w:color w:val="000000"/>
                    </w:rPr>
                    <w:t>141人</w:t>
                  </w:r>
                </w:p>
              </w:tc>
              <w:tc>
                <w:tcPr>
                  <w:tcW w:type="dxa" w:w="4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已婚女性</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130人</w:t>
                  </w:r>
                </w:p>
              </w:tc>
              <w:tc>
                <w:tcPr>
                  <w:tcW w:type="dxa" w:w="3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未婚女性</w:t>
                  </w:r>
                  <w:r>
                    <w:rPr>
                      <w:rFonts w:ascii="仿宋_GB2312" w:hAnsi="仿宋_GB2312" w:cs="仿宋_GB2312" w:eastAsia="仿宋_GB2312"/>
                      <w:sz w:val="21"/>
                      <w:b/>
                      <w:color w:val="000000"/>
                    </w:rPr>
                    <w:t xml:space="preserve">  </w:t>
                  </w:r>
                  <w:r>
                    <w:rPr>
                      <w:rFonts w:ascii="仿宋_GB2312" w:hAnsi="仿宋_GB2312" w:cs="仿宋_GB2312" w:eastAsia="仿宋_GB2312"/>
                      <w:sz w:val="21"/>
                      <w:b/>
                      <w:color w:val="000000"/>
                    </w:rPr>
                    <w:t>30人</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一般检查（内科、外科、耳鼻喉科、口腔科、视力辨色力、总检等）</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心电图</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血常规</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尿常规</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血脂四项</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肝功七项</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肾功四项</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空腹血糖</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C13检测</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心肌酶谱</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同型半胱氨酸</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甲功三项</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甲胎蛋白（定量）</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癌胚抗原（定量）</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前列腺特异型抗原</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胸部</w:t>
                  </w:r>
                  <w:r>
                    <w:rPr>
                      <w:rFonts w:ascii="仿宋_GB2312" w:hAnsi="仿宋_GB2312" w:cs="仿宋_GB2312" w:eastAsia="仿宋_GB2312"/>
                      <w:sz w:val="21"/>
                      <w:b/>
                      <w:color w:val="000000"/>
                    </w:rPr>
                    <w:t>CT（不含片子）</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头颅</w:t>
                  </w:r>
                  <w:r>
                    <w:rPr>
                      <w:rFonts w:ascii="仿宋_GB2312" w:hAnsi="仿宋_GB2312" w:cs="仿宋_GB2312" w:eastAsia="仿宋_GB2312"/>
                      <w:sz w:val="21"/>
                      <w:b/>
                      <w:color w:val="000000"/>
                    </w:rPr>
                    <w:t>CT（不含片子）</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上腹部</w:t>
                  </w:r>
                  <w:r>
                    <w:rPr>
                      <w:rFonts w:ascii="仿宋_GB2312" w:hAnsi="仿宋_GB2312" w:cs="仿宋_GB2312" w:eastAsia="仿宋_GB2312"/>
                      <w:sz w:val="21"/>
                      <w:b/>
                      <w:color w:val="000000"/>
                    </w:rPr>
                    <w:t>B超（肝、胆、胰、脾）</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19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男性泌尿系</w:t>
                  </w:r>
                  <w:r>
                    <w:rPr>
                      <w:rFonts w:ascii="仿宋_GB2312" w:hAnsi="仿宋_GB2312" w:cs="仿宋_GB2312" w:eastAsia="仿宋_GB2312"/>
                      <w:sz w:val="21"/>
                      <w:b/>
                      <w:color w:val="000000"/>
                    </w:rPr>
                    <w:t>B超（前列腺、输尿管、膀胱、双肾）</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20</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腔内彩色多普勒超声（子宫、附件）</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21</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女性盆腔</w:t>
                  </w:r>
                  <w:r>
                    <w:rPr>
                      <w:rFonts w:ascii="仿宋_GB2312" w:hAnsi="仿宋_GB2312" w:cs="仿宋_GB2312" w:eastAsia="仿宋_GB2312"/>
                      <w:sz w:val="21"/>
                      <w:b/>
                      <w:color w:val="000000"/>
                    </w:rPr>
                    <w:t>B超（子宫、附件）</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22</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女性下腹</w:t>
                  </w:r>
                  <w:r>
                    <w:rPr>
                      <w:rFonts w:ascii="仿宋_GB2312" w:hAnsi="仿宋_GB2312" w:cs="仿宋_GB2312" w:eastAsia="仿宋_GB2312"/>
                      <w:sz w:val="21"/>
                      <w:b/>
                      <w:color w:val="000000"/>
                    </w:rPr>
                    <w:t>B超（输尿管、膀胱、双肾）</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23</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甲状腺</w:t>
                  </w:r>
                  <w:r>
                    <w:rPr>
                      <w:rFonts w:ascii="仿宋_GB2312" w:hAnsi="仿宋_GB2312" w:cs="仿宋_GB2312" w:eastAsia="仿宋_GB2312"/>
                      <w:sz w:val="21"/>
                      <w:b/>
                      <w:color w:val="000000"/>
                    </w:rPr>
                    <w:t>B超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24</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乳腺</w:t>
                  </w:r>
                  <w:r>
                    <w:rPr>
                      <w:rFonts w:ascii="仿宋_GB2312" w:hAnsi="仿宋_GB2312" w:cs="仿宋_GB2312" w:eastAsia="仿宋_GB2312"/>
                      <w:sz w:val="21"/>
                      <w:b/>
                      <w:color w:val="000000"/>
                    </w:rPr>
                    <w:t>B超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25</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颈部血管</w:t>
                  </w:r>
                  <w:r>
                    <w:rPr>
                      <w:rFonts w:ascii="仿宋_GB2312" w:hAnsi="仿宋_GB2312" w:cs="仿宋_GB2312" w:eastAsia="仿宋_GB2312"/>
                      <w:sz w:val="21"/>
                      <w:b/>
                      <w:color w:val="000000"/>
                    </w:rPr>
                    <w:t>B超</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26</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妇科检查白带涂片</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27</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液基薄层细胞检查</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28</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经颅多普勒</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29</w:t>
                  </w:r>
                </w:p>
              </w:tc>
              <w:tc>
                <w:tcPr>
                  <w:tcW w:type="dxa" w:w="11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人体成分分析</w:t>
                  </w:r>
                </w:p>
              </w:tc>
              <w:tc>
                <w:tcPr>
                  <w:tcW w:type="dxa" w:w="3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4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3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pPr>
              <w:pStyle w:val="null3"/>
              <w:spacing w:before="315"/>
              <w:ind w:left="420"/>
              <w:jc w:val="both"/>
            </w:pPr>
            <w:r>
              <w:rPr>
                <w:rFonts w:ascii="仿宋_GB2312" w:hAnsi="仿宋_GB2312" w:cs="仿宋_GB2312" w:eastAsia="仿宋_GB2312"/>
                <w:sz w:val="22"/>
                <w:b/>
                <w:color w:val="000000"/>
              </w:rPr>
              <w:t>注：供应商所提供的服务必须满足或优于以上要求。</w:t>
            </w:r>
          </w:p>
          <w:p>
            <w:pPr>
              <w:pStyle w:val="null3"/>
              <w:spacing w:before="315"/>
              <w:ind w:left="420"/>
              <w:jc w:val="both"/>
            </w:pPr>
            <w:r>
              <w:rPr>
                <w:rFonts w:ascii="仿宋_GB2312" w:hAnsi="仿宋_GB2312" w:cs="仿宋_GB2312" w:eastAsia="仿宋_GB2312"/>
              </w:rPr>
              <w:t xml:space="preserve"> </w:t>
            </w:r>
          </w:p>
          <w:p>
            <w:pPr>
              <w:pStyle w:val="null3"/>
              <w:spacing w:before="315"/>
              <w:ind w:left="420"/>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1.服务期满后，采购人根据招标文件、投标文件、合同、承诺函等相关文件进行验收，确认服务标准和服务方式是否达到采购要求。 2.采购人组织供应商（必要时请有关专家）等相关人员进行最终验收，共同对验收结果进行确认。验收合格后，填写政府采购项目履约验收单（一式伍份）作为对服务的最终认可。 3.供应商向采购人提交服务实施过程中的所有资料，以便采购人日后管理和维护。</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进度款，服务完成验收合格后支付，达到付款条件起15个工作日内，支付合同总金额的50.0%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1.按《中华人民共和国政府采购法》、《民法典》中的相关条款执行。 2.未按合同或磋商文件要求提供服务不能满足采购人技术要求，采购单位有权终止合同，甚至对供应商违约行为进行追究。 3.甲乙双方在合同履行过程中发生争议的，由甲乙双方协商解决，协商不成时，可向甲方所在地法院提起诉讼。 以合同签订为准。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采购人体检总人数约为301人，待体检完毕后，体检费用按采购人实际参加体检人数与项目据实结算。 结算方式：1、体检结束后，采购人按实际查体的人数向供应商结算体检费用，采购人应在接到全部到检人员体检报告后7个工作日内，向供应商一次性付清体检费用。 2、付款方式：1、预付款，合同签订后，达到付款条件起15个⼯作⽇内，⽀付合同总⾦额的50.0% 2、 进度款，服务完成验收合格后⽀付，达到付款条件起15个⼯作⽇内，⽀付合同总⾦额的50.0% 3、银行转账，若以支票、电汇等方式支付，须经供应商财务部门核对到账后方开具等额票据。 注：以上人数为暂定人数，最终结算以实际体检人数为准。合同中的全部费用包括但不限于：体检服务所发生的劳务费用、管理费用、运输费用、人员工资、材料费用、水电费用、风险费用、招标代理服务费、利润、税金以及本次服务的体检项目所需的一次性消耗品、检查仪器、人员、运输等所有费用等在内的一切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1.提供有效合格的统一社会信用代码的营业执照或事业单位法人证书，其他组织经营的须提供合法凭证， 自然人的提供身份证明文件; 2.税收缴纳证明：提供2026年1月1日至今已缴纳的任意一个月的 纳税证明或完税证明，依法免税的单位应提供相关证明材料； 3.社会保障资金缴纳证明： 提供2026年1月1日至今已缴纳的任意一个月的社会保障资金缴存单据或社保机构开具的社会保险参保缴费情况证明。（依法不需要缴纳社会保障资金的单位应提供相关证明材料） ； 4.参加政府采购活动前三年内，在经营活动中没有重大违法记录的书面声明 ； 5.具备履行合同所必须的设备和专业技术能力的书面声明。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业绩.docx 商务响应说明书.docx 中小企业声明函 技术响应说明书.docx 报价表 人员汇总表.docx 响应文件封面 分项报价表.docx 残疾人福利性单位声明函 标的清单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企业赋码后2024年度或2025年度经会计师事务所或审计机构审计的财务审计报告（成立时间至提交磋商响应文件截止时间不足一年的可提供成立后任意时段的资产负债表、利润表、现金流量表），或磋商截止时间前六个月内基本账户银行出具的资信证明，提供财务审计报告的需在注册会计师行业统一监管平台（http://acc.mof.gov.cn/）可查询并提供网页查询截图；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商务响应说明书.docx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本项⽬不专⻔⾯向中⼩企业采购</w:t>
            </w:r>
          </w:p>
        </w:tc>
        <w:tc>
          <w:tcPr>
            <w:tcW w:type="dxa" w:w="3322"/>
          </w:tcPr>
          <w:p>
            <w:pPr>
              <w:pStyle w:val="null3"/>
            </w:pPr>
            <w:r>
              <w:rPr>
                <w:rFonts w:ascii="仿宋_GB2312" w:hAnsi="仿宋_GB2312" w:cs="仿宋_GB2312" w:eastAsia="仿宋_GB2312"/>
              </w:rPr>
              <w:t>落实的政府采购政策：（1）《国务院办公厅关于建立政府强制采购节能产品制度的通知》（国办发〔2007〕51号）；（2）《关于印发环境标志产品政府采购品目清单的通知》（财库〔2019〕18号）；（3）《关于印发节能产品政府采购品目清单的通知》（财库〔2019〕19号）；（4）《财政部 司法部关于政府采购支持监狱企业发展有关问题的通知》（财库〔2014〕68号）；（5）《关于促进残疾人就业政府采购政策的通知》（财库〔2017〕141号）；（6）《关于调整优化节能产品、环境标志产品政府采购执行机制的通知》（财库〔2019〕9号）；（7）《关于运用政府采购政策支持乡村产业振兴的通知》（财库〔2021〕19号）； （8）《政府采购促进中小企业发展管理办法》（财库〔2020〕46号）； （9）《陕西省财政厅关于印发&lt;陕西省中小企业政府采购信用融资办法&gt;的通知》（陕财办采〔2018〕23 号）；（10）陕西省财政厅《关于进一步加强政府绿色采购有关问题的通知》（陕财办采〔2021〕29号）； （11）《关于进一步加大政府采购支持中小企业力度的通知》（财库〔2022〕19号）；（12）《关于扩大政府采购支持绿色建材促进建筑品质提升政策实施范围的通知》（财库〔2022〕35号）；（13）《陕西省财政厅 中国人民银行西安分行关于深入推进政府采购信用融资业务通知》(陕财办2023 5号)；（14）《国务院办公厅关于在政府采购中实施本国产品标准及相关政策的通知》国办发〔2025〕34号；（15）如有最新颁布的政府采购政策，按最新的文件执行。 若享受以上政策优惠的企业，须提供相应声明函。（16）其他需要落实的政府采购政策，详见磋商文件。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供应商具备卫⽣⾏政部⻔颁发的有效的《医疗机构执业许可证》及《放射诊疗许可证》。</w:t>
            </w:r>
          </w:p>
        </w:tc>
        <w:tc>
          <w:tcPr>
            <w:tcW w:type="dxa" w:w="1661"/>
          </w:tcPr>
          <w:p>
            <w:pPr>
              <w:pStyle w:val="null3"/>
            </w:pPr>
            <w:r>
              <w:rPr>
                <w:rFonts w:ascii="仿宋_GB2312" w:hAnsi="仿宋_GB2312" w:cs="仿宋_GB2312" w:eastAsia="仿宋_GB2312"/>
              </w:rPr>
              <w:t>响应文件封面 商务响应说明书.docx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法定代表人授权委托书、被授权人身份证（法定代表人参加投标时,只需提供法定代表 人身份证）。</w:t>
            </w:r>
          </w:p>
        </w:tc>
        <w:tc>
          <w:tcPr>
            <w:tcW w:type="dxa" w:w="1661"/>
          </w:tcPr>
          <w:p>
            <w:pPr>
              <w:pStyle w:val="null3"/>
            </w:pPr>
            <w:r>
              <w:rPr>
                <w:rFonts w:ascii="仿宋_GB2312" w:hAnsi="仿宋_GB2312" w:cs="仿宋_GB2312" w:eastAsia="仿宋_GB2312"/>
              </w:rPr>
              <w:t>响应文件封面 商务响应说明书.docx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投标人未被列入信用中国网站(www.creditchina.gov.cn)“失信被执行人、重大税收违法失信主体名单 、政府采购严重违法失信名单” ；不处于中国政府采购网(www.ccgp. gov.cn)“政府采购严重违法失信行为信息记录” 中的禁止参加政府采购活动期间；</w:t>
            </w:r>
          </w:p>
        </w:tc>
        <w:tc>
          <w:tcPr>
            <w:tcW w:type="dxa" w:w="1661"/>
          </w:tcPr>
          <w:p>
            <w:pPr>
              <w:pStyle w:val="null3"/>
            </w:pPr>
            <w:r>
              <w:rPr>
                <w:rFonts w:ascii="仿宋_GB2312" w:hAnsi="仿宋_GB2312" w:cs="仿宋_GB2312" w:eastAsia="仿宋_GB2312"/>
              </w:rPr>
              <w:t>响应文件封面 商务响应说明书.docx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w:t>
            </w:r>
          </w:p>
        </w:tc>
        <w:tc>
          <w:tcPr>
            <w:tcW w:type="dxa" w:w="3322"/>
          </w:tcPr>
          <w:p>
            <w:pPr>
              <w:pStyle w:val="null3"/>
            </w:pPr>
            <w:r>
              <w:rPr>
                <w:rFonts w:ascii="仿宋_GB2312" w:hAnsi="仿宋_GB2312" w:cs="仿宋_GB2312" w:eastAsia="仿宋_GB2312"/>
              </w:rPr>
              <w:t>磋商响应文件构成是否有重大缺项，是否按照磋商文件要求的格式编写磋商响应文件。</w:t>
            </w:r>
          </w:p>
        </w:tc>
        <w:tc>
          <w:tcPr>
            <w:tcW w:type="dxa" w:w="1661"/>
          </w:tcPr>
          <w:p>
            <w:pPr>
              <w:pStyle w:val="null3"/>
            </w:pPr>
            <w:r>
              <w:rPr>
                <w:rFonts w:ascii="仿宋_GB2312" w:hAnsi="仿宋_GB2312" w:cs="仿宋_GB2312" w:eastAsia="仿宋_GB2312"/>
              </w:rPr>
              <w:t>响应文件封面 业绩.docx 商务响应说明书.docx 中小企业声明函 残疾人福利性单位声明函 技术响应说明书.docx 标的清单 报价表 人员汇总表.docx 响应函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w:t>
            </w:r>
          </w:p>
        </w:tc>
        <w:tc>
          <w:tcPr>
            <w:tcW w:type="dxa" w:w="3322"/>
          </w:tcPr>
          <w:p>
            <w:pPr>
              <w:pStyle w:val="null3"/>
            </w:pPr>
            <w:r>
              <w:rPr>
                <w:rFonts w:ascii="仿宋_GB2312" w:hAnsi="仿宋_GB2312" w:cs="仿宋_GB2312" w:eastAsia="仿宋_GB2312"/>
              </w:rPr>
              <w:t>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业绩.docx 商务响应说明书.docx 中小企业声明函 残疾人福利性单位声明函 技术响应说明书.docx 标的清单 报价表 人员汇总表.docx 响应函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制定科学完善的服务方案，包括①体检前的服务内容及安排；②体检中的服务内容及安排（包含集中体检周期、后期补检周期、报告质保周期）；③体检后的服务内容及安排；④体检场地安排等内容。 二、评审标准：服务方案有针对性、可操作性强，内容全面详细、阐述条理清晰详尽、符合本项目采购需求得16分，每缺一项内容扣4分，评审内容有瑕疵的，出现瑕疵的评审项扣0.5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一、评审内容：内容至少包括①人员组织安排；②、专业人员架构、岗位职责与分工； ③人员管理制度等方面； 二、评审标准：人员配备方案各部分内容全面详细、阐述条理清晰详尽、符合本项目采购需求得6分，每缺一项内容扣2分，评审内容有瑕疵的，出现瑕疵的评审项扣0.5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一、评审内容：①突发公共卫生安全事件应急方案②紧急人员安排方案。 二、评审标准： 应急预案各方面内容内容全面详细、阐述条理清晰详尽、符合本项目采购需求得6分，每缺一项内容扣3分，评审内容有瑕疵的，出现瑕疵的评审项扣0.5分，评审项内容有严重瑕疵，出现严重瑕疵的评审项扣1分。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专家意见及干预指导方案</w:t>
            </w:r>
          </w:p>
        </w:tc>
        <w:tc>
          <w:tcPr>
            <w:tcW w:type="dxa" w:w="2492"/>
          </w:tcPr>
          <w:p>
            <w:pPr>
              <w:pStyle w:val="null3"/>
            </w:pPr>
            <w:r>
              <w:rPr>
                <w:rFonts w:ascii="仿宋_GB2312" w:hAnsi="仿宋_GB2312" w:cs="仿宋_GB2312" w:eastAsia="仿宋_GB2312"/>
              </w:rPr>
              <w:t>一、评审内容：供应商可根据体检报告中出现的异常指标出具详细的①专业意见②干预指导方案。 二、评审标准 ： 以上各部分内容全面详细、阐述条理清晰详尽、切合本项目实际情况，提出步骤清晰、合理的方案、方案能够紧扣项目实际情况，内容科学合理，符合本项目采购需求得4分，每缺一项内容扣2分，评审内容有瑕疵的，出现瑕疵的评审项扣0.5分，评审项内容有严重瑕疵，出现严重瑕疵的评审项扣1分。备注：评审内容“瑕疵”是指：内容粗略、逻辑混乱、描述过于简单、与项目特点不匹配、逻辑漏洞、出现常识性错误、存在不适用项目实际情况的情形或只有标题没有实质性内容等。未响应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针对本项目提出适用于本项目的项目团队配置方案，包括：①内部管理制度②查看高危异常检查结果报告制度（查看高危异常检查结果，是否在规定时间内告知受检者，检查相关记录，包括通知的时间、通知情况、通知未果者的处理、随访情况等。提供高危异常结果审批复核及上报记录等证明材料）③体检管理制度④投诉处理流程； 二、评审标准 ：制度各部分内容全面详细、阐述条理清晰详尽、符合本项目采购需求得8分，每缺一项内容扣2分，评审内容有瑕疵的，出现瑕疵的评审项扣0.5分，评审项内容有严重瑕疵，出现严重瑕疵的评审项扣1分。 备注：评审内容“瑕疵”是指：内容粗略、逻辑混乱、描述过于简单、与项目特点不匹配、逻辑漏洞、出现常识性错误、存在不适用项目实际情况的情形或只有标题没有实质性内容等。 未响应不得分。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配套设施设备</w:t>
            </w:r>
          </w:p>
        </w:tc>
        <w:tc>
          <w:tcPr>
            <w:tcW w:type="dxa" w:w="2492"/>
          </w:tcPr>
          <w:p>
            <w:pPr>
              <w:pStyle w:val="null3"/>
            </w:pPr>
            <w:r>
              <w:rPr>
                <w:rFonts w:ascii="仿宋_GB2312" w:hAnsi="仿宋_GB2312" w:cs="仿宋_GB2312" w:eastAsia="仿宋_GB2312"/>
              </w:rPr>
              <w:t>为保障项目质量，供应商须提供符合医疗机构标准的且符合相关安全管理标准的自有设备，包括但不限于影像放射类等，如DR、高端腹部彩色多普勒超声诊断仪、多道心电图机、双能X射线骨密度仪、眼底照相机设备，须提供设备基本信息（包括设备名称、数量、使用年限、规格型号用途等），和相关佐证材料，包括设备照片和采购合同。每提供一个符合要求的证明材料得2.0分，最高得10.0分，其他不得分。（备注：同一设备不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医护人员资质</w:t>
            </w:r>
          </w:p>
        </w:tc>
        <w:tc>
          <w:tcPr>
            <w:tcW w:type="dxa" w:w="2492"/>
          </w:tcPr>
          <w:p>
            <w:pPr>
              <w:pStyle w:val="null3"/>
            </w:pPr>
            <w:r>
              <w:rPr>
                <w:rFonts w:ascii="仿宋_GB2312" w:hAnsi="仿宋_GB2312" w:cs="仿宋_GB2312" w:eastAsia="仿宋_GB2312"/>
              </w:rPr>
              <w:t>具有副高级职称及以上提供20人（含20人），得10分，提供10人（含10人），得5分；（需提供执业证、职称证书，若职称证书、执业证书不能直接体现供应商拟派人员为本单位人员时，需同时提供医护人员社保或劳动合同等其他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①为体检人员提供早餐、健康咨询等其他服务承诺计3分； ②提供体检结果保密措施承诺计3分； ③提供参检人员所有信息数据保密方案的服务承诺计3分。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供应商必须通过CNAS中国合格评定国家认可委员会实验室认可证书（不可外送），得5分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健康延伸服务</w:t>
            </w:r>
          </w:p>
        </w:tc>
        <w:tc>
          <w:tcPr>
            <w:tcW w:type="dxa" w:w="2492"/>
          </w:tcPr>
          <w:p>
            <w:pPr>
              <w:pStyle w:val="null3"/>
            </w:pPr>
            <w:r>
              <w:rPr>
                <w:rFonts w:ascii="仿宋_GB2312" w:hAnsi="仿宋_GB2312" w:cs="仿宋_GB2312" w:eastAsia="仿宋_GB2312"/>
              </w:rPr>
              <w:t>①供应商能够提供后续的绿色就医通道，必要时可提供导医导诊等需求计3分；②提供健康讲座及绿色就医服务计3分。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技术响应说明书.docx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 2023年1月至响应文件递交截止日类似项目业绩（以合同复印件为准），每提供一份业绩得2分，最高得10 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分项报价表（以本表为准）.docx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 分。 （3）磋商报价得分=（磋商基准价/最终磋商报价）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详见附件：商务响应说明书.docx</w:t>
      </w:r>
    </w:p>
    <w:p>
      <w:pPr>
        <w:pStyle w:val="null3"/>
        <w:ind w:firstLine="960"/>
      </w:pPr>
      <w:r>
        <w:rPr>
          <w:rFonts w:ascii="仿宋_GB2312" w:hAnsi="仿宋_GB2312" w:cs="仿宋_GB2312" w:eastAsia="仿宋_GB2312"/>
        </w:rPr>
        <w:t>详见附件：人员汇总表.docx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详见附件：技术响应说明书.docx</w:t>
      </w:r>
    </w:p>
    <w:p>
      <w:pPr>
        <w:pStyle w:val="null3"/>
        <w:ind w:firstLine="960"/>
      </w:pPr>
      <w:r>
        <w:rPr>
          <w:rFonts w:ascii="仿宋_GB2312" w:hAnsi="仿宋_GB2312" w:cs="仿宋_GB2312" w:eastAsia="仿宋_GB2312"/>
        </w:rPr>
        <w:t>详见附件：分项报价表（以本表为准）.docx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