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黑体"/>
          <w:b w:val="0"/>
          <w:bCs w:val="0"/>
          <w:color w:val="1F4E79"/>
          <w:kern w:val="2"/>
          <w:sz w:val="28"/>
          <w:szCs w:val="32"/>
          <w:lang w:val="en-US" w:eastAsia="zh-CN" w:bidi="ar-SA"/>
        </w:rPr>
        <w:t>投标人</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其他招标文件要求的资格承诺项均符合招标文件要求。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提供投标截止时间前近六个月中至少一个月的纳税证明或完税证明，依法免税的单位应提供相关证明材料；时间以税款所属时期为准</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b/>
          <w:bCs/>
          <w:color w:val="0000FF"/>
          <w:highlight w:val="none"/>
          <w:lang w:val="en-US" w:eastAsia="zh-CN"/>
        </w:rPr>
        <w:t>请注意为纳税目录（增值税、所得税、印花、城建等税种），社保目录及代扣的个人所得税不包含在内</w:t>
      </w:r>
      <w:r>
        <w:rPr>
          <w:rFonts w:hint="eastAsia" w:ascii="仿宋_GB2312" w:hAnsi="仿宋_GB2312" w:eastAsia="仿宋_GB2312" w:cs="仿宋_GB2312"/>
          <w:color w:val="auto"/>
          <w:highlight w:val="none"/>
          <w:lang w:eastAsia="zh-CN"/>
        </w:rPr>
        <w:t>）</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提供投标截止时间前近六个月中至少一个月的社会保障资金缴存单据或社保机构开具的社会保险参保缴费情况证明，依法不需要缴纳社会保障资金的单位应提供相关证明材料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color w:val="auto"/>
          <w:highlight w:val="none"/>
        </w:rPr>
        <w:t>。</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其他招标文件要求的资格承诺项均符合招标文件要求。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highlight w:val="none"/>
        </w:rPr>
        <w:t>且2022年10月1日后出具的审计报告应当经过注册会计师行业统一监管平台备案赋码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 严重违法失信行为记录名单的，不得参加磋商：</w:t>
      </w:r>
    </w:p>
    <w:p w14:paraId="18B184D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50DD6976">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br w:type="page"/>
      </w:r>
    </w:p>
    <w:p w14:paraId="3FAD7097">
      <w:pPr>
        <w:pStyle w:val="3"/>
        <w:rPr>
          <w:rFonts w:hint="eastAsia" w:eastAsiaTheme="minorEastAsia"/>
          <w:lang w:eastAsia="zh-CN"/>
        </w:rPr>
      </w:pPr>
      <w:r>
        <w:rPr>
          <w:rFonts w:hint="eastAsia" w:ascii="仿宋" w:hAnsi="仿宋" w:eastAsia="仿宋" w:cs="仿宋"/>
          <w:b/>
          <w:bCs/>
          <w:color w:val="0000FF"/>
          <w:kern w:val="2"/>
          <w:sz w:val="24"/>
          <w:szCs w:val="24"/>
          <w:lang w:val="en-US" w:eastAsia="zh-CN" w:bidi="ar-SA"/>
        </w:rPr>
        <w:t>（2）投标人应具备有效的工程设计综合甲级或冶金行业甲级或冶金矿山工程专业甲级资质证书或地质灾害评估和治理工程勘察设计资质甲级。</w:t>
      </w:r>
      <w:bookmarkStart w:id="0" w:name="_GoBack"/>
      <w:bookmarkEnd w:id="0"/>
    </w:p>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37D56E7"/>
    <w:rsid w:val="0A06052B"/>
    <w:rsid w:val="0EDA46E0"/>
    <w:rsid w:val="176E561B"/>
    <w:rsid w:val="18FA4C8D"/>
    <w:rsid w:val="1A9C4A04"/>
    <w:rsid w:val="2105312C"/>
    <w:rsid w:val="212E4233"/>
    <w:rsid w:val="28CA01D8"/>
    <w:rsid w:val="2BFF288E"/>
    <w:rsid w:val="2DCF44E2"/>
    <w:rsid w:val="300264A9"/>
    <w:rsid w:val="37121898"/>
    <w:rsid w:val="39C944DB"/>
    <w:rsid w:val="408E4B20"/>
    <w:rsid w:val="4629227B"/>
    <w:rsid w:val="491B5A4E"/>
    <w:rsid w:val="5EE4309A"/>
    <w:rsid w:val="61526029"/>
    <w:rsid w:val="65757142"/>
    <w:rsid w:val="67EF7488"/>
    <w:rsid w:val="6F3F7B68"/>
    <w:rsid w:val="75866801"/>
    <w:rsid w:val="75B01AD0"/>
    <w:rsid w:val="77C33D3D"/>
    <w:rsid w:val="77DA1086"/>
    <w:rsid w:val="7E0155BF"/>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1718</Words>
  <Characters>1765</Characters>
  <Lines>0</Lines>
  <Paragraphs>0</Paragraphs>
  <TotalTime>0</TotalTime>
  <ScaleCrop>false</ScaleCrop>
  <LinksUpToDate>false</LinksUpToDate>
  <CharactersWithSpaces>1846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2026-07-06T09:30:50Z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