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7D8A5">
      <w:pPr>
        <w:tabs>
          <w:tab w:val="left" w:pos="735"/>
        </w:tabs>
        <w:autoSpaceDE w:val="0"/>
        <w:autoSpaceDN w:val="0"/>
        <w:adjustRightInd w:val="0"/>
        <w:snapToGrid w:val="0"/>
        <w:spacing w:line="360" w:lineRule="auto"/>
        <w:jc w:val="center"/>
        <w:rPr>
          <w:rFonts w:ascii="仿宋" w:hAnsi="仿宋" w:eastAsia="仿宋" w:cs="仿宋"/>
          <w:b/>
          <w:bCs/>
          <w:sz w:val="36"/>
          <w:szCs w:val="36"/>
        </w:rPr>
      </w:pPr>
      <w:r>
        <w:rPr>
          <w:rFonts w:hint="eastAsia" w:ascii="宋体" w:hAnsi="宋体" w:cs="宋体"/>
          <w:b/>
          <w:bCs/>
          <w:sz w:val="36"/>
          <w:szCs w:val="36"/>
        </w:rPr>
        <w:t>全省尾矿库本质安全技术核查项目服务合同</w:t>
      </w:r>
    </w:p>
    <w:p w14:paraId="1E3075E5">
      <w:pPr>
        <w:autoSpaceDE w:val="0"/>
        <w:autoSpaceDN w:val="0"/>
        <w:adjustRightInd w:val="0"/>
        <w:spacing w:line="360" w:lineRule="auto"/>
        <w:rPr>
          <w:rFonts w:ascii="仿宋" w:hAnsi="仿宋" w:eastAsia="仿宋" w:cs="仿宋"/>
          <w:bCs/>
          <w:sz w:val="24"/>
        </w:rPr>
      </w:pPr>
      <w:r>
        <w:rPr>
          <w:rFonts w:hint="eastAsia" w:ascii="仿宋" w:hAnsi="仿宋" w:eastAsia="仿宋" w:cs="仿宋"/>
          <w:bCs/>
          <w:sz w:val="24"/>
          <w:u w:val="single"/>
          <w:lang w:val="en-US" w:eastAsia="zh-CN"/>
        </w:rPr>
        <w:t xml:space="preserve">                  </w:t>
      </w:r>
      <w:r>
        <w:rPr>
          <w:rFonts w:hint="eastAsia" w:ascii="仿宋" w:hAnsi="仿宋" w:eastAsia="仿宋" w:cs="仿宋"/>
          <w:bCs/>
          <w:sz w:val="24"/>
          <w:u w:val="single"/>
        </w:rPr>
        <w:t xml:space="preserve"> </w:t>
      </w:r>
      <w:r>
        <w:rPr>
          <w:rFonts w:hint="eastAsia" w:ascii="仿宋" w:hAnsi="仿宋" w:eastAsia="仿宋" w:cs="仿宋"/>
          <w:bCs/>
          <w:sz w:val="24"/>
        </w:rPr>
        <w:t>由</w:t>
      </w:r>
      <w:r>
        <w:rPr>
          <w:rFonts w:hint="eastAsia" w:ascii="仿宋" w:hAnsi="仿宋" w:cs="仿宋"/>
          <w:bCs/>
          <w:sz w:val="24"/>
          <w:u w:val="single"/>
          <w:lang w:eastAsia="zh-CN"/>
        </w:rPr>
        <w:t>陕西省应急管理厅</w:t>
      </w:r>
      <w:r>
        <w:rPr>
          <w:rFonts w:hint="eastAsia" w:ascii="仿宋" w:hAnsi="仿宋" w:eastAsia="仿宋" w:cs="仿宋"/>
          <w:bCs/>
          <w:sz w:val="24"/>
          <w:u w:val="single"/>
        </w:rPr>
        <w:t>(</w:t>
      </w:r>
      <w:r>
        <w:rPr>
          <w:rFonts w:hint="eastAsia" w:ascii="仿宋" w:hAnsi="仿宋" w:eastAsia="仿宋" w:cs="仿宋"/>
          <w:bCs/>
          <w:sz w:val="24"/>
        </w:rPr>
        <w:t>以下简称“甲方”)</w:t>
      </w:r>
      <w:r>
        <w:rPr>
          <w:rFonts w:hint="eastAsia" w:ascii="仿宋" w:hAnsi="仿宋" w:eastAsia="仿宋" w:cs="仿宋"/>
          <w:bCs/>
          <w:sz w:val="24"/>
          <w:lang w:val="en-US" w:eastAsia="zh-CN"/>
        </w:rPr>
        <w:t>公开招标</w:t>
      </w:r>
      <w:r>
        <w:rPr>
          <w:rFonts w:hint="eastAsia" w:ascii="仿宋" w:hAnsi="仿宋" w:eastAsia="仿宋" w:cs="仿宋"/>
          <w:bCs/>
          <w:sz w:val="24"/>
        </w:rPr>
        <w:t>采购，确定</w:t>
      </w:r>
      <w:r>
        <w:rPr>
          <w:rFonts w:hint="eastAsia" w:ascii="仿宋" w:hAnsi="仿宋" w:eastAsia="仿宋" w:cs="仿宋"/>
          <w:bCs/>
          <w:sz w:val="24"/>
          <w:u w:val="single"/>
          <w:lang w:val="en-US" w:eastAsia="zh-CN"/>
        </w:rPr>
        <w:t xml:space="preserve">                  </w:t>
      </w:r>
      <w:r>
        <w:rPr>
          <w:rFonts w:hint="eastAsia" w:ascii="仿宋" w:hAnsi="仿宋" w:eastAsia="仿宋" w:cs="仿宋"/>
          <w:bCs/>
          <w:sz w:val="24"/>
        </w:rPr>
        <w:t>（以下简称“乙方”）为的中标（成交）供应商。</w:t>
      </w:r>
    </w:p>
    <w:p w14:paraId="00701D6D">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依据《中华人民共和国民法典》和《中华人民共和国政府采购法》，经双方协商按下述条款和条件签署本合同。</w:t>
      </w:r>
    </w:p>
    <w:p w14:paraId="37FAD153">
      <w:pPr>
        <w:tabs>
          <w:tab w:val="left" w:pos="840"/>
        </w:tabs>
        <w:kinsoku w:val="0"/>
        <w:spacing w:line="360" w:lineRule="auto"/>
        <w:rPr>
          <w:rFonts w:ascii="仿宋" w:hAnsi="仿宋" w:eastAsia="仿宋" w:cs="仿宋"/>
          <w:sz w:val="24"/>
        </w:rPr>
      </w:pPr>
      <w:r>
        <w:rPr>
          <w:rFonts w:hint="eastAsia" w:ascii="仿宋" w:hAnsi="仿宋" w:eastAsia="仿宋" w:cs="仿宋"/>
          <w:b/>
          <w:sz w:val="24"/>
        </w:rPr>
        <w:t>第一条：合同双方当事人</w:t>
      </w:r>
    </w:p>
    <w:p w14:paraId="0775D90D">
      <w:pPr>
        <w:tabs>
          <w:tab w:val="left" w:pos="840"/>
        </w:tabs>
        <w:kinsoku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甲方（采购人）：</w:t>
      </w:r>
      <w:r>
        <w:rPr>
          <w:rFonts w:hint="eastAsia" w:ascii="仿宋" w:hAnsi="仿宋" w:cs="仿宋"/>
          <w:sz w:val="24"/>
          <w:lang w:eastAsia="zh-CN"/>
        </w:rPr>
        <w:t>陕西省应急管理厅</w:t>
      </w:r>
    </w:p>
    <w:p w14:paraId="530E9B91">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法定地址：西安市未央区未央路 208 号</w:t>
      </w:r>
    </w:p>
    <w:p w14:paraId="0B726B10">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法定代表人/负责人：</w:t>
      </w:r>
    </w:p>
    <w:p w14:paraId="631F1FDC">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电话：</w:t>
      </w:r>
    </w:p>
    <w:p w14:paraId="58468D80">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日期：20</w:t>
      </w:r>
      <w:r>
        <w:rPr>
          <w:rFonts w:hint="eastAsia" w:ascii="仿宋" w:hAnsi="仿宋" w:eastAsia="仿宋" w:cs="仿宋"/>
          <w:sz w:val="24"/>
          <w:lang w:val="en-US" w:eastAsia="zh-CN"/>
        </w:rPr>
        <w:t>26</w:t>
      </w: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w:t>
      </w:r>
    </w:p>
    <w:p w14:paraId="5D02D092">
      <w:pPr>
        <w:tabs>
          <w:tab w:val="left" w:pos="840"/>
        </w:tabs>
        <w:kinsoku w:val="0"/>
        <w:spacing w:line="360" w:lineRule="auto"/>
        <w:ind w:firstLine="480" w:firstLineChars="200"/>
        <w:rPr>
          <w:rFonts w:ascii="仿宋" w:hAnsi="仿宋" w:eastAsia="仿宋" w:cs="仿宋"/>
          <w:sz w:val="24"/>
        </w:rPr>
      </w:pPr>
    </w:p>
    <w:p w14:paraId="12A256C5">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乙方（</w:t>
      </w:r>
      <w:r>
        <w:rPr>
          <w:rFonts w:hint="eastAsia" w:ascii="仿宋" w:hAnsi="仿宋" w:eastAsia="仿宋" w:cs="仿宋"/>
          <w:bCs/>
          <w:sz w:val="24"/>
        </w:rPr>
        <w:t>中标（成交）供应商</w:t>
      </w:r>
      <w:r>
        <w:rPr>
          <w:rFonts w:hint="eastAsia" w:ascii="仿宋" w:hAnsi="仿宋" w:eastAsia="仿宋" w:cs="仿宋"/>
          <w:sz w:val="24"/>
        </w:rPr>
        <w:t>）：</w:t>
      </w:r>
    </w:p>
    <w:p w14:paraId="27D5AB6E">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法定地址：</w:t>
      </w:r>
    </w:p>
    <w:p w14:paraId="0AF6CDCF">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法定代表人/负责人：</w:t>
      </w:r>
    </w:p>
    <w:p w14:paraId="7009CE48">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电话：</w:t>
      </w:r>
    </w:p>
    <w:p w14:paraId="2AF39A3F">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日期：20</w:t>
      </w:r>
      <w:r>
        <w:rPr>
          <w:rFonts w:hint="eastAsia" w:ascii="仿宋" w:hAnsi="仿宋" w:eastAsia="仿宋" w:cs="仿宋"/>
          <w:sz w:val="24"/>
          <w:lang w:val="en-US" w:eastAsia="zh-CN"/>
        </w:rPr>
        <w:t>26</w:t>
      </w:r>
      <w:r>
        <w:rPr>
          <w:rFonts w:hint="eastAsia" w:ascii="仿宋" w:hAnsi="仿宋" w:eastAsia="仿宋" w:cs="仿宋"/>
          <w:sz w:val="24"/>
        </w:rPr>
        <w:t>年</w:t>
      </w:r>
      <w:r>
        <w:rPr>
          <w:rFonts w:hint="eastAsia" w:ascii="仿宋" w:hAnsi="仿宋" w:eastAsia="仿宋" w:cs="仿宋"/>
          <w:sz w:val="24"/>
          <w:lang w:val="en-US" w:eastAsia="zh-CN"/>
        </w:rPr>
        <w:t xml:space="preserve">  </w:t>
      </w:r>
      <w:r>
        <w:rPr>
          <w:rFonts w:hint="eastAsia" w:ascii="仿宋" w:hAnsi="仿宋" w:eastAsia="仿宋" w:cs="仿宋"/>
          <w:sz w:val="24"/>
        </w:rPr>
        <w:t>月</w:t>
      </w:r>
      <w:r>
        <w:rPr>
          <w:rFonts w:hint="eastAsia" w:ascii="仿宋" w:hAnsi="仿宋" w:eastAsia="仿宋" w:cs="仿宋"/>
          <w:sz w:val="24"/>
          <w:lang w:val="en-US" w:eastAsia="zh-CN"/>
        </w:rPr>
        <w:t xml:space="preserve">  </w:t>
      </w:r>
      <w:r>
        <w:rPr>
          <w:rFonts w:hint="eastAsia" w:ascii="仿宋" w:hAnsi="仿宋" w:eastAsia="仿宋" w:cs="仿宋"/>
          <w:sz w:val="24"/>
        </w:rPr>
        <w:t>日</w:t>
      </w:r>
    </w:p>
    <w:p w14:paraId="5BEE96A5">
      <w:pPr>
        <w:autoSpaceDE w:val="0"/>
        <w:autoSpaceDN w:val="0"/>
        <w:adjustRightInd w:val="0"/>
        <w:spacing w:line="360" w:lineRule="auto"/>
        <w:rPr>
          <w:rFonts w:hint="eastAsia" w:ascii="仿宋" w:hAnsi="仿宋" w:eastAsia="仿宋" w:cs="仿宋"/>
          <w:b/>
          <w:bCs/>
          <w:sz w:val="24"/>
        </w:rPr>
      </w:pPr>
      <w:r>
        <w:rPr>
          <w:rFonts w:hint="eastAsia" w:ascii="仿宋" w:hAnsi="仿宋" w:eastAsia="仿宋" w:cs="仿宋"/>
          <w:b/>
          <w:sz w:val="24"/>
        </w:rPr>
        <w:t>第二条：</w:t>
      </w:r>
      <w:r>
        <w:rPr>
          <w:rFonts w:hint="eastAsia" w:ascii="仿宋" w:hAnsi="仿宋" w:eastAsia="仿宋" w:cs="仿宋"/>
          <w:b/>
          <w:bCs/>
          <w:sz w:val="24"/>
        </w:rPr>
        <w:t>合同内容</w:t>
      </w:r>
    </w:p>
    <w:p w14:paraId="1002F8BE">
      <w:pPr>
        <w:autoSpaceDE w:val="0"/>
        <w:autoSpaceDN w:val="0"/>
        <w:adjustRightInd w:val="0"/>
        <w:spacing w:line="360" w:lineRule="auto"/>
        <w:ind w:firstLine="480" w:firstLineChars="200"/>
        <w:rPr>
          <w:rFonts w:hint="default" w:ascii="仿宋" w:hAnsi="仿宋" w:eastAsia="仿宋" w:cs="仿宋"/>
          <w:b w:val="0"/>
          <w:bCs w:val="0"/>
          <w:sz w:val="24"/>
          <w:lang w:val="en-US" w:eastAsia="zh-CN"/>
        </w:rPr>
      </w:pPr>
      <w:r>
        <w:rPr>
          <w:rFonts w:hint="eastAsia" w:ascii="仿宋" w:hAnsi="仿宋" w:eastAsia="仿宋" w:cs="仿宋"/>
          <w:b w:val="0"/>
          <w:bCs w:val="0"/>
          <w:sz w:val="24"/>
          <w:lang w:val="en-US" w:eastAsia="zh-CN"/>
        </w:rPr>
        <w:t>详见招标文件第三章招标项目技术、服务、商务及其他要求</w:t>
      </w:r>
    </w:p>
    <w:p w14:paraId="390A0263">
      <w:pPr>
        <w:autoSpaceDE w:val="0"/>
        <w:autoSpaceDN w:val="0"/>
        <w:adjustRightInd w:val="0"/>
        <w:spacing w:line="360" w:lineRule="auto"/>
        <w:rPr>
          <w:rFonts w:ascii="仿宋" w:hAnsi="仿宋" w:eastAsia="仿宋" w:cs="仿宋"/>
          <w:bCs/>
          <w:sz w:val="24"/>
        </w:rPr>
      </w:pPr>
      <w:r>
        <w:rPr>
          <w:rFonts w:hint="eastAsia" w:ascii="仿宋" w:hAnsi="仿宋" w:eastAsia="仿宋" w:cs="仿宋"/>
          <w:b/>
          <w:sz w:val="24"/>
        </w:rPr>
        <w:t>第三条：履行期限及地点</w:t>
      </w:r>
    </w:p>
    <w:p w14:paraId="19DFCE48">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（一）</w:t>
      </w:r>
      <w:r>
        <w:rPr>
          <w:rFonts w:hint="eastAsia" w:ascii="仿宋" w:hAnsi="仿宋" w:eastAsia="仿宋" w:cs="仿宋"/>
          <w:sz w:val="24"/>
        </w:rPr>
        <w:t>服务</w:t>
      </w:r>
      <w:r>
        <w:rPr>
          <w:rFonts w:hint="eastAsia" w:ascii="仿宋" w:hAnsi="仿宋" w:eastAsia="仿宋" w:cs="仿宋"/>
          <w:bCs/>
          <w:sz w:val="24"/>
        </w:rPr>
        <w:t>期：自合同签署之日起3个月内完成项目成果及验收。</w:t>
      </w:r>
    </w:p>
    <w:p w14:paraId="59E8D154">
      <w:pPr>
        <w:autoSpaceDE w:val="0"/>
        <w:autoSpaceDN w:val="0"/>
        <w:adjustRightInd w:val="0"/>
        <w:spacing w:line="360" w:lineRule="auto"/>
        <w:ind w:firstLine="480" w:firstLineChars="200"/>
        <w:rPr>
          <w:rFonts w:ascii="仿宋" w:hAnsi="仿宋" w:eastAsia="仿宋" w:cs="仿宋"/>
          <w:b/>
          <w:sz w:val="24"/>
        </w:rPr>
      </w:pPr>
      <w:r>
        <w:rPr>
          <w:rFonts w:hint="eastAsia" w:ascii="仿宋" w:hAnsi="仿宋" w:eastAsia="仿宋" w:cs="仿宋"/>
          <w:bCs/>
          <w:sz w:val="24"/>
        </w:rPr>
        <w:t>（二）服务地点：采购人指定地点。</w:t>
      </w:r>
    </w:p>
    <w:p w14:paraId="271920D6">
      <w:pPr>
        <w:autoSpaceDE w:val="0"/>
        <w:autoSpaceDN w:val="0"/>
        <w:adjustRightInd w:val="0"/>
        <w:spacing w:line="360" w:lineRule="auto"/>
        <w:rPr>
          <w:rFonts w:hint="eastAsia" w:ascii="仿宋" w:hAnsi="仿宋" w:cs="仿宋"/>
          <w:b/>
          <w:bCs/>
          <w:sz w:val="24"/>
          <w:highlight w:val="none"/>
          <w:lang w:val="en-US" w:eastAsia="zh-CN"/>
        </w:rPr>
      </w:pPr>
      <w:r>
        <w:rPr>
          <w:rFonts w:hint="eastAsia" w:ascii="仿宋" w:hAnsi="仿宋" w:cs="仿宋"/>
          <w:b/>
          <w:bCs/>
          <w:sz w:val="24"/>
          <w:highlight w:val="none"/>
          <w:lang w:eastAsia="zh-CN"/>
        </w:rPr>
        <w:t>（</w:t>
      </w:r>
      <w:r>
        <w:rPr>
          <w:rFonts w:hint="eastAsia" w:ascii="仿宋" w:hAnsi="仿宋" w:cs="仿宋"/>
          <w:b/>
          <w:bCs/>
          <w:sz w:val="24"/>
          <w:highlight w:val="none"/>
          <w:lang w:val="en-US" w:eastAsia="zh-CN"/>
        </w:rPr>
        <w:t>三）履约保证金：本采购包履约保证金为合同金额的10.0%</w:t>
      </w:r>
    </w:p>
    <w:p w14:paraId="1835BC3A">
      <w:pPr>
        <w:autoSpaceDE w:val="0"/>
        <w:autoSpaceDN w:val="0"/>
        <w:adjustRightInd w:val="0"/>
        <w:spacing w:line="360" w:lineRule="auto"/>
        <w:rPr>
          <w:rFonts w:hint="default" w:ascii="仿宋" w:hAnsi="仿宋" w:eastAsia="仿宋" w:cs="仿宋"/>
          <w:b/>
          <w:bCs/>
          <w:sz w:val="24"/>
          <w:highlight w:val="none"/>
          <w:lang w:val="en-US" w:eastAsia="zh-CN"/>
        </w:rPr>
      </w:pPr>
      <w:r>
        <w:rPr>
          <w:rFonts w:hint="eastAsia" w:ascii="仿宋" w:hAnsi="仿宋" w:cs="仿宋"/>
          <w:b/>
          <w:bCs/>
          <w:sz w:val="24"/>
          <w:highlight w:val="none"/>
          <w:lang w:val="en-US" w:eastAsia="zh-CN"/>
        </w:rPr>
        <w:t>说明:缴纳时间:合同签订前;缴纳形式:提供基本户的开户行保函或转账形式缴纳。</w:t>
      </w:r>
    </w:p>
    <w:p w14:paraId="6848BD34">
      <w:pPr>
        <w:autoSpaceDE w:val="0"/>
        <w:autoSpaceDN w:val="0"/>
        <w:adjustRightInd w:val="0"/>
        <w:spacing w:line="360" w:lineRule="auto"/>
        <w:rPr>
          <w:rFonts w:ascii="仿宋" w:hAnsi="仿宋" w:eastAsia="仿宋" w:cs="仿宋"/>
          <w:b/>
          <w:bCs/>
          <w:sz w:val="24"/>
        </w:rPr>
      </w:pPr>
      <w:r>
        <w:rPr>
          <w:rFonts w:hint="eastAsia" w:ascii="仿宋" w:hAnsi="仿宋" w:eastAsia="仿宋" w:cs="仿宋"/>
          <w:b/>
          <w:bCs/>
          <w:sz w:val="24"/>
        </w:rPr>
        <w:t>第四条：质量保证</w:t>
      </w:r>
    </w:p>
    <w:p w14:paraId="50D7BAD5">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bCs/>
          <w:sz w:val="24"/>
        </w:rPr>
        <w:t>（一）</w:t>
      </w:r>
      <w:r>
        <w:rPr>
          <w:rFonts w:hint="eastAsia" w:ascii="仿宋" w:hAnsi="仿宋" w:eastAsia="仿宋" w:cs="仿宋"/>
          <w:sz w:val="24"/>
        </w:rPr>
        <w:t>乙方所提供的服务应符合法律法规或国家、行业的相关标准、甲方的相关管理制度、标准或规范、乙方对甲方的各项承诺、</w:t>
      </w:r>
      <w:r>
        <w:rPr>
          <w:rFonts w:hint="eastAsia" w:ascii="仿宋" w:hAnsi="仿宋" w:eastAsia="仿宋" w:cs="仿宋"/>
          <w:sz w:val="24"/>
          <w:lang w:eastAsia="zh-Hans"/>
        </w:rPr>
        <w:t>甲方</w:t>
      </w:r>
      <w:r>
        <w:rPr>
          <w:rFonts w:hint="eastAsia" w:ascii="仿宋" w:hAnsi="仿宋" w:eastAsia="仿宋" w:cs="仿宋"/>
          <w:sz w:val="24"/>
        </w:rPr>
        <w:t>及本合同的要求。</w:t>
      </w:r>
    </w:p>
    <w:p w14:paraId="4F6627BB">
      <w:pPr>
        <w:tabs>
          <w:tab w:val="left" w:pos="840"/>
        </w:tabs>
        <w:kinsoku w:val="0"/>
        <w:spacing w:line="360" w:lineRule="auto"/>
        <w:ind w:firstLine="480" w:firstLineChars="200"/>
        <w:rPr>
          <w:rFonts w:ascii="仿宋" w:hAnsi="仿宋" w:eastAsia="仿宋" w:cs="仿宋"/>
          <w:bCs/>
          <w:sz w:val="24"/>
        </w:rPr>
      </w:pPr>
      <w:r>
        <w:rPr>
          <w:rFonts w:hint="eastAsia" w:ascii="仿宋" w:hAnsi="仿宋" w:eastAsia="仿宋" w:cs="仿宋"/>
          <w:bCs/>
          <w:sz w:val="24"/>
        </w:rPr>
        <w:t>（二）必须满足甲方的各项技术指标要求，未满足质量要求标准不予验收。</w:t>
      </w:r>
    </w:p>
    <w:p w14:paraId="166C71C8">
      <w:pPr>
        <w:tabs>
          <w:tab w:val="left" w:pos="840"/>
        </w:tabs>
        <w:kinsoku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bCs/>
          <w:sz w:val="24"/>
        </w:rPr>
        <w:t>（</w:t>
      </w:r>
      <w:r>
        <w:rPr>
          <w:rFonts w:hint="eastAsia" w:ascii="仿宋" w:hAnsi="仿宋" w:eastAsia="仿宋" w:cs="仿宋"/>
          <w:bCs/>
          <w:sz w:val="24"/>
          <w:highlight w:val="none"/>
        </w:rPr>
        <w:t>三）</w:t>
      </w:r>
      <w:r>
        <w:rPr>
          <w:rFonts w:hint="eastAsia" w:ascii="仿宋" w:hAnsi="仿宋" w:eastAsia="仿宋" w:cs="仿宋"/>
          <w:sz w:val="24"/>
          <w:highlight w:val="none"/>
        </w:rPr>
        <w:t>甲方有权按照合同的约定对乙方进行考核，乙方应予以配合。</w:t>
      </w:r>
    </w:p>
    <w:p w14:paraId="30A739ED">
      <w:pPr>
        <w:tabs>
          <w:tab w:val="left" w:pos="840"/>
        </w:tabs>
        <w:kinsoku w:val="0"/>
        <w:spacing w:line="360" w:lineRule="auto"/>
        <w:ind w:firstLine="480" w:firstLineChars="200"/>
        <w:rPr>
          <w:rFonts w:hint="default" w:ascii="仿宋" w:hAnsi="仿宋" w:eastAsia="仿宋" w:cs="仿宋"/>
          <w:sz w:val="24"/>
          <w:highlight w:val="none"/>
          <w:lang w:val="en-US" w:eastAsia="zh-CN"/>
        </w:rPr>
      </w:pPr>
      <w:r>
        <w:rPr>
          <w:rFonts w:hint="eastAsia" w:ascii="仿宋" w:hAnsi="仿宋" w:cs="仿宋"/>
          <w:sz w:val="24"/>
          <w:highlight w:val="none"/>
          <w:lang w:eastAsia="zh-CN"/>
        </w:rPr>
        <w:t>（</w:t>
      </w:r>
      <w:r>
        <w:rPr>
          <w:rFonts w:hint="eastAsia" w:ascii="仿宋" w:hAnsi="仿宋" w:cs="仿宋"/>
          <w:sz w:val="24"/>
          <w:highlight w:val="none"/>
          <w:lang w:val="en-US" w:eastAsia="zh-CN"/>
        </w:rPr>
        <w:t>四）乙方应确保出具的报告真实有效，数据准确，并承担因报告失实引发的一切法律责任。</w:t>
      </w:r>
    </w:p>
    <w:p w14:paraId="2407634D">
      <w:pPr>
        <w:spacing w:line="360" w:lineRule="auto"/>
        <w:rPr>
          <w:rFonts w:ascii="仿宋" w:hAnsi="仿宋" w:eastAsia="仿宋" w:cs="仿宋"/>
          <w:b/>
          <w:bCs/>
          <w:sz w:val="24"/>
          <w:highlight w:val="none"/>
        </w:rPr>
      </w:pPr>
      <w:r>
        <w:rPr>
          <w:rFonts w:hint="eastAsia" w:ascii="仿宋" w:hAnsi="仿宋" w:eastAsia="仿宋" w:cs="仿宋"/>
          <w:b/>
          <w:bCs/>
          <w:sz w:val="24"/>
          <w:highlight w:val="none"/>
        </w:rPr>
        <w:t>第五条：合同价款</w:t>
      </w:r>
    </w:p>
    <w:p w14:paraId="72225E73">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（一）合同总价款为人民币</w:t>
      </w:r>
      <w:r>
        <w:rPr>
          <w:rFonts w:hint="eastAsia" w:ascii="仿宋" w:hAnsi="仿宋" w:eastAsia="仿宋" w:cs="仿宋"/>
          <w:bCs/>
          <w:sz w:val="24"/>
          <w:u w:val="single"/>
        </w:rPr>
        <w:t>（大写）           （￥）</w:t>
      </w:r>
      <w:r>
        <w:rPr>
          <w:rFonts w:hint="eastAsia" w:ascii="仿宋" w:hAnsi="仿宋" w:eastAsia="仿宋" w:cs="仿宋"/>
          <w:bCs/>
          <w:sz w:val="24"/>
          <w:u w:val="single"/>
          <w:lang w:val="en-US" w:eastAsia="zh-CN"/>
        </w:rPr>
        <w:t xml:space="preserve">      </w:t>
      </w:r>
      <w:r>
        <w:rPr>
          <w:rFonts w:hint="eastAsia" w:ascii="仿宋" w:hAnsi="仿宋" w:eastAsia="仿宋" w:cs="仿宋"/>
          <w:bCs/>
          <w:sz w:val="24"/>
        </w:rPr>
        <w:t>。</w:t>
      </w:r>
    </w:p>
    <w:p w14:paraId="6F076801">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（二）合同总价：包括但不限于完成本次采购所要求的服务内容至验收合格的其他一切相关费用</w:t>
      </w:r>
      <w:r>
        <w:rPr>
          <w:rFonts w:hint="eastAsia" w:ascii="仿宋" w:hAnsi="仿宋" w:eastAsia="仿宋" w:cs="仿宋"/>
          <w:sz w:val="24"/>
        </w:rPr>
        <w:t>。</w:t>
      </w:r>
    </w:p>
    <w:p w14:paraId="66E85CB4">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（三）合同总价为固定总价，不受市场价格变化因素的影响。</w:t>
      </w:r>
    </w:p>
    <w:p w14:paraId="27AF58FF">
      <w:pPr>
        <w:autoSpaceDE w:val="0"/>
        <w:autoSpaceDN w:val="0"/>
        <w:adjustRightInd w:val="0"/>
        <w:spacing w:line="360" w:lineRule="auto"/>
        <w:rPr>
          <w:rFonts w:ascii="仿宋" w:hAnsi="仿宋" w:eastAsia="仿宋" w:cs="仿宋"/>
          <w:b/>
          <w:bCs/>
          <w:sz w:val="24"/>
        </w:rPr>
      </w:pPr>
      <w:r>
        <w:rPr>
          <w:rFonts w:hint="eastAsia" w:ascii="仿宋" w:hAnsi="仿宋" w:eastAsia="仿宋" w:cs="仿宋"/>
          <w:b/>
          <w:bCs/>
          <w:sz w:val="24"/>
        </w:rPr>
        <w:t>第六条：付款进度安排</w:t>
      </w:r>
    </w:p>
    <w:p w14:paraId="45E8A386">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（一）支付方式：银行转账。</w:t>
      </w:r>
    </w:p>
    <w:p w14:paraId="1D01EBFB">
      <w:pPr>
        <w:autoSpaceDE w:val="0"/>
        <w:autoSpaceDN w:val="0"/>
        <w:adjustRightInd w:val="0"/>
        <w:spacing w:line="360" w:lineRule="auto"/>
        <w:ind w:firstLine="480" w:firstLineChars="200"/>
        <w:rPr>
          <w:rFonts w:ascii="仿宋" w:hAnsi="仿宋" w:eastAsia="仿宋" w:cs="仿宋"/>
          <w:sz w:val="24"/>
        </w:rPr>
      </w:pPr>
      <w:r>
        <w:rPr>
          <w:rFonts w:hint="eastAsia" w:ascii="仿宋" w:hAnsi="仿宋" w:eastAsia="仿宋" w:cs="仿宋"/>
          <w:bCs/>
          <w:sz w:val="24"/>
        </w:rPr>
        <w:t>（二）结算条件：合同签订之日起，达到付款条件起30工作日内，支付合同总金额的40.00%。验收合格之日起，达到付款条件起30工作日内，支付合同总金额的60.00%。</w:t>
      </w:r>
    </w:p>
    <w:p w14:paraId="1BBCEE87">
      <w:pPr>
        <w:spacing w:line="360" w:lineRule="auto"/>
        <w:ind w:firstLine="420"/>
        <w:rPr>
          <w:rFonts w:ascii="仿宋" w:hAnsi="仿宋" w:eastAsia="仿宋" w:cs="仿宋"/>
          <w:sz w:val="24"/>
        </w:rPr>
      </w:pPr>
      <w:r>
        <w:rPr>
          <w:rFonts w:hint="eastAsia" w:ascii="仿宋" w:hAnsi="仿宋" w:eastAsia="仿宋" w:cs="仿宋"/>
          <w:sz w:val="24"/>
        </w:rPr>
        <w:t>（三）乙方结算相关信息如下：</w:t>
      </w:r>
    </w:p>
    <w:p w14:paraId="0F5C5CD5">
      <w:pPr>
        <w:spacing w:line="360" w:lineRule="auto"/>
        <w:ind w:firstLine="420"/>
        <w:rPr>
          <w:rFonts w:ascii="仿宋" w:hAnsi="仿宋" w:eastAsia="仿宋" w:cs="仿宋"/>
          <w:sz w:val="24"/>
        </w:rPr>
      </w:pPr>
      <w:r>
        <w:rPr>
          <w:rFonts w:hint="eastAsia" w:ascii="仿宋" w:hAnsi="仿宋" w:eastAsia="仿宋" w:cs="仿宋"/>
          <w:sz w:val="24"/>
        </w:rPr>
        <w:t>乙方银行账户信息如下：</w:t>
      </w:r>
    </w:p>
    <w:p w14:paraId="0B750260">
      <w:pPr>
        <w:spacing w:line="360" w:lineRule="auto"/>
        <w:ind w:firstLine="420"/>
        <w:rPr>
          <w:rFonts w:ascii="仿宋" w:hAnsi="仿宋" w:eastAsia="仿宋" w:cs="仿宋"/>
          <w:sz w:val="24"/>
        </w:rPr>
      </w:pPr>
      <w:r>
        <w:rPr>
          <w:rFonts w:hint="eastAsia" w:ascii="仿宋" w:hAnsi="仿宋" w:eastAsia="仿宋" w:cs="仿宋"/>
          <w:sz w:val="24"/>
        </w:rPr>
        <w:t xml:space="preserve">账户户名：    </w:t>
      </w:r>
    </w:p>
    <w:p w14:paraId="3565EE2A">
      <w:pPr>
        <w:spacing w:line="360" w:lineRule="auto"/>
        <w:ind w:firstLine="420"/>
        <w:rPr>
          <w:rFonts w:ascii="仿宋" w:hAnsi="仿宋" w:eastAsia="仿宋" w:cs="仿宋"/>
          <w:sz w:val="24"/>
        </w:rPr>
      </w:pPr>
      <w:r>
        <w:rPr>
          <w:rFonts w:hint="eastAsia" w:ascii="仿宋" w:hAnsi="仿宋" w:eastAsia="仿宋" w:cs="仿宋"/>
          <w:sz w:val="24"/>
        </w:rPr>
        <w:t>开户行：</w:t>
      </w:r>
    </w:p>
    <w:p w14:paraId="29B68CAD">
      <w:pPr>
        <w:spacing w:line="360" w:lineRule="auto"/>
        <w:ind w:firstLine="420"/>
        <w:rPr>
          <w:rFonts w:ascii="仿宋" w:hAnsi="仿宋" w:eastAsia="仿宋" w:cs="仿宋"/>
          <w:sz w:val="24"/>
        </w:rPr>
      </w:pPr>
      <w:r>
        <w:rPr>
          <w:rFonts w:hint="eastAsia" w:ascii="仿宋" w:hAnsi="仿宋" w:eastAsia="仿宋" w:cs="仿宋"/>
          <w:sz w:val="24"/>
        </w:rPr>
        <w:t>银行账号：</w:t>
      </w:r>
    </w:p>
    <w:p w14:paraId="4F3E2021">
      <w:pPr>
        <w:spacing w:line="360" w:lineRule="auto"/>
        <w:ind w:firstLine="420"/>
        <w:rPr>
          <w:rFonts w:ascii="仿宋" w:hAnsi="仿宋" w:eastAsia="仿宋" w:cs="仿宋"/>
          <w:bCs/>
          <w:sz w:val="24"/>
        </w:rPr>
      </w:pPr>
      <w:r>
        <w:rPr>
          <w:rFonts w:hint="eastAsia" w:ascii="仿宋" w:hAnsi="仿宋" w:eastAsia="仿宋" w:cs="仿宋"/>
          <w:sz w:val="24"/>
        </w:rPr>
        <w:t>如需改变上述账户，应提前十日以书面通知另一方。如一方未按本合同规定通知而使另一方遭受损失的，应予以赔偿。</w:t>
      </w:r>
    </w:p>
    <w:p w14:paraId="3D03A485">
      <w:pPr>
        <w:autoSpaceDE w:val="0"/>
        <w:autoSpaceDN w:val="0"/>
        <w:adjustRightInd w:val="0"/>
        <w:spacing w:line="360" w:lineRule="auto"/>
        <w:rPr>
          <w:rFonts w:ascii="仿宋" w:hAnsi="仿宋" w:eastAsia="仿宋" w:cs="仿宋"/>
          <w:b/>
          <w:bCs/>
          <w:sz w:val="24"/>
        </w:rPr>
      </w:pPr>
      <w:r>
        <w:rPr>
          <w:rFonts w:hint="eastAsia" w:ascii="仿宋" w:hAnsi="仿宋" w:eastAsia="仿宋" w:cs="仿宋"/>
          <w:b/>
          <w:bCs/>
          <w:sz w:val="24"/>
        </w:rPr>
        <w:t>第七条：验收要求及依据</w:t>
      </w:r>
    </w:p>
    <w:p w14:paraId="488070A3">
      <w:pPr>
        <w:spacing w:line="360" w:lineRule="auto"/>
        <w:ind w:firstLine="480" w:firstLineChars="200"/>
        <w:rPr>
          <w:rFonts w:ascii="仿宋" w:hAnsi="仿宋" w:eastAsia="仿宋" w:cs="仿宋"/>
          <w:sz w:val="24"/>
        </w:rPr>
      </w:pPr>
      <w:r>
        <w:rPr>
          <w:rFonts w:hint="eastAsia" w:ascii="仿宋" w:hAnsi="仿宋" w:eastAsia="仿宋" w:cs="仿宋"/>
          <w:sz w:val="24"/>
        </w:rPr>
        <w:t>项目主要验收要求包括但不限于以下方面：</w:t>
      </w:r>
    </w:p>
    <w:p w14:paraId="7855527E">
      <w:pPr>
        <w:spacing w:line="360" w:lineRule="auto"/>
        <w:ind w:firstLine="480" w:firstLineChars="200"/>
        <w:rPr>
          <w:rFonts w:ascii="仿宋" w:hAnsi="仿宋" w:eastAsia="仿宋" w:cs="仿宋"/>
          <w:sz w:val="24"/>
        </w:rPr>
      </w:pPr>
      <w:r>
        <w:rPr>
          <w:rFonts w:hint="eastAsia" w:ascii="仿宋" w:hAnsi="仿宋" w:eastAsia="仿宋" w:cs="仿宋"/>
          <w:sz w:val="24"/>
        </w:rPr>
        <w:t>（一）验收的依据和内容</w:t>
      </w:r>
    </w:p>
    <w:p w14:paraId="7B79EC19">
      <w:pPr>
        <w:spacing w:line="360" w:lineRule="auto"/>
        <w:ind w:firstLine="480" w:firstLineChars="200"/>
        <w:rPr>
          <w:rFonts w:ascii="仿宋" w:hAnsi="仿宋" w:eastAsia="仿宋" w:cs="仿宋"/>
          <w:sz w:val="24"/>
        </w:rPr>
      </w:pPr>
      <w:r>
        <w:rPr>
          <w:rFonts w:hint="eastAsia" w:ascii="仿宋" w:hAnsi="仿宋" w:eastAsia="仿宋" w:cs="仿宋"/>
          <w:sz w:val="24"/>
        </w:rPr>
        <w:t>依照</w:t>
      </w:r>
      <w:r>
        <w:rPr>
          <w:rFonts w:hint="eastAsia" w:ascii="仿宋" w:hAnsi="仿宋" w:eastAsia="仿宋" w:cs="仿宋"/>
          <w:sz w:val="24"/>
          <w:lang w:eastAsia="zh-Hans"/>
        </w:rPr>
        <w:t>乙方提供的服务成果</w:t>
      </w:r>
      <w:r>
        <w:rPr>
          <w:rFonts w:hint="eastAsia" w:ascii="仿宋" w:hAnsi="仿宋" w:eastAsia="仿宋" w:cs="仿宋"/>
          <w:sz w:val="24"/>
        </w:rPr>
        <w:t>，对本项目进行验收。</w:t>
      </w:r>
    </w:p>
    <w:p w14:paraId="4B07936C">
      <w:pPr>
        <w:spacing w:line="360" w:lineRule="auto"/>
        <w:ind w:firstLine="480" w:firstLineChars="200"/>
        <w:rPr>
          <w:rFonts w:ascii="仿宋" w:hAnsi="仿宋" w:eastAsia="仿宋" w:cs="仿宋"/>
          <w:sz w:val="24"/>
        </w:rPr>
      </w:pPr>
      <w:r>
        <w:rPr>
          <w:rFonts w:hint="eastAsia" w:ascii="仿宋" w:hAnsi="仿宋" w:eastAsia="仿宋" w:cs="仿宋"/>
          <w:sz w:val="24"/>
        </w:rPr>
        <w:t>（二）验收标准</w:t>
      </w:r>
    </w:p>
    <w:p w14:paraId="2748BAFB">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本项目主要采用“过程监督、分级负责、注重实效”的原则实施。项目验收应由省应急管理厅组织成立验收工作领导小组，由各设区市应急管理部门、省内外技术专家等组成验收组，开展验收工作。</w:t>
      </w:r>
    </w:p>
    <w:p w14:paraId="5EF973FF">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（一）成立验收工作领导小组</w:t>
      </w:r>
    </w:p>
    <w:p w14:paraId="1F53B964">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1.验收领导小组：省应急管理厅牵头负责验收工作的宏观决策，审定验收方案、报告及结论的科学性、合规性，统筹协调解决验收过程中的重大问题，按照不低于20%的比例对各设区市验收工作进行抽查、监督。</w:t>
      </w:r>
    </w:p>
    <w:p w14:paraId="27D85254">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2.验收工作组：各设区市应急管理部门负责验收工作的具体组织与实施，包括制定验收方案、组建专家组、组织实地验收、</w:t>
      </w:r>
      <w:r>
        <w:rPr>
          <w:rFonts w:hint="eastAsia" w:ascii="仿宋" w:hAnsi="仿宋" w:cs="仿宋"/>
          <w:sz w:val="24"/>
          <w:lang w:eastAsia="zh-CN"/>
        </w:rPr>
        <w:t>协调解决问题</w:t>
      </w:r>
      <w:r>
        <w:rPr>
          <w:rFonts w:hint="eastAsia" w:ascii="仿宋" w:hAnsi="仿宋" w:eastAsia="仿宋" w:cs="仿宋"/>
          <w:sz w:val="24"/>
        </w:rPr>
        <w:t>、汇总意见及编制验收报告等，并将验收报告上报验收领导小组，验收报告包含验收专家组意见和验收工作组意见。</w:t>
      </w:r>
    </w:p>
    <w:p w14:paraId="1F9C3E02">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3.验收专家组：验收专家名单由省应急管理厅负责提供，各设区市应急管理部门组建，专业包含技术、财务、安全、档案管理等相关领域，独立负责对项目建设成果进行专业技术评审，并出具专业验收意见。</w:t>
      </w:r>
    </w:p>
    <w:p w14:paraId="6D37B9E6">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4.被验收单位：指项目中标单位，负责准备验收资料、汇报实施情况、配合现场检查并落实整改措施。</w:t>
      </w:r>
    </w:p>
    <w:p w14:paraId="03ADA773">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5.参与单位：包括各县（区）应急管理部门、相关尾矿库企业、无主库安全管理单位等，参与验收过程并提供必要证明与支持。</w:t>
      </w:r>
    </w:p>
    <w:p w14:paraId="0A29A2DB">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（二）项目验收标准</w:t>
      </w:r>
    </w:p>
    <w:p w14:paraId="2B5D673B">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1.定量标准：</w:t>
      </w:r>
    </w:p>
    <w:p w14:paraId="2DCA083E">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单个项目核查：核查覆盖率、报告准确率、数据采集准确率均达100%。</w:t>
      </w:r>
    </w:p>
    <w:p w14:paraId="62B4D1C8">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单个项目相关资料：资料规范，完整率、准确率均达100%。</w:t>
      </w:r>
    </w:p>
    <w:p w14:paraId="5C6FAA0B">
      <w:pPr>
        <w:autoSpaceDE w:val="0"/>
        <w:autoSpaceDN w:val="0"/>
        <w:adjustRightInd w:val="0"/>
        <w:spacing w:line="360" w:lineRule="auto"/>
        <w:ind w:firstLine="480" w:firstLineChars="200"/>
        <w:rPr>
          <w:rFonts w:hint="eastAsia" w:ascii="仿宋" w:hAnsi="仿宋" w:eastAsia="仿宋" w:cs="仿宋"/>
          <w:sz w:val="24"/>
        </w:rPr>
      </w:pPr>
      <w:r>
        <w:rPr>
          <w:rFonts w:hint="eastAsia" w:ascii="仿宋" w:hAnsi="仿宋" w:eastAsia="仿宋" w:cs="仿宋"/>
          <w:sz w:val="24"/>
        </w:rPr>
        <w:t>2.定性标准：</w:t>
      </w:r>
    </w:p>
    <w:p w14:paraId="3D392E41">
      <w:pPr>
        <w:autoSpaceDE w:val="0"/>
        <w:autoSpaceDN w:val="0"/>
        <w:adjustRightInd w:val="0"/>
        <w:spacing w:line="360" w:lineRule="auto"/>
        <w:ind w:firstLine="480" w:firstLineChars="200"/>
        <w:rPr>
          <w:rFonts w:ascii="仿宋" w:hAnsi="仿宋" w:eastAsia="仿宋" w:cs="仿宋"/>
          <w:sz w:val="24"/>
        </w:rPr>
      </w:pPr>
      <w:r>
        <w:rPr>
          <w:rFonts w:hint="eastAsia" w:ascii="仿宋" w:hAnsi="仿宋" w:eastAsia="仿宋" w:cs="仿宋"/>
          <w:sz w:val="24"/>
        </w:rPr>
        <w:t>项目实施符合法律法规、技术标准及合同要求；技术方案科学可行，实施过程规范，质量管控到位；项目成效显著，达到预期目标；资金使用合规，账目清晰；生态保护措施落实到位，无破坏问题；问题整改及时彻底，实现闭环管理。</w:t>
      </w:r>
    </w:p>
    <w:p w14:paraId="7EC9A63A">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sz w:val="24"/>
        </w:rPr>
        <w:t>（三）</w:t>
      </w:r>
      <w:r>
        <w:rPr>
          <w:rFonts w:hint="eastAsia" w:ascii="仿宋" w:hAnsi="仿宋" w:eastAsia="仿宋" w:cs="仿宋"/>
          <w:bCs/>
          <w:sz w:val="24"/>
        </w:rPr>
        <w:t>验收依据：</w:t>
      </w:r>
    </w:p>
    <w:p w14:paraId="5F85B3F1">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1、本合同及附加文本；</w:t>
      </w:r>
    </w:p>
    <w:p w14:paraId="5762025C">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2、</w:t>
      </w:r>
      <w:r>
        <w:rPr>
          <w:rFonts w:hint="eastAsia" w:ascii="仿宋" w:hAnsi="仿宋" w:eastAsia="仿宋" w:cs="仿宋"/>
          <w:bCs/>
          <w:sz w:val="24"/>
          <w:lang w:val="en-US" w:eastAsia="zh-CN"/>
        </w:rPr>
        <w:t>招标</w:t>
      </w:r>
      <w:r>
        <w:rPr>
          <w:rFonts w:hint="eastAsia" w:ascii="仿宋" w:hAnsi="仿宋" w:eastAsia="仿宋" w:cs="仿宋"/>
          <w:bCs/>
          <w:sz w:val="24"/>
        </w:rPr>
        <w:t>文件、中标（成交）供应商的</w:t>
      </w:r>
      <w:r>
        <w:rPr>
          <w:rFonts w:hint="eastAsia" w:ascii="仿宋" w:hAnsi="仿宋" w:eastAsia="仿宋" w:cs="仿宋"/>
          <w:bCs/>
          <w:sz w:val="24"/>
          <w:lang w:val="en-US" w:eastAsia="zh-CN"/>
        </w:rPr>
        <w:t>投标</w:t>
      </w:r>
      <w:r>
        <w:rPr>
          <w:rFonts w:hint="eastAsia" w:ascii="仿宋" w:hAnsi="仿宋" w:eastAsia="仿宋" w:cs="仿宋"/>
          <w:bCs/>
          <w:sz w:val="24"/>
        </w:rPr>
        <w:t>文件及澄清函、承诺函。</w:t>
      </w:r>
    </w:p>
    <w:p w14:paraId="0A419D00">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3、甲方组织验收，验收合格后，填写政府采购项目验收单作为对项目的最终认可。</w:t>
      </w:r>
    </w:p>
    <w:p w14:paraId="3222A8C6">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4、供应商向甲方提供服务过程中的所有资料,以便甲方日后管理。</w:t>
      </w:r>
    </w:p>
    <w:p w14:paraId="1CEC4E73">
      <w:pPr>
        <w:autoSpaceDE w:val="0"/>
        <w:autoSpaceDN w:val="0"/>
        <w:adjustRightInd w:val="0"/>
        <w:spacing w:line="360" w:lineRule="auto"/>
        <w:rPr>
          <w:rFonts w:ascii="仿宋" w:hAnsi="仿宋" w:eastAsia="仿宋" w:cs="仿宋"/>
          <w:b/>
          <w:bCs/>
          <w:sz w:val="24"/>
        </w:rPr>
      </w:pPr>
      <w:r>
        <w:rPr>
          <w:rFonts w:hint="eastAsia" w:ascii="仿宋" w:hAnsi="仿宋" w:eastAsia="仿宋" w:cs="仿宋"/>
          <w:b/>
          <w:bCs/>
          <w:sz w:val="24"/>
        </w:rPr>
        <w:t>第八条：双方的权利和义务</w:t>
      </w:r>
    </w:p>
    <w:p w14:paraId="425E7484">
      <w:pPr>
        <w:pStyle w:val="2"/>
        <w:spacing w:line="360" w:lineRule="auto"/>
        <w:ind w:firstLine="480" w:firstLineChars="200"/>
        <w:rPr>
          <w:rFonts w:ascii="仿宋" w:hAnsi="仿宋" w:eastAsia="仿宋" w:cs="仿宋"/>
          <w:sz w:val="24"/>
        </w:rPr>
      </w:pPr>
      <w:r>
        <w:rPr>
          <w:rFonts w:hint="eastAsia" w:ascii="仿宋" w:hAnsi="仿宋" w:eastAsia="仿宋" w:cs="仿宋"/>
          <w:sz w:val="24"/>
        </w:rPr>
        <w:t>（一）甲方的权利和义务</w:t>
      </w:r>
    </w:p>
    <w:p w14:paraId="24805ABD">
      <w:pPr>
        <w:spacing w:line="360" w:lineRule="auto"/>
        <w:ind w:firstLine="480" w:firstLineChars="200"/>
        <w:rPr>
          <w:rFonts w:ascii="仿宋" w:hAnsi="仿宋" w:eastAsia="仿宋" w:cs="仿宋"/>
          <w:sz w:val="24"/>
        </w:rPr>
      </w:pPr>
      <w:r>
        <w:rPr>
          <w:rFonts w:hint="eastAsia" w:ascii="仿宋" w:hAnsi="仿宋" w:eastAsia="仿宋" w:cs="仿宋"/>
          <w:sz w:val="24"/>
        </w:rPr>
        <w:t>1、甲方应组织协调，确保乙方可顺利提供服务。</w:t>
      </w:r>
    </w:p>
    <w:p w14:paraId="7D21EA99">
      <w:pPr>
        <w:spacing w:line="360" w:lineRule="auto"/>
        <w:ind w:firstLine="480" w:firstLineChars="200"/>
        <w:rPr>
          <w:rFonts w:ascii="仿宋" w:hAnsi="仿宋" w:eastAsia="仿宋" w:cs="仿宋"/>
          <w:sz w:val="24"/>
        </w:rPr>
      </w:pPr>
      <w:r>
        <w:rPr>
          <w:rFonts w:hint="eastAsia" w:ascii="仿宋" w:hAnsi="仿宋" w:eastAsia="仿宋" w:cs="仿宋"/>
          <w:sz w:val="24"/>
        </w:rPr>
        <w:t>2、甲方有权对乙方提供的服务进行监督、检查和考核。</w:t>
      </w:r>
    </w:p>
    <w:p w14:paraId="2298FE36">
      <w:pPr>
        <w:spacing w:line="360" w:lineRule="auto"/>
        <w:ind w:firstLine="480" w:firstLineChars="200"/>
        <w:rPr>
          <w:rFonts w:ascii="仿宋" w:hAnsi="仿宋" w:eastAsia="仿宋" w:cs="仿宋"/>
          <w:sz w:val="24"/>
        </w:rPr>
      </w:pPr>
      <w:r>
        <w:rPr>
          <w:rFonts w:hint="eastAsia" w:ascii="仿宋" w:hAnsi="仿宋" w:eastAsia="仿宋" w:cs="仿宋"/>
          <w:sz w:val="24"/>
        </w:rPr>
        <w:t>3、甲方应按合同约定条款按时向乙方支付合同约定费用。</w:t>
      </w:r>
    </w:p>
    <w:p w14:paraId="6A1B8C1E">
      <w:pPr>
        <w:spacing w:line="360" w:lineRule="auto"/>
        <w:ind w:firstLine="480" w:firstLineChars="200"/>
        <w:rPr>
          <w:rFonts w:ascii="仿宋" w:hAnsi="仿宋" w:eastAsia="仿宋" w:cs="仿宋"/>
          <w:sz w:val="24"/>
        </w:rPr>
      </w:pPr>
      <w:r>
        <w:rPr>
          <w:rFonts w:hint="eastAsia" w:ascii="仿宋" w:hAnsi="仿宋" w:eastAsia="仿宋" w:cs="仿宋"/>
          <w:sz w:val="24"/>
        </w:rPr>
        <w:t>4、甲方若需调整项目内容，需提前一个月通知乙方，双方协商解决。无新增费用的，乙方应积极配合，产生新增费用的，应参照响应文件和本合同，确定费用，签订补充合同，乙方组织实施落地。</w:t>
      </w:r>
    </w:p>
    <w:p w14:paraId="76DC3EAA">
      <w:pPr>
        <w:pStyle w:val="2"/>
        <w:spacing w:line="360" w:lineRule="auto"/>
        <w:ind w:firstLine="480" w:firstLineChars="200"/>
        <w:rPr>
          <w:rFonts w:ascii="仿宋" w:hAnsi="仿宋" w:eastAsia="仿宋" w:cs="仿宋"/>
          <w:sz w:val="24"/>
        </w:rPr>
      </w:pPr>
      <w:r>
        <w:rPr>
          <w:rFonts w:hint="eastAsia" w:ascii="仿宋" w:hAnsi="仿宋" w:eastAsia="仿宋" w:cs="仿宋"/>
          <w:sz w:val="24"/>
        </w:rPr>
        <w:t>（二）乙方的权利和义务</w:t>
      </w:r>
    </w:p>
    <w:p w14:paraId="515203B5">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1、乙方应负责做好服务现场的安全保护工作，实现安全生产。</w:t>
      </w:r>
    </w:p>
    <w:p w14:paraId="5A79C35F">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2、乙方应确保其人员遵守甲方的相关工作制度或规范，遵守服务现场的规章制度。因乙方人员违反上述制度或规范，导致甲方损失的，乙方应赔偿</w:t>
      </w:r>
      <w:r>
        <w:rPr>
          <w:rFonts w:hint="eastAsia" w:ascii="仿宋" w:hAnsi="仿宋" w:eastAsia="仿宋" w:cs="仿宋"/>
          <w:sz w:val="24"/>
          <w:lang w:eastAsia="zh-Hans"/>
        </w:rPr>
        <w:t>其全部损失并承担违约责任</w:t>
      </w:r>
      <w:r>
        <w:rPr>
          <w:rFonts w:hint="eastAsia" w:ascii="仿宋" w:hAnsi="仿宋" w:eastAsia="仿宋" w:cs="仿宋"/>
          <w:sz w:val="24"/>
        </w:rPr>
        <w:t>。</w:t>
      </w:r>
    </w:p>
    <w:p w14:paraId="72F19C11">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3、乙方负责按法律法规规定与乙方人员签订劳动合同、办理有关社会保险、提供劳保用品等，并负责处理与乙方人员的劳动纠纷。</w:t>
      </w:r>
    </w:p>
    <w:p w14:paraId="61D573ED">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4、乙方应在合同履行过程中通过现场交流等方式向甲方及项目使用方培训相关知识。</w:t>
      </w:r>
    </w:p>
    <w:p w14:paraId="381C3ADA">
      <w:pPr>
        <w:autoSpaceDE w:val="0"/>
        <w:autoSpaceDN w:val="0"/>
        <w:adjustRightInd w:val="0"/>
        <w:spacing w:line="360" w:lineRule="auto"/>
        <w:rPr>
          <w:rFonts w:ascii="仿宋" w:hAnsi="仿宋" w:eastAsia="仿宋" w:cs="仿宋"/>
          <w:b/>
          <w:bCs/>
          <w:sz w:val="24"/>
        </w:rPr>
      </w:pPr>
      <w:r>
        <w:rPr>
          <w:rFonts w:hint="eastAsia" w:ascii="仿宋" w:hAnsi="仿宋" w:eastAsia="仿宋" w:cs="仿宋"/>
          <w:b/>
          <w:bCs/>
          <w:sz w:val="24"/>
        </w:rPr>
        <w:t>第九条：违约责任</w:t>
      </w:r>
    </w:p>
    <w:p w14:paraId="038EB427">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（一）按《中华人民共和国民法典》中的相关条款执行。</w:t>
      </w:r>
    </w:p>
    <w:p w14:paraId="4E96F7DF">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（二）供应商违反合同任何一条即视违约，并向甲方承担10%的违约责任，甲方有权要求供应商赔偿由此造成的损失。</w:t>
      </w:r>
    </w:p>
    <w:p w14:paraId="6AF96D22">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（三）任何一方因不可抗力原因不能履行协议时，应尽快通知对方，双方均设法补偿。如仍无法履约协议，可协商延缓或撤销协议，双方责任免除。</w:t>
      </w:r>
    </w:p>
    <w:p w14:paraId="6B96EA6A">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sz w:val="24"/>
        </w:rPr>
        <w:t>（四）甲方逾期</w:t>
      </w:r>
      <w:r>
        <w:rPr>
          <w:rFonts w:hint="eastAsia" w:ascii="仿宋" w:hAnsi="仿宋" w:eastAsia="仿宋" w:cs="仿宋"/>
          <w:bCs/>
          <w:sz w:val="24"/>
        </w:rPr>
        <w:t>付款，则每日按本合同总价的</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 xml:space="preserve">  </w:t>
      </w:r>
      <w:r>
        <w:rPr>
          <w:rFonts w:hint="eastAsia" w:ascii="仿宋" w:hAnsi="仿宋" w:eastAsia="仿宋" w:cs="仿宋"/>
          <w:bCs/>
          <w:sz w:val="24"/>
          <w:u w:val="single"/>
        </w:rPr>
        <w:t xml:space="preserve">  </w:t>
      </w:r>
      <w:r>
        <w:rPr>
          <w:rFonts w:hint="eastAsia" w:ascii="仿宋" w:hAnsi="仿宋" w:eastAsia="仿宋" w:cs="仿宋"/>
          <w:bCs/>
          <w:sz w:val="24"/>
        </w:rPr>
        <w:t>%向乙方偿付违约金。乙方延迟交付的(包括因乙方交付的内容经甲方验收不合格而导致的逾期)，每逾期一天乙方向甲方承担合同总额</w:t>
      </w:r>
      <w:r>
        <w:rPr>
          <w:rFonts w:hint="eastAsia" w:ascii="仿宋" w:hAnsi="仿宋" w:eastAsia="仿宋" w:cs="仿宋"/>
          <w:bCs/>
          <w:sz w:val="24"/>
          <w:u w:val="single"/>
          <w:lang w:val="en-US" w:eastAsia="zh-CN"/>
        </w:rPr>
        <w:t xml:space="preserve">    </w:t>
      </w:r>
      <w:r>
        <w:rPr>
          <w:rFonts w:hint="eastAsia" w:ascii="仿宋" w:hAnsi="仿宋" w:eastAsia="仿宋" w:cs="仿宋"/>
          <w:bCs/>
          <w:sz w:val="24"/>
        </w:rPr>
        <w:t>%的违约金;逾期累计7天的，甲方有权单方解除本协议，乙方返还已经收取的价款，给甲方造成损失的还应赔偿损失。</w:t>
      </w:r>
    </w:p>
    <w:p w14:paraId="5FBEF0CB">
      <w:pPr>
        <w:tabs>
          <w:tab w:val="left" w:pos="840"/>
        </w:tabs>
        <w:kinsoku w:val="0"/>
        <w:spacing w:line="360" w:lineRule="auto"/>
        <w:rPr>
          <w:rFonts w:ascii="仿宋" w:hAnsi="仿宋" w:eastAsia="仿宋" w:cs="仿宋"/>
          <w:b/>
          <w:sz w:val="24"/>
        </w:rPr>
      </w:pPr>
      <w:r>
        <w:rPr>
          <w:rFonts w:hint="eastAsia" w:ascii="仿宋" w:hAnsi="仿宋" w:eastAsia="仿宋" w:cs="仿宋"/>
          <w:b/>
          <w:sz w:val="24"/>
        </w:rPr>
        <w:t>第十条：不可抗力</w:t>
      </w:r>
    </w:p>
    <w:p w14:paraId="795A2177">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（一）本合同所指不可抗力，是指不能预见、不能避免并不能克服的客观情况。</w:t>
      </w:r>
    </w:p>
    <w:p w14:paraId="529DDE7D">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二）由于不可抗力事件，致使一方在履行其在本合同项下的义务过程中遇到障碍或延误，不能按约定的条款全部或部分履行其义务的，遇到不可抗力事件的一方（“受阻方”），只要满足下列所有条件，不应视为违反本合同：</w:t>
      </w:r>
    </w:p>
    <w:p w14:paraId="452DD267">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1、受阻方不能全部或部分履行其义务，是由于不可抗力事件直接造成的，且在不可抗力发生前受阻方不存在迟延履行相关义务的情形；</w:t>
      </w:r>
    </w:p>
    <w:p w14:paraId="2FBB2D8C">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2、受阻方已尽最大努力履行其义务并减少由于不可抗力事件给另一方造成的损失；</w:t>
      </w:r>
    </w:p>
    <w:p w14:paraId="0D8D425A">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3、不可抗力事件发生时，受阻方立即通知了对方，并在不可抗力事件发生后的十五(15)天内提供有关该事件的公证文书和书面说明，书面说明中应包括对延迟履行或部分履行本合同的原因说明。</w:t>
      </w:r>
    </w:p>
    <w:p w14:paraId="3FE2BD91">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（三）不可抗力事件终止或被排除后，受阻方应继续履行本合同，并应尽快通知另一方。受阻方可延长履行义务的时间，延长期应相当于不可抗力事件实际造成延误的时间。</w:t>
      </w:r>
    </w:p>
    <w:p w14:paraId="0AA99E74">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四）如果不可抗力事件的影响持续达三十（30）日或以上时，双方应根据该事件对本合同履行的影响程度协商对本合同的修改或终止。如在一方发出协商书面通知之日起十（10）日内双方无法就此达成一致，任何一方均有权解除本合同而无需承担违约责任。</w:t>
      </w:r>
    </w:p>
    <w:p w14:paraId="50F73F9B">
      <w:pPr>
        <w:tabs>
          <w:tab w:val="left" w:pos="840"/>
        </w:tabs>
        <w:kinsoku w:val="0"/>
        <w:spacing w:line="360" w:lineRule="auto"/>
        <w:rPr>
          <w:rFonts w:ascii="仿宋" w:hAnsi="仿宋" w:eastAsia="仿宋" w:cs="仿宋"/>
          <w:b/>
          <w:sz w:val="24"/>
        </w:rPr>
      </w:pPr>
      <w:r>
        <w:rPr>
          <w:rFonts w:hint="eastAsia" w:ascii="仿宋" w:hAnsi="仿宋" w:eastAsia="仿宋" w:cs="仿宋"/>
          <w:b/>
          <w:sz w:val="24"/>
        </w:rPr>
        <w:t>第十一条：法律适用和争议解决</w:t>
      </w:r>
    </w:p>
    <w:p w14:paraId="0C5A96F2">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（一）本合同的成立、有效性、解释、履行、签署、修订和终止以及争议的解决均应适用中华人民共和国法律。</w:t>
      </w:r>
    </w:p>
    <w:p w14:paraId="2BE63ED1">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（二）如果任何争议或权利要求起因于本合同或与本合同有关或与本合同的解释、违约、终止或效力有关，都应由双方通过友好协商解决。协商应在一方向另一方送达关于协商的书面要求后立即开始。</w:t>
      </w:r>
    </w:p>
    <w:p w14:paraId="09D92E2B">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（三）如果在一方提出协商要求后的十（10）天内，双方通过协商不能解决争议，则双方同意按以下方式解决：</w:t>
      </w:r>
    </w:p>
    <w:p w14:paraId="0D673CC1">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将该争议提交至甲方所在地</w:t>
      </w:r>
      <w:r>
        <w:rPr>
          <w:rFonts w:hint="eastAsia" w:ascii="仿宋" w:hAnsi="仿宋" w:eastAsia="仿宋" w:cs="仿宋"/>
          <w:sz w:val="24"/>
          <w:lang w:eastAsia="zh-Hans"/>
        </w:rPr>
        <w:t>有管辖权的</w:t>
      </w:r>
      <w:r>
        <w:rPr>
          <w:rFonts w:hint="eastAsia" w:ascii="仿宋" w:hAnsi="仿宋" w:eastAsia="仿宋" w:cs="仿宋"/>
          <w:sz w:val="24"/>
        </w:rPr>
        <w:t>人民法院诉讼解决，败诉方应支付双方因诉讼所发生的一切法律费用，包括但不限于律师费。</w:t>
      </w:r>
    </w:p>
    <w:p w14:paraId="27EDC807">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（四）诉讼进行过程中，除双方有争议的部分外，本合同其他部分仍然有效，双方应继续履行。</w:t>
      </w:r>
    </w:p>
    <w:p w14:paraId="563B08B7">
      <w:pPr>
        <w:tabs>
          <w:tab w:val="left" w:pos="840"/>
        </w:tabs>
        <w:kinsoku w:val="0"/>
        <w:spacing w:line="360" w:lineRule="auto"/>
        <w:ind w:firstLine="480" w:firstLineChars="200"/>
        <w:rPr>
          <w:rFonts w:ascii="仿宋" w:hAnsi="仿宋" w:eastAsia="仿宋" w:cs="仿宋"/>
          <w:sz w:val="24"/>
        </w:rPr>
      </w:pPr>
      <w:r>
        <w:rPr>
          <w:rFonts w:hint="eastAsia" w:ascii="仿宋" w:hAnsi="仿宋" w:eastAsia="仿宋" w:cs="仿宋"/>
          <w:sz w:val="24"/>
        </w:rPr>
        <w:t>（五）本合同全部或部分无效的，本条依然有效。</w:t>
      </w:r>
    </w:p>
    <w:p w14:paraId="12E8B452">
      <w:pPr>
        <w:autoSpaceDE w:val="0"/>
        <w:autoSpaceDN w:val="0"/>
        <w:adjustRightInd w:val="0"/>
        <w:spacing w:line="360" w:lineRule="auto"/>
        <w:rPr>
          <w:rFonts w:ascii="仿宋" w:hAnsi="仿宋" w:eastAsia="仿宋" w:cs="仿宋"/>
          <w:b/>
          <w:bCs/>
          <w:sz w:val="24"/>
        </w:rPr>
      </w:pPr>
      <w:r>
        <w:rPr>
          <w:rFonts w:hint="eastAsia" w:ascii="仿宋" w:hAnsi="仿宋" w:eastAsia="仿宋" w:cs="仿宋"/>
          <w:b/>
          <w:bCs/>
          <w:sz w:val="24"/>
        </w:rPr>
        <w:t>第十二条：合同生效</w:t>
      </w:r>
    </w:p>
    <w:p w14:paraId="7C16B4A1">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（一）本合同须经甲、乙双方的法定代表人（授权代理人）在合同书上签字并加盖本单位公章后正式生效。</w:t>
      </w:r>
    </w:p>
    <w:p w14:paraId="398ACAA1">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（二）合同生效后，甲、乙双方须严格执行本合同条款的规定，全面履行合同，违者按《中华人民共和国民法典》的有关规定承担相应责任。</w:t>
      </w:r>
    </w:p>
    <w:p w14:paraId="00045D02">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（三）本合同一式陆份，甲方伍份，乙方壹份。</w:t>
      </w:r>
    </w:p>
    <w:p w14:paraId="32CB20DE">
      <w:pPr>
        <w:autoSpaceDE w:val="0"/>
        <w:autoSpaceDN w:val="0"/>
        <w:adjustRightInd w:val="0"/>
        <w:spacing w:line="360" w:lineRule="auto"/>
        <w:ind w:firstLine="480" w:firstLineChars="200"/>
        <w:rPr>
          <w:rFonts w:ascii="仿宋" w:hAnsi="仿宋" w:eastAsia="仿宋" w:cs="仿宋"/>
          <w:bCs/>
          <w:sz w:val="24"/>
        </w:rPr>
      </w:pPr>
      <w:r>
        <w:rPr>
          <w:rFonts w:hint="eastAsia" w:ascii="仿宋" w:hAnsi="仿宋" w:eastAsia="仿宋" w:cs="仿宋"/>
          <w:bCs/>
          <w:sz w:val="24"/>
        </w:rPr>
        <w:t>（四）本合同未尽事宜由双方另行签订补充合同，补充合同</w:t>
      </w:r>
      <w:r>
        <w:rPr>
          <w:rFonts w:hint="eastAsia" w:ascii="仿宋" w:hAnsi="仿宋" w:eastAsia="仿宋" w:cs="仿宋"/>
          <w:bCs/>
          <w:sz w:val="24"/>
          <w:lang w:eastAsia="zh-Hans"/>
        </w:rPr>
        <w:t>为本</w:t>
      </w:r>
      <w:r>
        <w:rPr>
          <w:rFonts w:hint="eastAsia" w:ascii="仿宋" w:hAnsi="仿宋" w:eastAsia="仿宋" w:cs="仿宋"/>
          <w:bCs/>
          <w:sz w:val="24"/>
        </w:rPr>
        <w:t>合同</w:t>
      </w:r>
      <w:r>
        <w:rPr>
          <w:rFonts w:hint="eastAsia" w:ascii="仿宋" w:hAnsi="仿宋" w:eastAsia="仿宋" w:cs="仿宋"/>
          <w:bCs/>
          <w:sz w:val="24"/>
          <w:lang w:eastAsia="zh-Hans"/>
        </w:rPr>
        <w:t>有效组成部分</w:t>
      </w:r>
      <w:r>
        <w:rPr>
          <w:rFonts w:hint="eastAsia" w:ascii="仿宋" w:hAnsi="仿宋" w:eastAsia="仿宋" w:cs="仿宋"/>
          <w:bCs/>
          <w:sz w:val="24"/>
        </w:rPr>
        <w:t>。</w:t>
      </w:r>
    </w:p>
    <w:p w14:paraId="6AEB1778">
      <w:pPr>
        <w:autoSpaceDE w:val="0"/>
        <w:autoSpaceDN w:val="0"/>
        <w:adjustRightInd w:val="0"/>
        <w:spacing w:line="360" w:lineRule="auto"/>
        <w:ind w:firstLine="480" w:firstLineChars="200"/>
        <w:rPr>
          <w:rFonts w:ascii="仿宋" w:hAnsi="仿宋" w:eastAsia="仿宋" w:cs="仿宋"/>
          <w:sz w:val="24"/>
        </w:rPr>
      </w:pPr>
      <w:r>
        <w:rPr>
          <w:rFonts w:hint="eastAsia" w:ascii="仿宋" w:hAnsi="仿宋" w:eastAsia="仿宋" w:cs="仿宋"/>
          <w:bCs/>
          <w:sz w:val="24"/>
        </w:rPr>
        <w:t>（五）甲乙双方不得擅自变更、中止、终止政府采购合同。</w:t>
      </w:r>
    </w:p>
    <w:p w14:paraId="5AC43284">
      <w:pPr>
        <w:rPr>
          <w:rFonts w:ascii="仿宋" w:hAnsi="仿宋" w:eastAsia="仿宋" w:cs="仿宋"/>
          <w:sz w:val="24"/>
        </w:rPr>
      </w:pPr>
    </w:p>
    <w:p w14:paraId="17DA916D">
      <w:pPr>
        <w:rPr>
          <w:rFonts w:ascii="仿宋" w:hAnsi="仿宋" w:eastAsia="仿宋" w:cs="仿宋"/>
          <w:sz w:val="24"/>
        </w:rPr>
      </w:pPr>
      <w:r>
        <w:rPr>
          <w:rFonts w:hint="eastAsia" w:ascii="仿宋" w:hAnsi="仿宋" w:eastAsia="仿宋" w:cs="仿宋"/>
          <w:sz w:val="24"/>
        </w:rPr>
        <w:t>（以下无正文）</w:t>
      </w:r>
    </w:p>
    <w:p w14:paraId="04F68979">
      <w:pPr>
        <w:shd w:val="clear" w:color="auto" w:fill="FFFFFF"/>
        <w:snapToGrid w:val="0"/>
        <w:spacing w:line="360" w:lineRule="auto"/>
        <w:ind w:firstLine="480" w:firstLineChars="200"/>
        <w:rPr>
          <w:rFonts w:ascii="仿宋" w:hAnsi="仿宋" w:eastAsia="仿宋" w:cs="仿宋"/>
          <w:sz w:val="24"/>
        </w:rPr>
      </w:pPr>
      <w:r>
        <w:rPr>
          <w:rFonts w:hint="eastAsia" w:ascii="仿宋" w:hAnsi="仿宋" w:eastAsia="仿宋" w:cs="仿宋"/>
          <w:sz w:val="24"/>
        </w:rPr>
        <w:t>甲方：</w:t>
      </w:r>
    </w:p>
    <w:p w14:paraId="160BB506">
      <w:pPr>
        <w:shd w:val="clear" w:color="auto" w:fill="FFFFFF"/>
        <w:snapToGrid w:val="0"/>
        <w:spacing w:line="360" w:lineRule="auto"/>
        <w:ind w:firstLine="480" w:firstLineChars="200"/>
        <w:rPr>
          <w:rFonts w:ascii="仿宋" w:hAnsi="仿宋" w:eastAsia="仿宋" w:cs="仿宋"/>
          <w:sz w:val="24"/>
        </w:rPr>
      </w:pPr>
      <w:r>
        <w:rPr>
          <w:rFonts w:hint="eastAsia" w:ascii="仿宋" w:hAnsi="仿宋" w:eastAsia="仿宋" w:cs="仿宋"/>
          <w:sz w:val="24"/>
        </w:rPr>
        <w:t>法人代表或授权代表：</w:t>
      </w:r>
    </w:p>
    <w:p w14:paraId="2880DD15">
      <w:pPr>
        <w:shd w:val="clear" w:color="auto" w:fill="FFFFFF"/>
        <w:snapToGrid w:val="0"/>
        <w:spacing w:line="360" w:lineRule="auto"/>
        <w:ind w:firstLine="480" w:firstLineChars="200"/>
        <w:rPr>
          <w:rFonts w:ascii="仿宋" w:hAnsi="仿宋" w:eastAsia="仿宋" w:cs="仿宋"/>
          <w:sz w:val="24"/>
        </w:rPr>
      </w:pPr>
      <w:r>
        <w:rPr>
          <w:rFonts w:hint="eastAsia" w:ascii="仿宋" w:hAnsi="仿宋" w:eastAsia="仿宋" w:cs="仿宋"/>
          <w:sz w:val="24"/>
        </w:rPr>
        <w:t>签署日期：202</w:t>
      </w:r>
      <w:r>
        <w:rPr>
          <w:rFonts w:hint="eastAsia" w:ascii="仿宋" w:hAnsi="仿宋" w:eastAsia="仿宋" w:cs="仿宋"/>
          <w:sz w:val="24"/>
          <w:lang w:val="en-US" w:eastAsia="zh-CN"/>
        </w:rPr>
        <w:t>6</w:t>
      </w:r>
      <w:r>
        <w:rPr>
          <w:rFonts w:hint="eastAsia" w:ascii="仿宋" w:hAnsi="仿宋" w:eastAsia="仿宋" w:cs="仿宋"/>
          <w:sz w:val="24"/>
        </w:rPr>
        <w:t>年   月   日</w:t>
      </w:r>
    </w:p>
    <w:p w14:paraId="3ED13750">
      <w:pPr>
        <w:shd w:val="clear" w:color="auto" w:fill="FFFFFF"/>
        <w:snapToGrid w:val="0"/>
        <w:spacing w:line="360" w:lineRule="auto"/>
        <w:ind w:firstLine="480" w:firstLineChars="200"/>
        <w:rPr>
          <w:rFonts w:ascii="仿宋" w:hAnsi="仿宋" w:eastAsia="仿宋" w:cs="仿宋"/>
          <w:sz w:val="24"/>
        </w:rPr>
      </w:pPr>
    </w:p>
    <w:p w14:paraId="01FD834F">
      <w:pPr>
        <w:shd w:val="clear" w:color="auto" w:fill="FFFFFF"/>
        <w:snapToGrid w:val="0"/>
        <w:spacing w:line="360" w:lineRule="auto"/>
        <w:ind w:firstLine="480" w:firstLineChars="200"/>
        <w:rPr>
          <w:rFonts w:ascii="仿宋" w:hAnsi="仿宋" w:eastAsia="仿宋" w:cs="仿宋"/>
          <w:sz w:val="24"/>
        </w:rPr>
      </w:pPr>
      <w:r>
        <w:rPr>
          <w:rFonts w:hint="eastAsia" w:ascii="仿宋" w:hAnsi="仿宋" w:eastAsia="仿宋" w:cs="仿宋"/>
          <w:sz w:val="24"/>
        </w:rPr>
        <w:t>乙方：</w:t>
      </w:r>
    </w:p>
    <w:p w14:paraId="5B882989">
      <w:pPr>
        <w:shd w:val="clear" w:color="auto" w:fill="FFFFFF"/>
        <w:snapToGrid w:val="0"/>
        <w:spacing w:line="360" w:lineRule="auto"/>
        <w:ind w:firstLine="480" w:firstLineChars="200"/>
        <w:rPr>
          <w:rFonts w:ascii="仿宋" w:hAnsi="仿宋" w:eastAsia="仿宋" w:cs="仿宋"/>
          <w:sz w:val="24"/>
        </w:rPr>
      </w:pPr>
      <w:r>
        <w:rPr>
          <w:rFonts w:hint="eastAsia" w:ascii="仿宋" w:hAnsi="仿宋" w:eastAsia="仿宋" w:cs="仿宋"/>
          <w:sz w:val="24"/>
        </w:rPr>
        <w:t>法人代表或授权代表：</w:t>
      </w:r>
    </w:p>
    <w:p w14:paraId="77C911D0">
      <w:pPr>
        <w:shd w:val="clear" w:color="auto" w:fill="FFFFFF"/>
        <w:snapToGrid w:val="0"/>
        <w:spacing w:line="360" w:lineRule="auto"/>
        <w:ind w:firstLine="480" w:firstLineChars="200"/>
        <w:rPr>
          <w:rFonts w:ascii="仿宋" w:hAnsi="仿宋" w:eastAsia="仿宋" w:cs="仿宋"/>
          <w:sz w:val="24"/>
        </w:rPr>
      </w:pPr>
      <w:r>
        <w:rPr>
          <w:rFonts w:hint="eastAsia" w:ascii="仿宋" w:hAnsi="仿宋" w:eastAsia="仿宋" w:cs="仿宋"/>
          <w:sz w:val="24"/>
        </w:rPr>
        <w:t>签署日期：202</w:t>
      </w:r>
      <w:r>
        <w:rPr>
          <w:rFonts w:hint="eastAsia" w:ascii="仿宋" w:hAnsi="仿宋" w:eastAsia="仿宋" w:cs="仿宋"/>
          <w:sz w:val="24"/>
          <w:lang w:val="en-US" w:eastAsia="zh-CN"/>
        </w:rPr>
        <w:t>6</w:t>
      </w:r>
      <w:r>
        <w:rPr>
          <w:rFonts w:hint="eastAsia" w:ascii="仿宋" w:hAnsi="仿宋" w:eastAsia="仿宋" w:cs="仿宋"/>
          <w:sz w:val="24"/>
        </w:rPr>
        <w:t>年   月   日</w:t>
      </w:r>
    </w:p>
    <w:p w14:paraId="03C3AE29">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796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560" w:firstLineChars="200"/>
      <w:jc w:val="both"/>
    </w:pPr>
    <w:rPr>
      <w:rFonts w:ascii="Times New Roman" w:hAnsi="Times New Roman" w:eastAsia="仿宋" w:cstheme="minorBidi"/>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widowControl w:val="0"/>
      <w:spacing w:after="160" w:line="400" w:lineRule="exact"/>
      <w:ind w:firstLine="480" w:firstLineChars="200"/>
      <w:jc w:val="both"/>
    </w:pPr>
    <w:rPr>
      <w:rFonts w:ascii="Times New Roman"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2026-07-06T09:20:06Z</dcterms:created>
  <dc:creator>Administrator</dc:creator>
  <cp:lastModifiedBy>赵锦天</cp:lastModifiedBy>
  <dcterms:modified xsi:type="dcterms:W3CDTF">2026-07-06T09:20:13Z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eyJoZGlkIjoiMDNmMDQ2YTU0OGNhNDE5YzU1ODBlZWYxZmI0N2JlNjYiLCJ1c2VySWQiOiIxMTcyNDcyOSJ9</vt:lpwstr>
  </property>
  <property fmtid="{D5CDD505-2E9C-101B-9397-08002B2CF9AE}" pid="4" name="ICV">
    <vt:lpwstr>C52328BB9DA5457EA6A2E119C56F187D_12</vt:lpwstr>
  </property>
</Properties>
</file>