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版本号：YAZBTC2026-01020260618001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王益区黄堡镇逸夫小学校园安全提升改造工程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YAZBTC2026-010</w:t>
      </w:r>
      <w:r>
        <w:br/>
      </w:r>
      <w:r>
        <w:br/>
      </w:r>
      <w:r>
        <w:br/>
      </w:r>
    </w:p>
    <w:p>
      <w:pPr>
        <w:pStyle w:val="null3"/>
        <w:jc w:val="center"/>
        <w:outlineLvl w:val="2"/>
      </w:pPr>
      <w:r>
        <w:rPr>
          <w:rFonts w:ascii="仿宋_GB2312" w:hAnsi="仿宋_GB2312" w:cs="仿宋_GB2312" w:eastAsia="仿宋_GB2312"/>
          <w:sz w:val="28"/>
          <w:b/>
        </w:rPr>
        <w:t>铜川市王益区黄堡镇逸夫小学</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铜川市王益区黄堡镇逸夫小学</w:t>
      </w:r>
      <w:r>
        <w:rPr>
          <w:rFonts w:ascii="仿宋_GB2312" w:hAnsi="仿宋_GB2312" w:cs="仿宋_GB2312" w:eastAsia="仿宋_GB2312"/>
        </w:rPr>
        <w:t>委托，拟对</w:t>
      </w:r>
      <w:r>
        <w:rPr>
          <w:rFonts w:ascii="仿宋_GB2312" w:hAnsi="仿宋_GB2312" w:cs="仿宋_GB2312" w:eastAsia="仿宋_GB2312"/>
        </w:rPr>
        <w:t>王益区黄堡镇逸夫小学校园安全提升改造工程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YAZBTC2026-010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王益区黄堡镇逸夫小学校园安全提升改造工程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为逸夫楼加装钢结构安全疏散楼梯，提升紧急情况下师⽣疏散能⼒，消除消防安全隐患；对学校厕所、宿舍楼、逸夫 楼、雅艺楼共4栋建筑的屋⾯进⾏全⾯防⽔翻新处理，彻底解决屋⾯渗漏问题，保障校舍建筑安全；对校园篮球场进⾏整 体升级，更换⽼旧、破损篮球架，将原有场地地⾯重新铺设硅PU铺⾯，提升场地防滑性、缓冲性，优化运动场地安全性 能；对厕所外墙进⾏全⾯清理、基层修复，重新粉刷饰⾯，消除墙体脱落安全隐患，提升校园环境。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采购包1（王益区黄堡镇逸夫小学校园安全提升改造工程）：属于专门面向中小企业采购。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1、营业执照等主体资格证明⽂件：具有独⽴承担⺠事责任能⼒的法⼈、其他组织，并出具合法有效的营业执照或事业单 位法⼈证书等国家规定的相关证明；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2、具有健全的财务会计制度：提供具有财务审计资质单位出具的2024或2025年度财务审计报告或磋商前六个⽉内其基本账⼾银⾏ 出具的资信证明；</w:t>
      </w:r>
    </w:p>
    <w:p>
      <w:pPr>
        <w:pStyle w:val="null3"/>
      </w:pPr>
      <w:r>
        <w:rPr>
          <w:rFonts w:ascii="仿宋_GB2312" w:hAnsi="仿宋_GB2312" w:cs="仿宋_GB2312" w:eastAsia="仿宋_GB2312"/>
        </w:rPr>
        <w:t>3、依法缴纳税收和社会保障资⾦证明：依法缴纳税收和社会保障资⾦相关材料（提供截⽌磋商前六个⽉内任意⼀个⽉缴纳证明）；</w:t>
      </w:r>
    </w:p>
    <w:p>
      <w:pPr>
        <w:pStyle w:val="null3"/>
      </w:pPr>
      <w:r>
        <w:rPr>
          <w:rFonts w:ascii="仿宋_GB2312" w:hAnsi="仿宋_GB2312" w:cs="仿宋_GB2312" w:eastAsia="仿宋_GB2312"/>
        </w:rPr>
        <w:t>4、承诺、说明及相关声明：1、提供具有履⾏本合同所必需的设备和专业技术能⼒的承诺及说明。2、提供参加 政府采购活动前三 年内在经营活动中没有重⼤违法记录的书⾯声明；</w:t>
      </w:r>
    </w:p>
    <w:p>
      <w:pPr>
        <w:pStyle w:val="null3"/>
      </w:pPr>
      <w:r>
        <w:rPr>
          <w:rFonts w:ascii="仿宋_GB2312" w:hAnsi="仿宋_GB2312" w:cs="仿宋_GB2312" w:eastAsia="仿宋_GB2312"/>
        </w:rPr>
        <w:t>5、法定代表⼈证明书或法定代表⼈授权书：法定代表⼈参加磋商的，须提供法⼈⾝份证明书，法定代表⼈授权他⼈参加磋商的，须提供法定代表⼈ 授权委托书（附法定代表⼈、被授权⼈⾝份证复印件）；</w:t>
      </w:r>
    </w:p>
    <w:p>
      <w:pPr>
        <w:pStyle w:val="null3"/>
      </w:pPr>
      <w:r>
        <w:rPr>
          <w:rFonts w:ascii="仿宋_GB2312" w:hAnsi="仿宋_GB2312" w:cs="仿宋_GB2312" w:eastAsia="仿宋_GB2312"/>
        </w:rPr>
        <w:t>6、备案信息：供应商及拟派项⽬经理需在“陕西省住房和城乡建设厅（http://js.shaanxi.gov.cn/ ）陕西省建筑市场监管与诚信信息发布平台”可查询；</w:t>
      </w:r>
    </w:p>
    <w:p>
      <w:pPr>
        <w:pStyle w:val="null3"/>
      </w:pPr>
      <w:r>
        <w:rPr>
          <w:rFonts w:ascii="仿宋_GB2312" w:hAnsi="仿宋_GB2312" w:cs="仿宋_GB2312" w:eastAsia="仿宋_GB2312"/>
        </w:rPr>
        <w:t>7、企业资质：供应商具有建筑⼯程施⼯总承包三级（含三级）及以上资质，且具有有效的安全⽣产许可证；</w:t>
      </w:r>
    </w:p>
    <w:p>
      <w:pPr>
        <w:pStyle w:val="null3"/>
      </w:pPr>
      <w:r>
        <w:rPr>
          <w:rFonts w:ascii="仿宋_GB2312" w:hAnsi="仿宋_GB2312" w:cs="仿宋_GB2312" w:eastAsia="仿宋_GB2312"/>
        </w:rPr>
        <w:t>8、拟派项⽬负责⼈要求：拟派项⽬经理具备建筑⼯程⼆级注册建造师及以上执业资格，并具有有效的安全⽣产考核合格证书；且未担任其他在建⼯程项⽬的项⽬经理（提供承诺书）；</w:t>
      </w:r>
    </w:p>
    <w:p>
      <w:pPr>
        <w:pStyle w:val="null3"/>
      </w:pPr>
      <w:r>
        <w:rPr>
          <w:rFonts w:ascii="仿宋_GB2312" w:hAnsi="仿宋_GB2312" w:cs="仿宋_GB2312" w:eastAsia="仿宋_GB2312"/>
        </w:rPr>
        <w:t>9、信⽤截图：供应商不得为“信⽤中国”⽹站(www.creditchina.gov.cn) 中列⼊重⼤税收违法失信主体、供应商不得为中国执⾏信息公开⽹（http://zxgk.court.gov.cn/shixin/）中列⼊失信被执⾏⼈名单、不得为“中国政府采购⽹”（www.ccgp.gov.cn）政府采购严重违法失信⾏为记录名单中被财政部⻔禁⽌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10、⾮联合体声明：本项⽬不接受联合体磋商。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铜川市王益区黄堡镇逸夫小学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铜川市王益区黄堡镇新市街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15229193399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采购包1：739,145.47元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 计价格『2002』1980号）和国家发改委颁发的《关于招标代理服务收费有关问题的通知 》（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铜川市王益区黄堡镇逸夫小学</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铜川市王益区黄堡镇逸夫小学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铜川市王益区黄堡镇逸夫小学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 ⽤知识产权权属合法完备，第三⽅成果需提供完整授权且相关费⽤包含在报价内；项⽬定制产出成果知识产权归属可双⽅协 商，采购⼈享有对应使⽤、运维、改扩建相关权限；若发⽣知识产权侵权纠纷，全部责任与损失由供应商承担，同时供应商需 完整移交配套技术、授权资料，双⽅均需对涉密技术信息履⾏保密义务，存在知识产权相关违约⾏为的，采购⼈可追究供应商 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 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739,145.47</w:t>
      </w:r>
    </w:p>
    <w:p>
      <w:pPr>
        <w:pStyle w:val="null3"/>
      </w:pPr>
      <w:r>
        <w:rPr>
          <w:rFonts w:ascii="仿宋_GB2312" w:hAnsi="仿宋_GB2312" w:cs="仿宋_GB2312" w:eastAsia="仿宋_GB2312"/>
        </w:rPr>
        <w:t>采购包最高限价（元）: 739,145.47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铜川市王益区黄堡镇逸夫小学校园安全提升改造工程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739,145.47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标的名称：铜川市王益区黄堡镇逸夫小学校园安全提升改造工程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⼀、技术标准和要求 1.本⼯程的施⼯过程和成果必须符合国家有关⼯程建设标准强制性条⽂和国家或有关部⻔关于⼯程施⼯⽅⾯现⾏的标准、规 范、规程、定额、办法、⽰例，以及 陕西省关于⼯程施⼯⽅⾯的⽂件、规定。 2.供应商在施⼯过程中使⽤或参考上述标准、规范以外的技术标准、规范时，应征得采购⼈的同意 。 3.在施⼯过程中，如果国家或有关部⻔颁布了新的技术标准或规范，则承包⼈应采⽤新的标准或规范进⾏施⼯。 4.采购⼈提供⼯程的施⼯图纸和相关技术⽂件，是采购⼈现有的能被供应商利⽤的资料，采购⼈对供应商做出的任何推论、 理解均不负责任。 5.供应商应先到⼯地踏勘以充分了解⼯地位置、地质情况、进出场道路、拆迁⼲扰、储存空间、运输能⼒、装卸限制、⾏⻋⼲扰及任何其它⾜以影响承包价格的 情况，了解设计图纸、施⼯规范、标准以及施⼯现场实际等情况，并应考虑现有⼈、材 、机市场⽔平和供应、投标⻛险、不利的施⼯因素等，任何因忽视或误解 ⼯地情况⽽导致的索赔或⼯期延⻓申请将不获批准 。 6.供应商所提供的材料如需向第三⽅外购时，供应商应对质量负责，并提供相应的出⼚和验收证明及相关技术⽂件。同时， 还应满⾜本磋商⽂件、⼯程量清单、 施⼯图纸中的相关技术要求。 7.质量必须达到现⾏合格标准，符合国家、⾏业、地⽅规定以及竞争性磋商⽂件规定的强制性质量和安全标准要求。 8.本项⽬如涉及与政府部⻔（包含且不限于）环保、城管、规划等沟通协调或办理⼿续，费⽤及⼿续办理均由承包⼈负责， 如因沟通协调及办理⼿续原因造成⼯ 期延误或费⽤增加等由承包⼈负责。 9.施⼯过程中，供应商应制定详细可⾏的防污降噪处理措施，减少对周围环境的影响，每天施⼯结束后对施⼯现场进⾏清扫 。 10.承包⼈不得将其承包的⼯程转包给他⼈，也不得将其承包的⼯程以分包的名义转包给他⼈。 11.⼯程分包不能解除承包⼈任何责任与义务。承包⼈应在分包场地派驻相应管理⼈员，保证本合同的履⾏。分包单位的任 何违约⾏为或疏忽导致⼯程损害或给 发包⼈造成其他损失，承包⼈承担连带责任。 12.招标⼯程量清单详⻅附件。</w:t>
            </w:r>
          </w:p>
          <w:p>
            <w:pPr>
              <w:pStyle w:val="null3"/>
            </w:pPr>
            <w:r>
              <w:rPr>
                <w:rFonts w:ascii="仿宋_GB2312" w:hAnsi="仿宋_GB2312" w:cs="仿宋_GB2312" w:eastAsia="仿宋_GB2312"/>
              </w:rPr>
              <w:t xml:space="preserve">⼆、本⼯程合同形式为固定综合单价合同。 1.本⼯程计价采⽤固定综合单价，各供应商依据企业⾃⾝情况⾃主报价、⻛险⾃负。所有投标报价中的单价和合价均以⼈⺠ 币表⽰。 2.供应商在投标报价时应仔细对磋商⽂件进⾏透彻的分析研究，对图纸进⾏仔细的阅读和理解。 3.各供应商对分部分项⼯程费、措施项⽬费、其他项⽬费等进⾏⾃主报价、⻛险⾃负。 4.招标⼯程量清单的⼯程项⽬仅表达了主要⼯程做法，报价时各投标单位应依据图纸⽤料说明、相关图集，结合图纸、磋商 ⽂件、合同条款、技术规范及现场情 况进⾏科学合理组价。投标报价应包括该⼯程项⽬的⼈⼯费、材料费、机械费、措施费 、管理费、利润、⻛险费及规费、税⾦等政策性⽂件规定的所有费⽤，所 投标的综合单价采购⼈视为是相应清单项在招标范 围内的全部内容价格。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满足采购内容及采购人需求。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（1）工期：自合同签订之日起40日历天；（2）施工地点：采购人指定地点。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具有独⽴承担⺠事责任能⼒的法⼈、其他组织，并出具合法有效的营业执照或事业单 位法⼈证书等国家规定的相关证明；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提供具有财务审计资质单位出具的2024或2025年度财务审计报告或磋商前六个⽉内其基本账⼾银⾏ 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依法缴纳税收和社会保障资⾦证明</w:t>
            </w:r>
          </w:p>
        </w:tc>
        <w:tc>
          <w:tcPr>
            <w:tcW w:type="dxa" w:w="3322"/>
          </w:tcPr>
          <w:p>
            <w:pPr>
              <w:pStyle w:val="null3"/>
            </w:pPr>
            <w:r>
              <w:rPr>
                <w:rFonts w:ascii="仿宋_GB2312" w:hAnsi="仿宋_GB2312" w:cs="仿宋_GB2312" w:eastAsia="仿宋_GB2312"/>
              </w:rPr>
              <w:t>依法缴纳税收和社会保障资⾦相关材料（提供截⽌磋商前六个⽉内任意⼀个⽉缴纳证明）；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1、提供具有履⾏本合同所必需的设备和专业技术能⼒的承诺及说明。2、提供参加 政府采购活动前三 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法定代表⼈证明书或法定代表⼈授权书</w:t>
            </w:r>
          </w:p>
        </w:tc>
        <w:tc>
          <w:tcPr>
            <w:tcW w:type="dxa" w:w="3322"/>
          </w:tcPr>
          <w:p>
            <w:pPr>
              <w:pStyle w:val="null3"/>
            </w:pPr>
            <w:r>
              <w:rPr>
                <w:rFonts w:ascii="仿宋_GB2312" w:hAnsi="仿宋_GB2312" w:cs="仿宋_GB2312" w:eastAsia="仿宋_GB2312"/>
              </w:rPr>
              <w:t>法定代表⼈参加磋商的，须提供法⼈⾝份证明书，法定代表⼈授权他⼈参加磋商的，须提供法定代表⼈ 授权委托书（附法定代表⼈、被授权⼈⾝份证复印件）；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供应商具有建筑⼯程施⼯总承包三级（含三级）及以上资质，且具有有效的安全⽣产许可证；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拟派项⽬经理具备建筑⼯程⼆级注册建造师及以上执业资格，并具有有效的安全⽣产考核合格证书；且未担任其他在建⼯程项⽬的项⽬经理（提供承诺书）；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供应商不得为“信⽤中国”⽹站(www.creditchina.gov.cn) 中列⼊重⼤税收违法失信主体、供应商不得为中国执⾏信息公开⽹（http://zxgk.court.gov.cn/shixin/）中列⼊失信被执⾏⼈名单、不得为“中国政府采购⽹”（www.ccgp.gov.cn）政府采购严重违法失信⾏为记录名单中被财政部⻔禁⽌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 字盖章的，应签字盖章⻬全。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⼯期及⼯程质量</w:t>
            </w:r>
          </w:p>
        </w:tc>
        <w:tc>
          <w:tcPr>
            <w:tcW w:type="dxa" w:w="3322"/>
          </w:tcPr>
          <w:p>
            <w:pPr>
              <w:pStyle w:val="null3"/>
            </w:pPr>
            <w:r>
              <w:rPr>
                <w:rFonts w:ascii="仿宋_GB2312" w:hAnsi="仿宋_GB2312" w:cs="仿宋_GB2312" w:eastAsia="仿宋_GB2312"/>
              </w:rPr>
              <w:t>应满⾜磋商⽂件中要求的⼯期及⼯程质量。</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 相关技术措施，内容包含但不限于 ：①对项⽬总体 概 况表述；②施⼯ 部署及措施；③对项⽬主要及关键 ⽅案的表述；④施⼯技术措施等。 评 审标准：内容详细全⾯，对评审 内容中的各项要求有详细描述；切 合本项⽬实际情况， ⽅案全⾯、施 ⼯步骤清晰、合理；⽅案能够紧扣 项⽬实际情况，内容科学合理。符 合本 项⽬要求得12分。评审内容 每缺⼀ 项扣3分；评审内容有⼀项 内容缺陷扣0.5分，扣完为⽌（缺 陷是指：内容描述过于简单、条理 不清晰、与项⽬内容不匹配、凭空 编造、出现常识性错误、不可能实 现的夸⼤情形、存在不适⽤项⽬实 际情况的情形等）。未提供不得分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针对本项⽬提供完善的⼯程质量的 技术组织措施，内容包含但不限于 ：①质量管理⼯作 流程；②⼯程质 量保障⽅案；③⼯程质量控制体系 ；④各施⼯阶段质量管理措施等。 评 审标准：质量⽬标明确，预控和 动态控制措施完整，管理休系和组 织措施功能完善、管 理幅度适 宜 ，有关措施针对性强；切合本项⽬ 实际情况，⽅案全⾯、步骤清晰、 合理； ⽅案能够紧扣项⽬实际情况 ，内容科学合理。符合本项⽬要求 得8分。评审内容每缺⼀项扣2分， 评审内容有⼀项内容缺陷扣0.5分 ，扣完为⽌（缺陷是指：内容描述 过于简单、条理不清晰、与项⽬内 容不匹配、凭空编造、出现常识性 错误、不可能实现的夸⼤情形、存 在不适⽤项⽬实际情况的情形等）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针对本项⽬提供完善的安全施⼯保 证措施，内容包含但不限于：①安 全⽣产⽬标及安全 管理体系；②安 全⽣产保障措施；评审标准：安全 组织机构、技术措施等内容详细全 ⾯ ，对评审内容中的各项要求有详 细描述；切合本项⽬实际情况，⽅ 案全⾯、施⼯安全步 骤清晰、合理 ；⽅案能够紧扣项⽬实际情况，内 容科学合理。符合本项⽬要求得8 分。 评审内容每缺⼀项扣4分，评 审内容评审内容有⼀项内容缺陷扣 0.5分，扣完为⽌（缺陷是指：内 容描述过于简单、条理不清晰、与 项⽬内容不匹配、凭空编造、出现 常识性错误、不可能实现的夸⼤情 形、存在不适⽤项⽬实际情况的情 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针对本项⽬提供完善的⽂明施⼯及 环境保护的技术组织措施，内容包 含但不限于：①安 全⽂明施⼯⽬标 及施⼯现场的管理措施；②⽂明施 ⼯保障措施；③环境保护管理体系 及 措施等。审标准：⽂明施⼯及环 境保护的组织机构、技术措施、制 度完善、内容详细全 ⾯，对评审内 容中的各项要求有详细描述；切合 本项⽬实际情况，⽅案全⾯、步骤 清晰 、合理；⽅案能够紧扣项⽬实 际情况，内容科学合理。符合本项 ⽬要求得6分。评审内 容每缺⼀项 扣2分，评审内容有⼀项内容缺陷 扣0.5分，扣完为⽌（缺陷是指： 内容描述过于简单、条理不清晰、 与项⽬内容不匹配、凭空编造、出 现常识性错误、不可能实现的夸⼤ 情形、存在不适⽤项⽬实际情况的 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针对本项⽬提供完善的⼯程进度计 划与措施，内容包含但不限于：① ⼯期⽬标及施⼯进 度计划措施；② 遇夜间、⾬季、⾼温等情况的⼯期 保证措施。评审标准：⼯期保证措 施 得当，对本项⽬的⼯期重要性理 解特别透彻，按时完⼯可靠性⾼内 容详细全⾯，对评审 内容中的各项 要求有详细描述；切合本项⽬实际 情况，⽅案全⾯、合理；⽅案能够 紧扣 项⽬实际情况，内容科学合理 。符合本项⽬要求得6分。评审内 容每缺⼀项扣3分，评审内容有⼀ 项内容缺陷扣0.5分，扣完为⽌（ 缺陷是指：内容描述过于简单、条 理不清晰、与项⽬内容不匹配、凭 空编造、出现常识性错误、不可能 实现的夸⼤情形、存在不适⽤项⽬ 实际情况的情形等）。未提供不得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提供针对本项⽬完善的资源配备计 划，内容包含但不限于：①主要材 料供应计划；②施 ⼯机械设备配备 计划；③材料设备发⽣紧急情况的 调度配备计划等。评审标准：施⼯ 机 械配备满⾜施⼯需求，⼜具备实 操性和可持续性，内容详细全⾯， 对评审内容中的各项 要求有详细描 述；切合本项⽬实际情况，⽅案全 ⾯、合理；⽅案能够紧扣项⽬实际 情况 ，内容科学合理。符合本项⽬ 要求得9分。评审内容每缺⼀项扣3 分，评审内容有⼀项内容缺陷扣0. 5分，扣完为⽌（缺陷是指：内容 描述过于简单、条理不清晰、与项 ⽬内容不匹配、凭空编造、出现常 识性错误、不可能实现的夸⼤情形 、存在不适⽤项⽬实际情况的情形 等）。未提供不得分。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 制保修服务措施及承诺，包括不限 于①详细的保修服 务措施；②保修 承诺。 评审标准：⼯程施⼯售后服 务围绕服务质量、 响应效率、问题 解决能⼒及客⼾满 意度等核⼼维度 ，确保售后环节有效保障⼯程质量 和客⼾权益内容详 细全⾯，对评审 内容中的各项要求有详细描述；切 合本项⽬实际情况，⽅案全⾯、施 ⼯ 步骤清晰、合理；⽅案能够紧扣 项⽬实际情况，内容科学合理。符 合本项⽬要求得6分 。评审内容每 缺⼀项扣3分，评审内容有⼀项内 容缺陷扣0.5分，扣完为⽌（缺陷 是指：内容描述过于简单、条理不 清晰、与项⽬内容不匹配、凭空编 造、出现常识性错误、不可能实现 的夸⼤情形、存在不适⽤项⽬实际 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供应商提供针对本项⽬实际需求编 制项⽬部组成⼈员，包括不限于① 项⽬部组成⼈员配 备计划；②配备 ⼈员相关证书；③⼈员岗位职责。 评审标准：项⽬组织机构合理，⼈ 员 分⼯明确、具有相关职称和资格 证，经验丰富；切合本项⽬实际情 况，⽅案全⾯、合理 ；项⽬组织机 构能够紧扣项⽬实际情况，⼈员配 备科学合理。符合本项⽬要求得9 分。 评审内容每缺⼀项扣3分，评 审内容有⼀项内容缺陷扣0.5分， 扣完为⽌（缺陷是指：内容描述过 于简单、条理不清晰、与项⽬内容 不匹配、凭空编造、出现常识性错 误、不可能实现的夸⼤情形、存在 不适⽤项⽬实际情况的情形等）。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供应商近3年(⾃2023年6⽉1⽇⾄今以合同签订⽇期为准)类似项⽬业绩，每提供⼀个业 绩得3分，最多得6分；（须附类似项⽬业绩合同的复印件或扫描件，并加盖公章）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磋商报价采⽤低价优先法计算，即满⾜竞争性磋商⽂件要求且最后磋商报价最低的报价 为评审基准价，其价格分为满分。其他供应商的价格分统⼀按照下列公式计算： 磋商报 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