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kinsoku/>
        <w:wordWrap w:val="0"/>
        <w:overflowPunct/>
        <w:topLinePunct w:val="0"/>
        <w:autoSpaceDE/>
        <w:autoSpaceDN/>
        <w:bidi w:val="0"/>
        <w:adjustRightInd/>
        <w:snapToGrid/>
        <w:spacing w:line="360" w:lineRule="auto"/>
        <w:jc w:val="both"/>
        <w:textAlignment w:val="auto"/>
        <w:rPr>
          <w:rFonts w:hint="eastAsia" w:ascii="宋体" w:hAnsi="宋体" w:eastAsia="宋体" w:cs="宋体"/>
          <w:b/>
          <w:color w:val="auto"/>
          <w:sz w:val="15"/>
          <w:szCs w:val="15"/>
          <w:highlight w:val="none"/>
          <w:bdr w:val="single" w:color="auto" w:sz="4" w:space="0"/>
          <w:shd w:val="pct10" w:color="auto" w:fill="FFFFFF"/>
          <w:lang w:eastAsia="zh-CN"/>
        </w:rPr>
      </w:pPr>
    </w:p>
    <w:p>
      <w:pPr>
        <w:keepNext w:val="0"/>
        <w:keepLines w:val="0"/>
        <w:pageBreakBefore w:val="0"/>
        <w:widowControl w:val="0"/>
        <w:shd w:val="clear"/>
        <w:kinsoku/>
        <w:wordWrap w:val="0"/>
        <w:overflowPunct/>
        <w:topLinePunct w:val="0"/>
        <w:autoSpaceDE/>
        <w:autoSpaceDN/>
        <w:bidi w:val="0"/>
        <w:adjustRightInd/>
        <w:snapToGrid/>
        <w:spacing w:line="360" w:lineRule="auto"/>
        <w:jc w:val="both"/>
        <w:textAlignment w:val="auto"/>
        <w:rPr>
          <w:rFonts w:hint="eastAsia" w:ascii="宋体" w:hAnsi="宋体" w:eastAsia="宋体" w:cs="宋体"/>
          <w:b/>
          <w:sz w:val="36"/>
          <w:szCs w:val="36"/>
          <w:shd w:val="clear" w:color="auto" w:fill="FFFFFF"/>
          <w:lang w:eastAsia="zh-CN"/>
        </w:rPr>
      </w:pPr>
      <w:r>
        <w:rPr>
          <w:rFonts w:hint="eastAsia" w:ascii="宋体" w:hAnsi="宋体" w:eastAsia="宋体" w:cs="宋体"/>
          <w:b/>
          <w:sz w:val="36"/>
          <w:szCs w:val="36"/>
          <w:shd w:val="clear" w:color="auto" w:fill="FFFFFF"/>
          <w:lang w:eastAsia="zh-CN"/>
        </w:rPr>
        <w:t>项目编号：ZBZB-2026-3003</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lang w:eastAsia="zh-CN"/>
        </w:rPr>
      </w:pPr>
      <w:r>
        <w:rPr>
          <w:rFonts w:hint="eastAsia" w:ascii="宋体" w:hAnsi="宋体" w:eastAsia="宋体" w:cs="宋体"/>
          <w:b/>
          <w:sz w:val="36"/>
          <w:szCs w:val="36"/>
          <w:shd w:val="clear" w:color="auto" w:fill="FFFFFF"/>
          <w:lang w:eastAsia="zh-CN"/>
        </w:rPr>
        <w:t>项目名称：2026年眉县横渠镇青化初级中学操场和围墙维修改造项目</w:t>
      </w:r>
    </w:p>
    <w:p>
      <w:pPr>
        <w:keepNext w:val="0"/>
        <w:keepLines w:val="0"/>
        <w:pageBreakBefore w:val="0"/>
        <w:widowControl w:val="0"/>
        <w:tabs>
          <w:tab w:val="left" w:pos="5716"/>
        </w:tabs>
        <w:kinsoku/>
        <w:overflowPunct/>
        <w:topLinePunct w:val="0"/>
        <w:autoSpaceDE/>
        <w:autoSpaceDN/>
        <w:bidi w:val="0"/>
        <w:adjustRightInd/>
        <w:snapToGrid/>
        <w:spacing w:line="360" w:lineRule="auto"/>
        <w:textAlignment w:val="auto"/>
        <w:rPr>
          <w:rFonts w:hint="eastAsia" w:ascii="宋体" w:hAnsi="宋体" w:eastAsia="宋体" w:cs="宋体"/>
          <w:b/>
          <w:kern w:val="2"/>
          <w:sz w:val="36"/>
          <w:szCs w:val="36"/>
          <w:highlight w:val="none"/>
          <w:lang w:eastAsia="zh-CN"/>
        </w:rPr>
      </w:pPr>
      <w:r>
        <w:rPr>
          <w:rFonts w:hint="eastAsia" w:ascii="宋体" w:hAnsi="宋体" w:eastAsia="宋体" w:cs="宋体"/>
          <w:b/>
          <w:kern w:val="2"/>
          <w:sz w:val="36"/>
          <w:szCs w:val="36"/>
          <w:highlight w:val="none"/>
          <w:lang w:eastAsia="zh-CN"/>
        </w:rPr>
        <w:tab/>
      </w:r>
    </w:p>
    <w:p>
      <w:pPr>
        <w:keepNext w:val="0"/>
        <w:keepLines w:val="0"/>
        <w:pageBreakBefore w:val="0"/>
        <w:widowControl w:val="0"/>
        <w:kinsoku/>
        <w:overflowPunct/>
        <w:topLinePunct w:val="0"/>
        <w:autoSpaceDE/>
        <w:autoSpaceDN/>
        <w:bidi w:val="0"/>
        <w:adjustRightInd/>
        <w:snapToGrid/>
        <w:spacing w:line="360" w:lineRule="auto"/>
        <w:ind w:left="1807" w:hanging="1807" w:hangingChars="500"/>
        <w:textAlignment w:val="auto"/>
        <w:rPr>
          <w:rFonts w:hint="eastAsia" w:ascii="宋体" w:hAnsi="宋体" w:eastAsia="宋体" w:cs="宋体"/>
          <w:b/>
          <w:kern w:val="2"/>
          <w:sz w:val="36"/>
          <w:szCs w:val="36"/>
          <w:highlight w:val="none"/>
          <w:lang w:eastAsia="zh-CN"/>
        </w:rPr>
      </w:pPr>
    </w:p>
    <w:p>
      <w:pPr>
        <w:pStyle w:val="38"/>
        <w:ind w:left="0" w:leftChars="0" w:firstLine="0" w:firstLineChars="0"/>
        <w:rPr>
          <w:rFonts w:hint="eastAsia" w:ascii="宋体" w:hAnsi="宋体" w:eastAsia="宋体" w:cs="宋体"/>
          <w:sz w:val="32"/>
        </w:rPr>
      </w:pPr>
    </w:p>
    <w:p>
      <w:pPr>
        <w:pStyle w:val="38"/>
        <w:ind w:left="0" w:leftChars="0" w:firstLine="0" w:firstLineChars="0"/>
        <w:rPr>
          <w:rFonts w:hint="eastAsia" w:ascii="宋体" w:hAnsi="宋体" w:eastAsia="宋体" w:cs="宋体"/>
          <w:sz w:val="32"/>
        </w:rPr>
      </w:pPr>
    </w:p>
    <w:p>
      <w:pPr>
        <w:pStyle w:val="38"/>
        <w:ind w:left="0" w:leftChars="0" w:firstLine="0" w:firstLineChars="0"/>
        <w:rPr>
          <w:rFonts w:hint="eastAsia" w:ascii="宋体" w:hAnsi="宋体" w:eastAsia="宋体" w:cs="宋体"/>
          <w:sz w:val="32"/>
        </w:rPr>
      </w:pPr>
    </w:p>
    <w:p>
      <w:pPr>
        <w:pStyle w:val="38"/>
        <w:rPr>
          <w:rFonts w:hint="eastAsia" w:ascii="宋体" w:hAnsi="宋体" w:eastAsia="宋体" w:cs="宋体"/>
          <w:sz w:val="32"/>
        </w:rPr>
      </w:pPr>
    </w:p>
    <w:p>
      <w:pPr>
        <w:pStyle w:val="38"/>
        <w:rPr>
          <w:rFonts w:hint="eastAsia" w:ascii="宋体" w:hAnsi="宋体" w:eastAsia="宋体" w:cs="宋体"/>
          <w:sz w:val="32"/>
        </w:rPr>
      </w:pPr>
    </w:p>
    <w:p>
      <w:pPr>
        <w:pStyle w:val="38"/>
        <w:rPr>
          <w:rFonts w:hint="eastAsia"/>
        </w:rPr>
      </w:pPr>
    </w:p>
    <w:p>
      <w:pPr>
        <w:pageBreakBefore w:val="0"/>
        <w:kinsoku/>
        <w:wordWrap/>
        <w:overflowPunct/>
        <w:topLinePunct w:val="0"/>
        <w:bidi w:val="0"/>
        <w:spacing w:line="360" w:lineRule="auto"/>
        <w:jc w:val="center"/>
        <w:textAlignment w:val="auto"/>
        <w:rPr>
          <w:rFonts w:hint="eastAsia" w:ascii="宋体" w:hAnsi="宋体" w:eastAsia="宋体" w:cs="宋体"/>
          <w:b/>
          <w:bCs w:val="0"/>
          <w:spacing w:val="20"/>
          <w:kern w:val="0"/>
          <w:sz w:val="72"/>
          <w:szCs w:val="72"/>
          <w:highlight w:val="none"/>
        </w:rPr>
      </w:pPr>
      <w:r>
        <w:rPr>
          <w:rFonts w:hint="eastAsia" w:ascii="宋体" w:hAnsi="宋体" w:eastAsia="宋体" w:cs="宋体"/>
          <w:b/>
          <w:bCs w:val="0"/>
          <w:spacing w:val="20"/>
          <w:kern w:val="0"/>
          <w:sz w:val="72"/>
          <w:szCs w:val="72"/>
          <w:highlight w:val="none"/>
        </w:rPr>
        <w:t>竞争性磋商文件</w:t>
      </w:r>
    </w:p>
    <w:p>
      <w:pPr>
        <w:keepNext w:val="0"/>
        <w:keepLines w:val="0"/>
        <w:pageBreakBefore w:val="0"/>
        <w:widowControl w:val="0"/>
        <w:kinsoku/>
        <w:overflowPunct/>
        <w:topLinePunct w:val="0"/>
        <w:autoSpaceDE/>
        <w:autoSpaceDN/>
        <w:bidi w:val="0"/>
        <w:adjustRightInd/>
        <w:snapToGrid/>
        <w:spacing w:line="360" w:lineRule="auto"/>
        <w:ind w:left="1807" w:hanging="2200" w:hangingChars="500"/>
        <w:jc w:val="center"/>
        <w:textAlignment w:val="auto"/>
        <w:rPr>
          <w:rFonts w:hint="eastAsia" w:eastAsia="宋体"/>
          <w:sz w:val="44"/>
          <w:szCs w:val="44"/>
          <w:lang w:eastAsia="zh-CN"/>
        </w:rPr>
      </w:pPr>
    </w:p>
    <w:p>
      <w:pPr>
        <w:pageBreakBefore w:val="0"/>
        <w:kinsoku/>
        <w:wordWrap/>
        <w:overflowPunct/>
        <w:topLinePunct w:val="0"/>
        <w:bidi w:val="0"/>
        <w:spacing w:line="360" w:lineRule="auto"/>
        <w:textAlignment w:val="auto"/>
        <w:rPr>
          <w:rFonts w:hint="eastAsia" w:ascii="宋体" w:hAnsi="宋体" w:eastAsia="宋体" w:cs="宋体"/>
        </w:rPr>
      </w:pPr>
    </w:p>
    <w:p>
      <w:pPr>
        <w:pStyle w:val="2"/>
        <w:pageBreakBefore w:val="0"/>
        <w:kinsoku/>
        <w:wordWrap/>
        <w:overflowPunct/>
        <w:topLinePunct w:val="0"/>
        <w:bidi w:val="0"/>
        <w:spacing w:line="360" w:lineRule="auto"/>
        <w:textAlignment w:val="auto"/>
        <w:rPr>
          <w:rFonts w:hint="eastAsia" w:ascii="宋体" w:hAnsi="宋体" w:eastAsia="宋体" w:cs="宋体"/>
        </w:rPr>
      </w:pPr>
    </w:p>
    <w:p>
      <w:pPr>
        <w:pageBreakBefore w:val="0"/>
        <w:kinsoku/>
        <w:wordWrap/>
        <w:overflowPunct/>
        <w:topLinePunct w:val="0"/>
        <w:bidi w:val="0"/>
        <w:spacing w:line="360" w:lineRule="auto"/>
        <w:ind w:firstLine="640"/>
        <w:textAlignment w:val="auto"/>
        <w:rPr>
          <w:rFonts w:hint="eastAsia" w:ascii="宋体" w:hAnsi="宋体" w:eastAsia="宋体" w:cs="宋体"/>
          <w:b/>
          <w:sz w:val="36"/>
          <w:szCs w:val="36"/>
        </w:rPr>
      </w:pPr>
      <w:r>
        <w:rPr>
          <w:rFonts w:hint="eastAsia" w:ascii="宋体" w:hAnsi="宋体" w:eastAsia="宋体" w:cs="宋体"/>
          <w:sz w:val="32"/>
          <w:lang w:val="en-US" w:eastAsia="zh-CN"/>
        </w:rPr>
        <w:t xml:space="preserve"> </w:t>
      </w:r>
    </w:p>
    <w:p>
      <w:pPr>
        <w:pageBreakBefore w:val="0"/>
        <w:kinsoku/>
        <w:wordWrap/>
        <w:overflowPunct/>
        <w:topLinePunct w:val="0"/>
        <w:bidi w:val="0"/>
        <w:spacing w:line="360" w:lineRule="auto"/>
        <w:ind w:firstLine="2530"/>
        <w:textAlignment w:val="auto"/>
        <w:rPr>
          <w:rFonts w:hint="eastAsia" w:ascii="宋体" w:hAnsi="宋体" w:eastAsia="宋体" w:cs="宋体"/>
          <w:b/>
          <w:sz w:val="36"/>
          <w:szCs w:val="36"/>
        </w:rPr>
      </w:pPr>
    </w:p>
    <w:p>
      <w:pPr>
        <w:pStyle w:val="38"/>
        <w:rPr>
          <w:rFonts w:hint="eastAsia"/>
        </w:rPr>
      </w:pPr>
    </w:p>
    <w:p>
      <w:pPr>
        <w:keepNext w:val="0"/>
        <w:keepLines w:val="0"/>
        <w:pageBreakBefore w:val="0"/>
        <w:widowControl w:val="0"/>
        <w:kinsoku/>
        <w:overflowPunct/>
        <w:topLinePunct w:val="0"/>
        <w:autoSpaceDE/>
        <w:autoSpaceDN/>
        <w:bidi w:val="0"/>
        <w:adjustRightInd/>
        <w:snapToGrid/>
        <w:spacing w:line="360" w:lineRule="auto"/>
        <w:ind w:firstLine="1807" w:firstLineChars="500"/>
        <w:jc w:val="both"/>
        <w:textAlignment w:val="auto"/>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采   购   人：眉县横渠镇青化初级中学 </w:t>
      </w:r>
    </w:p>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  采购代理机构：陕西正邦招标有限责任公司</w:t>
      </w:r>
    </w:p>
    <w:p>
      <w:pPr>
        <w:keepNext w:val="0"/>
        <w:keepLines w:val="0"/>
        <w:pageBreakBefore w:val="0"/>
        <w:widowControl w:val="0"/>
        <w:kinsoku/>
        <w:overflowPunct/>
        <w:topLinePunct w:val="0"/>
        <w:autoSpaceDE/>
        <w:autoSpaceDN/>
        <w:bidi w:val="0"/>
        <w:adjustRightInd/>
        <w:snapToGrid/>
        <w:spacing w:line="360" w:lineRule="auto"/>
        <w:ind w:firstLine="1807" w:firstLineChars="500"/>
        <w:jc w:val="both"/>
        <w:textAlignment w:val="auto"/>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时        间：二零二六年八月</w:t>
      </w:r>
    </w:p>
    <w:p>
      <w:pPr>
        <w:pStyle w:val="38"/>
        <w:rPr>
          <w:rFonts w:hint="eastAsia"/>
        </w:rPr>
      </w:pPr>
    </w:p>
    <w:p>
      <w:pPr>
        <w:pStyle w:val="38"/>
        <w:rPr>
          <w:rFonts w:hint="eastAsia"/>
        </w:rPr>
      </w:pPr>
    </w:p>
    <w:p>
      <w:pPr>
        <w:pStyle w:val="38"/>
        <w:rPr>
          <w:rFonts w:hint="eastAsia"/>
        </w:rPr>
      </w:pPr>
    </w:p>
    <w:p>
      <w:pPr>
        <w:pStyle w:val="38"/>
        <w:ind w:left="0" w:leftChars="0" w:firstLine="0" w:firstLineChars="0"/>
        <w:rPr>
          <w:rFonts w:hint="eastAsia"/>
        </w:rPr>
      </w:pPr>
    </w:p>
    <w:p>
      <w:pPr>
        <w:pStyle w:val="38"/>
        <w:ind w:left="0" w:leftChars="0" w:firstLine="0" w:firstLineChars="0"/>
        <w:rPr>
          <w:rFonts w:hint="eastAsia"/>
        </w:rPr>
      </w:pPr>
    </w:p>
    <w:p>
      <w:pPr>
        <w:rPr>
          <w:rFonts w:hint="eastAsia" w:ascii="宋体" w:hAnsi="宋体" w:eastAsia="宋体" w:cs="宋体"/>
          <w:b/>
          <w:bCs/>
          <w:sz w:val="36"/>
          <w:szCs w:val="36"/>
        </w:rPr>
      </w:pPr>
    </w:p>
    <w:sdt>
      <w:sdtPr>
        <w:rPr>
          <w:rFonts w:ascii="宋体" w:hAnsi="宋体" w:eastAsia="宋体" w:cs="Times New Roman"/>
          <w:kern w:val="1"/>
          <w:sz w:val="21"/>
          <w:szCs w:val="22"/>
          <w:lang w:val="en-US" w:eastAsia="zh-CN" w:bidi="ar-SA"/>
        </w:rPr>
        <w:id w:val="147475229"/>
        <w15:color w:val="DBDBDB"/>
        <w:docPartObj>
          <w:docPartGallery w:val="Table of Contents"/>
          <w:docPartUnique/>
        </w:docPartObj>
      </w:sdtPr>
      <w:sdtEndPr>
        <w:rPr>
          <w:rFonts w:hint="eastAsia" w:ascii="宋体" w:hAnsi="宋体" w:eastAsia="宋体" w:cs="宋体"/>
          <w:b/>
          <w:kern w:val="1"/>
          <w:sz w:val="21"/>
          <w:szCs w:val="22"/>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b/>
              <w:bCs/>
              <w:sz w:val="32"/>
              <w:szCs w:val="36"/>
            </w:rPr>
          </w:pPr>
          <w:r>
            <w:rPr>
              <w:rFonts w:ascii="宋体" w:hAnsi="宋体" w:eastAsia="宋体"/>
              <w:b/>
              <w:bCs/>
              <w:sz w:val="32"/>
              <w:szCs w:val="36"/>
            </w:rPr>
            <w:t>目</w:t>
          </w:r>
          <w:r>
            <w:rPr>
              <w:rFonts w:hint="eastAsia" w:ascii="宋体" w:hAnsi="宋体" w:eastAsia="宋体"/>
              <w:b/>
              <w:bCs/>
              <w:sz w:val="32"/>
              <w:szCs w:val="36"/>
              <w:lang w:val="en-US" w:eastAsia="zh-CN"/>
            </w:rPr>
            <w:t xml:space="preserve">  </w:t>
          </w:r>
          <w:r>
            <w:rPr>
              <w:rFonts w:ascii="宋体" w:hAnsi="宋体" w:eastAsia="宋体"/>
              <w:b/>
              <w:bCs/>
              <w:sz w:val="32"/>
              <w:szCs w:val="36"/>
            </w:rPr>
            <w:t>录</w:t>
          </w:r>
        </w:p>
        <w:p>
          <w:pPr>
            <w:pStyle w:val="14"/>
          </w:pPr>
        </w:p>
        <w:p>
          <w:pPr>
            <w:pStyle w:val="56"/>
            <w:keepNext w:val="0"/>
            <w:keepLines w:val="0"/>
            <w:pageBreakBefore w:val="0"/>
            <w:widowControl/>
            <w:tabs>
              <w:tab w:val="right" w:leader="dot" w:pos="9361"/>
            </w:tabs>
            <w:kinsoku/>
            <w:wordWrap/>
            <w:overflowPunct/>
            <w:topLinePunct w:val="0"/>
            <w:autoSpaceDE/>
            <w:autoSpaceDN/>
            <w:bidi w:val="0"/>
            <w:adjustRightInd/>
            <w:snapToGrid/>
            <w:spacing w:line="360" w:lineRule="auto"/>
            <w:textAlignment w:val="auto"/>
            <w:rPr>
              <w:b w:val="0"/>
              <w:bCs/>
              <w:sz w:val="28"/>
              <w:szCs w:val="28"/>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TOC \o "1-2" \h \u </w:instrText>
          </w:r>
          <w:r>
            <w:rPr>
              <w:rFonts w:hint="eastAsia" w:ascii="宋体" w:hAnsi="宋体" w:eastAsia="宋体" w:cs="宋体"/>
              <w:sz w:val="22"/>
              <w:szCs w:val="22"/>
            </w:rPr>
            <w:fldChar w:fldCharType="separate"/>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_Toc20319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第一部分  竞争性磋商公告</w:t>
          </w:r>
          <w:r>
            <w:rPr>
              <w:b w:val="0"/>
              <w:bCs/>
              <w:sz w:val="28"/>
              <w:szCs w:val="28"/>
            </w:rPr>
            <w:tab/>
          </w:r>
          <w:r>
            <w:rPr>
              <w:b w:val="0"/>
              <w:bCs/>
              <w:sz w:val="28"/>
              <w:szCs w:val="28"/>
            </w:rPr>
            <w:fldChar w:fldCharType="begin"/>
          </w:r>
          <w:r>
            <w:rPr>
              <w:b w:val="0"/>
              <w:bCs/>
              <w:sz w:val="28"/>
              <w:szCs w:val="28"/>
            </w:rPr>
            <w:instrText xml:space="preserve"> PAGEREF _Toc20319 \h </w:instrText>
          </w:r>
          <w:r>
            <w:rPr>
              <w:b w:val="0"/>
              <w:bCs/>
              <w:sz w:val="28"/>
              <w:szCs w:val="28"/>
            </w:rPr>
            <w:fldChar w:fldCharType="separate"/>
          </w:r>
          <w:r>
            <w:rPr>
              <w:b w:val="0"/>
              <w:bCs/>
              <w:sz w:val="28"/>
              <w:szCs w:val="28"/>
            </w:rPr>
            <w:t>1</w:t>
          </w:r>
          <w:r>
            <w:rPr>
              <w:b w:val="0"/>
              <w:bCs/>
              <w:sz w:val="28"/>
              <w:szCs w:val="28"/>
            </w:rPr>
            <w:fldChar w:fldCharType="end"/>
          </w:r>
          <w:r>
            <w:rPr>
              <w:rFonts w:hint="eastAsia" w:ascii="宋体" w:hAnsi="宋体" w:eastAsia="宋体" w:cs="宋体"/>
              <w:b w:val="0"/>
              <w:bCs/>
              <w:sz w:val="28"/>
              <w:szCs w:val="28"/>
            </w:rPr>
            <w:fldChar w:fldCharType="end"/>
          </w:r>
        </w:p>
        <w:p>
          <w:pPr>
            <w:pStyle w:val="56"/>
            <w:keepNext w:val="0"/>
            <w:keepLines w:val="0"/>
            <w:pageBreakBefore w:val="0"/>
            <w:widowControl/>
            <w:tabs>
              <w:tab w:val="right" w:leader="dot" w:pos="9361"/>
            </w:tabs>
            <w:kinsoku/>
            <w:wordWrap/>
            <w:overflowPunct/>
            <w:topLinePunct w:val="0"/>
            <w:autoSpaceDE/>
            <w:autoSpaceDN/>
            <w:bidi w:val="0"/>
            <w:adjustRightInd/>
            <w:snapToGrid/>
            <w:spacing w:line="360" w:lineRule="auto"/>
            <w:textAlignment w:val="auto"/>
            <w:rPr>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_Toc15746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第二部分  供应商须知</w:t>
          </w:r>
          <w:r>
            <w:rPr>
              <w:b w:val="0"/>
              <w:bCs/>
              <w:sz w:val="28"/>
              <w:szCs w:val="28"/>
            </w:rPr>
            <w:tab/>
          </w:r>
          <w:r>
            <w:rPr>
              <w:b w:val="0"/>
              <w:bCs/>
              <w:sz w:val="28"/>
              <w:szCs w:val="28"/>
            </w:rPr>
            <w:fldChar w:fldCharType="begin"/>
          </w:r>
          <w:r>
            <w:rPr>
              <w:b w:val="0"/>
              <w:bCs/>
              <w:sz w:val="28"/>
              <w:szCs w:val="28"/>
            </w:rPr>
            <w:instrText xml:space="preserve"> PAGEREF _Toc15746 \h </w:instrText>
          </w:r>
          <w:r>
            <w:rPr>
              <w:b w:val="0"/>
              <w:bCs/>
              <w:sz w:val="28"/>
              <w:szCs w:val="28"/>
            </w:rPr>
            <w:fldChar w:fldCharType="separate"/>
          </w:r>
          <w:r>
            <w:rPr>
              <w:b w:val="0"/>
              <w:bCs/>
              <w:sz w:val="28"/>
              <w:szCs w:val="28"/>
            </w:rPr>
            <w:t>7</w:t>
          </w:r>
          <w:r>
            <w:rPr>
              <w:b w:val="0"/>
              <w:bCs/>
              <w:sz w:val="28"/>
              <w:szCs w:val="28"/>
            </w:rPr>
            <w:fldChar w:fldCharType="end"/>
          </w:r>
          <w:r>
            <w:rPr>
              <w:rFonts w:hint="eastAsia" w:ascii="宋体" w:hAnsi="宋体" w:eastAsia="宋体" w:cs="宋体"/>
              <w:b w:val="0"/>
              <w:bCs/>
              <w:sz w:val="28"/>
              <w:szCs w:val="28"/>
            </w:rPr>
            <w:fldChar w:fldCharType="end"/>
          </w:r>
        </w:p>
        <w:p>
          <w:pPr>
            <w:pStyle w:val="56"/>
            <w:keepNext w:val="0"/>
            <w:keepLines w:val="0"/>
            <w:pageBreakBefore w:val="0"/>
            <w:widowControl/>
            <w:tabs>
              <w:tab w:val="right" w:leader="dot" w:pos="9361"/>
            </w:tabs>
            <w:kinsoku/>
            <w:wordWrap/>
            <w:overflowPunct/>
            <w:topLinePunct w:val="0"/>
            <w:autoSpaceDE/>
            <w:autoSpaceDN/>
            <w:bidi w:val="0"/>
            <w:adjustRightInd/>
            <w:snapToGrid/>
            <w:spacing w:line="360" w:lineRule="auto"/>
            <w:textAlignment w:val="auto"/>
            <w:rPr>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_Toc30927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highlight w:val="none"/>
            </w:rPr>
            <w:t xml:space="preserve">第三部分  </w:t>
          </w:r>
          <w:r>
            <w:rPr>
              <w:rFonts w:hint="eastAsia" w:ascii="宋体" w:hAnsi="宋体" w:eastAsia="宋体" w:cs="宋体"/>
              <w:b w:val="0"/>
              <w:bCs/>
              <w:sz w:val="28"/>
              <w:szCs w:val="28"/>
              <w:highlight w:val="none"/>
              <w:lang w:eastAsia="zh-CN"/>
            </w:rPr>
            <w:t>工程量清单</w:t>
          </w:r>
          <w:r>
            <w:rPr>
              <w:b w:val="0"/>
              <w:bCs/>
              <w:sz w:val="28"/>
              <w:szCs w:val="28"/>
            </w:rPr>
            <w:tab/>
          </w:r>
          <w:r>
            <w:rPr>
              <w:b w:val="0"/>
              <w:bCs/>
              <w:sz w:val="28"/>
              <w:szCs w:val="28"/>
            </w:rPr>
            <w:fldChar w:fldCharType="begin"/>
          </w:r>
          <w:r>
            <w:rPr>
              <w:b w:val="0"/>
              <w:bCs/>
              <w:sz w:val="28"/>
              <w:szCs w:val="28"/>
            </w:rPr>
            <w:instrText xml:space="preserve"> PAGEREF _Toc30927 \h </w:instrText>
          </w:r>
          <w:r>
            <w:rPr>
              <w:b w:val="0"/>
              <w:bCs/>
              <w:sz w:val="28"/>
              <w:szCs w:val="28"/>
            </w:rPr>
            <w:fldChar w:fldCharType="separate"/>
          </w:r>
          <w:r>
            <w:rPr>
              <w:b w:val="0"/>
              <w:bCs/>
              <w:sz w:val="28"/>
              <w:szCs w:val="28"/>
            </w:rPr>
            <w:t>31</w:t>
          </w:r>
          <w:r>
            <w:rPr>
              <w:b w:val="0"/>
              <w:bCs/>
              <w:sz w:val="28"/>
              <w:szCs w:val="28"/>
            </w:rPr>
            <w:fldChar w:fldCharType="end"/>
          </w:r>
          <w:r>
            <w:rPr>
              <w:rFonts w:hint="eastAsia" w:ascii="宋体" w:hAnsi="宋体" w:eastAsia="宋体" w:cs="宋体"/>
              <w:b w:val="0"/>
              <w:bCs/>
              <w:sz w:val="28"/>
              <w:szCs w:val="28"/>
            </w:rPr>
            <w:fldChar w:fldCharType="end"/>
          </w:r>
        </w:p>
        <w:p>
          <w:pPr>
            <w:pStyle w:val="56"/>
            <w:keepNext w:val="0"/>
            <w:keepLines w:val="0"/>
            <w:pageBreakBefore w:val="0"/>
            <w:widowControl/>
            <w:tabs>
              <w:tab w:val="right" w:leader="dot" w:pos="9361"/>
            </w:tabs>
            <w:kinsoku/>
            <w:wordWrap/>
            <w:overflowPunct/>
            <w:topLinePunct w:val="0"/>
            <w:autoSpaceDE/>
            <w:autoSpaceDN/>
            <w:bidi w:val="0"/>
            <w:adjustRightInd/>
            <w:snapToGrid/>
            <w:spacing w:line="360" w:lineRule="auto"/>
            <w:textAlignment w:val="auto"/>
            <w:rPr>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_Toc12095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第四部分  商务要求</w:t>
          </w:r>
          <w:r>
            <w:rPr>
              <w:b w:val="0"/>
              <w:bCs/>
              <w:sz w:val="28"/>
              <w:szCs w:val="28"/>
            </w:rPr>
            <w:tab/>
          </w:r>
          <w:r>
            <w:rPr>
              <w:b w:val="0"/>
              <w:bCs/>
              <w:sz w:val="28"/>
              <w:szCs w:val="28"/>
            </w:rPr>
            <w:fldChar w:fldCharType="begin"/>
          </w:r>
          <w:r>
            <w:rPr>
              <w:b w:val="0"/>
              <w:bCs/>
              <w:sz w:val="28"/>
              <w:szCs w:val="28"/>
            </w:rPr>
            <w:instrText xml:space="preserve"> PAGEREF _Toc12095 \h </w:instrText>
          </w:r>
          <w:r>
            <w:rPr>
              <w:b w:val="0"/>
              <w:bCs/>
              <w:sz w:val="28"/>
              <w:szCs w:val="28"/>
            </w:rPr>
            <w:fldChar w:fldCharType="separate"/>
          </w:r>
          <w:r>
            <w:rPr>
              <w:b w:val="0"/>
              <w:bCs/>
              <w:sz w:val="28"/>
              <w:szCs w:val="28"/>
            </w:rPr>
            <w:t>32</w:t>
          </w:r>
          <w:r>
            <w:rPr>
              <w:b w:val="0"/>
              <w:bCs/>
              <w:sz w:val="28"/>
              <w:szCs w:val="28"/>
            </w:rPr>
            <w:fldChar w:fldCharType="end"/>
          </w:r>
          <w:r>
            <w:rPr>
              <w:rFonts w:hint="eastAsia" w:ascii="宋体" w:hAnsi="宋体" w:eastAsia="宋体" w:cs="宋体"/>
              <w:b w:val="0"/>
              <w:bCs/>
              <w:sz w:val="28"/>
              <w:szCs w:val="28"/>
            </w:rPr>
            <w:fldChar w:fldCharType="end"/>
          </w:r>
        </w:p>
        <w:p>
          <w:pPr>
            <w:pStyle w:val="56"/>
            <w:keepNext w:val="0"/>
            <w:keepLines w:val="0"/>
            <w:pageBreakBefore w:val="0"/>
            <w:widowControl/>
            <w:tabs>
              <w:tab w:val="right" w:leader="dot" w:pos="9361"/>
            </w:tabs>
            <w:kinsoku/>
            <w:wordWrap/>
            <w:overflowPunct/>
            <w:topLinePunct w:val="0"/>
            <w:autoSpaceDE/>
            <w:autoSpaceDN/>
            <w:bidi w:val="0"/>
            <w:adjustRightInd/>
            <w:snapToGrid/>
            <w:spacing w:line="360" w:lineRule="auto"/>
            <w:textAlignment w:val="auto"/>
            <w:rPr>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_Toc17650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w:t>
          </w:r>
          <w:r>
            <w:rPr>
              <w:rFonts w:hint="eastAsia" w:ascii="宋体" w:hAnsi="宋体" w:eastAsia="宋体" w:cs="宋体"/>
              <w:b w:val="0"/>
              <w:bCs/>
              <w:sz w:val="28"/>
              <w:szCs w:val="28"/>
              <w:lang w:eastAsia="zh-CN"/>
            </w:rPr>
            <w:t>五</w:t>
          </w:r>
          <w:r>
            <w:rPr>
              <w:rFonts w:hint="eastAsia" w:ascii="宋体" w:hAnsi="宋体" w:eastAsia="宋体" w:cs="宋体"/>
              <w:b w:val="0"/>
              <w:bCs/>
              <w:sz w:val="28"/>
              <w:szCs w:val="28"/>
            </w:rPr>
            <w:t>部分  合同条款</w:t>
          </w:r>
          <w:r>
            <w:rPr>
              <w:b w:val="0"/>
              <w:bCs/>
              <w:sz w:val="28"/>
              <w:szCs w:val="28"/>
            </w:rPr>
            <w:tab/>
          </w:r>
          <w:r>
            <w:rPr>
              <w:b w:val="0"/>
              <w:bCs/>
              <w:sz w:val="28"/>
              <w:szCs w:val="28"/>
            </w:rPr>
            <w:fldChar w:fldCharType="begin"/>
          </w:r>
          <w:r>
            <w:rPr>
              <w:b w:val="0"/>
              <w:bCs/>
              <w:sz w:val="28"/>
              <w:szCs w:val="28"/>
            </w:rPr>
            <w:instrText xml:space="preserve"> PAGEREF _Toc17650 \h </w:instrText>
          </w:r>
          <w:r>
            <w:rPr>
              <w:b w:val="0"/>
              <w:bCs/>
              <w:sz w:val="28"/>
              <w:szCs w:val="28"/>
            </w:rPr>
            <w:fldChar w:fldCharType="separate"/>
          </w:r>
          <w:r>
            <w:rPr>
              <w:b w:val="0"/>
              <w:bCs/>
              <w:sz w:val="28"/>
              <w:szCs w:val="28"/>
            </w:rPr>
            <w:t>34</w:t>
          </w:r>
          <w:r>
            <w:rPr>
              <w:b w:val="0"/>
              <w:bCs/>
              <w:sz w:val="28"/>
              <w:szCs w:val="28"/>
            </w:rPr>
            <w:fldChar w:fldCharType="end"/>
          </w:r>
          <w:r>
            <w:rPr>
              <w:rFonts w:hint="eastAsia" w:ascii="宋体" w:hAnsi="宋体" w:eastAsia="宋体" w:cs="宋体"/>
              <w:b w:val="0"/>
              <w:bCs/>
              <w:sz w:val="28"/>
              <w:szCs w:val="28"/>
            </w:rPr>
            <w:fldChar w:fldCharType="end"/>
          </w:r>
        </w:p>
        <w:p>
          <w:pPr>
            <w:pStyle w:val="56"/>
            <w:keepNext w:val="0"/>
            <w:keepLines w:val="0"/>
            <w:pageBreakBefore w:val="0"/>
            <w:widowControl/>
            <w:tabs>
              <w:tab w:val="right" w:leader="dot" w:pos="9361"/>
            </w:tabs>
            <w:kinsoku/>
            <w:wordWrap/>
            <w:overflowPunct/>
            <w:topLinePunct w:val="0"/>
            <w:autoSpaceDE/>
            <w:autoSpaceDN/>
            <w:bidi w:val="0"/>
            <w:adjustRightInd/>
            <w:snapToGrid/>
            <w:spacing w:line="360" w:lineRule="auto"/>
            <w:textAlignment w:val="auto"/>
            <w:rPr>
              <w:b w:val="0"/>
              <w:bCs/>
              <w:sz w:val="22"/>
              <w:szCs w:val="22"/>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_Toc24211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w:t>
          </w:r>
          <w:r>
            <w:rPr>
              <w:rFonts w:hint="eastAsia" w:ascii="宋体" w:hAnsi="宋体" w:eastAsia="宋体" w:cs="宋体"/>
              <w:b w:val="0"/>
              <w:bCs/>
              <w:sz w:val="28"/>
              <w:szCs w:val="28"/>
              <w:lang w:eastAsia="zh-CN"/>
            </w:rPr>
            <w:t>六</w:t>
          </w:r>
          <w:r>
            <w:rPr>
              <w:rFonts w:hint="eastAsia" w:ascii="宋体" w:hAnsi="宋体" w:eastAsia="宋体" w:cs="宋体"/>
              <w:b w:val="0"/>
              <w:bCs/>
              <w:sz w:val="28"/>
              <w:szCs w:val="28"/>
            </w:rPr>
            <w:t>部分  竞争性磋商响应文件格式</w:t>
          </w:r>
          <w:r>
            <w:rPr>
              <w:b w:val="0"/>
              <w:bCs/>
              <w:sz w:val="28"/>
              <w:szCs w:val="28"/>
            </w:rPr>
            <w:tab/>
          </w:r>
          <w:r>
            <w:rPr>
              <w:b w:val="0"/>
              <w:bCs/>
              <w:sz w:val="28"/>
              <w:szCs w:val="28"/>
            </w:rPr>
            <w:fldChar w:fldCharType="begin"/>
          </w:r>
          <w:r>
            <w:rPr>
              <w:b w:val="0"/>
              <w:bCs/>
              <w:sz w:val="28"/>
              <w:szCs w:val="28"/>
            </w:rPr>
            <w:instrText xml:space="preserve"> PAGEREF _Toc24211 \h </w:instrText>
          </w:r>
          <w:r>
            <w:rPr>
              <w:b w:val="0"/>
              <w:bCs/>
              <w:sz w:val="28"/>
              <w:szCs w:val="28"/>
            </w:rPr>
            <w:fldChar w:fldCharType="separate"/>
          </w:r>
          <w:r>
            <w:rPr>
              <w:b w:val="0"/>
              <w:bCs/>
              <w:sz w:val="28"/>
              <w:szCs w:val="28"/>
            </w:rPr>
            <w:t>54</w:t>
          </w:r>
          <w:r>
            <w:rPr>
              <w:b w:val="0"/>
              <w:bCs/>
              <w:sz w:val="28"/>
              <w:szCs w:val="28"/>
            </w:rPr>
            <w:fldChar w:fldCharType="end"/>
          </w:r>
          <w:r>
            <w:rPr>
              <w:rFonts w:hint="eastAsia" w:ascii="宋体" w:hAnsi="宋体" w:eastAsia="宋体" w:cs="宋体"/>
              <w:b w:val="0"/>
              <w:bCs/>
              <w:sz w:val="28"/>
              <w:szCs w:val="28"/>
            </w:rPr>
            <w:fldChar w:fldCharType="end"/>
          </w:r>
        </w:p>
        <w:p>
          <w:pPr>
            <w:pStyle w:val="60"/>
            <w:tabs>
              <w:tab w:val="right" w:leader="dot" w:pos="9361"/>
            </w:tabs>
            <w:spacing w:line="600" w:lineRule="auto"/>
            <w:rPr>
              <w:sz w:val="22"/>
              <w:szCs w:val="22"/>
            </w:rPr>
          </w:pPr>
        </w:p>
        <w:p>
          <w:pPr>
            <w:pageBreakBefore w:val="0"/>
            <w:kinsoku/>
            <w:wordWrap/>
            <w:overflowPunct/>
            <w:topLinePunct w:val="0"/>
            <w:bidi w:val="0"/>
            <w:spacing w:line="600" w:lineRule="auto"/>
            <w:textAlignment w:val="auto"/>
            <w:rPr>
              <w:rFonts w:hint="eastAsia" w:ascii="宋体" w:hAnsi="宋体" w:eastAsia="宋体" w:cs="宋体"/>
            </w:rPr>
          </w:pPr>
          <w:r>
            <w:rPr>
              <w:rFonts w:hint="eastAsia" w:ascii="宋体" w:hAnsi="宋体" w:eastAsia="宋体" w:cs="宋体"/>
              <w:b/>
              <w:sz w:val="24"/>
              <w:szCs w:val="28"/>
            </w:rPr>
            <w:fldChar w:fldCharType="end"/>
          </w:r>
        </w:p>
      </w:sdtContent>
    </w:sdt>
    <w:p>
      <w:pPr>
        <w:pageBreakBefore w:val="0"/>
        <w:kinsoku/>
        <w:wordWrap/>
        <w:overflowPunct/>
        <w:topLinePunct w:val="0"/>
        <w:bidi w:val="0"/>
        <w:spacing w:line="360" w:lineRule="auto"/>
        <w:textAlignment w:val="auto"/>
        <w:rPr>
          <w:rFonts w:hint="eastAsia" w:ascii="宋体" w:hAnsi="宋体" w:eastAsia="宋体" w:cs="宋体"/>
        </w:rPr>
      </w:pPr>
    </w:p>
    <w:p>
      <w:pPr>
        <w:pStyle w:val="11"/>
        <w:rPr>
          <w:rFonts w:hint="eastAsia" w:ascii="宋体" w:hAnsi="宋体" w:eastAsia="宋体" w:cs="宋体"/>
        </w:rPr>
      </w:pPr>
    </w:p>
    <w:p>
      <w:pPr>
        <w:pStyle w:val="11"/>
        <w:rPr>
          <w:rFonts w:hint="eastAsia" w:ascii="宋体" w:hAnsi="宋体" w:eastAsia="宋体" w:cs="宋体"/>
        </w:rPr>
      </w:pPr>
    </w:p>
    <w:p>
      <w:pPr>
        <w:pStyle w:val="11"/>
        <w:rPr>
          <w:rFonts w:hint="eastAsia" w:ascii="宋体" w:hAnsi="宋体" w:eastAsia="宋体" w:cs="宋体"/>
        </w:rPr>
      </w:pPr>
    </w:p>
    <w:p>
      <w:pPr>
        <w:pStyle w:val="11"/>
        <w:rPr>
          <w:rFonts w:hint="eastAsia" w:ascii="宋体" w:hAnsi="宋体" w:eastAsia="宋体" w:cs="宋体"/>
        </w:rPr>
      </w:pPr>
    </w:p>
    <w:p>
      <w:pPr>
        <w:pStyle w:val="11"/>
        <w:rPr>
          <w:rFonts w:hint="eastAsia" w:ascii="宋体" w:hAnsi="宋体" w:eastAsia="宋体" w:cs="宋体"/>
        </w:rPr>
      </w:pPr>
    </w:p>
    <w:p>
      <w:pPr>
        <w:pStyle w:val="11"/>
        <w:rPr>
          <w:rFonts w:hint="eastAsia" w:ascii="宋体" w:hAnsi="宋体" w:eastAsia="宋体" w:cs="宋体"/>
        </w:rPr>
      </w:pPr>
    </w:p>
    <w:p>
      <w:pPr>
        <w:pStyle w:val="11"/>
        <w:rPr>
          <w:rFonts w:hint="eastAsia" w:ascii="宋体" w:hAnsi="宋体" w:eastAsia="宋体" w:cs="宋体"/>
        </w:rPr>
      </w:pPr>
    </w:p>
    <w:p>
      <w:pPr>
        <w:pageBreakBefore w:val="0"/>
        <w:kinsoku/>
        <w:wordWrap/>
        <w:overflowPunct/>
        <w:topLinePunct w:val="0"/>
        <w:bidi w:val="0"/>
        <w:spacing w:line="360" w:lineRule="auto"/>
        <w:textAlignment w:val="auto"/>
        <w:rPr>
          <w:rFonts w:hint="eastAsia" w:ascii="宋体" w:hAnsi="宋体" w:eastAsia="宋体" w:cs="宋体"/>
        </w:rPr>
      </w:pPr>
    </w:p>
    <w:p>
      <w:pPr>
        <w:pageBreakBefore w:val="0"/>
        <w:kinsoku/>
        <w:wordWrap/>
        <w:overflowPunct/>
        <w:topLinePunct w:val="0"/>
        <w:bidi w:val="0"/>
        <w:spacing w:line="360" w:lineRule="auto"/>
        <w:textAlignment w:val="auto"/>
        <w:rPr>
          <w:rFonts w:hint="eastAsia" w:ascii="宋体" w:hAnsi="宋体" w:eastAsia="宋体" w:cs="宋体"/>
        </w:rPr>
      </w:pPr>
    </w:p>
    <w:p>
      <w:pPr>
        <w:pageBreakBefore w:val="0"/>
        <w:kinsoku/>
        <w:wordWrap/>
        <w:overflowPunct/>
        <w:topLinePunct w:val="0"/>
        <w:bidi w:val="0"/>
        <w:spacing w:line="360" w:lineRule="auto"/>
        <w:textAlignment w:val="auto"/>
        <w:rPr>
          <w:rFonts w:hint="eastAsia" w:ascii="宋体" w:hAnsi="宋体" w:eastAsia="宋体" w:cs="宋体"/>
        </w:rPr>
      </w:pPr>
    </w:p>
    <w:p>
      <w:pPr>
        <w:pageBreakBefore w:val="0"/>
        <w:kinsoku/>
        <w:wordWrap/>
        <w:overflowPunct/>
        <w:topLinePunct w:val="0"/>
        <w:bidi w:val="0"/>
        <w:spacing w:line="360" w:lineRule="auto"/>
        <w:textAlignment w:val="auto"/>
        <w:rPr>
          <w:rFonts w:hint="eastAsia" w:ascii="宋体" w:hAnsi="宋体" w:eastAsia="宋体" w:cs="宋体"/>
        </w:rPr>
      </w:pPr>
    </w:p>
    <w:p>
      <w:pPr>
        <w:pageBreakBefore w:val="0"/>
        <w:kinsoku/>
        <w:wordWrap/>
        <w:overflowPunct/>
        <w:topLinePunct w:val="0"/>
        <w:bidi w:val="0"/>
        <w:spacing w:line="360" w:lineRule="auto"/>
        <w:textAlignment w:val="auto"/>
        <w:rPr>
          <w:rFonts w:hint="eastAsia" w:ascii="宋体" w:hAnsi="宋体" w:eastAsia="宋体" w:cs="宋体"/>
        </w:rPr>
      </w:pPr>
    </w:p>
    <w:p>
      <w:pPr>
        <w:pageBreakBefore w:val="0"/>
        <w:tabs>
          <w:tab w:val="left" w:pos="3492"/>
        </w:tabs>
        <w:kinsoku/>
        <w:wordWrap/>
        <w:overflowPunct/>
        <w:topLinePunct w:val="0"/>
        <w:bidi w:val="0"/>
        <w:spacing w:line="360" w:lineRule="auto"/>
        <w:textAlignment w:val="auto"/>
        <w:rPr>
          <w:rFonts w:hint="eastAsia" w:ascii="宋体" w:hAnsi="宋体" w:eastAsia="宋体" w:cs="宋体"/>
          <w:lang w:eastAsia="zh-CN"/>
        </w:rPr>
      </w:pPr>
      <w:r>
        <w:rPr>
          <w:rFonts w:hint="eastAsia" w:ascii="宋体" w:hAnsi="宋体" w:eastAsia="宋体" w:cs="宋体"/>
          <w:lang w:eastAsia="zh-CN"/>
        </w:rPr>
        <w:tab/>
      </w:r>
    </w:p>
    <w:p>
      <w:pPr>
        <w:pageBreakBefore w:val="0"/>
        <w:kinsoku/>
        <w:wordWrap/>
        <w:overflowPunct/>
        <w:topLinePunct w:val="0"/>
        <w:bidi w:val="0"/>
        <w:spacing w:line="360" w:lineRule="auto"/>
        <w:textAlignment w:val="auto"/>
        <w:rPr>
          <w:rFonts w:hint="eastAsia" w:ascii="宋体" w:hAnsi="宋体" w:eastAsia="宋体" w:cs="宋体"/>
        </w:rPr>
      </w:pPr>
    </w:p>
    <w:p>
      <w:pPr>
        <w:pStyle w:val="3"/>
        <w:pageBreakBefore w:val="0"/>
        <w:kinsoku/>
        <w:wordWrap/>
        <w:overflowPunct/>
        <w:topLinePunct w:val="0"/>
        <w:bidi w:val="0"/>
        <w:spacing w:before="0" w:after="0" w:line="360" w:lineRule="auto"/>
        <w:jc w:val="both"/>
        <w:textAlignment w:val="auto"/>
        <w:rPr>
          <w:rFonts w:hint="eastAsia" w:ascii="宋体" w:hAnsi="宋体" w:eastAsia="宋体" w:cs="宋体"/>
          <w:sz w:val="36"/>
          <w:szCs w:val="36"/>
          <w:lang w:eastAsia="zh-CN"/>
        </w:rPr>
        <w:sectPr>
          <w:headerReference r:id="rId3" w:type="first"/>
          <w:endnotePr>
            <w:numFmt w:val="decimal"/>
          </w:endnotePr>
          <w:pgSz w:w="11907" w:h="16840"/>
          <w:pgMar w:top="1418" w:right="1287" w:bottom="1446" w:left="1259" w:header="907" w:footer="654" w:gutter="0"/>
          <w:pgNumType w:fmt="decimal" w:start="1"/>
          <w:cols w:space="720" w:num="1"/>
          <w:titlePg/>
        </w:sectPr>
      </w:pPr>
      <w:bookmarkStart w:id="0" w:name="_Toc19091850"/>
      <w:bookmarkStart w:id="1" w:name="_Toc20319"/>
      <w:bookmarkStart w:id="2" w:name="_Toc26519374"/>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sz w:val="36"/>
          <w:szCs w:val="36"/>
        </w:rPr>
      </w:pPr>
      <w:r>
        <w:rPr>
          <w:rFonts w:hint="eastAsia" w:ascii="宋体" w:hAnsi="宋体" w:eastAsia="宋体" w:cs="宋体"/>
          <w:sz w:val="36"/>
          <w:szCs w:val="36"/>
          <w:lang w:eastAsia="zh-CN"/>
        </w:rPr>
        <w:t>第一部分</w:t>
      </w:r>
      <w:r>
        <w:rPr>
          <w:rFonts w:hint="eastAsia" w:ascii="宋体" w:hAnsi="宋体" w:eastAsia="宋体" w:cs="宋体"/>
          <w:sz w:val="36"/>
          <w:szCs w:val="36"/>
          <w:lang w:val="en-US" w:eastAsia="zh-CN"/>
        </w:rPr>
        <w:t xml:space="preserve">  </w:t>
      </w:r>
      <w:r>
        <w:rPr>
          <w:rFonts w:hint="eastAsia" w:ascii="宋体" w:hAnsi="宋体" w:eastAsia="宋体" w:cs="宋体"/>
          <w:sz w:val="36"/>
          <w:szCs w:val="36"/>
        </w:rPr>
        <w:t>竞争性磋商公告</w:t>
      </w:r>
      <w:bookmarkEnd w:id="0"/>
      <w:bookmarkEnd w:id="1"/>
      <w:bookmarkEnd w:id="2"/>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left"/>
        <w:textAlignment w:val="auto"/>
        <w:rPr>
          <w:rFonts w:hint="eastAsia" w:ascii="宋体" w:hAnsi="宋体" w:eastAsia="宋体" w:cs="宋体"/>
          <w:b w:val="0"/>
          <w:bCs w:val="0"/>
          <w:color w:val="auto"/>
          <w:sz w:val="24"/>
          <w:szCs w:val="24"/>
        </w:rPr>
      </w:pPr>
      <w:bookmarkStart w:id="3" w:name="_Toc1768"/>
      <w:r>
        <w:rPr>
          <w:rStyle w:val="25"/>
          <w:rFonts w:hint="eastAsia" w:ascii="宋体" w:hAnsi="宋体" w:eastAsia="宋体" w:cs="宋体"/>
          <w:b/>
          <w:bCs/>
          <w:i w:val="0"/>
          <w:iCs w:val="0"/>
          <w:caps w:val="0"/>
          <w:color w:val="auto"/>
          <w:spacing w:val="0"/>
          <w:sz w:val="24"/>
          <w:szCs w:val="24"/>
          <w:shd w:val="clear" w:fill="FFFFFF"/>
        </w:rPr>
        <w:t>项目概况</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lang w:eastAsia="zh-CN"/>
        </w:rPr>
        <w:t>2026年眉县横渠镇青化初级中学操场和围墙维修改造项目</w:t>
      </w:r>
      <w:r>
        <w:rPr>
          <w:rFonts w:hint="eastAsia" w:ascii="宋体" w:hAnsi="宋体" w:eastAsia="宋体" w:cs="宋体"/>
          <w:i w:val="0"/>
          <w:iCs w:val="0"/>
          <w:caps w:val="0"/>
          <w:color w:val="auto"/>
          <w:spacing w:val="0"/>
          <w:sz w:val="24"/>
          <w:szCs w:val="24"/>
          <w:highlight w:val="none"/>
          <w:shd w:val="clear" w:fill="FFFFFF"/>
        </w:rPr>
        <w:t>的潜在供应商应在宝鸡市公共资源交易平台获取采购文件，并于202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shd w:val="clear" w:fill="FFFFFF"/>
          <w:lang w:val="en-US" w:eastAsia="zh-CN"/>
        </w:rPr>
        <w:t>09</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shd w:val="clear" w:fill="FFFFFF"/>
          <w:lang w:val="en-US" w:eastAsia="zh-CN"/>
        </w:rPr>
        <w:t>02</w:t>
      </w:r>
      <w:r>
        <w:rPr>
          <w:rFonts w:hint="eastAsia" w:ascii="宋体" w:hAnsi="宋体" w:eastAsia="宋体" w:cs="宋体"/>
          <w:i w:val="0"/>
          <w:iCs w:val="0"/>
          <w:caps w:val="0"/>
          <w:color w:val="auto"/>
          <w:spacing w:val="0"/>
          <w:sz w:val="24"/>
          <w:szCs w:val="24"/>
          <w:highlight w:val="none"/>
          <w:shd w:val="clear" w:fill="FFFFFF"/>
        </w:rPr>
        <w:t>日14时00分（北京时间）前提交响应文件。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highlight w:val="none"/>
        </w:rPr>
      </w:pPr>
      <w:r>
        <w:rPr>
          <w:rStyle w:val="25"/>
          <w:rFonts w:hint="eastAsia" w:ascii="宋体" w:hAnsi="宋体" w:eastAsia="宋体" w:cs="宋体"/>
          <w:b/>
          <w:bCs/>
          <w:i w:val="0"/>
          <w:iCs w:val="0"/>
          <w:caps w:val="0"/>
          <w:color w:val="auto"/>
          <w:spacing w:val="0"/>
          <w:sz w:val="24"/>
          <w:szCs w:val="24"/>
          <w:highlight w:val="none"/>
          <w:shd w:val="clear" w:fill="FFFFFF"/>
        </w:rPr>
        <w:t>一、项目基本情况</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项目编号：</w:t>
      </w:r>
      <w:r>
        <w:rPr>
          <w:rFonts w:hint="eastAsia" w:ascii="宋体" w:hAnsi="宋体" w:eastAsia="宋体" w:cs="宋体"/>
          <w:i w:val="0"/>
          <w:iCs w:val="0"/>
          <w:caps w:val="0"/>
          <w:color w:val="auto"/>
          <w:spacing w:val="0"/>
          <w:sz w:val="24"/>
          <w:szCs w:val="24"/>
          <w:highlight w:val="none"/>
          <w:shd w:val="clear" w:fill="FFFFFF"/>
          <w:lang w:eastAsia="zh-CN"/>
        </w:rPr>
        <w:t>ZBZB-2026-3003</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项目名称：</w:t>
      </w:r>
      <w:r>
        <w:rPr>
          <w:rFonts w:hint="eastAsia" w:ascii="宋体" w:hAnsi="宋体" w:eastAsia="宋体" w:cs="宋体"/>
          <w:i w:val="0"/>
          <w:iCs w:val="0"/>
          <w:caps w:val="0"/>
          <w:color w:val="auto"/>
          <w:spacing w:val="0"/>
          <w:sz w:val="24"/>
          <w:szCs w:val="24"/>
          <w:highlight w:val="none"/>
          <w:shd w:val="clear" w:fill="FFFFFF"/>
          <w:lang w:eastAsia="zh-CN"/>
        </w:rPr>
        <w:t>2026年眉县横渠镇青化初级中学操场和围墙维修改造项目</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采购方式：竞争性磋商</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预算金额：</w:t>
      </w:r>
      <w:r>
        <w:rPr>
          <w:rFonts w:hint="eastAsia" w:ascii="宋体" w:hAnsi="宋体" w:eastAsia="宋体" w:cs="宋体"/>
          <w:i w:val="0"/>
          <w:iCs w:val="0"/>
          <w:caps w:val="0"/>
          <w:color w:val="auto"/>
          <w:spacing w:val="0"/>
          <w:sz w:val="24"/>
          <w:szCs w:val="24"/>
          <w:highlight w:val="none"/>
          <w:shd w:val="clear" w:fill="FFFFFF"/>
          <w:lang w:val="en-US" w:eastAsia="zh-CN"/>
        </w:rPr>
        <w:t>94</w:t>
      </w:r>
      <w:r>
        <w:rPr>
          <w:rFonts w:hint="eastAsia" w:ascii="宋体" w:hAnsi="宋体" w:eastAsia="宋体" w:cs="宋体"/>
          <w:i w:val="0"/>
          <w:iCs w:val="0"/>
          <w:caps w:val="0"/>
          <w:color w:val="auto"/>
          <w:spacing w:val="0"/>
          <w:sz w:val="24"/>
          <w:szCs w:val="24"/>
          <w:highlight w:val="none"/>
          <w:shd w:val="clear" w:fill="FFFFFF"/>
          <w:lang w:eastAsia="zh-CN"/>
        </w:rPr>
        <w:t>0000.00</w:t>
      </w:r>
      <w:r>
        <w:rPr>
          <w:rFonts w:hint="eastAsia" w:ascii="宋体" w:hAnsi="宋体" w:eastAsia="宋体" w:cs="宋体"/>
          <w:i w:val="0"/>
          <w:iCs w:val="0"/>
          <w:caps w:val="0"/>
          <w:color w:val="auto"/>
          <w:spacing w:val="0"/>
          <w:sz w:val="24"/>
          <w:szCs w:val="24"/>
          <w:highlight w:val="none"/>
          <w:shd w:val="clear" w:fill="FFFFFF"/>
        </w:rPr>
        <w:t>元</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采购需求：</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ascii="宋体" w:hAnsi="宋体" w:eastAsia="宋体" w:cs="宋体"/>
          <w:i w:val="0"/>
          <w:iCs w:val="0"/>
          <w:caps w:val="0"/>
          <w:color w:val="auto"/>
          <w:spacing w:val="0"/>
          <w:sz w:val="24"/>
          <w:szCs w:val="24"/>
          <w:highlight w:val="none"/>
          <w:shd w:val="clear" w:fill="FFFFFF"/>
          <w:lang w:eastAsia="zh-CN"/>
        </w:rPr>
        <w:t>2026年眉县横渠镇青化初级中学操场和围墙维修改造项目</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w:t>
      </w:r>
      <w:r>
        <w:rPr>
          <w:rFonts w:hint="eastAsia" w:ascii="宋体" w:hAnsi="宋体" w:eastAsia="宋体" w:cs="宋体"/>
          <w:i w:val="0"/>
          <w:iCs w:val="0"/>
          <w:caps w:val="0"/>
          <w:color w:val="auto"/>
          <w:spacing w:val="0"/>
          <w:sz w:val="24"/>
          <w:szCs w:val="24"/>
          <w:highlight w:val="none"/>
          <w:shd w:val="clear" w:fill="FFFFFF"/>
          <w:lang w:val="en-US" w:eastAsia="zh-CN"/>
        </w:rPr>
        <w:t>94</w:t>
      </w:r>
      <w:r>
        <w:rPr>
          <w:rFonts w:hint="eastAsia" w:ascii="宋体" w:hAnsi="宋体" w:eastAsia="宋体" w:cs="宋体"/>
          <w:i w:val="0"/>
          <w:iCs w:val="0"/>
          <w:caps w:val="0"/>
          <w:color w:val="auto"/>
          <w:spacing w:val="0"/>
          <w:sz w:val="24"/>
          <w:szCs w:val="24"/>
          <w:highlight w:val="none"/>
          <w:shd w:val="clear" w:fill="FFFFFF"/>
          <w:lang w:eastAsia="zh-CN"/>
        </w:rPr>
        <w:t>0000.00</w:t>
      </w:r>
      <w:r>
        <w:rPr>
          <w:rFonts w:hint="eastAsia" w:ascii="宋体" w:hAnsi="宋体" w:eastAsia="宋体" w:cs="宋体"/>
          <w:i w:val="0"/>
          <w:iCs w:val="0"/>
          <w:caps w:val="0"/>
          <w:color w:val="auto"/>
          <w:spacing w:val="0"/>
          <w:sz w:val="24"/>
          <w:szCs w:val="24"/>
          <w:highlight w:val="none"/>
          <w:shd w:val="clear" w:fill="FFFFFF"/>
        </w:rPr>
        <w:t>元</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ascii="宋体" w:hAnsi="宋体" w:eastAsia="宋体" w:cs="宋体"/>
          <w:i w:val="0"/>
          <w:iCs w:val="0"/>
          <w:caps w:val="0"/>
          <w:color w:val="auto"/>
          <w:spacing w:val="0"/>
          <w:sz w:val="24"/>
          <w:szCs w:val="24"/>
          <w:highlight w:val="none"/>
          <w:shd w:val="clear" w:fill="FFFFFF"/>
          <w:lang w:val="en-US" w:eastAsia="zh-CN"/>
        </w:rPr>
        <w:t>939018.48</w:t>
      </w:r>
      <w:r>
        <w:rPr>
          <w:rFonts w:hint="eastAsia" w:ascii="宋体" w:hAnsi="宋体" w:eastAsia="宋体" w:cs="宋体"/>
          <w:i w:val="0"/>
          <w:iCs w:val="0"/>
          <w:caps w:val="0"/>
          <w:color w:val="auto"/>
          <w:spacing w:val="0"/>
          <w:sz w:val="24"/>
          <w:szCs w:val="24"/>
          <w:highlight w:val="none"/>
          <w:shd w:val="clear" w:fill="FFFFFF"/>
        </w:rPr>
        <w:t>元</w:t>
      </w:r>
    </w:p>
    <w:tbl>
      <w:tblPr>
        <w:tblStyle w:val="22"/>
        <w:tblW w:w="95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485"/>
        <w:gridCol w:w="897"/>
        <w:gridCol w:w="2501"/>
        <w:gridCol w:w="1087"/>
        <w:gridCol w:w="1348"/>
        <w:gridCol w:w="1640"/>
        <w:gridCol w:w="16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8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0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3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6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c>
          <w:tcPr>
            <w:tcW w:w="16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8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ascii="宋体" w:hAnsi="宋体" w:eastAsia="宋体" w:cs="宋体"/>
                <w:b w:val="0"/>
                <w:bCs w:val="0"/>
                <w:color w:val="000000"/>
                <w:sz w:val="24"/>
                <w:szCs w:val="24"/>
                <w:highlight w:val="none"/>
              </w:rPr>
              <w:t>其他建筑工程</w:t>
            </w:r>
          </w:p>
        </w:tc>
        <w:tc>
          <w:tcPr>
            <w:tcW w:w="2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2026年眉县横渠镇青化初级中学操场和围墙维修改造项目</w:t>
            </w:r>
          </w:p>
        </w:tc>
        <w:tc>
          <w:tcPr>
            <w:tcW w:w="10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3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6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lang w:val="en-US" w:eastAsia="zh-CN"/>
              </w:rPr>
              <w:t>94</w:t>
            </w:r>
            <w:r>
              <w:rPr>
                <w:rFonts w:hint="eastAsia" w:ascii="宋体" w:hAnsi="宋体" w:eastAsia="宋体" w:cs="宋体"/>
                <w:i w:val="0"/>
                <w:iCs w:val="0"/>
                <w:caps w:val="0"/>
                <w:color w:val="auto"/>
                <w:spacing w:val="0"/>
                <w:sz w:val="24"/>
                <w:szCs w:val="24"/>
                <w:highlight w:val="none"/>
                <w:shd w:val="clear" w:fill="FFFFFF"/>
                <w:lang w:eastAsia="zh-CN"/>
              </w:rPr>
              <w:t>0000.00</w:t>
            </w:r>
          </w:p>
        </w:tc>
        <w:tc>
          <w:tcPr>
            <w:tcW w:w="16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fill="FFFFFF"/>
                <w:lang w:val="en-US" w:eastAsia="zh-CN"/>
              </w:rPr>
              <w:t>939018.48</w:t>
            </w:r>
          </w:p>
        </w:tc>
      </w:tr>
    </w:tbl>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合同履行期限：</w:t>
      </w:r>
      <w:bookmarkStart w:id="4" w:name="OLE_LINK3"/>
      <w:r>
        <w:rPr>
          <w:rFonts w:hint="eastAsia" w:ascii="宋体" w:hAnsi="宋体" w:eastAsia="宋体" w:cs="宋体"/>
          <w:kern w:val="1"/>
          <w:sz w:val="24"/>
          <w:szCs w:val="24"/>
          <w:highlight w:val="none"/>
          <w:lang w:val="en-US" w:eastAsia="zh-CN" w:bidi="ar-SA"/>
        </w:rPr>
        <w:t>自合同签订之日起60日历日内施工完毕交付验收</w:t>
      </w:r>
      <w:bookmarkEnd w:id="4"/>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highlight w:val="none"/>
        </w:rPr>
      </w:pPr>
      <w:r>
        <w:rPr>
          <w:rStyle w:val="25"/>
          <w:rFonts w:hint="eastAsia" w:ascii="宋体" w:hAnsi="宋体" w:eastAsia="宋体" w:cs="宋体"/>
          <w:b/>
          <w:bCs/>
          <w:i w:val="0"/>
          <w:iCs w:val="0"/>
          <w:caps w:val="0"/>
          <w:color w:val="auto"/>
          <w:spacing w:val="0"/>
          <w:sz w:val="24"/>
          <w:szCs w:val="24"/>
          <w:highlight w:val="none"/>
          <w:shd w:val="clear" w:fill="FFFFFF"/>
        </w:rPr>
        <w:t>二、申请人的资格要求：</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1.满足《中华人民共和国政府采购法》第二十二条规定;</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2.落实政府采购政策需满足的资格要求：</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ascii="宋体" w:hAnsi="宋体" w:eastAsia="宋体" w:cs="宋体"/>
          <w:i w:val="0"/>
          <w:iCs w:val="0"/>
          <w:caps w:val="0"/>
          <w:color w:val="auto"/>
          <w:spacing w:val="0"/>
          <w:sz w:val="24"/>
          <w:szCs w:val="24"/>
          <w:highlight w:val="none"/>
          <w:shd w:val="clear" w:fill="FFFFFF"/>
          <w:lang w:eastAsia="zh-CN"/>
        </w:rPr>
        <w:t>2026年眉县横渠镇青化初级中学操场和围墙维修改造项目</w:t>
      </w:r>
      <w:r>
        <w:rPr>
          <w:rFonts w:hint="eastAsia" w:ascii="宋体" w:hAnsi="宋体" w:eastAsia="宋体" w:cs="宋体"/>
          <w:i w:val="0"/>
          <w:iCs w:val="0"/>
          <w:caps w:val="0"/>
          <w:color w:val="auto"/>
          <w:spacing w:val="0"/>
          <w:sz w:val="24"/>
          <w:szCs w:val="24"/>
          <w:highlight w:val="none"/>
          <w:shd w:val="clear" w:fill="FFFFFF"/>
        </w:rPr>
        <w:t>)落实政府采购政策需满足的资格要求如下:</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bookmarkStart w:id="5" w:name="OLE_LINK2"/>
      <w:r>
        <w:rPr>
          <w:rFonts w:hint="eastAsia" w:ascii="宋体" w:hAnsi="宋体" w:eastAsia="宋体" w:cs="宋体"/>
          <w:i w:val="0"/>
          <w:iCs w:val="0"/>
          <w:caps w:val="0"/>
          <w:color w:val="auto"/>
          <w:spacing w:val="0"/>
          <w:sz w:val="24"/>
          <w:szCs w:val="24"/>
          <w:shd w:val="clear" w:fill="FFFFFF"/>
        </w:rPr>
        <w:t>2-1《政府采购促进中小企业发展管理办法》的通知--财库〔2020〕46号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2-2财政部司法部关于政府采购支持监狱企业发展有关问题的通知--财库[2014]68号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2-3《财政部 发展改革委 生态环境部 市场监管总局关于调整优化节能产品 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2-4《节能产品政府采购实施意见》--（财库[2004]185号）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2-5《环境标志产品政府采购实施的意见》--财库[2006]90号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2-6《关于促进残疾人就业政府采购政策的通知》（财库[2017]141号）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2-8《陕西省中小企业政府采购信用融资办法》陕财办采〔2018〕23号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2-9《关于运用政府采购政策支持乡村产业振兴的通知》（财库〔2021〕19号）</w:t>
      </w:r>
      <w:bookmarkEnd w:id="5"/>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3.本项目的特定资格要求：</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ascii="宋体" w:hAnsi="宋体" w:eastAsia="宋体" w:cs="宋体"/>
          <w:i w:val="0"/>
          <w:iCs w:val="0"/>
          <w:caps w:val="0"/>
          <w:color w:val="auto"/>
          <w:spacing w:val="0"/>
          <w:sz w:val="24"/>
          <w:szCs w:val="24"/>
          <w:highlight w:val="none"/>
          <w:shd w:val="clear" w:fill="FFFFFF"/>
          <w:lang w:eastAsia="zh-CN"/>
        </w:rPr>
        <w:t>2026年眉县横渠镇青化初级中学操场和围墙维修改造项目</w:t>
      </w:r>
      <w:r>
        <w:rPr>
          <w:rFonts w:hint="eastAsia" w:ascii="宋体" w:hAnsi="宋体" w:eastAsia="宋体" w:cs="宋体"/>
          <w:i w:val="0"/>
          <w:iCs w:val="0"/>
          <w:caps w:val="0"/>
          <w:color w:val="auto"/>
          <w:spacing w:val="0"/>
          <w:sz w:val="24"/>
          <w:szCs w:val="24"/>
          <w:highlight w:val="none"/>
          <w:shd w:val="clear" w:fill="FFFFFF"/>
        </w:rPr>
        <w:t>)特定资格要求如下:</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3-1具有独立承担民事责任能力的法人、其他组织或自然人，并出具合法有效的统一社会信用代码的营业执照或事业单位法人证书等国家规定的相关证明，自然人参与的提供其身份证明。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3-2财务状况：提供202</w:t>
      </w:r>
      <w:r>
        <w:rPr>
          <w:rFonts w:hint="eastAsia" w:ascii="宋体" w:hAnsi="宋体" w:eastAsia="宋体"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rPr>
        <w:t>年度或202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年度的财务审计报告（成立时间至提交投标文件截止时间不足一年的可提供成立后任意时段的资产负债表），或开标前半年内其基本存款账户开户银行出具的资信证明。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3-3完税证明：</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月至今已缴纳的至少三个月的纳税证明或完税证明，依法免税的单位应提供相关证明材料</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3-4社保缴纳情况：</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3-5参加本次政府采购活动前三年内，在经营活动中没有重大违法记录声明。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3-6提供具有履行合同所必需的设备和专业技术能力的承诺函（格式自拟）。</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3-7</w:t>
      </w:r>
      <w:bookmarkStart w:id="6" w:name="OLE_LINK19"/>
      <w:r>
        <w:rPr>
          <w:rFonts w:hint="eastAsia" w:ascii="宋体" w:hAnsi="宋体" w:eastAsia="宋体" w:cs="宋体"/>
          <w:i w:val="0"/>
          <w:iCs w:val="0"/>
          <w:caps w:val="0"/>
          <w:color w:val="auto"/>
          <w:spacing w:val="0"/>
          <w:sz w:val="24"/>
          <w:szCs w:val="24"/>
          <w:highlight w:val="none"/>
          <w:shd w:val="clear" w:fill="FFFFFF"/>
        </w:rPr>
        <w:t>法定代表人授权书及被授权人身份证复印件加盖公章（法定代表人直接参加投标须出具法定代表人证明书及法定代表人身份证复印件加盖公章）。</w:t>
      </w:r>
      <w:bookmarkEnd w:id="6"/>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-8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3-9供应商须具备建设行政主管部门核发的</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建筑工程施工总承包</w:t>
      </w:r>
      <w:r>
        <w:rPr>
          <w:rFonts w:hint="eastAsia" w:ascii="宋体" w:hAnsi="宋体" w:eastAsia="宋体" w:cs="宋体"/>
          <w:i w:val="0"/>
          <w:iCs w:val="0"/>
          <w:caps w:val="0"/>
          <w:color w:val="auto"/>
          <w:spacing w:val="0"/>
          <w:sz w:val="24"/>
          <w:szCs w:val="24"/>
          <w:highlight w:val="none"/>
          <w:shd w:val="clear" w:fill="FFFFFF"/>
        </w:rPr>
        <w:t>三级（含三级）及以上资质，并且具备有效的安全生产许可证。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3-10拟派项目经理须具备</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w:t>
      </w:r>
      <w:r>
        <w:rPr>
          <w:rFonts w:hint="eastAsia" w:ascii="宋体" w:hAnsi="宋体" w:eastAsia="宋体" w:cs="宋体"/>
          <w:i w:val="0"/>
          <w:iCs w:val="0"/>
          <w:caps w:val="0"/>
          <w:color w:val="auto"/>
          <w:spacing w:val="0"/>
          <w:sz w:val="24"/>
          <w:szCs w:val="24"/>
          <w:highlight w:val="none"/>
          <w:shd w:val="clear" w:fill="FFFFFF"/>
        </w:rPr>
        <w:t>专业注册二级（含二级）及以上注册建造师执业资格证，提供有效的安全生产考核B证，在本单位注册且无在建证明（提供无在建项目承诺书）。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3-11投标担保：投标保证金交纳凭证银行汇（存）款回执单（复印件须加盖供应商公章）或投标担保函。</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3-12</w:t>
      </w:r>
      <w:bookmarkStart w:id="7" w:name="OLE_LINK20"/>
      <w:r>
        <w:rPr>
          <w:rFonts w:hint="eastAsia" w:ascii="宋体" w:hAnsi="宋体" w:eastAsia="宋体" w:cs="宋体"/>
          <w:i w:val="0"/>
          <w:iCs w:val="0"/>
          <w:caps w:val="0"/>
          <w:color w:val="auto"/>
          <w:spacing w:val="0"/>
          <w:sz w:val="24"/>
          <w:szCs w:val="24"/>
          <w:highlight w:val="none"/>
          <w:shd w:val="clear" w:fill="FFFFFF"/>
        </w:rPr>
        <w:t>本项目为专门面向中小企业（提供声明）。</w:t>
      </w:r>
      <w:bookmarkEnd w:id="7"/>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3-13</w:t>
      </w:r>
      <w:bookmarkStart w:id="8" w:name="OLE_LINK11"/>
      <w:r>
        <w:rPr>
          <w:rFonts w:hint="eastAsia" w:ascii="宋体" w:hAnsi="宋体" w:eastAsia="宋体" w:cs="宋体"/>
          <w:i w:val="0"/>
          <w:iCs w:val="0"/>
          <w:caps w:val="0"/>
          <w:color w:val="auto"/>
          <w:spacing w:val="0"/>
          <w:sz w:val="24"/>
          <w:szCs w:val="24"/>
          <w:highlight w:val="none"/>
          <w:shd w:val="clear" w:fill="FFFFFF"/>
        </w:rPr>
        <w:t>本项目不接受联合体磋商（提供声明）。</w:t>
      </w:r>
      <w:bookmarkEnd w:id="8"/>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highlight w:val="none"/>
        </w:rPr>
      </w:pPr>
      <w:r>
        <w:rPr>
          <w:rStyle w:val="25"/>
          <w:rFonts w:hint="eastAsia" w:ascii="宋体" w:hAnsi="宋体" w:eastAsia="宋体" w:cs="宋体"/>
          <w:b/>
          <w:bCs/>
          <w:i w:val="0"/>
          <w:iCs w:val="0"/>
          <w:caps w:val="0"/>
          <w:color w:val="auto"/>
          <w:spacing w:val="0"/>
          <w:sz w:val="24"/>
          <w:szCs w:val="24"/>
          <w:highlight w:val="none"/>
          <w:shd w:val="clear" w:fill="FFFFFF"/>
        </w:rPr>
        <w:t>三、获取采购文件</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shd w:val="clear" w:fill="FFFFFF"/>
          <w:lang w:val="en-US" w:eastAsia="zh-CN"/>
        </w:rPr>
        <w:t>08</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shd w:val="clear" w:fill="FFFFFF"/>
          <w:lang w:val="en-US" w:eastAsia="zh-CN"/>
        </w:rPr>
        <w:t>21</w:t>
      </w:r>
      <w:r>
        <w:rPr>
          <w:rFonts w:hint="eastAsia" w:ascii="宋体" w:hAnsi="宋体" w:eastAsia="宋体" w:cs="宋体"/>
          <w:i w:val="0"/>
          <w:iCs w:val="0"/>
          <w:caps w:val="0"/>
          <w:color w:val="auto"/>
          <w:spacing w:val="0"/>
          <w:sz w:val="24"/>
          <w:szCs w:val="24"/>
          <w:highlight w:val="none"/>
          <w:shd w:val="clear" w:fill="FFFFFF"/>
        </w:rPr>
        <w:t>日至202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shd w:val="clear" w:fill="FFFFFF"/>
          <w:lang w:val="en-US" w:eastAsia="zh-CN"/>
        </w:rPr>
        <w:t>08</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shd w:val="clear" w:fill="FFFFFF"/>
          <w:lang w:val="en-US" w:eastAsia="zh-CN"/>
        </w:rPr>
        <w:t>28</w:t>
      </w:r>
      <w:r>
        <w:rPr>
          <w:rFonts w:hint="eastAsia" w:ascii="宋体" w:hAnsi="宋体" w:eastAsia="宋体" w:cs="宋体"/>
          <w:i w:val="0"/>
          <w:iCs w:val="0"/>
          <w:caps w:val="0"/>
          <w:color w:val="auto"/>
          <w:spacing w:val="0"/>
          <w:sz w:val="24"/>
          <w:szCs w:val="24"/>
          <w:highlight w:val="none"/>
          <w:shd w:val="clear" w:fill="FFFFFF"/>
        </w:rPr>
        <w:t>日，每天上午09:00:00至12:00:00，下午14:00:00至17:00:00（北京时间）</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途径：宝鸡市公共资源交易平台</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方式：在线获取</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售价：0元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highlight w:val="none"/>
        </w:rPr>
      </w:pPr>
      <w:r>
        <w:rPr>
          <w:rStyle w:val="25"/>
          <w:rFonts w:hint="eastAsia" w:ascii="宋体" w:hAnsi="宋体" w:eastAsia="宋体" w:cs="宋体"/>
          <w:b/>
          <w:bCs/>
          <w:i w:val="0"/>
          <w:iCs w:val="0"/>
          <w:caps w:val="0"/>
          <w:color w:val="auto"/>
          <w:spacing w:val="0"/>
          <w:sz w:val="24"/>
          <w:szCs w:val="24"/>
          <w:highlight w:val="none"/>
          <w:shd w:val="clear" w:fill="FFFFFF"/>
        </w:rPr>
        <w:t>四、响应文件提交</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截止时间：</w:t>
      </w:r>
      <w:bookmarkStart w:id="9" w:name="OLE_LINK1"/>
      <w:r>
        <w:rPr>
          <w:rFonts w:hint="eastAsia" w:ascii="宋体" w:hAnsi="宋体" w:eastAsia="宋体" w:cs="宋体"/>
          <w:i w:val="0"/>
          <w:iCs w:val="0"/>
          <w:caps w:val="0"/>
          <w:color w:val="auto"/>
          <w:spacing w:val="0"/>
          <w:sz w:val="24"/>
          <w:szCs w:val="24"/>
          <w:highlight w:val="none"/>
          <w:shd w:val="clear" w:fill="FFFFFF"/>
        </w:rPr>
        <w:t>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shd w:val="clear" w:fill="FFFFFF"/>
          <w:lang w:val="en-US" w:eastAsia="zh-CN"/>
        </w:rPr>
        <w:t>09</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shd w:val="clear" w:fill="FFFFFF"/>
          <w:lang w:val="en-US" w:eastAsia="zh-CN"/>
        </w:rPr>
        <w:t>02</w:t>
      </w:r>
      <w:r>
        <w:rPr>
          <w:rFonts w:hint="eastAsia" w:ascii="宋体" w:hAnsi="宋体" w:eastAsia="宋体" w:cs="宋体"/>
          <w:i w:val="0"/>
          <w:iCs w:val="0"/>
          <w:caps w:val="0"/>
          <w:color w:val="auto"/>
          <w:spacing w:val="0"/>
          <w:sz w:val="24"/>
          <w:szCs w:val="24"/>
          <w:highlight w:val="none"/>
          <w:shd w:val="clear" w:fill="FFFFFF"/>
        </w:rPr>
        <w:t>日14时00分00秒</w:t>
      </w:r>
      <w:bookmarkEnd w:id="9"/>
      <w:r>
        <w:rPr>
          <w:rFonts w:hint="eastAsia" w:ascii="宋体" w:hAnsi="宋体" w:eastAsia="宋体" w:cs="宋体"/>
          <w:i w:val="0"/>
          <w:iCs w:val="0"/>
          <w:caps w:val="0"/>
          <w:color w:val="auto"/>
          <w:spacing w:val="0"/>
          <w:sz w:val="24"/>
          <w:szCs w:val="24"/>
          <w:highlight w:val="none"/>
          <w:shd w:val="clear" w:fill="FFFFFF"/>
        </w:rPr>
        <w:t>（北京时间）</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地点：宝鸡市公共资源交易平台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highlight w:val="none"/>
        </w:rPr>
      </w:pPr>
      <w:r>
        <w:rPr>
          <w:rStyle w:val="25"/>
          <w:rFonts w:hint="eastAsia" w:ascii="宋体" w:hAnsi="宋体" w:eastAsia="宋体" w:cs="宋体"/>
          <w:b/>
          <w:bCs/>
          <w:i w:val="0"/>
          <w:iCs w:val="0"/>
          <w:caps w:val="0"/>
          <w:color w:val="auto"/>
          <w:spacing w:val="0"/>
          <w:sz w:val="24"/>
          <w:szCs w:val="24"/>
          <w:highlight w:val="none"/>
          <w:shd w:val="clear" w:fill="FFFFFF"/>
        </w:rPr>
        <w:t>五、开启</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shd w:val="clear" w:fill="FFFFFF"/>
          <w:lang w:val="en-US" w:eastAsia="zh-CN"/>
        </w:rPr>
        <w:t>09</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shd w:val="clear" w:fill="FFFFFF"/>
          <w:lang w:val="en-US" w:eastAsia="zh-CN"/>
        </w:rPr>
        <w:t>02</w:t>
      </w:r>
      <w:r>
        <w:rPr>
          <w:rFonts w:hint="eastAsia" w:ascii="宋体" w:hAnsi="宋体" w:eastAsia="宋体" w:cs="宋体"/>
          <w:i w:val="0"/>
          <w:iCs w:val="0"/>
          <w:caps w:val="0"/>
          <w:color w:val="auto"/>
          <w:spacing w:val="0"/>
          <w:sz w:val="24"/>
          <w:szCs w:val="24"/>
          <w:highlight w:val="none"/>
          <w:shd w:val="clear" w:fill="FFFFFF"/>
        </w:rPr>
        <w:t>日14时00分00秒（北京时间）</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地点：宝鸡市公共资源交易平台</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highlight w:val="none"/>
        </w:rPr>
      </w:pPr>
      <w:r>
        <w:rPr>
          <w:rStyle w:val="25"/>
          <w:rFonts w:hint="eastAsia" w:ascii="宋体" w:hAnsi="宋体" w:eastAsia="宋体" w:cs="宋体"/>
          <w:b/>
          <w:bCs/>
          <w:i w:val="0"/>
          <w:iCs w:val="0"/>
          <w:caps w:val="0"/>
          <w:color w:val="auto"/>
          <w:spacing w:val="0"/>
          <w:sz w:val="24"/>
          <w:szCs w:val="24"/>
          <w:highlight w:val="none"/>
          <w:shd w:val="clear" w:fill="FFFFFF"/>
        </w:rPr>
        <w:t>六、公告期限</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自本公告发布之日起3个工作日。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25"/>
          <w:rFonts w:hint="eastAsia" w:ascii="宋体" w:hAnsi="宋体" w:eastAsia="宋体" w:cs="宋体"/>
          <w:b/>
          <w:bCs/>
          <w:i w:val="0"/>
          <w:iCs w:val="0"/>
          <w:caps w:val="0"/>
          <w:color w:val="auto"/>
          <w:spacing w:val="0"/>
          <w:sz w:val="24"/>
          <w:szCs w:val="24"/>
          <w:shd w:val="clear" w:fill="FFFFFF"/>
        </w:rPr>
        <w:t>七、其他补充事宜</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文件获取方式及注意事项：</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报名登记：供应商使用捆绑CA证书登录全国公共资源交易平台（陕西省·宝鸡市）宝鸡市公共资源交易中心（http://ggzy.baoji.gov.cn），选择电子交易平台中的陕西政府采购交易系统（http://ggzy.baoji.gov.cn/wblj/009001/jyxtlogin.html）进行登录，登录后选择“交易乙方”身份进入供应商界面进行报名。</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2.未完成网上响应成功的或未在文件发售时间内从电子交易平台下载磋商文件的，无法完成后续流程。</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3.友情提示：</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（1）本项目为电子化政府采购项目，供应商初次登录宝鸡市公共资源交易平台前应先完成诚信入库登记、CA认证和企业信息绑定。</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（2）制作电子投标文件（*.SXSTF）需要使用专用制作工具。软件下载及操作说明详见宝鸡市公共资源交易平台〖首页·〉服务指南·〉下载专区〗中的《政府采购项目投标文件制作软件及操作手册》。</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提交投标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磋商响应文件的提交方式：从宝鸡市公共资源交易平台〖首页·〉电子交易平台·〉陕西政府采购交易系统·〉企业端〗登录，登录后切换到〖我的项目〗模块，依次点选〖项目流程·〉项目管理·〉上传响应文件〗上传加密后的电子投标文件（*.SXSTF）。</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5.请各供应商</w:t>
      </w:r>
      <w:r>
        <w:rPr>
          <w:rFonts w:hint="eastAsia" w:ascii="宋体" w:hAnsi="宋体" w:eastAsia="宋体" w:cs="宋体"/>
          <w:i w:val="0"/>
          <w:iCs w:val="0"/>
          <w:caps w:val="0"/>
          <w:color w:val="auto"/>
          <w:spacing w:val="0"/>
          <w:sz w:val="24"/>
          <w:szCs w:val="24"/>
          <w:shd w:val="clear" w:fill="FFFFFF"/>
          <w:lang w:val="en-US" w:eastAsia="zh-CN"/>
        </w:rPr>
        <w:t>下载</w:t>
      </w:r>
      <w:r>
        <w:rPr>
          <w:rFonts w:hint="eastAsia" w:ascii="宋体" w:hAnsi="宋体" w:eastAsia="宋体" w:cs="宋体"/>
          <w:i w:val="0"/>
          <w:iCs w:val="0"/>
          <w:caps w:val="0"/>
          <w:color w:val="auto"/>
          <w:spacing w:val="0"/>
          <w:sz w:val="24"/>
          <w:szCs w:val="24"/>
          <w:shd w:val="clear" w:fill="FFFFFF"/>
        </w:rPr>
        <w:t>磋商文件后，按照陕西省财政厅《关于政府采供应商注册登记有关事项的通知》要求，通过陕西省政府采购网注册登记加入陕西省政府采购供应商库。</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25"/>
          <w:rFonts w:hint="eastAsia" w:ascii="宋体" w:hAnsi="宋体" w:eastAsia="宋体" w:cs="宋体"/>
          <w:b/>
          <w:bCs/>
          <w:i w:val="0"/>
          <w:iCs w:val="0"/>
          <w:caps w:val="0"/>
          <w:color w:val="auto"/>
          <w:spacing w:val="0"/>
          <w:sz w:val="24"/>
          <w:szCs w:val="24"/>
          <w:shd w:val="clear" w:fill="FFFFFF"/>
        </w:rPr>
        <w:t>八、对本次招标提出询问，请按以下方式联系。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ascii="宋体" w:hAnsi="宋体" w:eastAsia="宋体" w:cs="宋体"/>
          <w:i w:val="0"/>
          <w:iCs w:val="0"/>
          <w:caps w:val="0"/>
          <w:color w:val="auto"/>
          <w:spacing w:val="0"/>
          <w:sz w:val="24"/>
          <w:szCs w:val="24"/>
          <w:shd w:val="clear" w:fill="FFFFFF"/>
          <w:lang w:eastAsia="zh-CN"/>
        </w:rPr>
        <w:t>眉县横渠镇青化初级中学</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地址：</w:t>
      </w:r>
      <w:bookmarkStart w:id="10" w:name="OLE_LINK8"/>
      <w:r>
        <w:rPr>
          <w:rFonts w:hint="eastAsia" w:ascii="宋体" w:hAnsi="宋体" w:eastAsia="宋体" w:cs="宋体"/>
          <w:i w:val="0"/>
          <w:iCs w:val="0"/>
          <w:caps w:val="0"/>
          <w:color w:val="auto"/>
          <w:spacing w:val="0"/>
          <w:sz w:val="24"/>
          <w:szCs w:val="24"/>
          <w:shd w:val="clear" w:fill="FFFFFF"/>
          <w:lang w:eastAsia="zh-CN"/>
        </w:rPr>
        <w:t>眉县横渠镇青果路六号</w:t>
      </w:r>
    </w:p>
    <w:bookmarkEnd w:id="10"/>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联系方式：0917-5770166</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ascii="宋体" w:hAnsi="宋体" w:eastAsia="宋体" w:cs="宋体"/>
          <w:i w:val="0"/>
          <w:iCs w:val="0"/>
          <w:caps w:val="0"/>
          <w:color w:val="auto"/>
          <w:spacing w:val="0"/>
          <w:sz w:val="24"/>
          <w:szCs w:val="24"/>
          <w:shd w:val="clear" w:fill="FFFFFF"/>
          <w:lang w:eastAsia="zh-CN"/>
        </w:rPr>
        <w:t>陕西正邦招标有限责任公司</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rPr>
        <w:t>地址：</w:t>
      </w:r>
      <w:bookmarkStart w:id="11" w:name="OLE_LINK5"/>
      <w:r>
        <w:rPr>
          <w:rFonts w:hint="eastAsia" w:ascii="宋体" w:hAnsi="宋体" w:eastAsia="宋体" w:cs="宋体"/>
          <w:i w:val="0"/>
          <w:iCs w:val="0"/>
          <w:caps w:val="0"/>
          <w:color w:val="auto"/>
          <w:spacing w:val="0"/>
          <w:sz w:val="24"/>
          <w:szCs w:val="24"/>
          <w:shd w:val="clear" w:fill="FFFFFF"/>
        </w:rPr>
        <w:t>陕西省西安市雁塔区</w:t>
      </w:r>
      <w:r>
        <w:rPr>
          <w:rFonts w:hint="eastAsia" w:ascii="宋体" w:hAnsi="宋体" w:eastAsia="宋体" w:cs="宋体"/>
          <w:i w:val="0"/>
          <w:iCs w:val="0"/>
          <w:caps w:val="0"/>
          <w:color w:val="auto"/>
          <w:spacing w:val="0"/>
          <w:sz w:val="24"/>
          <w:szCs w:val="24"/>
          <w:shd w:val="clear" w:fill="FFFFFF"/>
          <w:lang w:val="en-US" w:eastAsia="zh-CN"/>
        </w:rPr>
        <w:t>朱雀大街南段69号长丰园三区5号楼9层9006室</w:t>
      </w:r>
      <w:bookmarkEnd w:id="11"/>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bookmarkStart w:id="12" w:name="OLE_LINK6"/>
      <w:r>
        <w:rPr>
          <w:rFonts w:hint="eastAsia" w:ascii="宋体" w:hAnsi="宋体" w:eastAsia="宋体" w:cs="宋体"/>
          <w:i w:val="0"/>
          <w:iCs w:val="0"/>
          <w:caps w:val="0"/>
          <w:color w:val="auto"/>
          <w:spacing w:val="0"/>
          <w:sz w:val="24"/>
          <w:szCs w:val="24"/>
          <w:shd w:val="clear" w:fill="FFFFFF"/>
          <w:lang w:val="en-US" w:eastAsia="zh-CN"/>
        </w:rPr>
        <w:t>029-85578186转837</w:t>
      </w:r>
      <w:bookmarkEnd w:id="12"/>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项目联系人：</w:t>
      </w:r>
      <w:r>
        <w:rPr>
          <w:rFonts w:hint="eastAsia" w:ascii="宋体" w:hAnsi="宋体" w:eastAsia="宋体" w:cs="宋体"/>
          <w:i w:val="0"/>
          <w:iCs w:val="0"/>
          <w:caps w:val="0"/>
          <w:color w:val="auto"/>
          <w:spacing w:val="0"/>
          <w:sz w:val="24"/>
          <w:szCs w:val="24"/>
          <w:shd w:val="clear" w:fill="FFFFFF"/>
          <w:lang w:val="en-US" w:eastAsia="zh-CN"/>
        </w:rPr>
        <w:t>彭工</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fill="FFFFFF"/>
        </w:rPr>
        <w:t>电话：</w:t>
      </w:r>
      <w:r>
        <w:rPr>
          <w:rFonts w:hint="eastAsia" w:ascii="宋体" w:hAnsi="宋体" w:eastAsia="宋体" w:cs="宋体"/>
          <w:i w:val="0"/>
          <w:iCs w:val="0"/>
          <w:caps w:val="0"/>
          <w:color w:val="auto"/>
          <w:spacing w:val="0"/>
          <w:sz w:val="24"/>
          <w:szCs w:val="24"/>
          <w:shd w:val="clear" w:fill="FFFFFF"/>
          <w:lang w:val="en-US" w:eastAsia="zh-CN"/>
        </w:rPr>
        <w:t>029-85578186转837</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lang w:eastAsia="zh-CN"/>
        </w:rPr>
        <w:t>陕西正邦招标有限责任公司</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shd w:val="clear" w:fill="FFFFFF"/>
          <w:lang w:val="en-US" w:eastAsia="zh-CN"/>
        </w:rPr>
        <w:t>08</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shd w:val="clear" w:fill="FFFFFF"/>
          <w:lang w:val="en-US" w:eastAsia="zh-CN"/>
        </w:rPr>
        <w:t>21</w:t>
      </w:r>
      <w:r>
        <w:rPr>
          <w:rFonts w:hint="eastAsia" w:ascii="宋体" w:hAnsi="宋体" w:eastAsia="宋体" w:cs="宋体"/>
          <w:i w:val="0"/>
          <w:iCs w:val="0"/>
          <w:caps w:val="0"/>
          <w:color w:val="auto"/>
          <w:spacing w:val="0"/>
          <w:sz w:val="24"/>
          <w:szCs w:val="24"/>
          <w:highlight w:val="none"/>
          <w:shd w:val="clear" w:fill="FFFFFF"/>
        </w:rPr>
        <w:t>日</w:t>
      </w:r>
    </w:p>
    <w:p>
      <w:pPr>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br w:type="page"/>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auto"/>
          <w:spacing w:val="0"/>
          <w:sz w:val="24"/>
          <w:szCs w:val="24"/>
          <w:highlight w:val="none"/>
          <w:shd w:val="clear" w:fill="FFFFFF"/>
        </w:rPr>
      </w:pPr>
    </w:p>
    <w:p>
      <w:pPr>
        <w:pageBreakBefore w:val="0"/>
        <w:kinsoku/>
        <w:wordWrap/>
        <w:overflowPunct/>
        <w:topLinePunct w:val="0"/>
        <w:bidi w:val="0"/>
        <w:spacing w:line="360" w:lineRule="auto"/>
        <w:ind w:firstLine="643"/>
        <w:jc w:val="left"/>
        <w:textAlignment w:val="auto"/>
        <w:outlineLvl w:val="1"/>
        <w:rPr>
          <w:rFonts w:hint="eastAsia" w:ascii="宋体" w:hAnsi="宋体" w:eastAsia="宋体" w:cs="宋体"/>
          <w:b/>
          <w:sz w:val="32"/>
          <w:szCs w:val="32"/>
        </w:rPr>
      </w:pPr>
      <w:r>
        <w:rPr>
          <w:rFonts w:hint="eastAsia" w:ascii="宋体" w:hAnsi="宋体" w:eastAsia="宋体" w:cs="宋体"/>
          <w:b/>
          <w:sz w:val="32"/>
          <w:szCs w:val="32"/>
        </w:rPr>
        <w:t>附件1</w:t>
      </w:r>
    </w:p>
    <w:p>
      <w:pPr>
        <w:bidi w:val="0"/>
        <w:spacing w:line="360" w:lineRule="auto"/>
        <w:jc w:val="center"/>
        <w:rPr>
          <w:rFonts w:hint="eastAsia"/>
          <w:b/>
          <w:bCs/>
          <w:sz w:val="32"/>
          <w:szCs w:val="32"/>
        </w:rPr>
      </w:pPr>
      <w:r>
        <w:rPr>
          <w:rFonts w:hint="eastAsia"/>
          <w:b/>
          <w:bCs/>
          <w:sz w:val="32"/>
          <w:szCs w:val="32"/>
        </w:rPr>
        <w:t>保证金费用收取说明</w:t>
      </w:r>
      <w:bookmarkEnd w:id="3"/>
    </w:p>
    <w:p>
      <w:pPr>
        <w:pageBreakBefore w:val="0"/>
        <w:numPr>
          <w:ilvl w:val="0"/>
          <w:numId w:val="0"/>
        </w:numPr>
        <w:kinsoku/>
        <w:wordWrap/>
        <w:overflowPunct/>
        <w:topLinePunct w:val="0"/>
        <w:bidi w:val="0"/>
        <w:spacing w:line="360" w:lineRule="auto"/>
        <w:ind w:left="567" w:leftChars="0"/>
        <w:textAlignment w:val="auto"/>
        <w:rPr>
          <w:rFonts w:hint="eastAsia" w:ascii="宋体" w:hAnsi="宋体" w:eastAsia="宋体" w:cs="宋体"/>
          <w:b/>
          <w:sz w:val="24"/>
          <w:szCs w:val="24"/>
        </w:rPr>
      </w:pPr>
      <w:r>
        <w:rPr>
          <w:rFonts w:hint="eastAsia" w:ascii="宋体" w:hAnsi="宋体" w:eastAsia="宋体" w:cs="宋体"/>
          <w:sz w:val="24"/>
          <w:szCs w:val="24"/>
          <w:lang w:eastAsia="zh-CN"/>
        </w:rPr>
        <w:t>一、</w:t>
      </w:r>
      <w:r>
        <w:rPr>
          <w:rFonts w:hint="eastAsia" w:ascii="宋体" w:hAnsi="宋体" w:eastAsia="宋体" w:cs="宋体"/>
          <w:sz w:val="24"/>
          <w:szCs w:val="24"/>
        </w:rPr>
        <w:t>招标活动涉及投标保证金须采用转账或汇款方式交纳。</w:t>
      </w:r>
      <w:r>
        <w:rPr>
          <w:rFonts w:hint="eastAsia" w:ascii="宋体" w:hAnsi="宋体" w:eastAsia="宋体" w:cs="宋体"/>
          <w:b/>
          <w:sz w:val="24"/>
          <w:szCs w:val="24"/>
        </w:rPr>
        <w:t>(必须从公司公户转出)</w:t>
      </w:r>
    </w:p>
    <w:p>
      <w:pPr>
        <w:pageBreakBefore w:val="0"/>
        <w:numPr>
          <w:ilvl w:val="0"/>
          <w:numId w:val="0"/>
        </w:numPr>
        <w:kinsoku/>
        <w:wordWrap/>
        <w:overflowPunct/>
        <w:topLinePunct w:val="0"/>
        <w:bidi w:val="0"/>
        <w:spacing w:line="360" w:lineRule="auto"/>
        <w:ind w:left="560" w:leftChars="0"/>
        <w:textAlignment w:val="auto"/>
        <w:rPr>
          <w:rFonts w:hint="eastAsia" w:ascii="宋体" w:hAnsi="宋体" w:eastAsia="宋体" w:cs="宋体"/>
          <w:sz w:val="24"/>
          <w:szCs w:val="24"/>
        </w:rPr>
      </w:pPr>
      <w:r>
        <w:rPr>
          <w:rFonts w:hint="eastAsia" w:ascii="宋体" w:hAnsi="宋体" w:eastAsia="宋体" w:cs="宋体"/>
          <w:sz w:val="24"/>
          <w:szCs w:val="24"/>
          <w:lang w:eastAsia="zh-CN"/>
        </w:rPr>
        <w:t>二、</w:t>
      </w:r>
      <w:r>
        <w:rPr>
          <w:rFonts w:hint="eastAsia" w:ascii="宋体" w:hAnsi="宋体" w:eastAsia="宋体" w:cs="宋体"/>
          <w:sz w:val="24"/>
          <w:szCs w:val="24"/>
        </w:rPr>
        <w:t>请将款项交纳至以下指定的银行账户内：</w:t>
      </w:r>
    </w:p>
    <w:tbl>
      <w:tblPr>
        <w:tblStyle w:val="22"/>
        <w:tblW w:w="8740" w:type="dxa"/>
        <w:jc w:val="center"/>
        <w:tblLayout w:type="fixed"/>
        <w:tblCellMar>
          <w:top w:w="0" w:type="dxa"/>
          <w:left w:w="10" w:type="dxa"/>
          <w:bottom w:w="0" w:type="dxa"/>
          <w:right w:w="10" w:type="dxa"/>
        </w:tblCellMar>
      </w:tblPr>
      <w:tblGrid>
        <w:gridCol w:w="8740"/>
      </w:tblGrid>
      <w:tr>
        <w:tblPrEx>
          <w:tblCellMar>
            <w:top w:w="0" w:type="dxa"/>
            <w:left w:w="10" w:type="dxa"/>
            <w:bottom w:w="0" w:type="dxa"/>
            <w:right w:w="10" w:type="dxa"/>
          </w:tblCellMar>
        </w:tblPrEx>
        <w:trPr>
          <w:trHeight w:val="2379" w:hRule="atLeast"/>
          <w:jc w:val="center"/>
        </w:trPr>
        <w:tc>
          <w:tcPr>
            <w:tcW w:w="8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名  称：宝鸡市公共资源交易中心保证金专户</w:t>
            </w:r>
          </w:p>
          <w:p>
            <w:pPr>
              <w:pageBreakBefore w:val="0"/>
              <w:kinsoku/>
              <w:wordWrap/>
              <w:overflowPunct/>
              <w:topLinePunct w:val="0"/>
              <w:bidi w:val="0"/>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开户行：长安银行股份有限公司宝鸡分行营业部</w:t>
            </w:r>
          </w:p>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账号：80602000142101980619120</w:t>
            </w:r>
          </w:p>
          <w:p>
            <w:pPr>
              <w:pageBreakBefore w:val="0"/>
              <w:kinsoku/>
              <w:wordWrap/>
              <w:overflowPunct/>
              <w:topLinePunct w:val="0"/>
              <w:bidi w:val="0"/>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备注：转账时请备注</w:t>
            </w:r>
            <w:r>
              <w:rPr>
                <w:rFonts w:hint="eastAsia" w:ascii="宋体" w:hAnsi="宋体" w:eastAsia="宋体" w:cs="宋体"/>
                <w:sz w:val="24"/>
                <w:szCs w:val="24"/>
                <w:highlight w:val="none"/>
                <w:lang w:val="en-US" w:eastAsia="zh-CN"/>
              </w:rPr>
              <w:t>账号后五位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19120</w:t>
            </w:r>
            <w:r>
              <w:rPr>
                <w:rFonts w:hint="eastAsia" w:ascii="宋体" w:hAnsi="宋体" w:eastAsia="宋体" w:cs="宋体"/>
                <w:sz w:val="24"/>
                <w:szCs w:val="24"/>
                <w:highlight w:val="none"/>
                <w:lang w:eastAsia="zh-CN"/>
              </w:rPr>
              <w:t>”</w:t>
            </w:r>
          </w:p>
        </w:tc>
      </w:tr>
    </w:tbl>
    <w:p>
      <w:pPr>
        <w:bidi w:val="0"/>
        <w:rPr>
          <w:rFonts w:hint="eastAsia"/>
        </w:rPr>
      </w:pPr>
      <w:bookmarkStart w:id="13" w:name="_Toc27107"/>
    </w:p>
    <w:p>
      <w:pPr>
        <w:bidi w:val="0"/>
        <w:rPr>
          <w:rFonts w:hint="eastAsia"/>
        </w:rPr>
      </w:pPr>
    </w:p>
    <w:bookmarkEnd w:id="13"/>
    <w:p>
      <w:pPr>
        <w:pageBreakBefore w:val="0"/>
        <w:tabs>
          <w:tab w:val="left" w:pos="975"/>
        </w:tabs>
        <w:kinsoku/>
        <w:wordWrap/>
        <w:overflowPunct/>
        <w:topLinePunct w:val="0"/>
        <w:bidi w:val="0"/>
        <w:spacing w:line="360" w:lineRule="auto"/>
        <w:textAlignment w:val="auto"/>
        <w:rPr>
          <w:rFonts w:hint="eastAsia" w:ascii="宋体" w:hAnsi="宋体" w:eastAsia="宋体" w:cs="宋体"/>
        </w:rPr>
      </w:pPr>
    </w:p>
    <w:p>
      <w:pPr>
        <w:pStyle w:val="2"/>
        <w:rPr>
          <w:rFonts w:hint="eastAsia" w:ascii="宋体" w:hAnsi="宋体" w:eastAsia="宋体" w:cs="宋体"/>
        </w:rPr>
      </w:pPr>
    </w:p>
    <w:p>
      <w:pPr>
        <w:bidi w:val="0"/>
        <w:jc w:val="center"/>
        <w:rPr>
          <w:rFonts w:hint="eastAsia" w:ascii="宋体" w:hAnsi="宋体" w:eastAsia="宋体" w:cs="宋体"/>
          <w:b/>
          <w:sz w:val="28"/>
          <w:szCs w:val="28"/>
          <w:highlight w:val="none"/>
        </w:rPr>
      </w:pPr>
      <w:r>
        <w:rPr>
          <w:rFonts w:hint="eastAsia" w:ascii="宋体" w:hAnsi="宋体" w:eastAsia="宋体" w:cs="宋体"/>
          <w:b/>
          <w:sz w:val="32"/>
          <w:szCs w:val="32"/>
          <w:highlight w:val="none"/>
        </w:rPr>
        <w:t>磋商服务费收取说明</w:t>
      </w:r>
    </w:p>
    <w:p>
      <w:pPr>
        <w:pageBreakBefore w:val="0"/>
        <w:numPr>
          <w:ilvl w:val="0"/>
          <w:numId w:val="0"/>
        </w:numPr>
        <w:kinsoku/>
        <w:wordWrap/>
        <w:overflowPunct/>
        <w:topLinePunct w:val="0"/>
        <w:bidi w:val="0"/>
        <w:spacing w:line="360" w:lineRule="auto"/>
        <w:ind w:left="567" w:leftChars="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磋商</w:t>
      </w:r>
      <w:r>
        <w:rPr>
          <w:rFonts w:hint="eastAsia" w:ascii="宋体" w:hAnsi="宋体" w:eastAsia="宋体" w:cs="宋体"/>
          <w:color w:val="auto"/>
          <w:sz w:val="24"/>
          <w:szCs w:val="24"/>
          <w:highlight w:val="none"/>
        </w:rPr>
        <w:t>服务费</w:t>
      </w:r>
      <w:r>
        <w:rPr>
          <w:rFonts w:hint="eastAsia" w:ascii="宋体" w:hAnsi="宋体" w:eastAsia="宋体" w:cs="宋体"/>
          <w:sz w:val="24"/>
          <w:szCs w:val="24"/>
          <w:highlight w:val="none"/>
        </w:rPr>
        <w:t>可采用现金、汇款或转账方式交纳。(必须从公司公户转出)</w:t>
      </w:r>
    </w:p>
    <w:p>
      <w:pPr>
        <w:pageBreakBefore w:val="0"/>
        <w:numPr>
          <w:ilvl w:val="0"/>
          <w:numId w:val="0"/>
        </w:numPr>
        <w:kinsoku/>
        <w:wordWrap/>
        <w:overflowPunct/>
        <w:topLinePunct w:val="0"/>
        <w:bidi w:val="0"/>
        <w:spacing w:line="360" w:lineRule="auto"/>
        <w:ind w:left="560" w:leftChars="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请将款项交纳至以下指定的银行账户内：</w:t>
      </w:r>
    </w:p>
    <w:tbl>
      <w:tblPr>
        <w:tblStyle w:val="22"/>
        <w:tblW w:w="8740" w:type="dxa"/>
        <w:jc w:val="center"/>
        <w:tblLayout w:type="fixed"/>
        <w:tblCellMar>
          <w:top w:w="0" w:type="dxa"/>
          <w:left w:w="10" w:type="dxa"/>
          <w:bottom w:w="0" w:type="dxa"/>
          <w:right w:w="10" w:type="dxa"/>
        </w:tblCellMar>
      </w:tblPr>
      <w:tblGrid>
        <w:gridCol w:w="8740"/>
      </w:tblGrid>
      <w:tr>
        <w:tblPrEx>
          <w:tblCellMar>
            <w:top w:w="0" w:type="dxa"/>
            <w:left w:w="10" w:type="dxa"/>
            <w:bottom w:w="0" w:type="dxa"/>
            <w:right w:w="10" w:type="dxa"/>
          </w:tblCellMar>
        </w:tblPrEx>
        <w:trPr>
          <w:trHeight w:val="2379" w:hRule="atLeast"/>
          <w:jc w:val="center"/>
        </w:trPr>
        <w:tc>
          <w:tcPr>
            <w:tcW w:w="8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名称：</w:t>
            </w:r>
            <w:r>
              <w:rPr>
                <w:rFonts w:hint="eastAsia" w:ascii="宋体" w:hAnsi="宋体" w:cs="宋体"/>
                <w:sz w:val="24"/>
                <w:szCs w:val="24"/>
                <w:highlight w:val="none"/>
                <w:lang w:eastAsia="zh-CN"/>
              </w:rPr>
              <w:t>陕西正邦招标有限责任公司</w:t>
            </w:r>
          </w:p>
          <w:p>
            <w:pPr>
              <w:pageBreakBefore w:val="0"/>
              <w:kinsoku/>
              <w:wordWrap/>
              <w:overflowPunct/>
              <w:topLinePunct w:val="0"/>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开户行名称：平安银行西安分行营业部</w:t>
            </w:r>
          </w:p>
          <w:p>
            <w:pPr>
              <w:pageBreakBefore w:val="0"/>
              <w:kinsoku/>
              <w:wordWrap/>
              <w:overflowPunct/>
              <w:topLinePunct w:val="0"/>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账号：15000090623214</w:t>
            </w:r>
          </w:p>
          <w:p>
            <w:pPr>
              <w:pageBreakBefore w:val="0"/>
              <w:kinsoku/>
              <w:wordWrap/>
              <w:overflowPunct/>
              <w:topLinePunct w:val="0"/>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备注：请注明费用信息“</w:t>
            </w:r>
            <w:r>
              <w:rPr>
                <w:rFonts w:hint="eastAsia" w:ascii="宋体" w:hAnsi="宋体" w:eastAsia="宋体" w:cs="宋体"/>
                <w:i w:val="0"/>
                <w:iCs w:val="0"/>
                <w:caps w:val="0"/>
                <w:color w:val="auto"/>
                <w:spacing w:val="0"/>
                <w:sz w:val="24"/>
                <w:szCs w:val="24"/>
                <w:shd w:val="clear" w:fill="FFFFFF"/>
                <w:lang w:eastAsia="zh-CN"/>
              </w:rPr>
              <w:t>ZBZB-2026-3003</w:t>
            </w:r>
            <w:r>
              <w:rPr>
                <w:rFonts w:hint="eastAsia" w:ascii="宋体" w:hAnsi="宋体" w:eastAsia="宋体" w:cs="宋体"/>
                <w:sz w:val="24"/>
                <w:szCs w:val="24"/>
                <w:highlight w:val="none"/>
              </w:rPr>
              <w:t>磋商服务费”</w:t>
            </w:r>
          </w:p>
        </w:tc>
      </w:tr>
    </w:tbl>
    <w:p>
      <w:pPr>
        <w:bidi w:val="0"/>
        <w:rPr>
          <w:rFonts w:hint="eastAsia"/>
          <w:sz w:val="20"/>
          <w:szCs w:val="21"/>
        </w:rPr>
      </w:pPr>
    </w:p>
    <w:p>
      <w:pPr>
        <w:bidi w:val="0"/>
        <w:rPr>
          <w:rFonts w:hint="eastAsia"/>
        </w:rPr>
      </w:pPr>
    </w:p>
    <w:p>
      <w:pPr>
        <w:rPr>
          <w:rFonts w:hint="eastAsia"/>
        </w:rPr>
        <w:sectPr>
          <w:footerReference r:id="rId5" w:type="first"/>
          <w:footerReference r:id="rId4" w:type="default"/>
          <w:endnotePr>
            <w:numFmt w:val="decimal"/>
          </w:endnotePr>
          <w:pgSz w:w="11907" w:h="16840"/>
          <w:pgMar w:top="1418" w:right="1287" w:bottom="1446" w:left="1259" w:header="907" w:footer="654" w:gutter="0"/>
          <w:pgNumType w:fmt="decimal" w:start="1"/>
          <w:cols w:space="720" w:num="1"/>
          <w:titlePg/>
        </w:sectPr>
      </w:pPr>
      <w:r>
        <w:rPr>
          <w:rFonts w:hint="eastAsia" w:ascii="宋体" w:hAnsi="宋体" w:eastAsia="宋体" w:cs="宋体"/>
          <w:color w:val="auto"/>
          <w:sz w:val="24"/>
          <w:szCs w:val="24"/>
          <w:highlight w:val="none"/>
        </w:rPr>
        <mc:AlternateContent>
          <mc:Choice Requires="wps">
            <w:drawing>
              <wp:inline distT="0" distB="0" distL="114300" distR="114300">
                <wp:extent cx="6376670" cy="881380"/>
                <wp:effectExtent l="6350" t="6350" r="17780" b="11430"/>
                <wp:docPr id="1" name="矩形 1"/>
                <wp:cNvGraphicFramePr/>
                <a:graphic xmlns:a="http://schemas.openxmlformats.org/drawingml/2006/main">
                  <a:graphicData uri="http://schemas.microsoft.com/office/word/2010/wordprocessingShape">
                    <wps:wsp>
                      <wps:cNvSpPr/>
                      <wps:spPr>
                        <a:xfrm>
                          <a:off x="0" y="0"/>
                          <a:ext cx="6376670" cy="881380"/>
                        </a:xfrm>
                        <a:prstGeom prst="rect">
                          <a:avLst/>
                        </a:prstGeom>
                        <a:noFill/>
                        <a:ln w="12700" cap="flat" cmpd="sng" algn="ctr">
                          <a:solidFill>
                            <a:srgbClr val="000000"/>
                          </a:solidFill>
                          <a:prstDash val="solid"/>
                          <a:miter lim="800000"/>
                        </a:ln>
                        <a:effectLst/>
                      </wps:spPr>
                      <wps:txbx>
                        <w:txbxContent>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温馨提示：</w:t>
                            </w:r>
                            <w:r>
                              <w:rPr>
                                <w:rFonts w:hint="eastAsia" w:ascii="宋体" w:hAnsi="宋体" w:eastAsia="宋体" w:cs="宋体"/>
                                <w:b/>
                                <w:color w:val="auto"/>
                                <w:sz w:val="28"/>
                                <w:szCs w:val="28"/>
                                <w:highlight w:val="none"/>
                                <w:lang w:eastAsia="zh-CN"/>
                              </w:rPr>
                              <w:t>下载磋商</w:t>
                            </w:r>
                            <w:r>
                              <w:rPr>
                                <w:rFonts w:hint="eastAsia" w:ascii="宋体" w:hAnsi="宋体" w:eastAsia="宋体" w:cs="宋体"/>
                                <w:b/>
                                <w:color w:val="auto"/>
                                <w:sz w:val="28"/>
                                <w:szCs w:val="28"/>
                                <w:highlight w:val="none"/>
                              </w:rPr>
                              <w:t>文件后，请仔细阅读，特别注意粗体及划线部分，如有疑问请来电咨询。</w:t>
                            </w:r>
                          </w:p>
                          <w:p>
                            <w:pPr>
                              <w:jc w:val="both"/>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69.4pt;width:502.1pt;v-text-anchor:middle;" filled="f" stroked="t" coordsize="21600,21600" o:gfxdata="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nPusF1QAAAAYBAAAPAAAAAAAAAAEAIAAAACIAAABkcnMvZG93bnJl&#10;di54bWxQSwECFAAUAAAACACHTuJA2ZO+OnICAADkBAAADgAAAAAAAAABACAAAAAkAQAAZHJzL2Uy&#10;b0RvYy54bWxQSwUGAAAAAAYABgBZAQAACAYAAAAA&#10;">
                <v:fill on="f" focussize="0,0"/>
                <v:stroke weight="1pt" color="#000000" miterlimit="8"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温馨提示：</w:t>
                      </w:r>
                      <w:r>
                        <w:rPr>
                          <w:rFonts w:hint="eastAsia" w:ascii="宋体" w:hAnsi="宋体" w:eastAsia="宋体" w:cs="宋体"/>
                          <w:b/>
                          <w:color w:val="auto"/>
                          <w:sz w:val="28"/>
                          <w:szCs w:val="28"/>
                          <w:highlight w:val="none"/>
                          <w:lang w:eastAsia="zh-CN"/>
                        </w:rPr>
                        <w:t>下载磋商</w:t>
                      </w:r>
                      <w:r>
                        <w:rPr>
                          <w:rFonts w:hint="eastAsia" w:ascii="宋体" w:hAnsi="宋体" w:eastAsia="宋体" w:cs="宋体"/>
                          <w:b/>
                          <w:color w:val="auto"/>
                          <w:sz w:val="28"/>
                          <w:szCs w:val="28"/>
                          <w:highlight w:val="none"/>
                        </w:rPr>
                        <w:t>文件后，请仔细阅读，特别注意粗体及划线部分，如有疑问请来电咨询。</w:t>
                      </w:r>
                    </w:p>
                    <w:p>
                      <w:pPr>
                        <w:jc w:val="both"/>
                      </w:pPr>
                    </w:p>
                  </w:txbxContent>
                </v:textbox>
                <w10:wrap type="none"/>
                <w10:anchorlock/>
              </v:rect>
            </w:pict>
          </mc:Fallback>
        </mc:AlternateContent>
      </w:r>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rPr>
      </w:pPr>
      <w:bookmarkStart w:id="14" w:name="_Toc15746"/>
      <w:bookmarkStart w:id="15" w:name="_Toc19091851"/>
      <w:bookmarkStart w:id="16" w:name="_Toc26519375"/>
      <w:r>
        <w:rPr>
          <w:rFonts w:hint="eastAsia" w:ascii="宋体" w:hAnsi="宋体" w:eastAsia="宋体" w:cs="宋体"/>
        </w:rPr>
        <w:t>第二部分  供应商须知</w:t>
      </w:r>
      <w:bookmarkEnd w:id="14"/>
      <w:bookmarkEnd w:id="15"/>
      <w:bookmarkEnd w:id="16"/>
    </w:p>
    <w:p>
      <w:pPr>
        <w:pageBreakBefore w:val="0"/>
        <w:kinsoku/>
        <w:wordWrap/>
        <w:overflowPunct/>
        <w:topLinePunct w:val="0"/>
        <w:bidi w:val="0"/>
        <w:spacing w:line="360" w:lineRule="auto"/>
        <w:ind w:firstLine="562" w:firstLineChars="200"/>
        <w:textAlignment w:val="auto"/>
        <w:outlineLvl w:val="1"/>
        <w:rPr>
          <w:rFonts w:hint="eastAsia" w:ascii="宋体" w:hAnsi="宋体" w:eastAsia="宋体" w:cs="宋体"/>
          <w:b/>
          <w:sz w:val="28"/>
          <w:szCs w:val="28"/>
        </w:rPr>
      </w:pPr>
      <w:bookmarkStart w:id="17" w:name="_Toc5988"/>
      <w:r>
        <w:rPr>
          <w:rFonts w:hint="eastAsia" w:ascii="宋体" w:hAnsi="宋体" w:eastAsia="宋体" w:cs="宋体"/>
          <w:b/>
          <w:sz w:val="28"/>
          <w:szCs w:val="28"/>
        </w:rPr>
        <w:t>一、供应商须知前附表</w:t>
      </w:r>
      <w:bookmarkEnd w:id="17"/>
    </w:p>
    <w:tbl>
      <w:tblPr>
        <w:tblStyle w:val="22"/>
        <w:tblW w:w="9457"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194"/>
        <w:gridCol w:w="6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b/>
                <w:sz w:val="24"/>
                <w:szCs w:val="24"/>
                <w:highlight w:val="none"/>
              </w:rPr>
            </w:pPr>
            <w:bookmarkStart w:id="18" w:name="_Toc5430"/>
            <w:bookmarkEnd w:id="18"/>
            <w:r>
              <w:rPr>
                <w:rFonts w:hint="eastAsia" w:ascii="宋体" w:hAnsi="宋体" w:eastAsia="宋体" w:cs="宋体"/>
                <w:b/>
                <w:sz w:val="24"/>
                <w:szCs w:val="24"/>
                <w:highlight w:val="none"/>
              </w:rPr>
              <w:t>序号</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条款名称</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眉县横渠镇青化初级中学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采购代理机构</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陕西正邦招标有限责任公司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监督</w:t>
            </w:r>
            <w:r>
              <w:rPr>
                <w:rFonts w:hint="eastAsia" w:ascii="宋体" w:hAnsi="宋体" w:eastAsia="宋体" w:cs="宋体"/>
                <w:sz w:val="24"/>
                <w:szCs w:val="24"/>
                <w:highlight w:val="none"/>
                <w:lang w:eastAsia="zh-CN"/>
              </w:rPr>
              <w:t>部门</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眉县财政局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响应</w:t>
            </w:r>
            <w:r>
              <w:rPr>
                <w:rFonts w:hint="eastAsia" w:ascii="宋体" w:hAnsi="宋体" w:eastAsia="宋体" w:cs="宋体"/>
                <w:sz w:val="20"/>
                <w:szCs w:val="21"/>
                <w:highlight w:val="none"/>
              </w:rPr>
              <w:fldChar w:fldCharType="begin"/>
            </w:r>
            <w:r>
              <w:rPr>
                <w:rFonts w:hint="eastAsia" w:ascii="宋体" w:hAnsi="宋体" w:eastAsia="宋体" w:cs="宋体"/>
                <w:sz w:val="20"/>
                <w:szCs w:val="21"/>
                <w:highlight w:val="none"/>
              </w:rPr>
              <w:instrText xml:space="preserve"> HYPERLINK "http://baike.baidu.com/view/8707.htm" \t "_blank" </w:instrText>
            </w:r>
            <w:r>
              <w:rPr>
                <w:rFonts w:hint="eastAsia" w:ascii="宋体" w:hAnsi="宋体" w:eastAsia="宋体" w:cs="宋体"/>
                <w:sz w:val="20"/>
                <w:szCs w:val="21"/>
                <w:highlight w:val="none"/>
              </w:rPr>
              <w:fldChar w:fldCharType="separate"/>
            </w:r>
            <w:r>
              <w:rPr>
                <w:rFonts w:hint="eastAsia" w:ascii="宋体" w:hAnsi="宋体" w:eastAsia="宋体" w:cs="宋体"/>
                <w:sz w:val="24"/>
                <w:szCs w:val="24"/>
                <w:highlight w:val="none"/>
              </w:rPr>
              <w:t>招标</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并且符合</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文件规定资格条件和参加</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竞争的法人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430" w:type="dxa"/>
            <w:vAlign w:val="center"/>
          </w:tcPr>
          <w:p>
            <w:pPr>
              <w:keepNext w:val="0"/>
              <w:keepLines w:val="0"/>
              <w:widowControl/>
              <w:suppressLineNumbers w:val="0"/>
              <w:jc w:val="left"/>
              <w:rPr>
                <w:rFonts w:hint="eastAsia" w:ascii="宋体" w:hAnsi="宋体" w:eastAsia="宋体" w:cs="宋体"/>
                <w:spacing w:val="-6"/>
                <w:sz w:val="24"/>
                <w:szCs w:val="24"/>
                <w:highlight w:val="none"/>
              </w:rPr>
            </w:pPr>
            <w:r>
              <w:rPr>
                <w:rFonts w:hint="eastAsia" w:ascii="宋体" w:hAnsi="宋体" w:eastAsia="宋体" w:cs="宋体"/>
                <w:i w:val="0"/>
                <w:iCs w:val="0"/>
                <w:caps w:val="0"/>
                <w:color w:val="auto"/>
                <w:spacing w:val="0"/>
                <w:sz w:val="24"/>
                <w:szCs w:val="24"/>
                <w:highlight w:val="none"/>
                <w:shd w:val="clear" w:fill="FFFFFF"/>
                <w:lang w:eastAsia="zh-CN"/>
              </w:rPr>
              <w:t>2026年眉县横渠镇青化初级中学操场和围墙维修改造项目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lang w:eastAsia="zh-CN"/>
              </w:rPr>
              <w:t>ZBZB-2026-3003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2194"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项目预算</w:t>
            </w:r>
          </w:p>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最高限价</w:t>
            </w:r>
          </w:p>
        </w:tc>
        <w:tc>
          <w:tcPr>
            <w:tcW w:w="6430"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val="en-US" w:eastAsia="zh-CN"/>
              </w:rPr>
              <w:t>94</w:t>
            </w:r>
            <w:r>
              <w:rPr>
                <w:rFonts w:hint="eastAsia" w:ascii="宋体" w:hAnsi="宋体" w:eastAsia="宋体" w:cs="宋体"/>
                <w:sz w:val="24"/>
                <w:szCs w:val="24"/>
                <w:highlight w:val="none"/>
                <w:lang w:eastAsia="zh-CN"/>
              </w:rPr>
              <w:t>0000.00</w:t>
            </w:r>
            <w:r>
              <w:rPr>
                <w:rFonts w:hint="eastAsia" w:ascii="宋体" w:hAnsi="宋体" w:eastAsia="宋体" w:cs="宋体"/>
                <w:i w:val="0"/>
                <w:iCs w:val="0"/>
                <w:caps w:val="0"/>
                <w:color w:val="auto"/>
                <w:spacing w:val="0"/>
                <w:sz w:val="24"/>
                <w:szCs w:val="24"/>
                <w:highlight w:val="none"/>
                <w:shd w:val="clear" w:fill="FFFFFF"/>
              </w:rPr>
              <w:t>元</w:t>
            </w:r>
          </w:p>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最高限价</w:t>
            </w:r>
            <w:r>
              <w:rPr>
                <w:rFonts w:hint="eastAsia" w:ascii="宋体" w:hAnsi="宋体" w:eastAsia="宋体" w:cs="宋体"/>
                <w:sz w:val="24"/>
                <w:szCs w:val="24"/>
                <w:highlight w:val="none"/>
              </w:rPr>
              <w:t>:</w:t>
            </w:r>
            <w:r>
              <w:rPr>
                <w:rFonts w:hint="eastAsia" w:ascii="宋体" w:hAnsi="宋体" w:eastAsia="宋体" w:cs="宋体"/>
                <w:i w:val="0"/>
                <w:iCs w:val="0"/>
                <w:caps w:val="0"/>
                <w:color w:val="auto"/>
                <w:spacing w:val="0"/>
                <w:sz w:val="24"/>
                <w:szCs w:val="24"/>
                <w:highlight w:val="none"/>
                <w:shd w:val="clear" w:fill="FFFFFF"/>
                <w:lang w:val="en-US" w:eastAsia="zh-CN"/>
              </w:rPr>
              <w:t>939018.48</w:t>
            </w:r>
            <w:r>
              <w:rPr>
                <w:rFonts w:hint="eastAsia" w:ascii="宋体" w:hAnsi="宋体" w:eastAsia="宋体" w:cs="宋体"/>
                <w:sz w:val="24"/>
                <w:szCs w:val="24"/>
                <w:highlight w:val="none"/>
                <w:lang w:val="en-US" w:eastAsia="zh-CN"/>
              </w:rPr>
              <w:t>元</w:t>
            </w:r>
          </w:p>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b/>
                <w:color w:val="auto"/>
                <w:kern w:val="1"/>
                <w:sz w:val="24"/>
                <w:szCs w:val="24"/>
                <w:highlight w:val="none"/>
                <w:lang w:val="en-US" w:eastAsia="zh-CN" w:bidi="ar-SA"/>
              </w:rPr>
              <w:t>供应商报价超出项目最高限价，视为不实质性响应磋商文件，按无效投标处理。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招标范围</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本次采购文件工程量清单等全部内容。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是否允许联合体磋商</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投标有效期</w:t>
            </w:r>
          </w:p>
        </w:tc>
        <w:tc>
          <w:tcPr>
            <w:tcW w:w="6430" w:type="dxa"/>
            <w:vAlign w:val="center"/>
          </w:tcPr>
          <w:p>
            <w:pPr>
              <w:pStyle w:val="43"/>
              <w:pageBreakBefore w:val="0"/>
              <w:kinsoku/>
              <w:overflowPunct/>
              <w:topLinePunct w:val="0"/>
              <w:bidi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自磋商响应文件递交之日起不少于</w:t>
            </w:r>
            <w:r>
              <w:rPr>
                <w:rFonts w:hint="eastAsia" w:ascii="宋体" w:hAnsi="宋体" w:eastAsia="宋体" w:cs="宋体"/>
                <w:sz w:val="24"/>
                <w:szCs w:val="24"/>
                <w:highlight w:val="none"/>
                <w:lang w:val="en-US" w:eastAsia="zh-CN"/>
              </w:rPr>
              <w:t>90</w:t>
            </w:r>
            <w:r>
              <w:rPr>
                <w:rFonts w:hint="eastAsia" w:ascii="宋体" w:hAnsi="宋体" w:eastAsia="宋体" w:cs="宋体"/>
                <w:sz w:val="24"/>
                <w:szCs w:val="24"/>
                <w:highlight w:val="none"/>
                <w:lang w:eastAsia="zh-CN"/>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工期</w:t>
            </w:r>
          </w:p>
        </w:tc>
        <w:tc>
          <w:tcPr>
            <w:tcW w:w="6430" w:type="dxa"/>
            <w:vAlign w:val="center"/>
          </w:tcPr>
          <w:p>
            <w:pPr>
              <w:pageBreakBefore w:val="0"/>
              <w:kinsoku/>
              <w:overflowPunct/>
              <w:topLinePunct w:val="0"/>
              <w:bidi w:val="0"/>
              <w:spacing w:line="360" w:lineRule="auto"/>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kern w:val="1"/>
                <w:sz w:val="24"/>
                <w:szCs w:val="24"/>
                <w:highlight w:val="none"/>
                <w:lang w:val="en-US" w:eastAsia="zh-CN" w:bidi="ar-SA"/>
              </w:rPr>
              <w:t>自合同签订之日起60日历日内施工完毕交付验收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现场勘查、标前答疑会</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不组织。</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认为有必要，另行书面通知。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提出质疑的时间</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若对</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有任何疑问要求澄清，或认为有必要与</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进行交流的，在获取</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或者</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公告期限届满之日起7个工作日内提出。</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以书面形式予以答复，在此之后提出的无效，因此带来的一切不利后果由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构成</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的其他文件</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的澄清、修改书及有关补充通知为</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的有效组成部分。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194" w:type="dxa"/>
            <w:vAlign w:val="center"/>
          </w:tcPr>
          <w:p>
            <w:pPr>
              <w:pStyle w:val="43"/>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截止时间及开标时间和地点</w:t>
            </w:r>
          </w:p>
        </w:tc>
        <w:tc>
          <w:tcPr>
            <w:tcW w:w="6430" w:type="dxa"/>
            <w:vAlign w:val="center"/>
          </w:tcPr>
          <w:p>
            <w:pPr>
              <w:pStyle w:val="43"/>
              <w:pageBreakBefore w:val="0"/>
              <w:numPr>
                <w:ilvl w:val="0"/>
                <w:numId w:val="0"/>
              </w:numPr>
              <w:kinsoku/>
              <w:overflowPunct/>
              <w:topLinePunct w:val="0"/>
              <w:bidi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磋商响应文件截止时间：202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0时</w:t>
            </w:r>
          </w:p>
          <w:p>
            <w:pPr>
              <w:pStyle w:val="43"/>
              <w:pageBreakBefore w:val="0"/>
              <w:numPr>
                <w:ilvl w:val="0"/>
                <w:numId w:val="0"/>
              </w:numPr>
              <w:kinsoku/>
              <w:overflowPunct/>
              <w:topLinePunct w:val="0"/>
              <w:bidi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0时</w:t>
            </w:r>
          </w:p>
          <w:p>
            <w:pPr>
              <w:pStyle w:val="43"/>
              <w:pageBreakBefore w:val="0"/>
              <w:numPr>
                <w:ilvl w:val="0"/>
                <w:numId w:val="0"/>
              </w:numPr>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磋商/开标地点：宝鸡市公共资源交易中心五楼第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2194"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评标办法</w:t>
            </w:r>
          </w:p>
        </w:tc>
        <w:tc>
          <w:tcPr>
            <w:tcW w:w="6430"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本</w:t>
            </w:r>
            <w:r>
              <w:rPr>
                <w:rFonts w:hint="eastAsia" w:ascii="宋体" w:hAnsi="宋体" w:eastAsia="宋体" w:cs="宋体"/>
                <w:bCs/>
                <w:sz w:val="24"/>
                <w:szCs w:val="24"/>
                <w:highlight w:val="none"/>
                <w:lang w:eastAsia="zh-CN"/>
              </w:rPr>
              <w:t>项目</w:t>
            </w:r>
            <w:r>
              <w:rPr>
                <w:rFonts w:hint="eastAsia" w:ascii="宋体" w:hAnsi="宋体" w:eastAsia="宋体" w:cs="宋体"/>
                <w:bCs/>
                <w:sz w:val="24"/>
                <w:szCs w:val="24"/>
                <w:highlight w:val="none"/>
              </w:rPr>
              <w:t>采用综合评分法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投标担保</w:t>
            </w:r>
          </w:p>
        </w:tc>
        <w:tc>
          <w:tcPr>
            <w:tcW w:w="6430" w:type="dxa"/>
            <w:vAlign w:val="center"/>
          </w:tcPr>
          <w:p>
            <w:pPr>
              <w:pStyle w:val="8"/>
              <w:widowControl w:val="0"/>
              <w:numPr>
                <w:ilvl w:val="0"/>
                <w:numId w:val="0"/>
              </w:num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担保方式(任选其一)</w:t>
            </w:r>
          </w:p>
          <w:p>
            <w:pPr>
              <w:pageBreakBefore w:val="0"/>
              <w:numPr>
                <w:ilvl w:val="0"/>
                <w:numId w:val="1"/>
              </w:numPr>
              <w:kinsoku/>
              <w:overflowPunct/>
              <w:topLinePunct w:val="0"/>
              <w:bidi w:val="0"/>
              <w:spacing w:line="360" w:lineRule="auto"/>
              <w:jc w:val="both"/>
              <w:textAlignment w:val="auto"/>
              <w:rPr>
                <w:rFonts w:hint="eastAsia" w:ascii="宋体" w:hAnsi="宋体" w:eastAsia="宋体" w:cs="宋体"/>
                <w:b w:val="0"/>
                <w:bCs/>
                <w:sz w:val="24"/>
                <w:szCs w:val="24"/>
                <w:highlight w:val="none"/>
                <w:lang w:eastAsia="zh-CN"/>
              </w:rPr>
            </w:pPr>
            <w:r>
              <w:rPr>
                <w:rFonts w:hint="eastAsia" w:ascii="宋体" w:hAnsi="宋体" w:eastAsia="宋体" w:cs="宋体"/>
                <w:b/>
                <w:bCs/>
                <w:sz w:val="24"/>
                <w:szCs w:val="24"/>
                <w:highlight w:val="none"/>
              </w:rPr>
              <w:t>投标保证金：</w:t>
            </w:r>
            <w:r>
              <w:rPr>
                <w:rFonts w:hint="eastAsia" w:ascii="宋体" w:hAnsi="宋体" w:eastAsia="宋体" w:cs="宋体"/>
                <w:b/>
                <w:bCs w:val="0"/>
                <w:sz w:val="24"/>
                <w:szCs w:val="24"/>
                <w:highlight w:val="none"/>
              </w:rPr>
              <w:t>人民币</w:t>
            </w:r>
            <w:r>
              <w:rPr>
                <w:rFonts w:hint="eastAsia" w:ascii="宋体" w:hAnsi="宋体" w:cs="宋体"/>
                <w:b/>
                <w:bCs w:val="0"/>
                <w:sz w:val="24"/>
                <w:szCs w:val="24"/>
                <w:highlight w:val="none"/>
                <w:lang w:val="en-US" w:eastAsia="zh-CN"/>
              </w:rPr>
              <w:t>壹万伍仟元整</w:t>
            </w:r>
            <w:r>
              <w:rPr>
                <w:rFonts w:hint="eastAsia" w:ascii="宋体" w:hAnsi="宋体" w:eastAsia="宋体" w:cs="宋体"/>
                <w:b/>
                <w:bCs w:val="0"/>
                <w:sz w:val="24"/>
                <w:szCs w:val="24"/>
                <w:highlight w:val="none"/>
              </w:rPr>
              <w:t>（¥</w:t>
            </w:r>
            <w:r>
              <w:rPr>
                <w:rFonts w:hint="eastAsia" w:ascii="宋体" w:hAnsi="宋体" w:cs="宋体"/>
                <w:b/>
                <w:bCs w:val="0"/>
                <w:sz w:val="24"/>
                <w:szCs w:val="24"/>
                <w:highlight w:val="none"/>
                <w:lang w:val="en-US" w:eastAsia="zh-CN"/>
              </w:rPr>
              <w:t>15000.00</w:t>
            </w:r>
            <w:r>
              <w:rPr>
                <w:rFonts w:hint="eastAsia" w:ascii="宋体" w:hAnsi="宋体" w:eastAsia="宋体" w:cs="宋体"/>
                <w:b/>
                <w:bCs w:val="0"/>
                <w:sz w:val="24"/>
                <w:szCs w:val="24"/>
                <w:highlight w:val="none"/>
              </w:rPr>
              <w:t>元）</w:t>
            </w:r>
            <w:r>
              <w:rPr>
                <w:rFonts w:hint="eastAsia" w:ascii="宋体" w:hAnsi="宋体" w:eastAsia="宋体" w:cs="宋体"/>
                <w:b w:val="0"/>
                <w:bCs/>
                <w:sz w:val="24"/>
                <w:szCs w:val="24"/>
                <w:highlight w:val="none"/>
                <w:lang w:eastAsia="zh-CN"/>
              </w:rPr>
              <w:t>，</w:t>
            </w:r>
          </w:p>
          <w:p>
            <w:pPr>
              <w:pageBreakBefore w:val="0"/>
              <w:numPr>
                <w:ilvl w:val="0"/>
                <w:numId w:val="0"/>
              </w:numPr>
              <w:kinsoku/>
              <w:overflowPunct/>
              <w:topLinePunct w:val="0"/>
              <w:bidi w:val="0"/>
              <w:spacing w:line="360" w:lineRule="auto"/>
              <w:ind w:firstLine="480" w:firstLineChars="200"/>
              <w:jc w:val="both"/>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供应商</w:t>
            </w:r>
            <w:r>
              <w:rPr>
                <w:rFonts w:hint="eastAsia" w:ascii="宋体" w:hAnsi="宋体" w:eastAsia="宋体" w:cs="宋体"/>
                <w:b w:val="0"/>
                <w:bCs/>
                <w:sz w:val="24"/>
                <w:szCs w:val="24"/>
                <w:highlight w:val="none"/>
              </w:rPr>
              <w:t>须按规定时间（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0时</w:t>
            </w:r>
            <w:r>
              <w:rPr>
                <w:rFonts w:hint="eastAsia" w:ascii="宋体" w:hAnsi="宋体" w:eastAsia="宋体" w:cs="宋体"/>
                <w:b w:val="0"/>
                <w:bCs/>
                <w:sz w:val="24"/>
                <w:szCs w:val="24"/>
                <w:highlight w:val="none"/>
              </w:rPr>
              <w:t>前）向</w:t>
            </w:r>
            <w:r>
              <w:rPr>
                <w:rFonts w:hint="eastAsia" w:ascii="宋体" w:hAnsi="宋体" w:eastAsia="宋体" w:cs="宋体"/>
                <w:b w:val="0"/>
                <w:bCs/>
                <w:sz w:val="24"/>
                <w:szCs w:val="24"/>
                <w:highlight w:val="none"/>
                <w:lang w:eastAsia="zh-CN"/>
              </w:rPr>
              <w:t>宝鸡市公共资源交易中心</w:t>
            </w:r>
            <w:r>
              <w:rPr>
                <w:rFonts w:hint="eastAsia" w:ascii="宋体" w:hAnsi="宋体" w:eastAsia="宋体" w:cs="宋体"/>
                <w:b w:val="0"/>
                <w:bCs/>
                <w:sz w:val="24"/>
                <w:szCs w:val="24"/>
                <w:highlight w:val="none"/>
              </w:rPr>
              <w:t>提交投标</w:t>
            </w:r>
            <w:r>
              <w:rPr>
                <w:rFonts w:hint="eastAsia" w:ascii="宋体" w:hAnsi="宋体" w:eastAsia="宋体" w:cs="宋体"/>
                <w:b w:val="0"/>
                <w:bCs/>
                <w:sz w:val="24"/>
                <w:szCs w:val="24"/>
                <w:highlight w:val="none"/>
                <w:lang w:eastAsia="zh-CN"/>
              </w:rPr>
              <w:t>保证金</w:t>
            </w:r>
            <w:r>
              <w:rPr>
                <w:rFonts w:hint="eastAsia" w:ascii="宋体" w:hAnsi="宋体" w:eastAsia="宋体" w:cs="宋体"/>
                <w:b w:val="0"/>
                <w:bCs/>
                <w:sz w:val="24"/>
                <w:szCs w:val="24"/>
                <w:highlight w:val="none"/>
              </w:rPr>
              <w:t>。若宝鸡市公共资源交易中心未在投标保证金递交截止时间收到款项的，或未在</w:t>
            </w:r>
            <w:r>
              <w:rPr>
                <w:rFonts w:hint="eastAsia" w:ascii="宋体" w:hAnsi="宋体" w:eastAsia="宋体" w:cs="宋体"/>
                <w:b w:val="0"/>
                <w:bCs/>
                <w:sz w:val="24"/>
                <w:szCs w:val="24"/>
                <w:highlight w:val="none"/>
                <w:lang w:eastAsia="zh-CN"/>
              </w:rPr>
              <w:t>磋商响应文件</w:t>
            </w:r>
            <w:r>
              <w:rPr>
                <w:rFonts w:hint="eastAsia" w:ascii="宋体" w:hAnsi="宋体" w:eastAsia="宋体" w:cs="宋体"/>
                <w:b w:val="0"/>
                <w:bCs/>
                <w:sz w:val="24"/>
                <w:szCs w:val="24"/>
                <w:highlight w:val="none"/>
              </w:rPr>
              <w:t>中附投标保证金交纳凭证的（银行电子回执单），其投标</w:t>
            </w:r>
            <w:r>
              <w:rPr>
                <w:rFonts w:hint="eastAsia" w:ascii="宋体" w:hAnsi="宋体" w:eastAsia="宋体" w:cs="宋体"/>
                <w:b w:val="0"/>
                <w:bCs/>
                <w:sz w:val="24"/>
                <w:szCs w:val="24"/>
                <w:highlight w:val="none"/>
                <w:lang w:eastAsia="zh-CN"/>
              </w:rPr>
              <w:t>视为无效响应</w:t>
            </w:r>
            <w:r>
              <w:rPr>
                <w:rFonts w:hint="eastAsia" w:ascii="宋体" w:hAnsi="宋体" w:eastAsia="宋体" w:cs="宋体"/>
                <w:b w:val="0"/>
                <w:bCs/>
                <w:sz w:val="24"/>
                <w:szCs w:val="24"/>
                <w:highlight w:val="none"/>
              </w:rPr>
              <w:t>。</w:t>
            </w:r>
          </w:p>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信用担保</w:t>
            </w:r>
            <w:r>
              <w:rPr>
                <w:rFonts w:hint="eastAsia" w:ascii="宋体" w:hAnsi="宋体" w:eastAsia="宋体" w:cs="宋体"/>
                <w:b/>
                <w:bCs/>
                <w:sz w:val="24"/>
                <w:szCs w:val="24"/>
                <w:highlight w:val="none"/>
                <w:lang w:eastAsia="zh-CN"/>
              </w:rPr>
              <w:t>：</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须在</w:t>
            </w:r>
            <w:r>
              <w:rPr>
                <w:rFonts w:hint="eastAsia" w:ascii="宋体" w:hAnsi="宋体" w:eastAsia="宋体" w:cs="宋体"/>
                <w:sz w:val="24"/>
                <w:szCs w:val="24"/>
                <w:highlight w:val="none"/>
                <w:lang w:eastAsia="zh-CN"/>
              </w:rPr>
              <w:t>开标前</w:t>
            </w:r>
            <w:r>
              <w:rPr>
                <w:rFonts w:hint="eastAsia" w:ascii="宋体" w:hAnsi="宋体" w:eastAsia="宋体" w:cs="宋体"/>
                <w:sz w:val="24"/>
                <w:szCs w:val="24"/>
                <w:highlight w:val="none"/>
                <w:lang w:val="en-US" w:eastAsia="zh-CN"/>
              </w:rPr>
              <w:t>2个工作日内备案担保函，供应商须向代理公司备案原件。</w:t>
            </w:r>
          </w:p>
          <w:p>
            <w:pPr>
              <w:pageBreakBefore w:val="0"/>
              <w:kinsoku/>
              <w:overflowPunct/>
              <w:topLinePunct w:val="0"/>
              <w:bidi w:val="0"/>
              <w:spacing w:line="360" w:lineRule="auto"/>
              <w:jc w:val="both"/>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   供应商未按要求时限备案担保函及未在</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中附</w:t>
            </w:r>
            <w:r>
              <w:rPr>
                <w:rFonts w:hint="eastAsia" w:ascii="宋体" w:hAnsi="宋体" w:eastAsia="宋体" w:cs="宋体"/>
                <w:sz w:val="24"/>
                <w:szCs w:val="24"/>
                <w:highlight w:val="none"/>
                <w:lang w:eastAsia="zh-CN"/>
              </w:rPr>
              <w:t>复印件</w:t>
            </w:r>
            <w:r>
              <w:rPr>
                <w:rFonts w:hint="eastAsia" w:ascii="宋体" w:hAnsi="宋体" w:eastAsia="宋体" w:cs="宋体"/>
                <w:sz w:val="24"/>
                <w:szCs w:val="24"/>
                <w:highlight w:val="none"/>
                <w:lang w:val="en-US" w:eastAsia="zh-CN"/>
              </w:rPr>
              <w:t>的，视为无效响应。如有疑问请及时联系：029-85578186转837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备选投标方案</w:t>
            </w:r>
          </w:p>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和报价</w:t>
            </w:r>
          </w:p>
        </w:tc>
        <w:tc>
          <w:tcPr>
            <w:tcW w:w="6430" w:type="dxa"/>
            <w:vAlign w:val="center"/>
          </w:tcPr>
          <w:p>
            <w:pPr>
              <w:pageBreakBefore w:val="0"/>
              <w:tabs>
                <w:tab w:val="left" w:pos="7013"/>
              </w:tabs>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不接受备选投标方案和多个报价。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盖章签字</w:t>
            </w:r>
          </w:p>
        </w:tc>
        <w:tc>
          <w:tcPr>
            <w:tcW w:w="6430" w:type="dxa"/>
            <w:vAlign w:val="center"/>
          </w:tcPr>
          <w:p>
            <w:pPr>
              <w:pageBreakBefore w:val="0"/>
              <w:tabs>
                <w:tab w:val="left" w:pos="7013"/>
              </w:tabs>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必须按照</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的规定和要求盖章、签字。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2194" w:type="dxa"/>
            <w:vAlign w:val="center"/>
          </w:tcPr>
          <w:p>
            <w:pPr>
              <w:pageBreakBefore w:val="0"/>
              <w:kinsoku/>
              <w:overflowPunct/>
              <w:topLinePunct w:val="0"/>
              <w:bidi w:val="0"/>
              <w:spacing w:line="360" w:lineRule="auto"/>
              <w:jc w:val="left"/>
              <w:textAlignment w:val="auto"/>
              <w:rPr>
                <w:rFonts w:hint="eastAsia" w:ascii="宋体" w:hAnsi="宋体" w:eastAsia="宋体" w:cs="宋体"/>
                <w:spacing w:val="-30"/>
                <w:sz w:val="24"/>
                <w:szCs w:val="24"/>
                <w:highlight w:val="none"/>
                <w:lang w:eastAsia="zh-CN"/>
              </w:rPr>
            </w:pPr>
            <w:r>
              <w:rPr>
                <w:rFonts w:hint="eastAsia" w:ascii="宋体" w:hAnsi="宋体" w:eastAsia="宋体" w:cs="宋体"/>
                <w:sz w:val="24"/>
                <w:szCs w:val="24"/>
                <w:highlight w:val="none"/>
                <w:lang w:eastAsia="zh-CN"/>
              </w:rPr>
              <w:t>因项目存档需要，投标文件须准备纸制版文件</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投标人在上传电子投标文件的同时，开标时还应密封提交纸质投标文件，以便在线上交易系统出现故障、电子化开评标无法进行时，适时启动纸质评标，以应急解决项目的及时交易问题，未能按照要求提交纸质版文件，导致无法正常评标，后果自负。</w:t>
            </w:r>
          </w:p>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一律采用书籍（胶装）方式装订。</w:t>
            </w:r>
          </w:p>
          <w:p>
            <w:pPr>
              <w:pageBreakBefore w:val="0"/>
              <w:kinsoku/>
              <w:overflowPunct/>
              <w:topLinePunct w:val="0"/>
              <w:bidi w:val="0"/>
              <w:spacing w:line="360" w:lineRule="auto"/>
              <w:jc w:val="both"/>
              <w:textAlignment w:val="auto"/>
              <w:rPr>
                <w:rFonts w:hint="eastAsia" w:ascii="宋体" w:hAnsi="宋体" w:eastAsia="宋体" w:cs="宋体"/>
                <w:b/>
                <w:sz w:val="24"/>
                <w:szCs w:val="24"/>
                <w:highlight w:val="none"/>
                <w:u w:val="single"/>
              </w:rPr>
            </w:pP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共</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份，其中正本一份，副本</w:t>
            </w:r>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份，电子文件（</w:t>
            </w:r>
            <w:r>
              <w:rPr>
                <w:rFonts w:hint="eastAsia" w:ascii="宋体" w:hAnsi="宋体" w:eastAsia="宋体" w:cs="宋体"/>
                <w:color w:val="000000" w:themeColor="text1"/>
                <w:sz w:val="24"/>
                <w:szCs w:val="21"/>
                <w:highlight w:val="none"/>
                <w14:textFill>
                  <w14:solidFill>
                    <w14:schemeClr w14:val="tx1"/>
                  </w14:solidFill>
                </w14:textFill>
              </w:rPr>
              <w:t>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w:t>
            </w:r>
            <w:r>
              <w:rPr>
                <w:rFonts w:hint="eastAsia" w:ascii="宋体" w:hAnsi="宋体" w:eastAsia="宋体" w:cs="宋体"/>
                <w:color w:val="000000" w:themeColor="text1"/>
                <w:sz w:val="24"/>
                <w:szCs w:val="21"/>
                <w:highlight w:val="none"/>
                <w:lang w:eastAsia="zh-CN"/>
                <w14:textFill>
                  <w14:solidFill>
                    <w14:schemeClr w14:val="tx1"/>
                  </w14:solidFill>
                </w14:textFill>
              </w:rPr>
              <w:t>，</w:t>
            </w:r>
            <w:r>
              <w:rPr>
                <w:rFonts w:hint="eastAsia" w:ascii="宋体" w:hAnsi="宋体" w:eastAsia="宋体" w:cs="宋体"/>
                <w:sz w:val="24"/>
                <w:szCs w:val="24"/>
                <w:highlight w:val="none"/>
              </w:rPr>
              <w:t>U盘或移动硬盘，谢绝光盘）</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份。正、副本分别各自装订成册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密封。正本须按规定和要求进行签字(或盖章），</w:t>
            </w:r>
            <w:r>
              <w:rPr>
                <w:rFonts w:hint="eastAsia" w:ascii="宋体" w:hAnsi="宋体" w:eastAsia="宋体" w:cs="宋体"/>
                <w:color w:val="000000"/>
                <w:sz w:val="24"/>
                <w:szCs w:val="24"/>
                <w:highlight w:val="none"/>
              </w:rPr>
              <w:t>并逐页</w:t>
            </w:r>
            <w:r>
              <w:rPr>
                <w:rFonts w:hint="eastAsia" w:ascii="宋体" w:hAnsi="宋体" w:eastAsia="宋体" w:cs="宋体"/>
                <w:sz w:val="24"/>
                <w:szCs w:val="24"/>
                <w:highlight w:val="none"/>
              </w:rPr>
              <w:t>加盖公章（鲜章），副</w:t>
            </w:r>
            <w:r>
              <w:rPr>
                <w:rFonts w:hint="eastAsia" w:ascii="宋体" w:hAnsi="宋体" w:eastAsia="宋体" w:cs="宋体"/>
                <w:color w:val="000000" w:themeColor="text1"/>
                <w:sz w:val="24"/>
                <w:szCs w:val="24"/>
                <w:highlight w:val="none"/>
                <w14:textFill>
                  <w14:solidFill>
                    <w14:schemeClr w14:val="tx1"/>
                  </w14:solidFill>
                </w14:textFill>
              </w:rPr>
              <w:t>本可以是正本的复印件，</w:t>
            </w:r>
            <w:r>
              <w:rPr>
                <w:rFonts w:hint="eastAsia" w:ascii="宋体" w:hAnsi="宋体" w:eastAsia="宋体" w:cs="宋体"/>
                <w:color w:val="000000" w:themeColor="text1"/>
                <w:sz w:val="24"/>
                <w:szCs w:val="21"/>
                <w:highlight w:val="none"/>
                <w14:textFill>
                  <w14:solidFill>
                    <w14:schemeClr w14:val="tx1"/>
                  </w14:solidFill>
                </w14:textFill>
              </w:rPr>
              <w:t>电子文件与正本保持一致（电子文件为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w:t>
            </w:r>
            <w:r>
              <w:rPr>
                <w:rFonts w:hint="eastAsia" w:ascii="宋体" w:hAnsi="宋体" w:eastAsia="宋体" w:cs="宋体"/>
                <w:sz w:val="24"/>
                <w:szCs w:val="21"/>
                <w:highlight w:val="none"/>
              </w:rPr>
              <w:t>，具有同等法律效力。</w:t>
            </w:r>
            <w:r>
              <w:rPr>
                <w:rFonts w:hint="eastAsia" w:ascii="宋体" w:hAnsi="宋体" w:eastAsia="宋体" w:cs="宋体"/>
                <w:sz w:val="24"/>
                <w:szCs w:val="24"/>
                <w:highlight w:val="none"/>
              </w:rPr>
              <w:t>电子版放置“正本”密封袋内。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评标办法及标准</w:t>
            </w:r>
          </w:p>
        </w:tc>
        <w:tc>
          <w:tcPr>
            <w:tcW w:w="6430" w:type="dxa"/>
            <w:vAlign w:val="center"/>
          </w:tcPr>
          <w:p>
            <w:pPr>
              <w:pStyle w:val="43"/>
              <w:pageBreakBefore w:val="0"/>
              <w:kinsoku/>
              <w:overflowPunct/>
              <w:topLinePunct w:val="0"/>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详见</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第二部分。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default" w:ascii="宋体" w:hAnsi="宋体" w:eastAsia="宋体" w:cs="宋体"/>
                <w:sz w:val="24"/>
                <w:szCs w:val="24"/>
                <w:highlight w:val="none"/>
                <w:lang w:val="en-US" w:eastAsia="zh-CN"/>
              </w:rPr>
            </w:pPr>
            <w:bookmarkStart w:id="19" w:name="_Toc27693"/>
            <w:r>
              <w:rPr>
                <w:rFonts w:hint="eastAsia" w:ascii="宋体" w:hAnsi="宋体" w:eastAsia="宋体" w:cs="宋体"/>
                <w:sz w:val="24"/>
                <w:szCs w:val="24"/>
                <w:highlight w:val="none"/>
                <w:lang w:val="en-US" w:eastAsia="zh-CN"/>
              </w:rPr>
              <w:t>22</w:t>
            </w:r>
          </w:p>
        </w:tc>
        <w:tc>
          <w:tcPr>
            <w:tcW w:w="2194"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是否为专门面向</w:t>
            </w:r>
            <w:r>
              <w:rPr>
                <w:rFonts w:hint="eastAsia" w:ascii="宋体" w:hAnsi="宋体" w:eastAsia="宋体" w:cs="宋体"/>
                <w:b/>
                <w:bCs/>
                <w:sz w:val="21"/>
                <w:szCs w:val="21"/>
                <w:highlight w:val="none"/>
                <w:lang w:val="en-US" w:eastAsia="zh-CN"/>
              </w:rPr>
              <w:t>中小</w:t>
            </w:r>
            <w:r>
              <w:rPr>
                <w:rFonts w:hint="eastAsia" w:ascii="宋体" w:hAnsi="宋体" w:eastAsia="宋体" w:cs="宋体"/>
                <w:b/>
                <w:bCs/>
                <w:sz w:val="21"/>
                <w:szCs w:val="21"/>
                <w:highlight w:val="none"/>
                <w:lang w:eastAsia="zh-CN"/>
              </w:rPr>
              <w:t>企业采购</w:t>
            </w:r>
          </w:p>
        </w:tc>
        <w:tc>
          <w:tcPr>
            <w:tcW w:w="6430"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2194"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关于中小企业 </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划分标准</w:t>
            </w:r>
          </w:p>
        </w:tc>
        <w:tc>
          <w:tcPr>
            <w:tcW w:w="6430"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根据《工业和信息化部、国家统计局、国家发展和改革委员会、财政部关于印发中小企业划型标准规定的通知》（工信部联企业〔2011〕 300 号）对中小企业的划分标准的规定，本项目采购标的对应的所属行业划分为：</w:t>
            </w:r>
            <w:r>
              <w:rPr>
                <w:rFonts w:hint="default" w:ascii="宋体" w:hAnsi="宋体" w:eastAsia="宋体" w:cs="宋体"/>
                <w:b/>
                <w:bCs/>
                <w:color w:val="auto"/>
                <w:sz w:val="24"/>
                <w:szCs w:val="24"/>
                <w:highlight w:val="none"/>
                <w:lang w:val="en-US" w:eastAsia="zh-CN"/>
              </w:rPr>
              <w:t>建筑业</w:t>
            </w:r>
            <w:r>
              <w:rPr>
                <w:rFonts w:hint="default" w:ascii="宋体" w:hAnsi="宋体" w:eastAsia="宋体" w:cs="宋体"/>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3" w:hRule="atLeast"/>
        </w:trPr>
        <w:tc>
          <w:tcPr>
            <w:tcW w:w="833" w:type="dxa"/>
            <w:vAlign w:val="center"/>
          </w:tcPr>
          <w:p>
            <w:pPr>
              <w:pageBreakBefore w:val="0"/>
              <w:kinsoku/>
              <w:overflowPunct/>
              <w:topLinePunct w:val="0"/>
              <w:bidi w:val="0"/>
              <w:spacing w:line="360" w:lineRule="auto"/>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w:t>
            </w:r>
          </w:p>
        </w:tc>
        <w:tc>
          <w:tcPr>
            <w:tcW w:w="2194"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特别提醒</w:t>
            </w:r>
          </w:p>
        </w:tc>
        <w:tc>
          <w:tcPr>
            <w:tcW w:w="6430"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本项目为“全流程电子化”“不见面”采购模式，实行线上电子投标方式，各供应商须自行在网上下载磋商文件、缴纳磋商保证金、递交磋商文件、在线参与磋商过程，并登录全国公共资源交易平台（陕西省宝鸡市）宝鸡市公共资源交易中心（http://bj.sxggzyjy.cn/）-服务指南-下载专区-下载“政府采购电子交易-不见面系统操作手册-投标人”，并下载政府采购电子标书制作工具，按照流程制作电子标书并在规定的投标截止时前上传电子投标文件；建议使用IE11浏览器或360极速浏览器兼容模式，同时必须安装陕西省公共资源CA驱动，供应商须自备配音耳麦，确保磋商及报价环节能顺利进行；为了保证远程不见面开标顺利进行，投标人需使用配备相关设备的电脑提前一小时登录网络开标大厅签到。因投标人自身设施故障或自身原因导致无法完成投标的，由投标人自行承担后果。</w:t>
            </w:r>
          </w:p>
        </w:tc>
      </w:tr>
    </w:tbl>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b/>
          <w:bCs/>
          <w:sz w:val="24"/>
          <w:szCs w:val="24"/>
        </w:rPr>
      </w:pPr>
      <w:r>
        <w:rPr>
          <w:rFonts w:hint="eastAsia" w:ascii="宋体" w:hAnsi="宋体" w:eastAsia="宋体" w:cs="宋体"/>
          <w:b/>
          <w:bCs/>
          <w:sz w:val="24"/>
          <w:szCs w:val="24"/>
        </w:rPr>
        <w:t>二、项目说明</w:t>
      </w:r>
      <w:bookmarkEnd w:id="19"/>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本项目说明详见供应商须知前附表。</w:t>
      </w:r>
      <w:bookmarkStart w:id="20" w:name="_Toc458617732"/>
      <w:bookmarkEnd w:id="20"/>
      <w:bookmarkStart w:id="21" w:name="_Toc458617783"/>
      <w:bookmarkEnd w:id="21"/>
      <w:bookmarkStart w:id="22" w:name="_Toc458617455"/>
      <w:bookmarkEnd w:id="22"/>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本项目按照《</w:t>
      </w:r>
      <w:r>
        <w:rPr>
          <w:rFonts w:hint="eastAsia" w:ascii="宋体" w:hAnsi="宋体" w:eastAsia="宋体" w:cs="宋体"/>
          <w:sz w:val="24"/>
          <w:szCs w:val="24"/>
          <w:lang w:eastAsia="zh-CN"/>
        </w:rPr>
        <w:t>中华人民共和国政府采购法</w:t>
      </w:r>
      <w:r>
        <w:rPr>
          <w:rFonts w:hint="eastAsia" w:ascii="宋体" w:hAnsi="宋体" w:eastAsia="宋体" w:cs="宋体"/>
          <w:sz w:val="24"/>
          <w:szCs w:val="24"/>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《政府采购竞争性磋商采购方式管理暂行办法》（财库[2014]214号）等</w:t>
      </w:r>
      <w:r>
        <w:rPr>
          <w:rFonts w:hint="eastAsia" w:ascii="宋体" w:hAnsi="宋体" w:eastAsia="宋体" w:cs="宋体"/>
          <w:sz w:val="24"/>
          <w:szCs w:val="24"/>
        </w:rPr>
        <w:t>有关法律、行政法规和部门规章，通过竞争性磋商方式择优选定成交供应商。</w:t>
      </w:r>
    </w:p>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b/>
          <w:bCs/>
          <w:sz w:val="24"/>
          <w:szCs w:val="24"/>
        </w:rPr>
      </w:pPr>
      <w:bookmarkStart w:id="23" w:name="_Toc458617784"/>
      <w:bookmarkEnd w:id="23"/>
      <w:bookmarkStart w:id="24" w:name="_Toc458617456"/>
      <w:bookmarkEnd w:id="24"/>
      <w:bookmarkStart w:id="25" w:name="_Toc21554"/>
      <w:bookmarkEnd w:id="25"/>
      <w:bookmarkStart w:id="26" w:name="_Toc458617733"/>
      <w:bookmarkEnd w:id="26"/>
      <w:bookmarkStart w:id="27" w:name="_Toc25718"/>
      <w:r>
        <w:rPr>
          <w:rFonts w:hint="eastAsia" w:ascii="宋体" w:hAnsi="宋体" w:eastAsia="宋体" w:cs="宋体"/>
          <w:b/>
          <w:bCs/>
          <w:sz w:val="24"/>
          <w:szCs w:val="24"/>
        </w:rPr>
        <w:t>三、磋商文件</w:t>
      </w:r>
      <w:bookmarkEnd w:id="27"/>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磋商文件：供应商须经过正常渠道</w:t>
      </w:r>
      <w:r>
        <w:rPr>
          <w:rFonts w:hint="eastAsia" w:ascii="宋体" w:hAnsi="宋体" w:eastAsia="宋体" w:cs="宋体"/>
          <w:sz w:val="24"/>
          <w:szCs w:val="24"/>
          <w:lang w:val="en-US" w:eastAsia="zh-CN"/>
        </w:rPr>
        <w:t>下载</w:t>
      </w:r>
      <w:r>
        <w:rPr>
          <w:rFonts w:hint="eastAsia" w:ascii="宋体" w:hAnsi="宋体" w:eastAsia="宋体" w:cs="宋体"/>
          <w:sz w:val="24"/>
          <w:szCs w:val="24"/>
        </w:rPr>
        <w:t>磋商文件，且供应商名称与登记领取磋商文件的单位名称一致，否则将作为无效响应处理。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磋商文件的组成：包括目录中所列的前五部分。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供应商应认真审阅和充分理解磋商文件所有的事项、格式、条款和规范要求等，在磋商响应文件中对磋商文件的各方面都做出实质性的响应，按照磋商文件的要求提交全部资料。</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竞争性磋商文件的澄清或修改：</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4-1提交磋商响应文件截止时间前，</w:t>
      </w:r>
      <w:r>
        <w:rPr>
          <w:rFonts w:hint="eastAsia" w:ascii="宋体" w:hAnsi="宋体" w:eastAsia="宋体" w:cs="宋体"/>
          <w:sz w:val="24"/>
          <w:szCs w:val="24"/>
          <w:lang w:eastAsia="zh-CN"/>
        </w:rPr>
        <w:t>采购人</w:t>
      </w:r>
      <w:r>
        <w:rPr>
          <w:rFonts w:hint="eastAsia" w:ascii="宋体" w:hAnsi="宋体" w:eastAsia="宋体" w:cs="宋体"/>
          <w:sz w:val="24"/>
          <w:szCs w:val="24"/>
        </w:rPr>
        <w:t>、代理机构可以以书面形式对竞争性磋商文件进行必要的澄清或修改，其内容均为竞争性磋商文件的组成部分，并对</w:t>
      </w:r>
      <w:r>
        <w:rPr>
          <w:rFonts w:hint="eastAsia" w:ascii="宋体" w:hAnsi="宋体" w:eastAsia="宋体" w:cs="宋体"/>
          <w:sz w:val="24"/>
          <w:szCs w:val="24"/>
          <w:lang w:eastAsia="zh-CN"/>
        </w:rPr>
        <w:t>采购人</w:t>
      </w:r>
      <w:r>
        <w:rPr>
          <w:rFonts w:hint="eastAsia" w:ascii="宋体" w:hAnsi="宋体" w:eastAsia="宋体" w:cs="宋体"/>
          <w:sz w:val="24"/>
          <w:szCs w:val="24"/>
        </w:rPr>
        <w:t>及供应商起约束作用。澄清或修改的内容可能影响响应文件编制的，都将于提交磋商响应文件截止时间5日前以书面形式发送给所有参加磋商的供应商；不足5日的，</w:t>
      </w:r>
      <w:r>
        <w:rPr>
          <w:rFonts w:hint="eastAsia" w:ascii="宋体" w:hAnsi="宋体" w:eastAsia="宋体" w:cs="宋体"/>
          <w:sz w:val="24"/>
          <w:szCs w:val="24"/>
          <w:lang w:eastAsia="zh-CN"/>
        </w:rPr>
        <w:t>采购人</w:t>
      </w:r>
      <w:r>
        <w:rPr>
          <w:rFonts w:hint="eastAsia" w:ascii="宋体" w:hAnsi="宋体" w:eastAsia="宋体" w:cs="宋体"/>
          <w:sz w:val="24"/>
          <w:szCs w:val="24"/>
        </w:rPr>
        <w:t>、代理机构顺延递交竞争性磋商响应文件的截止时间。</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4-2供应商对竞争性磋商文件如有疑问要求澄清，或认为有必要与</w:t>
      </w:r>
      <w:r>
        <w:rPr>
          <w:rFonts w:hint="eastAsia" w:ascii="宋体" w:hAnsi="宋体" w:eastAsia="宋体" w:cs="宋体"/>
          <w:sz w:val="24"/>
          <w:szCs w:val="24"/>
          <w:lang w:eastAsia="zh-CN"/>
        </w:rPr>
        <w:t>采购人</w:t>
      </w:r>
      <w:r>
        <w:rPr>
          <w:rFonts w:hint="eastAsia" w:ascii="宋体" w:hAnsi="宋体" w:eastAsia="宋体" w:cs="宋体"/>
          <w:sz w:val="24"/>
          <w:szCs w:val="24"/>
        </w:rPr>
        <w:t>进行技术交流，应于提交磋商响应文件截止时间2日前以书面形式通知代理机构，代理机构以书面形式予以答复。在此之后提出的无效,因此带来的一切不利后果由供应商自负。</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4-4在磋商截止时间前根据采购工作进展实际情况，</w:t>
      </w:r>
      <w:r>
        <w:rPr>
          <w:rFonts w:hint="eastAsia" w:ascii="宋体" w:hAnsi="宋体" w:eastAsia="宋体" w:cs="宋体"/>
          <w:sz w:val="24"/>
          <w:szCs w:val="24"/>
          <w:lang w:eastAsia="zh-CN"/>
        </w:rPr>
        <w:t>采购人</w:t>
      </w:r>
      <w:r>
        <w:rPr>
          <w:rFonts w:hint="eastAsia" w:ascii="宋体" w:hAnsi="宋体" w:eastAsia="宋体" w:cs="宋体"/>
          <w:sz w:val="24"/>
          <w:szCs w:val="24"/>
        </w:rPr>
        <w:t>可酌情延长递交竞争性磋商响应文件的截止时间，若延长将另行以书面形式通知各供应商或在原信息发布媒体上发布变更公告。代理机构和供应商的权利和义务将受到新的截止期的约束。</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供应商必须从</w:t>
      </w:r>
      <w:r>
        <w:rPr>
          <w:rFonts w:hint="eastAsia" w:ascii="宋体" w:hAnsi="宋体" w:eastAsia="宋体" w:cs="宋体"/>
          <w:sz w:val="24"/>
          <w:szCs w:val="24"/>
          <w:lang w:val="en-US" w:eastAsia="zh-CN"/>
        </w:rPr>
        <w:t>交易中心平台下载</w:t>
      </w:r>
      <w:r>
        <w:rPr>
          <w:rFonts w:hint="eastAsia" w:ascii="宋体" w:hAnsi="宋体" w:eastAsia="宋体" w:cs="宋体"/>
          <w:sz w:val="24"/>
          <w:szCs w:val="24"/>
        </w:rPr>
        <w:t>竞争性磋商文件，供应商自行转让或复制竞争性磋商文件视为无效。竞争性磋商文件售后不退，仅作为本次磋商使用。</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竞争性磋商文件的解释权归代理机构，如发现竞争性磋商文件内容与现行法律法规不相符的情况，以现行法律法规为准。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现场勘查、标前答疑会：见须知前附表。</w:t>
      </w:r>
    </w:p>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b/>
          <w:bCs/>
          <w:sz w:val="24"/>
          <w:szCs w:val="24"/>
        </w:rPr>
      </w:pPr>
      <w:bookmarkStart w:id="28" w:name="_Toc30706"/>
      <w:bookmarkEnd w:id="28"/>
      <w:bookmarkStart w:id="29" w:name="_Toc32223"/>
      <w:r>
        <w:rPr>
          <w:rFonts w:hint="eastAsia" w:ascii="宋体" w:hAnsi="宋体" w:eastAsia="宋体" w:cs="宋体"/>
          <w:b/>
          <w:bCs/>
          <w:sz w:val="24"/>
          <w:szCs w:val="24"/>
        </w:rPr>
        <w:t>四、磋商响应文件</w:t>
      </w:r>
      <w:bookmarkEnd w:id="29"/>
    </w:p>
    <w:p>
      <w:pPr>
        <w:pageBreakBefore w:val="0"/>
        <w:kinsoku/>
        <w:wordWrap/>
        <w:overflowPunct/>
        <w:topLinePunct w:val="0"/>
        <w:bidi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供应商资格要求</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1-1</w:t>
      </w:r>
      <w:r>
        <w:rPr>
          <w:rFonts w:hint="eastAsia" w:ascii="宋体" w:hAnsi="宋体" w:eastAsia="宋体" w:cs="宋体"/>
          <w:i w:val="0"/>
          <w:iCs w:val="0"/>
          <w:caps w:val="0"/>
          <w:color w:val="auto"/>
          <w:spacing w:val="0"/>
          <w:sz w:val="24"/>
          <w:szCs w:val="24"/>
          <w:highlight w:val="none"/>
          <w:shd w:val="clear" w:fill="FFFFFF"/>
        </w:rPr>
        <w:t>具有独立承担民事责任能力的法人、其他组织或自然人，并出具合法有效的统一社会信用代码的营业执照或事业单位法人证书等国家规定的相关证明，自然人参与的提供其身份证明。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-2财务状况：</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lang w:eastAsia="zh-CN"/>
        </w:rPr>
        <w:t>年度或202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年度的财务审计报告（成立时间至提交投标文件截止时间不足一年的可提供成立后任意时段的资产负债表），或开标前半年内其基本存款账户开户银行出具的资信证明。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-3完税证明：</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月至今已缴纳的至少三个月的纳税证明或完税证明，依法免税的单位应提供相关证明材料</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-4社保缴纳情况：</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-5参加本次政府采购活动前三年内，在经营活动中没有重大违法记录声明。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-6提供具有履行合同所必需的设备和专业技术能力的承诺函（格式自拟）。</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-7法定代表人授权书及被授权人身份证</w:t>
      </w:r>
      <w:r>
        <w:rPr>
          <w:rFonts w:hint="eastAsia" w:ascii="宋体" w:hAnsi="宋体" w:eastAsia="宋体" w:cs="宋体"/>
          <w:i w:val="0"/>
          <w:iCs w:val="0"/>
          <w:caps w:val="0"/>
          <w:color w:val="auto"/>
          <w:spacing w:val="0"/>
          <w:sz w:val="24"/>
          <w:szCs w:val="24"/>
          <w:highlight w:val="none"/>
          <w:shd w:val="clear" w:fill="FFFFFF"/>
          <w:lang w:eastAsia="zh-CN"/>
        </w:rPr>
        <w:t>复印件加盖公章</w:t>
      </w:r>
      <w:r>
        <w:rPr>
          <w:rFonts w:hint="eastAsia" w:ascii="宋体" w:hAnsi="宋体" w:eastAsia="宋体" w:cs="宋体"/>
          <w:i w:val="0"/>
          <w:iCs w:val="0"/>
          <w:caps w:val="0"/>
          <w:color w:val="auto"/>
          <w:spacing w:val="0"/>
          <w:sz w:val="24"/>
          <w:szCs w:val="24"/>
          <w:highlight w:val="none"/>
          <w:shd w:val="clear" w:fill="FFFFFF"/>
        </w:rPr>
        <w:t>（法定代表人直接参加投标须出具法定代表人证明书及法定代表人身份证</w:t>
      </w:r>
      <w:r>
        <w:rPr>
          <w:rFonts w:hint="eastAsia" w:ascii="宋体" w:hAnsi="宋体" w:eastAsia="宋体" w:cs="宋体"/>
          <w:i w:val="0"/>
          <w:iCs w:val="0"/>
          <w:caps w:val="0"/>
          <w:color w:val="auto"/>
          <w:spacing w:val="0"/>
          <w:sz w:val="24"/>
          <w:szCs w:val="24"/>
          <w:highlight w:val="none"/>
          <w:shd w:val="clear" w:fill="FFFFFF"/>
          <w:lang w:eastAsia="zh-CN"/>
        </w:rPr>
        <w:t>复印件加盖公章</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-8</w:t>
      </w:r>
      <w:r>
        <w:rPr>
          <w:rFonts w:hint="eastAsia" w:ascii="宋体" w:hAnsi="宋体" w:eastAsia="宋体" w:cs="宋体"/>
          <w:i w:val="0"/>
          <w:iCs w:val="0"/>
          <w:caps w:val="0"/>
          <w:color w:val="auto"/>
          <w:spacing w:val="0"/>
          <w:sz w:val="24"/>
          <w:szCs w:val="24"/>
          <w:highlight w:val="none"/>
          <w:shd w:val="clear" w:fill="FFFFFF"/>
          <w:lang w:eastAsia="zh-CN"/>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-9供应商须具备建设行政主管部门核发的</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建筑工程施工总承包</w:t>
      </w:r>
      <w:r>
        <w:rPr>
          <w:rFonts w:hint="eastAsia" w:ascii="宋体" w:hAnsi="宋体" w:eastAsia="宋体" w:cs="宋体"/>
          <w:i w:val="0"/>
          <w:iCs w:val="0"/>
          <w:caps w:val="0"/>
          <w:color w:val="auto"/>
          <w:spacing w:val="0"/>
          <w:sz w:val="24"/>
          <w:szCs w:val="24"/>
          <w:highlight w:val="none"/>
          <w:shd w:val="clear" w:fill="FFFFFF"/>
        </w:rPr>
        <w:t>三级（含三级）及以上资质，并且具备有效的安全生产许可证。</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-10拟派项目经理须具备</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w:t>
      </w:r>
      <w:r>
        <w:rPr>
          <w:rFonts w:hint="eastAsia" w:ascii="宋体" w:hAnsi="宋体" w:eastAsia="宋体" w:cs="宋体"/>
          <w:i w:val="0"/>
          <w:iCs w:val="0"/>
          <w:caps w:val="0"/>
          <w:color w:val="auto"/>
          <w:spacing w:val="0"/>
          <w:sz w:val="24"/>
          <w:szCs w:val="24"/>
          <w:highlight w:val="none"/>
          <w:shd w:val="clear" w:fill="FFFFFF"/>
        </w:rPr>
        <w:t>专业注册二级（含二级）及以上注册建造师执业资格证，提供有效的安全生产考核B证，在本单位注册且无在建证明（提供无在建项目承诺书）。</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val="en-US" w:eastAsia="zh-CN"/>
        </w:rPr>
        <w:t>11投标担保：</w:t>
      </w:r>
      <w:r>
        <w:rPr>
          <w:rFonts w:hint="eastAsia" w:ascii="宋体" w:hAnsi="宋体" w:eastAsia="宋体" w:cs="宋体"/>
          <w:i w:val="0"/>
          <w:iCs w:val="0"/>
          <w:caps w:val="0"/>
          <w:color w:val="auto"/>
          <w:spacing w:val="0"/>
          <w:sz w:val="24"/>
          <w:szCs w:val="24"/>
          <w:highlight w:val="none"/>
          <w:shd w:val="clear" w:fill="FFFFFF"/>
        </w:rPr>
        <w:t>投标保证金交纳凭证银行汇（存）款回执单（复印件须加盖供应商公章）或投标担保函。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lang w:eastAsia="zh-CN"/>
        </w:rPr>
        <w:t>本项目为专门面向中小企业（提供声明）</w:t>
      </w:r>
      <w:r>
        <w:rPr>
          <w:rFonts w:hint="eastAsia" w:ascii="宋体" w:hAnsi="宋体" w:eastAsia="宋体" w:cs="宋体"/>
          <w:i w:val="0"/>
          <w:iCs w:val="0"/>
          <w:caps w:val="0"/>
          <w:color w:val="auto"/>
          <w:spacing w:val="0"/>
          <w:sz w:val="24"/>
          <w:szCs w:val="24"/>
          <w:highlight w:val="none"/>
          <w:shd w:val="clear" w:fill="FFFFFF"/>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lang w:eastAsia="zh-CN"/>
        </w:rPr>
        <w:t>本项目不接受联合体磋商（提供声明）</w:t>
      </w:r>
      <w:r>
        <w:rPr>
          <w:rFonts w:hint="eastAsia" w:ascii="宋体" w:hAnsi="宋体" w:eastAsia="宋体" w:cs="宋体"/>
          <w:i w:val="0"/>
          <w:iCs w:val="0"/>
          <w:caps w:val="0"/>
          <w:color w:val="auto"/>
          <w:spacing w:val="0"/>
          <w:sz w:val="24"/>
          <w:szCs w:val="24"/>
          <w:highlight w:val="none"/>
          <w:shd w:val="clear" w:fill="FFFFFF"/>
        </w:rPr>
        <w:t>。</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2</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rPr>
        <w:t>合格供应商</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依照《中华人民共和国公司法》合法注册的法人或其他组织、符合《</w:t>
      </w:r>
      <w:r>
        <w:rPr>
          <w:rFonts w:hint="eastAsia" w:ascii="宋体" w:hAnsi="宋体" w:eastAsia="宋体" w:cs="宋体"/>
          <w:sz w:val="24"/>
          <w:szCs w:val="24"/>
          <w:highlight w:val="none"/>
          <w:lang w:eastAsia="zh-CN"/>
        </w:rPr>
        <w:t>中华人民共和国政府采购法</w:t>
      </w:r>
      <w:r>
        <w:rPr>
          <w:rFonts w:hint="eastAsia" w:ascii="宋体" w:hAnsi="宋体" w:eastAsia="宋体" w:cs="宋体"/>
          <w:sz w:val="24"/>
          <w:szCs w:val="24"/>
          <w:highlight w:val="none"/>
        </w:rPr>
        <w:t>》及其实施条例等有关法律法规的规定并满足本项目资格条件。不符合上述规定的供应商，磋商无效。</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rPr>
        <w:t>供应商信用信息</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3-1供应商不得为“信用中国”网站（www.creditchina.gov.cn）中重大税收违法失信主体的供应商；不得为“中国执行信息公开网”网站（</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HYPERLINK "http://zxgk.court.gov.cn/shixin/"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court.gov.cn</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）中失信被执行人；不得为中国政府采购网（www.ccgp.gov.cn）政府采购严重违法失信行为记录名单中被财政部门禁止参加政府采购活动的供应商</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特别说明：</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（1）供应商如在成交通知书发出前出现违法失信行为，</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仍有权利提请评标委员会取消其成交资格；</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（2）供应商在磋商响应文件中已出具的信用查询结果并不能取代</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或代理机构在评审前进行复查。</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竞争性磋商响应文件的组成：</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4-1各供应商应根据竞争性磋商文件要求编制响应文件。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4-2竞争性磋商响应文件应由磋商函、磋商报价一览表、资格证明</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、技术等部分组成。</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详见第六部分 竞争性磋商响应文件格式</w:t>
      </w:r>
      <w:r>
        <w:rPr>
          <w:rFonts w:hint="eastAsia" w:ascii="宋体" w:hAnsi="宋体" w:eastAsia="宋体" w:cs="宋体"/>
          <w:sz w:val="24"/>
          <w:szCs w:val="24"/>
          <w:highlight w:val="none"/>
          <w:lang w:eastAsia="zh-CN"/>
        </w:rPr>
        <w:t>）</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w:t>
      </w:r>
      <w:r>
        <w:rPr>
          <w:rFonts w:hint="eastAsia" w:ascii="宋体" w:hAnsi="宋体" w:eastAsia="宋体" w:cs="宋体"/>
          <w:b/>
          <w:bCs/>
          <w:sz w:val="24"/>
          <w:szCs w:val="24"/>
          <w:highlight w:val="none"/>
          <w:lang w:val="en-US" w:eastAsia="zh-CN"/>
        </w:rPr>
        <w:t>.</w:t>
      </w:r>
      <w:r>
        <w:rPr>
          <w:rFonts w:hint="eastAsia" w:ascii="宋体" w:hAnsi="宋体" w:eastAsia="宋体" w:cs="宋体"/>
          <w:b/>
          <w:sz w:val="24"/>
          <w:szCs w:val="24"/>
          <w:highlight w:val="none"/>
        </w:rPr>
        <w:t>磋商响应文件编写说明</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磋商响应文件格式：磋商响应文件应当使用磋商文件规定的全部格式（表格可以按同样格式扩展）编写，除明确允许供应商可以自行编写的外，供应商不得以“磋商响应文件格式”规定之外的方式填写相关内容。否则，将作为无效响应处理。</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5-2供应商必须按照磋商文件的规定和要求由法定代表人或被授权人签字（或盖章），签字盖章的地方必须签字盖章，如有遗漏，将作为无效响应处理。</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5-3除供应商对错误处需修改外，全套磋商响应文件应无涂改或行间插字或增删。如有修改，修改处应加盖供应商公章及法定代表人或被授权人签字（或盖章）确认。</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5-4磋商响应文件的正本和副本均需打印或用不褪色、不变质的墨水书写。因字迹潦草或表达不清所引起的后果由供应商自行负责。</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5-5磋商响应文件电子版内容须与磋商响应文件纸质版正本中的内容一致，电子版中包含资质证明文件等材料的扫描件。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5-6磋商报价一览表按格式要求填写。</w:t>
      </w:r>
    </w:p>
    <w:p>
      <w:pPr>
        <w:pageBreakBefore w:val="0"/>
        <w:numPr>
          <w:ilvl w:val="0"/>
          <w:numId w:val="2"/>
        </w:numPr>
        <w:kinsoku/>
        <w:wordWrap/>
        <w:overflowPunct/>
        <w:topLinePunct w:val="0"/>
        <w:bidi w:val="0"/>
        <w:spacing w:line="360" w:lineRule="auto"/>
        <w:ind w:firstLine="560"/>
        <w:textAlignment w:val="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数量、装订</w:t>
      </w:r>
      <w:r>
        <w:rPr>
          <w:rFonts w:hint="eastAsia" w:ascii="宋体" w:hAnsi="宋体" w:eastAsia="宋体" w:cs="宋体"/>
          <w:b/>
          <w:bCs/>
          <w:sz w:val="24"/>
          <w:szCs w:val="24"/>
          <w:highlight w:val="none"/>
          <w:lang w:eastAsia="zh-CN"/>
        </w:rPr>
        <w:t>（纸质版）</w:t>
      </w:r>
    </w:p>
    <w:p>
      <w:pPr>
        <w:pageBreakBefore w:val="0"/>
        <w:kinsoku/>
        <w:overflowPunct/>
        <w:topLinePunct w:val="0"/>
        <w:bidi w:val="0"/>
        <w:spacing w:line="360" w:lineRule="auto"/>
        <w:ind w:firstLine="482" w:firstLineChars="200"/>
        <w:jc w:val="both"/>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rPr>
        <w:t>6-1</w:t>
      </w:r>
      <w:r>
        <w:rPr>
          <w:rFonts w:hint="eastAsia" w:ascii="宋体" w:hAnsi="宋体" w:eastAsia="宋体" w:cs="宋体"/>
          <w:b/>
          <w:bCs/>
          <w:sz w:val="24"/>
          <w:szCs w:val="24"/>
          <w:lang w:eastAsia="zh-CN"/>
        </w:rPr>
        <w:t>各供应商须在上传电子投标文件的同时，开标时还应密封提交纸质投标文件，以</w:t>
      </w:r>
      <w:r>
        <w:rPr>
          <w:rFonts w:hint="eastAsia" w:ascii="宋体" w:hAnsi="宋体" w:eastAsia="宋体" w:cs="宋体"/>
          <w:b/>
          <w:bCs/>
          <w:sz w:val="24"/>
          <w:szCs w:val="24"/>
          <w:highlight w:val="none"/>
          <w:lang w:eastAsia="zh-CN"/>
        </w:rPr>
        <w:t>便在线上交易系统出现故障、电子化开评标无法进行时，适时启动纸质评标，以应急解决项目的及时交易问题，未能按照要求提交纸质版文件，导致无法正常评标，后果自负。</w:t>
      </w:r>
    </w:p>
    <w:p>
      <w:pPr>
        <w:pageBreakBefore w:val="0"/>
        <w:kinsoku/>
        <w:overflowPunct/>
        <w:topLinePunct w:val="0"/>
        <w:bidi w:val="0"/>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一律采用书籍（胶装）方式装订。</w:t>
      </w:r>
    </w:p>
    <w:p>
      <w:pPr>
        <w:pageBreakBefore w:val="0"/>
        <w:kinsoku/>
        <w:wordWrap/>
        <w:overflowPunct/>
        <w:topLinePunct w:val="0"/>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共</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份，其中正本一份，副本</w:t>
      </w:r>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份，电子文件（</w:t>
      </w:r>
      <w:r>
        <w:rPr>
          <w:rFonts w:hint="eastAsia" w:ascii="宋体" w:hAnsi="宋体" w:eastAsia="宋体" w:cs="宋体"/>
          <w:color w:val="000000" w:themeColor="text1"/>
          <w:sz w:val="24"/>
          <w:szCs w:val="21"/>
          <w:highlight w:val="none"/>
          <w14:textFill>
            <w14:solidFill>
              <w14:schemeClr w14:val="tx1"/>
            </w14:solidFill>
          </w14:textFill>
        </w:rPr>
        <w:t>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w:t>
      </w:r>
      <w:r>
        <w:rPr>
          <w:rFonts w:hint="eastAsia" w:ascii="宋体" w:hAnsi="宋体" w:eastAsia="宋体" w:cs="宋体"/>
          <w:color w:val="000000" w:themeColor="text1"/>
          <w:sz w:val="24"/>
          <w:szCs w:val="21"/>
          <w:highlight w:val="none"/>
          <w:lang w:eastAsia="zh-CN"/>
          <w14:textFill>
            <w14:solidFill>
              <w14:schemeClr w14:val="tx1"/>
            </w14:solidFill>
          </w14:textFill>
        </w:rPr>
        <w:t>，</w:t>
      </w:r>
      <w:r>
        <w:rPr>
          <w:rFonts w:hint="eastAsia" w:ascii="宋体" w:hAnsi="宋体" w:eastAsia="宋体" w:cs="宋体"/>
          <w:sz w:val="24"/>
          <w:szCs w:val="24"/>
          <w:highlight w:val="none"/>
        </w:rPr>
        <w:t>U盘或移动硬盘，谢绝光盘）</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份。正、副本分别各自装订成册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密封。正本须按规定和要求进行签字(或盖章），</w:t>
      </w:r>
      <w:r>
        <w:rPr>
          <w:rFonts w:hint="eastAsia" w:ascii="宋体" w:hAnsi="宋体" w:eastAsia="宋体" w:cs="宋体"/>
          <w:color w:val="000000"/>
          <w:sz w:val="24"/>
          <w:szCs w:val="24"/>
          <w:highlight w:val="none"/>
        </w:rPr>
        <w:t>并逐页</w:t>
      </w:r>
      <w:r>
        <w:rPr>
          <w:rFonts w:hint="eastAsia" w:ascii="宋体" w:hAnsi="宋体" w:eastAsia="宋体" w:cs="宋体"/>
          <w:sz w:val="24"/>
          <w:szCs w:val="24"/>
          <w:highlight w:val="none"/>
        </w:rPr>
        <w:t>加盖公章（鲜章），副</w:t>
      </w:r>
      <w:r>
        <w:rPr>
          <w:rFonts w:hint="eastAsia" w:ascii="宋体" w:hAnsi="宋体" w:eastAsia="宋体" w:cs="宋体"/>
          <w:color w:val="000000" w:themeColor="text1"/>
          <w:sz w:val="24"/>
          <w:szCs w:val="24"/>
          <w:highlight w:val="none"/>
          <w14:textFill>
            <w14:solidFill>
              <w14:schemeClr w14:val="tx1"/>
            </w14:solidFill>
          </w14:textFill>
        </w:rPr>
        <w:t>本可以是正本的复印件，</w:t>
      </w:r>
      <w:r>
        <w:rPr>
          <w:rFonts w:hint="eastAsia" w:ascii="宋体" w:hAnsi="宋体" w:eastAsia="宋体" w:cs="宋体"/>
          <w:color w:val="000000" w:themeColor="text1"/>
          <w:sz w:val="24"/>
          <w:szCs w:val="21"/>
          <w:highlight w:val="none"/>
          <w14:textFill>
            <w14:solidFill>
              <w14:schemeClr w14:val="tx1"/>
            </w14:solidFill>
          </w14:textFill>
        </w:rPr>
        <w:t>电子文件与正本保持一致（电子文件为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w:t>
      </w:r>
      <w:r>
        <w:rPr>
          <w:rFonts w:hint="eastAsia" w:ascii="宋体" w:hAnsi="宋体" w:eastAsia="宋体" w:cs="宋体"/>
          <w:sz w:val="24"/>
          <w:szCs w:val="21"/>
          <w:highlight w:val="none"/>
        </w:rPr>
        <w:t>，具有同等法律效力。</w:t>
      </w:r>
      <w:r>
        <w:rPr>
          <w:rFonts w:hint="eastAsia" w:ascii="宋体" w:hAnsi="宋体" w:eastAsia="宋体" w:cs="宋体"/>
          <w:sz w:val="24"/>
          <w:szCs w:val="24"/>
          <w:highlight w:val="none"/>
        </w:rPr>
        <w:t>电子版放置“正本”密封袋内。</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sz w:val="24"/>
          <w:szCs w:val="24"/>
        </w:rPr>
        <w:t>7</w:t>
      </w:r>
      <w:r>
        <w:rPr>
          <w:rFonts w:hint="eastAsia" w:ascii="宋体" w:hAnsi="宋体" w:eastAsia="宋体" w:cs="宋体"/>
          <w:b/>
          <w:sz w:val="24"/>
          <w:szCs w:val="24"/>
          <w:lang w:val="en-US" w:eastAsia="zh-CN"/>
        </w:rPr>
        <w:t>.</w:t>
      </w:r>
      <w:r>
        <w:rPr>
          <w:rFonts w:hint="eastAsia" w:ascii="宋体" w:hAnsi="宋体" w:eastAsia="宋体" w:cs="宋体"/>
          <w:b/>
          <w:sz w:val="24"/>
          <w:szCs w:val="24"/>
        </w:rPr>
        <w:t>磋商响应文件的计量单位</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sz w:val="24"/>
          <w:szCs w:val="24"/>
        </w:rPr>
        <w:t>磋商响应文件中所使用的计量单位，除有特殊要求外，均采用国家法定计量单位。</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8</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磋商报价</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8-1磋商货币：人民币单位：元。</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rPr>
      </w:pPr>
      <w:r>
        <w:rPr>
          <w:rFonts w:hint="eastAsia" w:ascii="宋体" w:hAnsi="宋体" w:eastAsia="宋体" w:cs="宋体"/>
          <w:sz w:val="24"/>
          <w:szCs w:val="24"/>
        </w:rPr>
        <w:t>8-2磋商报价是指报价包括</w:t>
      </w:r>
      <w:r>
        <w:rPr>
          <w:rFonts w:hint="eastAsia" w:ascii="宋体" w:hAnsi="宋体" w:eastAsia="宋体" w:cs="宋体"/>
          <w:sz w:val="24"/>
          <w:szCs w:val="24"/>
          <w:lang w:eastAsia="zh-CN"/>
        </w:rPr>
        <w:t>实施</w:t>
      </w:r>
      <w:r>
        <w:rPr>
          <w:rFonts w:hint="eastAsia" w:ascii="宋体" w:hAnsi="宋体" w:eastAsia="宋体" w:cs="宋体"/>
          <w:sz w:val="24"/>
          <w:szCs w:val="24"/>
        </w:rPr>
        <w:t>本项目所</w:t>
      </w:r>
      <w:r>
        <w:rPr>
          <w:rFonts w:hint="eastAsia" w:ascii="宋体" w:hAnsi="宋体" w:eastAsia="宋体" w:cs="宋体"/>
          <w:sz w:val="24"/>
          <w:szCs w:val="24"/>
          <w:lang w:eastAsia="zh-CN"/>
        </w:rPr>
        <w:t>发生的</w:t>
      </w:r>
      <w:r>
        <w:rPr>
          <w:rFonts w:hint="eastAsia" w:ascii="宋体" w:hAnsi="宋体" w:eastAsia="宋体" w:cs="宋体"/>
          <w:sz w:val="24"/>
          <w:szCs w:val="24"/>
        </w:rPr>
        <w:t>费用及各种应纳的税费。因供应商自身原因造成漏报、少报都由其自行承担责任，</w:t>
      </w:r>
      <w:r>
        <w:rPr>
          <w:rFonts w:hint="eastAsia" w:ascii="宋体" w:hAnsi="宋体" w:eastAsia="宋体" w:cs="宋体"/>
          <w:sz w:val="24"/>
          <w:szCs w:val="24"/>
          <w:lang w:eastAsia="zh-CN"/>
        </w:rPr>
        <w:t>采购人</w:t>
      </w:r>
      <w:r>
        <w:rPr>
          <w:rFonts w:hint="eastAsia" w:ascii="宋体" w:hAnsi="宋体" w:eastAsia="宋体" w:cs="宋体"/>
          <w:sz w:val="24"/>
          <w:szCs w:val="24"/>
        </w:rPr>
        <w:t>不再补偿。以磋商文件的内容和要求作为磋商依据。</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lang w:eastAsia="zh-CN"/>
        </w:rPr>
      </w:pPr>
      <w:r>
        <w:rPr>
          <w:rFonts w:hint="eastAsia" w:ascii="宋体" w:hAnsi="宋体" w:eastAsia="宋体" w:cs="宋体"/>
          <w:b/>
          <w:sz w:val="24"/>
          <w:szCs w:val="24"/>
        </w:rPr>
        <w:t>8-3磋商报价=本项目</w:t>
      </w:r>
      <w:r>
        <w:rPr>
          <w:rFonts w:hint="eastAsia" w:ascii="宋体" w:hAnsi="宋体" w:eastAsia="宋体" w:cs="宋体"/>
          <w:b/>
          <w:sz w:val="24"/>
          <w:szCs w:val="24"/>
          <w:lang w:eastAsia="zh-CN"/>
        </w:rPr>
        <w:t>实施</w:t>
      </w:r>
      <w:r>
        <w:rPr>
          <w:rFonts w:hint="eastAsia" w:ascii="宋体" w:hAnsi="宋体" w:eastAsia="宋体" w:cs="宋体"/>
          <w:b/>
          <w:sz w:val="24"/>
          <w:szCs w:val="24"/>
        </w:rPr>
        <w:t>过程中所产生的一切费用。</w:t>
      </w:r>
    </w:p>
    <w:p>
      <w:pPr>
        <w:pageBreakBefore w:val="0"/>
        <w:kinsoku/>
        <w:wordWrap/>
        <w:overflowPunct/>
        <w:topLinePunct w:val="0"/>
        <w:bidi w:val="0"/>
        <w:spacing w:line="360" w:lineRule="auto"/>
        <w:ind w:firstLine="560"/>
        <w:textAlignment w:val="auto"/>
        <w:rPr>
          <w:rFonts w:hint="eastAsia" w:ascii="宋体" w:hAnsi="宋体" w:eastAsia="宋体" w:cs="宋体"/>
          <w:b/>
          <w:color w:val="auto"/>
          <w:kern w:val="1"/>
          <w:sz w:val="24"/>
          <w:szCs w:val="24"/>
          <w:lang w:val="en-US" w:eastAsia="zh-CN" w:bidi="ar-SA"/>
        </w:rPr>
      </w:pPr>
      <w:r>
        <w:rPr>
          <w:rFonts w:hint="eastAsia" w:ascii="宋体" w:hAnsi="宋体" w:eastAsia="宋体" w:cs="宋体"/>
          <w:b/>
          <w:color w:val="auto"/>
          <w:kern w:val="1"/>
          <w:sz w:val="24"/>
          <w:szCs w:val="24"/>
          <w:lang w:val="en-US" w:eastAsia="zh-CN" w:bidi="ar-SA"/>
        </w:rPr>
        <w:t>供应商报价超出项目</w:t>
      </w:r>
      <w:r>
        <w:rPr>
          <w:rFonts w:hint="eastAsia" w:ascii="宋体" w:hAnsi="宋体" w:eastAsia="宋体" w:cs="宋体"/>
          <w:b/>
          <w:color w:val="auto"/>
          <w:kern w:val="1"/>
          <w:sz w:val="24"/>
          <w:szCs w:val="24"/>
          <w:highlight w:val="none"/>
          <w:lang w:val="en-US" w:eastAsia="zh-CN" w:bidi="ar-SA"/>
        </w:rPr>
        <w:t>最高限价</w:t>
      </w:r>
      <w:r>
        <w:rPr>
          <w:rFonts w:hint="eastAsia" w:ascii="宋体" w:hAnsi="宋体" w:eastAsia="宋体" w:cs="宋体"/>
          <w:b/>
          <w:color w:val="auto"/>
          <w:kern w:val="1"/>
          <w:sz w:val="24"/>
          <w:szCs w:val="24"/>
          <w:lang w:val="en-US" w:eastAsia="zh-CN" w:bidi="ar-SA"/>
        </w:rPr>
        <w:t>，视为不实质性响应磋商文件，按无效投标处理。</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8-4供应商须对《</w:t>
      </w:r>
      <w:r>
        <w:rPr>
          <w:rFonts w:hint="eastAsia" w:ascii="宋体" w:hAnsi="宋体" w:eastAsia="宋体" w:cs="宋体"/>
          <w:sz w:val="24"/>
          <w:szCs w:val="24"/>
          <w:lang w:eastAsia="zh-CN"/>
        </w:rPr>
        <w:t>工程量清单</w:t>
      </w:r>
      <w:r>
        <w:rPr>
          <w:rFonts w:hint="eastAsia" w:ascii="宋体" w:hAnsi="宋体" w:eastAsia="宋体" w:cs="宋体"/>
          <w:sz w:val="24"/>
          <w:szCs w:val="24"/>
        </w:rPr>
        <w:t>》要求进行完整报价，</w:t>
      </w:r>
      <w:r>
        <w:rPr>
          <w:rFonts w:hint="eastAsia" w:ascii="宋体" w:hAnsi="宋体" w:eastAsia="宋体" w:cs="宋体"/>
          <w:sz w:val="24"/>
          <w:szCs w:val="24"/>
          <w:lang w:eastAsia="zh-CN"/>
        </w:rPr>
        <w:t>评审小组</w:t>
      </w:r>
      <w:r>
        <w:rPr>
          <w:rFonts w:hint="eastAsia" w:ascii="宋体" w:hAnsi="宋体" w:eastAsia="宋体" w:cs="宋体"/>
          <w:sz w:val="24"/>
          <w:szCs w:val="24"/>
        </w:rPr>
        <w:t>拒绝只对部分</w:t>
      </w:r>
      <w:r>
        <w:rPr>
          <w:rFonts w:hint="eastAsia" w:ascii="宋体" w:hAnsi="宋体" w:eastAsia="宋体" w:cs="宋体"/>
          <w:sz w:val="24"/>
          <w:szCs w:val="24"/>
          <w:lang w:eastAsia="zh-CN"/>
        </w:rPr>
        <w:t>内容</w:t>
      </w:r>
      <w:r>
        <w:rPr>
          <w:rFonts w:hint="eastAsia" w:ascii="宋体" w:hAnsi="宋体" w:eastAsia="宋体" w:cs="宋体"/>
          <w:sz w:val="24"/>
          <w:szCs w:val="24"/>
        </w:rPr>
        <w:t>进行报价的磋商。任何有选择的报价将不予接受。</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9</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各供应商须对以下内容做出承诺</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sz w:val="24"/>
          <w:szCs w:val="24"/>
        </w:rPr>
        <w:t>9-1供应商不得以他人名义磋商和串通磋商。</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sz w:val="24"/>
          <w:szCs w:val="24"/>
        </w:rPr>
        <w:t>9-2必须根据磋商文件要求进行</w:t>
      </w:r>
      <w:r>
        <w:rPr>
          <w:rFonts w:hint="eastAsia" w:ascii="宋体" w:hAnsi="宋体" w:eastAsia="宋体" w:cs="宋体"/>
          <w:sz w:val="24"/>
          <w:szCs w:val="24"/>
          <w:lang w:eastAsia="zh-CN"/>
        </w:rPr>
        <w:t>施工安排</w:t>
      </w:r>
      <w:r>
        <w:rPr>
          <w:rFonts w:hint="eastAsia" w:ascii="宋体" w:hAnsi="宋体" w:eastAsia="宋体" w:cs="宋体"/>
          <w:sz w:val="24"/>
          <w:szCs w:val="24"/>
        </w:rPr>
        <w:t>等。</w:t>
      </w:r>
    </w:p>
    <w:p>
      <w:pPr>
        <w:pageBreakBefore w:val="0"/>
        <w:kinsoku/>
        <w:wordWrap/>
        <w:overflowPunct/>
        <w:topLinePunct w:val="0"/>
        <w:bidi w:val="0"/>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sz w:val="24"/>
          <w:szCs w:val="24"/>
        </w:rPr>
        <w:t>9-3非经</w:t>
      </w:r>
      <w:r>
        <w:rPr>
          <w:rFonts w:hint="eastAsia" w:ascii="宋体" w:hAnsi="宋体" w:eastAsia="宋体" w:cs="宋体"/>
          <w:sz w:val="24"/>
          <w:szCs w:val="24"/>
          <w:lang w:eastAsia="zh-CN"/>
        </w:rPr>
        <w:t>采购人</w:t>
      </w:r>
      <w:r>
        <w:rPr>
          <w:rFonts w:hint="eastAsia" w:ascii="宋体" w:hAnsi="宋体" w:eastAsia="宋体" w:cs="宋体"/>
          <w:sz w:val="24"/>
          <w:szCs w:val="24"/>
        </w:rPr>
        <w:t>同意，不得将本项目内容进行分包实施，一经发现，立即取消其成交资格，并承担由此引起的一切经济损失；经</w:t>
      </w:r>
      <w:r>
        <w:rPr>
          <w:rFonts w:hint="eastAsia" w:ascii="宋体" w:hAnsi="宋体" w:eastAsia="宋体" w:cs="宋体"/>
          <w:sz w:val="24"/>
          <w:szCs w:val="24"/>
          <w:lang w:eastAsia="zh-CN"/>
        </w:rPr>
        <w:t>采购人</w:t>
      </w:r>
      <w:r>
        <w:rPr>
          <w:rFonts w:hint="eastAsia" w:ascii="宋体" w:hAnsi="宋体" w:eastAsia="宋体" w:cs="宋体"/>
          <w:sz w:val="24"/>
          <w:szCs w:val="24"/>
        </w:rPr>
        <w:t>同意，成交供应商可以依法采取分包方式履行合同。分包部分为成交项目的部分非主体、非关键性工作。</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9-4接受</w:t>
      </w:r>
      <w:r>
        <w:rPr>
          <w:rFonts w:hint="eastAsia" w:ascii="宋体" w:hAnsi="宋体" w:eastAsia="宋体" w:cs="宋体"/>
          <w:sz w:val="24"/>
          <w:szCs w:val="24"/>
          <w:lang w:eastAsia="zh-CN"/>
        </w:rPr>
        <w:t>采购人</w:t>
      </w:r>
      <w:r>
        <w:rPr>
          <w:rFonts w:hint="eastAsia" w:ascii="宋体" w:hAnsi="宋体" w:eastAsia="宋体" w:cs="宋体"/>
          <w:sz w:val="24"/>
          <w:szCs w:val="24"/>
        </w:rPr>
        <w:t>委托的相关单位对</w:t>
      </w:r>
      <w:r>
        <w:rPr>
          <w:rFonts w:hint="eastAsia" w:ascii="宋体" w:hAnsi="宋体" w:eastAsia="宋体" w:cs="宋体"/>
          <w:sz w:val="24"/>
          <w:szCs w:val="24"/>
          <w:lang w:eastAsia="zh-CN"/>
        </w:rPr>
        <w:t>项目实施</w:t>
      </w:r>
      <w:r>
        <w:rPr>
          <w:rFonts w:hint="eastAsia" w:ascii="宋体" w:hAnsi="宋体" w:eastAsia="宋体" w:cs="宋体"/>
          <w:sz w:val="24"/>
          <w:szCs w:val="24"/>
        </w:rPr>
        <w:t>内容、质量、进度、实施方案、价款支付与结算审核等的监督和管理。</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5</w:t>
      </w:r>
      <w:r>
        <w:rPr>
          <w:rFonts w:hint="eastAsia" w:ascii="宋体" w:hAnsi="宋体" w:eastAsia="宋体" w:cs="宋体"/>
          <w:sz w:val="24"/>
          <w:szCs w:val="24"/>
        </w:rPr>
        <w:t>供应商不能以“赠送”、“赠予”等任何名义提供</w:t>
      </w:r>
      <w:r>
        <w:rPr>
          <w:rFonts w:hint="eastAsia" w:ascii="宋体" w:hAnsi="宋体" w:eastAsia="宋体" w:cs="宋体"/>
          <w:sz w:val="24"/>
          <w:szCs w:val="24"/>
          <w:lang w:eastAsia="zh-CN"/>
        </w:rPr>
        <w:t>工程</w:t>
      </w:r>
      <w:r>
        <w:rPr>
          <w:rFonts w:hint="eastAsia" w:ascii="宋体" w:hAnsi="宋体" w:eastAsia="宋体" w:cs="宋体"/>
          <w:sz w:val="24"/>
          <w:szCs w:val="24"/>
          <w:lang w:val="en-US" w:eastAsia="zh-CN"/>
        </w:rPr>
        <w:t>/</w:t>
      </w:r>
      <w:r>
        <w:rPr>
          <w:rFonts w:hint="eastAsia" w:ascii="宋体" w:hAnsi="宋体" w:eastAsia="宋体" w:cs="宋体"/>
          <w:sz w:val="24"/>
          <w:szCs w:val="24"/>
        </w:rPr>
        <w:t>货物</w:t>
      </w:r>
      <w:r>
        <w:rPr>
          <w:rFonts w:hint="eastAsia" w:ascii="宋体" w:hAnsi="宋体" w:eastAsia="宋体" w:cs="宋体"/>
          <w:sz w:val="24"/>
          <w:szCs w:val="24"/>
          <w:lang w:val="en-US" w:eastAsia="zh-CN"/>
        </w:rPr>
        <w:t>/</w:t>
      </w:r>
      <w:r>
        <w:rPr>
          <w:rFonts w:hint="eastAsia" w:ascii="宋体" w:hAnsi="宋体" w:eastAsia="宋体" w:cs="宋体"/>
          <w:sz w:val="24"/>
          <w:szCs w:val="24"/>
        </w:rPr>
        <w:t>服务以规避磋商文件的约束。否则，将作为无效响应处理。供应商的行为将作为以不正当手段排挤其他供应商认定。</w:t>
      </w:r>
      <w:bookmarkStart w:id="30" w:name="_Toc458617735"/>
      <w:bookmarkEnd w:id="30"/>
      <w:bookmarkStart w:id="31" w:name="_Toc458617786"/>
      <w:bookmarkEnd w:id="31"/>
      <w:bookmarkStart w:id="32" w:name="_Toc458617458"/>
      <w:bookmarkEnd w:id="32"/>
    </w:p>
    <w:p>
      <w:pPr>
        <w:pageBreakBefore w:val="0"/>
        <w:kinsoku/>
        <w:wordWrap/>
        <w:overflowPunct/>
        <w:topLinePunct w:val="0"/>
        <w:bidi w:val="0"/>
        <w:spacing w:line="360" w:lineRule="auto"/>
        <w:ind w:firstLine="562"/>
        <w:textAlignment w:val="auto"/>
        <w:outlineLvl w:val="1"/>
        <w:rPr>
          <w:rFonts w:hint="eastAsia" w:ascii="宋体" w:hAnsi="宋体" w:eastAsia="宋体" w:cs="宋体"/>
          <w:b/>
          <w:bCs/>
          <w:sz w:val="24"/>
          <w:szCs w:val="24"/>
        </w:rPr>
      </w:pPr>
      <w:bookmarkStart w:id="33" w:name="_Toc4296"/>
      <w:bookmarkEnd w:id="33"/>
      <w:bookmarkStart w:id="34" w:name="_Toc14406"/>
      <w:r>
        <w:rPr>
          <w:rFonts w:hint="eastAsia" w:ascii="宋体" w:hAnsi="宋体" w:eastAsia="宋体" w:cs="宋体"/>
          <w:b/>
          <w:bCs/>
          <w:sz w:val="24"/>
          <w:szCs w:val="24"/>
        </w:rPr>
        <w:t>五、磋商担保</w:t>
      </w:r>
      <w:bookmarkEnd w:id="34"/>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担保方式：见供应商须知前附表。</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磋商担保递交截止时间：见供应商须知前附表。</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供应商磋商时，必须以磋商文件规定的方式提交磋商担保，并作为其磋商的一部分。磋商现场不办理磋商担保收取事宜。若</w:t>
      </w:r>
      <w:r>
        <w:rPr>
          <w:rFonts w:hint="eastAsia" w:ascii="宋体" w:hAnsi="宋体" w:eastAsia="宋体" w:cs="宋体"/>
          <w:sz w:val="24"/>
          <w:szCs w:val="24"/>
          <w:lang w:eastAsia="zh-CN"/>
        </w:rPr>
        <w:t>宝鸡市交易中心</w:t>
      </w:r>
      <w:r>
        <w:rPr>
          <w:rFonts w:hint="eastAsia" w:ascii="宋体" w:hAnsi="宋体" w:eastAsia="宋体" w:cs="宋体"/>
          <w:sz w:val="24"/>
          <w:szCs w:val="24"/>
        </w:rPr>
        <w:t>未在磋商担保递交截止时间收到足额磋商保证金或</w:t>
      </w:r>
      <w:r>
        <w:rPr>
          <w:rFonts w:hint="eastAsia" w:ascii="宋体" w:hAnsi="宋体" w:eastAsia="宋体" w:cs="宋体"/>
          <w:sz w:val="24"/>
          <w:szCs w:val="24"/>
          <w:lang w:val="en-US" w:eastAsia="zh-CN"/>
        </w:rPr>
        <w:t>代理机构未收到</w:t>
      </w:r>
      <w:r>
        <w:rPr>
          <w:rFonts w:hint="eastAsia" w:ascii="宋体" w:hAnsi="宋体" w:eastAsia="宋体" w:cs="宋体"/>
          <w:sz w:val="24"/>
          <w:szCs w:val="24"/>
        </w:rPr>
        <w:t>有效磋商担保函</w:t>
      </w:r>
      <w:r>
        <w:rPr>
          <w:rFonts w:hint="eastAsia" w:ascii="宋体" w:hAnsi="宋体" w:eastAsia="宋体" w:cs="宋体"/>
          <w:sz w:val="24"/>
          <w:szCs w:val="24"/>
          <w:lang w:val="en-US" w:eastAsia="zh-CN"/>
        </w:rPr>
        <w:t>及</w:t>
      </w:r>
      <w:r>
        <w:rPr>
          <w:rFonts w:hint="eastAsia" w:ascii="宋体" w:hAnsi="宋体" w:eastAsia="宋体" w:cs="宋体"/>
          <w:sz w:val="24"/>
          <w:szCs w:val="24"/>
        </w:rPr>
        <w:t>未在磋商响应文件中附磋商担保凭证的，其磋商无效。</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sz w:val="24"/>
          <w:szCs w:val="24"/>
          <w:lang w:val="en-US" w:eastAsia="zh-CN"/>
        </w:rPr>
        <w:t>.</w:t>
      </w:r>
      <w:r>
        <w:rPr>
          <w:rFonts w:hint="eastAsia" w:ascii="宋体" w:hAnsi="宋体" w:eastAsia="宋体" w:cs="宋体"/>
          <w:b/>
          <w:sz w:val="24"/>
          <w:szCs w:val="24"/>
        </w:rPr>
        <w:t>退还磋商保证金</w:t>
      </w:r>
    </w:p>
    <w:p>
      <w:pPr>
        <w:pageBreakBefore w:val="0"/>
        <w:kinsoku/>
        <w:wordWrap/>
        <w:overflowPunct/>
        <w:topLinePunct w:val="0"/>
        <w:bidi w:val="0"/>
        <w:spacing w:line="360" w:lineRule="auto"/>
        <w:ind w:firstLine="562"/>
        <w:jc w:val="left"/>
        <w:textAlignment w:val="auto"/>
        <w:rPr>
          <w:rFonts w:hint="eastAsia" w:ascii="宋体" w:hAnsi="宋体" w:eastAsia="宋体" w:cs="宋体"/>
          <w:b/>
          <w:sz w:val="24"/>
          <w:szCs w:val="24"/>
        </w:rPr>
      </w:pPr>
      <w:r>
        <w:rPr>
          <w:rFonts w:hint="eastAsia" w:ascii="宋体" w:hAnsi="宋体" w:eastAsia="宋体" w:cs="宋体"/>
          <w:b/>
          <w:sz w:val="24"/>
          <w:szCs w:val="24"/>
        </w:rPr>
        <w:t>（1）在磋商截止时间前撤回已提交磋商响应文件的供应商的磋商保证金，将在代理机构收到供应商书面撤回通知之日起5个工作日内退还（无息）。</w:t>
      </w:r>
    </w:p>
    <w:p>
      <w:pPr>
        <w:pageBreakBefore w:val="0"/>
        <w:kinsoku/>
        <w:wordWrap/>
        <w:overflowPunct/>
        <w:topLinePunct w:val="0"/>
        <w:bidi w:val="0"/>
        <w:spacing w:line="360" w:lineRule="auto"/>
        <w:ind w:firstLine="530"/>
        <w:textAlignment w:val="auto"/>
        <w:rPr>
          <w:rFonts w:hint="eastAsia" w:ascii="宋体" w:hAnsi="宋体" w:eastAsia="宋体" w:cs="宋体"/>
          <w:b/>
          <w:spacing w:val="-6"/>
          <w:sz w:val="24"/>
          <w:szCs w:val="24"/>
        </w:rPr>
      </w:pPr>
      <w:r>
        <w:rPr>
          <w:rFonts w:hint="eastAsia" w:ascii="宋体" w:hAnsi="宋体" w:eastAsia="宋体" w:cs="宋体"/>
          <w:b/>
          <w:spacing w:val="-6"/>
          <w:sz w:val="24"/>
          <w:szCs w:val="24"/>
        </w:rPr>
        <w:t>（2）所有</w:t>
      </w:r>
      <w:r>
        <w:rPr>
          <w:rFonts w:hint="eastAsia" w:ascii="宋体" w:hAnsi="宋体" w:eastAsia="宋体" w:cs="宋体"/>
          <w:b/>
          <w:sz w:val="24"/>
          <w:szCs w:val="24"/>
        </w:rPr>
        <w:t>未成交供应商</w:t>
      </w:r>
      <w:r>
        <w:rPr>
          <w:rFonts w:hint="eastAsia" w:ascii="宋体" w:hAnsi="宋体" w:eastAsia="宋体" w:cs="宋体"/>
          <w:b/>
          <w:spacing w:val="-6"/>
          <w:sz w:val="24"/>
          <w:szCs w:val="24"/>
        </w:rPr>
        <w:t>的磋商保证金，将在成交通知书发出5个工作日后退还（无息）。</w:t>
      </w:r>
    </w:p>
    <w:p>
      <w:pPr>
        <w:pageBreakBefore w:val="0"/>
        <w:kinsoku/>
        <w:wordWrap/>
        <w:overflowPunct/>
        <w:topLinePunct w:val="0"/>
        <w:bidi w:val="0"/>
        <w:spacing w:line="360" w:lineRule="auto"/>
        <w:ind w:firstLine="530"/>
        <w:jc w:val="left"/>
        <w:textAlignment w:val="auto"/>
        <w:rPr>
          <w:rFonts w:hint="eastAsia" w:ascii="宋体" w:hAnsi="宋体" w:eastAsia="宋体" w:cs="宋体"/>
          <w:b/>
          <w:bCs/>
          <w:spacing w:val="-6"/>
          <w:sz w:val="24"/>
          <w:szCs w:val="24"/>
        </w:rPr>
      </w:pPr>
      <w:r>
        <w:rPr>
          <w:rFonts w:hint="eastAsia" w:ascii="宋体" w:hAnsi="宋体" w:eastAsia="宋体" w:cs="宋体"/>
          <w:b/>
          <w:bCs/>
          <w:spacing w:val="-6"/>
          <w:sz w:val="24"/>
          <w:szCs w:val="24"/>
        </w:rPr>
        <w:t>（3）成</w:t>
      </w:r>
      <w:r>
        <w:rPr>
          <w:rFonts w:hint="eastAsia" w:ascii="宋体" w:hAnsi="宋体" w:eastAsia="宋体" w:cs="宋体"/>
          <w:b/>
          <w:sz w:val="24"/>
          <w:szCs w:val="24"/>
        </w:rPr>
        <w:t>交供应商</w:t>
      </w:r>
      <w:r>
        <w:rPr>
          <w:rFonts w:hint="eastAsia" w:ascii="宋体" w:hAnsi="宋体" w:eastAsia="宋体" w:cs="宋体"/>
          <w:b/>
          <w:bCs/>
          <w:spacing w:val="-6"/>
          <w:sz w:val="24"/>
          <w:szCs w:val="24"/>
        </w:rPr>
        <w:t>的磋商保证金，</w:t>
      </w:r>
      <w:r>
        <w:rPr>
          <w:rFonts w:hint="eastAsia" w:ascii="宋体" w:hAnsi="宋体" w:eastAsia="宋体" w:cs="宋体"/>
          <w:b/>
          <w:spacing w:val="-6"/>
          <w:sz w:val="24"/>
          <w:szCs w:val="24"/>
        </w:rPr>
        <w:t>将在签订合同后5个工作日内执合同予以退还（无息）</w:t>
      </w:r>
      <w:r>
        <w:rPr>
          <w:rFonts w:hint="eastAsia" w:ascii="宋体" w:hAnsi="宋体" w:eastAsia="宋体" w:cs="宋体"/>
          <w:b/>
          <w:bCs/>
          <w:spacing w:val="-6"/>
          <w:sz w:val="24"/>
          <w:szCs w:val="24"/>
        </w:rPr>
        <w:t>。</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5</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发生下列情况之一时，磋商保证金将不予退还，提供担保函的供应商将由专业担保机构先行偿付</w:t>
      </w:r>
      <w:r>
        <w:rPr>
          <w:rFonts w:hint="eastAsia" w:ascii="宋体" w:hAnsi="宋体" w:eastAsia="宋体" w:cs="宋体"/>
          <w:b w:val="0"/>
          <w:bCs/>
          <w:sz w:val="24"/>
          <w:szCs w:val="24"/>
          <w:lang w:eastAsia="zh-CN"/>
        </w:rPr>
        <w:t>采购人</w:t>
      </w:r>
      <w:r>
        <w:rPr>
          <w:rFonts w:hint="eastAsia" w:ascii="宋体" w:hAnsi="宋体" w:eastAsia="宋体" w:cs="宋体"/>
          <w:b w:val="0"/>
          <w:bCs/>
          <w:sz w:val="24"/>
          <w:szCs w:val="24"/>
        </w:rPr>
        <w:t>损失：</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5-1供应商提供虚假资质谋取成交的；</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5-2供应商有围标、串标现象，经查证属实的；</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5-3供应商在该项目磋商期间擅自退出磋商活动的；</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5-4磋商截止时间后供应商撤销磋商响应文件的；</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5-5供应商自行放弃成交资格的；</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5-6成交供应商不在规定的时效内领取《成交通知书》的；</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5-7成交供应商不按规定支付磋商服务费的；</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5-8成交供应商因自身原因未能在规定期限内与</w:t>
      </w:r>
      <w:r>
        <w:rPr>
          <w:rFonts w:hint="eastAsia" w:ascii="宋体" w:hAnsi="宋体" w:eastAsia="宋体" w:cs="宋体"/>
          <w:sz w:val="24"/>
          <w:szCs w:val="24"/>
          <w:lang w:eastAsia="zh-CN"/>
        </w:rPr>
        <w:t>采购人</w:t>
      </w:r>
      <w:r>
        <w:rPr>
          <w:rFonts w:hint="eastAsia" w:ascii="宋体" w:hAnsi="宋体" w:eastAsia="宋体" w:cs="宋体"/>
          <w:sz w:val="24"/>
          <w:szCs w:val="24"/>
        </w:rPr>
        <w:t>签订合同的。</w:t>
      </w:r>
    </w:p>
    <w:p>
      <w:pPr>
        <w:pageBreakBefore w:val="0"/>
        <w:kinsoku/>
        <w:wordWrap/>
        <w:overflowPunct/>
        <w:topLinePunct w:val="0"/>
        <w:bidi w:val="0"/>
        <w:spacing w:line="360" w:lineRule="auto"/>
        <w:ind w:firstLine="551"/>
        <w:textAlignment w:val="auto"/>
        <w:outlineLvl w:val="1"/>
        <w:rPr>
          <w:rFonts w:hint="eastAsia" w:ascii="宋体" w:hAnsi="宋体" w:eastAsia="宋体" w:cs="宋体"/>
          <w:b/>
          <w:sz w:val="24"/>
          <w:szCs w:val="24"/>
        </w:rPr>
      </w:pPr>
      <w:bookmarkStart w:id="35" w:name="_Toc3290"/>
      <w:r>
        <w:rPr>
          <w:rFonts w:hint="eastAsia" w:ascii="宋体" w:hAnsi="宋体" w:eastAsia="宋体" w:cs="宋体"/>
          <w:b/>
          <w:sz w:val="24"/>
          <w:szCs w:val="24"/>
        </w:rPr>
        <w:t>六、磋商响应</w:t>
      </w:r>
      <w:bookmarkEnd w:id="35"/>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磋商响应文件、必备资质文件的递交：</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1-1供应商应在磋商截止时间前将磋商响应文件密封送达磋商地点；</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本次磋商不接受邮寄的磋商响应文件。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bCs/>
          <w:sz w:val="24"/>
          <w:szCs w:val="24"/>
        </w:rPr>
        <w:t>竞争性磋商</w:t>
      </w:r>
      <w:r>
        <w:rPr>
          <w:rFonts w:hint="eastAsia" w:ascii="宋体" w:hAnsi="宋体" w:eastAsia="宋体" w:cs="宋体"/>
          <w:sz w:val="24"/>
          <w:szCs w:val="24"/>
        </w:rPr>
        <w:t>响应文件的补充、修改与撤回：</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2-1供应商在递交</w:t>
      </w:r>
      <w:r>
        <w:rPr>
          <w:rFonts w:hint="eastAsia" w:ascii="宋体" w:hAnsi="宋体" w:eastAsia="宋体" w:cs="宋体"/>
          <w:bCs/>
          <w:sz w:val="24"/>
          <w:szCs w:val="24"/>
        </w:rPr>
        <w:t>磋商</w:t>
      </w:r>
      <w:r>
        <w:rPr>
          <w:rFonts w:hint="eastAsia" w:ascii="宋体" w:hAnsi="宋体" w:eastAsia="宋体" w:cs="宋体"/>
          <w:sz w:val="24"/>
          <w:szCs w:val="24"/>
        </w:rPr>
        <w:t>响应文件以后，在规定的磋商截止时间之前,可以书面形式补充、修改或撤回已递交的</w:t>
      </w:r>
      <w:r>
        <w:rPr>
          <w:rFonts w:hint="eastAsia" w:ascii="宋体" w:hAnsi="宋体" w:eastAsia="宋体" w:cs="宋体"/>
          <w:bCs/>
          <w:sz w:val="24"/>
          <w:szCs w:val="24"/>
        </w:rPr>
        <w:t>磋商</w:t>
      </w:r>
      <w:r>
        <w:rPr>
          <w:rFonts w:hint="eastAsia" w:ascii="宋体" w:hAnsi="宋体" w:eastAsia="宋体" w:cs="宋体"/>
          <w:sz w:val="24"/>
          <w:szCs w:val="24"/>
        </w:rPr>
        <w:t>响应文件，并以书面形式通知代理机构。补充、修改的内容应当按磋商文件要求密封、签署、盖章，并作为</w:t>
      </w:r>
      <w:r>
        <w:rPr>
          <w:rFonts w:hint="eastAsia" w:ascii="宋体" w:hAnsi="宋体" w:eastAsia="宋体" w:cs="宋体"/>
          <w:bCs/>
          <w:sz w:val="24"/>
          <w:szCs w:val="24"/>
        </w:rPr>
        <w:t>磋商</w:t>
      </w:r>
      <w:r>
        <w:rPr>
          <w:rFonts w:hint="eastAsia" w:ascii="宋体" w:hAnsi="宋体" w:eastAsia="宋体" w:cs="宋体"/>
          <w:sz w:val="24"/>
          <w:szCs w:val="24"/>
        </w:rPr>
        <w:t>响应文件的组成部分；补充、修改的内容与相应文件不一致的，以补充、修改的内容为准。</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szCs w:val="24"/>
          <w:lang w:val="en-US" w:eastAsia="zh-CN"/>
        </w:rPr>
        <w:t>.</w:t>
      </w:r>
      <w:r>
        <w:rPr>
          <w:rFonts w:hint="eastAsia" w:ascii="宋体" w:hAnsi="宋体" w:eastAsia="宋体" w:cs="宋体"/>
          <w:sz w:val="24"/>
          <w:szCs w:val="24"/>
        </w:rPr>
        <w:t>供应商提出修改和撤标要求的，须在磋商截止时间前密封送到代理机构，并在封面上加注“修改”字样。</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val="en-US" w:eastAsia="zh-CN"/>
        </w:rPr>
        <w:t>.</w:t>
      </w:r>
      <w:r>
        <w:rPr>
          <w:rFonts w:hint="eastAsia" w:ascii="宋体" w:hAnsi="宋体" w:eastAsia="宋体" w:cs="宋体"/>
          <w:sz w:val="24"/>
          <w:szCs w:val="24"/>
        </w:rPr>
        <w:t>供应商提出撤标要求的，须在磋商截止时间前以书面形式（经由法定代表人或被授权人签字）通知代理机构。如采取传真形式撤回磋商，随后必须补充有法定代表人或被授权人签署的要求撤回磋商的正式文件。代理机构摄像留存后，将要“撤回”的磋商响应文件（包含纸质及电子版）退还供应商，供应商签字确认领取。</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sz w:val="24"/>
          <w:szCs w:val="24"/>
          <w:lang w:val="en-US" w:eastAsia="zh-CN"/>
        </w:rPr>
        <w:t>.</w:t>
      </w:r>
      <w:r>
        <w:rPr>
          <w:rFonts w:hint="eastAsia" w:ascii="宋体" w:hAnsi="宋体" w:eastAsia="宋体" w:cs="宋体"/>
          <w:sz w:val="24"/>
          <w:szCs w:val="24"/>
        </w:rPr>
        <w:t>磋商截止时间之后，供应商不得补充、修改</w:t>
      </w:r>
      <w:r>
        <w:rPr>
          <w:rFonts w:hint="eastAsia" w:ascii="宋体" w:hAnsi="宋体" w:eastAsia="宋体" w:cs="宋体"/>
          <w:bCs/>
          <w:sz w:val="24"/>
          <w:szCs w:val="24"/>
        </w:rPr>
        <w:t>磋商</w:t>
      </w:r>
      <w:r>
        <w:rPr>
          <w:rFonts w:hint="eastAsia" w:ascii="宋体" w:hAnsi="宋体" w:eastAsia="宋体" w:cs="宋体"/>
          <w:sz w:val="24"/>
          <w:szCs w:val="24"/>
        </w:rPr>
        <w:t>响应文件；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2-5</w:t>
      </w:r>
      <w:r>
        <w:rPr>
          <w:rFonts w:hint="eastAsia" w:ascii="宋体" w:hAnsi="宋体" w:eastAsia="宋体" w:cs="宋体"/>
          <w:sz w:val="24"/>
          <w:szCs w:val="24"/>
          <w:lang w:val="en-US" w:eastAsia="zh-CN"/>
        </w:rPr>
        <w:t>.</w:t>
      </w:r>
      <w:r>
        <w:rPr>
          <w:rFonts w:hint="eastAsia" w:ascii="宋体" w:hAnsi="宋体" w:eastAsia="宋体" w:cs="宋体"/>
          <w:sz w:val="24"/>
          <w:szCs w:val="24"/>
        </w:rPr>
        <w:t>在磋商截止时间至磋商有效期满之前，供应商不得撤回其</w:t>
      </w:r>
      <w:r>
        <w:rPr>
          <w:rFonts w:hint="eastAsia" w:ascii="宋体" w:hAnsi="宋体" w:eastAsia="宋体" w:cs="宋体"/>
          <w:bCs/>
          <w:sz w:val="24"/>
          <w:szCs w:val="24"/>
        </w:rPr>
        <w:t>磋商</w:t>
      </w:r>
      <w:r>
        <w:rPr>
          <w:rFonts w:hint="eastAsia" w:ascii="宋体" w:hAnsi="宋体" w:eastAsia="宋体" w:cs="宋体"/>
          <w:sz w:val="24"/>
          <w:szCs w:val="24"/>
        </w:rPr>
        <w:t>响应文件，否则其磋商保证金将不予退还，提供磋商担保的供应商将由专业担保机构先行偿付损失。</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磋商有效期：</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3-1自磋商之日起算90个日历日。</w:t>
      </w:r>
      <w:bookmarkStart w:id="36" w:name="OLE_LINK15"/>
      <w:bookmarkEnd w:id="36"/>
      <w:r>
        <w:rPr>
          <w:rFonts w:hint="eastAsia" w:ascii="宋体" w:hAnsi="宋体" w:eastAsia="宋体" w:cs="宋体"/>
          <w:sz w:val="24"/>
          <w:szCs w:val="24"/>
        </w:rPr>
        <w:t>供应商磋商有效期短于磋商文件规定的磋商有效期，按无效响应处理。成交单位的磋商有效期延长至合同执行完毕。</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-2在原磋商有效期结束前，代理机构可要求供应商延长磋商有效期。拒绝延长磋商有效期的供应商有权收回磋商保证金，但不得参与该项目后续采购活动。同意延长磋商有效期的供应商应相应延长磋商担保的有效期，但不得修改</w:t>
      </w:r>
      <w:r>
        <w:rPr>
          <w:rFonts w:hint="eastAsia" w:ascii="宋体" w:hAnsi="宋体" w:eastAsia="宋体" w:cs="宋体"/>
          <w:bCs/>
          <w:sz w:val="24"/>
          <w:szCs w:val="24"/>
        </w:rPr>
        <w:t>磋商</w:t>
      </w:r>
      <w:r>
        <w:rPr>
          <w:rFonts w:hint="eastAsia" w:ascii="宋体" w:hAnsi="宋体" w:eastAsia="宋体" w:cs="宋体"/>
          <w:sz w:val="24"/>
          <w:szCs w:val="24"/>
        </w:rPr>
        <w:t>响应文件的实质性内容。</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供应商有下列情形之一的，属于恶意串通，对其依照《</w:t>
      </w:r>
      <w:r>
        <w:rPr>
          <w:rFonts w:hint="eastAsia" w:ascii="宋体" w:hAnsi="宋体" w:eastAsia="宋体" w:cs="宋体"/>
          <w:sz w:val="24"/>
          <w:szCs w:val="24"/>
          <w:lang w:eastAsia="zh-CN"/>
        </w:rPr>
        <w:t>中华人民共和国政府采购法</w:t>
      </w:r>
      <w:r>
        <w:rPr>
          <w:rFonts w:hint="eastAsia" w:ascii="宋体" w:hAnsi="宋体" w:eastAsia="宋体" w:cs="宋体"/>
          <w:sz w:val="24"/>
          <w:szCs w:val="24"/>
        </w:rPr>
        <w:t>》第七十七条第一款的规定追究法律责任，磋商无效：</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4-1供应商直接或者间接从</w:t>
      </w:r>
      <w:r>
        <w:rPr>
          <w:rFonts w:hint="eastAsia" w:ascii="宋体" w:hAnsi="宋体" w:eastAsia="宋体" w:cs="宋体"/>
          <w:sz w:val="24"/>
          <w:szCs w:val="24"/>
          <w:lang w:eastAsia="zh-CN"/>
        </w:rPr>
        <w:t>采购人</w:t>
      </w:r>
      <w:r>
        <w:rPr>
          <w:rFonts w:hint="eastAsia" w:ascii="宋体" w:hAnsi="宋体" w:eastAsia="宋体" w:cs="宋体"/>
          <w:sz w:val="24"/>
          <w:szCs w:val="24"/>
        </w:rPr>
        <w:t>或代理机构处获得其他供应商的相关情况并修改其磋商响应文件；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4-2供应商按照</w:t>
      </w:r>
      <w:r>
        <w:rPr>
          <w:rFonts w:hint="eastAsia" w:ascii="宋体" w:hAnsi="宋体" w:eastAsia="宋体" w:cs="宋体"/>
          <w:sz w:val="24"/>
          <w:szCs w:val="24"/>
          <w:lang w:eastAsia="zh-CN"/>
        </w:rPr>
        <w:t>采购人</w:t>
      </w:r>
      <w:r>
        <w:rPr>
          <w:rFonts w:hint="eastAsia" w:ascii="宋体" w:hAnsi="宋体" w:eastAsia="宋体" w:cs="宋体"/>
          <w:sz w:val="24"/>
          <w:szCs w:val="24"/>
        </w:rPr>
        <w:t>或代理机构的授意撤换、修改磋商响应文件；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4-3供应商之间协商报价、技术方案等磋商响应文件的实质性内容；</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4-4属于同一集团、协会、商会等组织成员的供应商按照该组织要求协同参加政府采购活动；</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4-5供应商之间事先约定由某一特定供应商成交；</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4-6供应商之间商定部分供应商放弃参加政府采购活动或放弃成交；</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4-7供应商相互之间，为谋求特定供应商成交或排斥其他供应商的其他串通行为。</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rPr>
      </w:pPr>
      <w:r>
        <w:rPr>
          <w:rFonts w:hint="eastAsia" w:ascii="宋体" w:hAnsi="宋体" w:eastAsia="宋体" w:cs="宋体"/>
          <w:b/>
          <w:sz w:val="24"/>
          <w:szCs w:val="24"/>
        </w:rPr>
        <w:t>5</w:t>
      </w:r>
      <w:r>
        <w:rPr>
          <w:rFonts w:hint="eastAsia" w:ascii="宋体" w:hAnsi="宋体" w:eastAsia="宋体" w:cs="宋体"/>
          <w:b/>
          <w:sz w:val="24"/>
          <w:szCs w:val="24"/>
          <w:lang w:val="en-US" w:eastAsia="zh-CN"/>
        </w:rPr>
        <w:t>.</w:t>
      </w:r>
      <w:r>
        <w:rPr>
          <w:rFonts w:hint="eastAsia" w:ascii="宋体" w:hAnsi="宋体" w:eastAsia="宋体" w:cs="宋体"/>
          <w:b/>
          <w:sz w:val="24"/>
          <w:szCs w:val="24"/>
        </w:rPr>
        <w:t>有下列情形之一的，视为供应商串通磋商，其磋商无效：</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5-1不同供应商的磋商响应文件由同一单位或者个人编制；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5-2不同供应商委托同一单位或者个人办理磋商事宜；</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5-3不同供应商的磋商响应文件载明的项目管理成员或者联系人为同一人；</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5-4不同供应商的磋商响应文件异常一致或者磋商报价呈现规律性差异；</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5-5不同供应商的磋商响应文件相互混装；</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5-6不同供应商的磋商保证金从同一单位或者个人的账户转出。</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b/>
          <w:sz w:val="24"/>
          <w:szCs w:val="24"/>
        </w:rPr>
      </w:pPr>
      <w:r>
        <w:rPr>
          <w:rFonts w:hint="eastAsia" w:ascii="宋体" w:hAnsi="宋体" w:eastAsia="宋体" w:cs="宋体"/>
          <w:b/>
          <w:sz w:val="24"/>
          <w:szCs w:val="24"/>
        </w:rPr>
        <w:t>6</w:t>
      </w:r>
      <w:r>
        <w:rPr>
          <w:rFonts w:hint="eastAsia" w:ascii="宋体" w:hAnsi="宋体" w:eastAsia="宋体" w:cs="宋体"/>
          <w:b/>
          <w:sz w:val="24"/>
          <w:szCs w:val="24"/>
          <w:lang w:val="en-US" w:eastAsia="zh-CN"/>
        </w:rPr>
        <w:t>.</w:t>
      </w:r>
      <w:r>
        <w:rPr>
          <w:rFonts w:hint="eastAsia" w:ascii="宋体" w:hAnsi="宋体" w:eastAsia="宋体" w:cs="宋体"/>
          <w:b/>
          <w:sz w:val="24"/>
          <w:szCs w:val="24"/>
        </w:rPr>
        <w:t>磋商无效的情形：</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6-1未按照磋商文件的规定提交磋商保证金的；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6-2磋商响应文件未按磋商文件要求签署、盖章的；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6-3不具备磋商文件中规定的资格要求的；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6-4报价超过磋商文件中规定的预算金额的；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6-5磋商响应文件含有</w:t>
      </w:r>
      <w:r>
        <w:rPr>
          <w:rFonts w:hint="eastAsia" w:ascii="宋体" w:hAnsi="宋体" w:eastAsia="宋体" w:cs="宋体"/>
          <w:sz w:val="24"/>
          <w:szCs w:val="24"/>
          <w:lang w:eastAsia="zh-CN"/>
        </w:rPr>
        <w:t>采购人</w:t>
      </w:r>
      <w:r>
        <w:rPr>
          <w:rFonts w:hint="eastAsia" w:ascii="宋体" w:hAnsi="宋体" w:eastAsia="宋体" w:cs="宋体"/>
          <w:sz w:val="24"/>
          <w:szCs w:val="24"/>
        </w:rPr>
        <w:t>不能接受的附加条件的；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6-6提供虚假材料谋取成交的；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6-7采取不正当手段诋毁、排挤其他供应商的；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6-8法律、法规和磋商文件规定的其他无效情形。</w:t>
      </w:r>
    </w:p>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sz w:val="24"/>
          <w:szCs w:val="24"/>
        </w:rPr>
      </w:pPr>
      <w:bookmarkStart w:id="37" w:name="_Toc31921"/>
      <w:r>
        <w:rPr>
          <w:rFonts w:hint="eastAsia" w:ascii="宋体" w:hAnsi="宋体" w:eastAsia="宋体" w:cs="宋体"/>
          <w:b/>
          <w:sz w:val="24"/>
          <w:szCs w:val="24"/>
        </w:rPr>
        <w:t>七、磋商会议、评审及定标</w:t>
      </w:r>
      <w:bookmarkEnd w:id="37"/>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磋商会议</w:t>
      </w:r>
    </w:p>
    <w:p>
      <w:pPr>
        <w:pageBreakBefore w:val="0"/>
        <w:kinsoku/>
        <w:wordWrap/>
        <w:overflowPunct/>
        <w:topLinePunct w:val="0"/>
        <w:bidi w:val="0"/>
        <w:spacing w:line="360" w:lineRule="auto"/>
        <w:ind w:firstLine="54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1-1、采购代理机构按磋商文件规定的时间和地点组织磋商会议。</w:t>
      </w:r>
    </w:p>
    <w:p>
      <w:pPr>
        <w:pageBreakBefore w:val="0"/>
        <w:kinsoku/>
        <w:wordWrap/>
        <w:overflowPunct/>
        <w:topLinePunct w:val="0"/>
        <w:bidi w:val="0"/>
        <w:spacing w:line="360" w:lineRule="auto"/>
        <w:ind w:firstLine="54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1-2、所有参会人员应签名报到，以证明其出席。供应商未参加磋商的，视同认可磋商结果。</w:t>
      </w:r>
    </w:p>
    <w:p>
      <w:pPr>
        <w:pageBreakBefore w:val="0"/>
        <w:kinsoku/>
        <w:wordWrap/>
        <w:overflowPunct/>
        <w:topLinePunct w:val="0"/>
        <w:bidi w:val="0"/>
        <w:spacing w:line="360" w:lineRule="auto"/>
        <w:ind w:firstLine="54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1-3、磋商会议由采购代理机构主持。主持人宣读磋商会议开始，宣读会场纪律，宣布参加会议的供应商名单。</w:t>
      </w:r>
    </w:p>
    <w:p>
      <w:pPr>
        <w:pageBreakBefore w:val="0"/>
        <w:kinsoku/>
        <w:wordWrap/>
        <w:overflowPunct/>
        <w:topLinePunct w:val="0"/>
        <w:bidi w:val="0"/>
        <w:spacing w:line="360" w:lineRule="auto"/>
        <w:ind w:firstLine="54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、供应商代表对磋商过程和磋商记录有疑义的，以及认为采购人、采购代理机构相关工作人员有需要回避的情形的，应当场提出询问或回避申请。</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资格审查</w:t>
      </w:r>
    </w:p>
    <w:p>
      <w:pPr>
        <w:pageBreakBefore w:val="0"/>
        <w:kinsoku/>
        <w:wordWrap/>
        <w:overflowPunct/>
        <w:topLinePunct w:val="0"/>
        <w:bidi w:val="0"/>
        <w:spacing w:line="360" w:lineRule="auto"/>
        <w:ind w:firstLine="482" w:firstLineChars="200"/>
        <w:jc w:val="left"/>
        <w:textAlignment w:val="auto"/>
        <w:rPr>
          <w:rFonts w:hint="eastAsia" w:ascii="宋体" w:hAnsi="宋体" w:eastAsia="宋体" w:cs="宋体"/>
          <w:b/>
          <w:bCs w:val="0"/>
          <w:sz w:val="24"/>
          <w:szCs w:val="24"/>
        </w:rPr>
      </w:pPr>
      <w:r>
        <w:rPr>
          <w:rFonts w:hint="eastAsia" w:ascii="宋体" w:hAnsi="宋体" w:eastAsia="宋体" w:cs="宋体"/>
          <w:b/>
          <w:bCs w:val="0"/>
          <w:sz w:val="24"/>
          <w:szCs w:val="24"/>
        </w:rPr>
        <w:t>磋商会议结束后，由</w:t>
      </w:r>
      <w:r>
        <w:rPr>
          <w:rFonts w:hint="eastAsia" w:ascii="宋体" w:hAnsi="宋体" w:eastAsia="宋体" w:cs="宋体"/>
          <w:b/>
          <w:bCs w:val="0"/>
          <w:sz w:val="24"/>
          <w:szCs w:val="24"/>
          <w:lang w:eastAsia="zh-CN"/>
        </w:rPr>
        <w:t>采购方代表</w:t>
      </w:r>
      <w:r>
        <w:rPr>
          <w:rFonts w:hint="eastAsia" w:ascii="宋体" w:hAnsi="宋体" w:eastAsia="宋体" w:cs="宋体"/>
          <w:b/>
          <w:bCs w:val="0"/>
          <w:sz w:val="24"/>
          <w:szCs w:val="24"/>
          <w:lang w:val="en-US" w:eastAsia="zh-CN"/>
        </w:rPr>
        <w:t>或磋商小组</w:t>
      </w:r>
      <w:r>
        <w:rPr>
          <w:rFonts w:hint="eastAsia" w:ascii="宋体" w:hAnsi="宋体" w:eastAsia="宋体" w:cs="宋体"/>
          <w:b/>
          <w:bCs w:val="0"/>
          <w:sz w:val="24"/>
          <w:szCs w:val="24"/>
        </w:rPr>
        <w:t>对供应商的资格进行审查，审查合格的供应商方可进入评审阶段，不合格的供应商其磋商响应无效。</w:t>
      </w:r>
    </w:p>
    <w:tbl>
      <w:tblPr>
        <w:tblStyle w:val="22"/>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8102"/>
        <w:gridCol w:w="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 w:type="pct"/>
            <w:vAlign w:val="center"/>
          </w:tcPr>
          <w:p>
            <w:pPr>
              <w:pageBreakBefore w:val="0"/>
              <w:kinsoku/>
              <w:overflowPunct/>
              <w:topLinePunct w:val="0"/>
              <w:bidi w:val="0"/>
              <w:spacing w:line="360" w:lineRule="auto"/>
              <w:jc w:val="center"/>
              <w:textAlignment w:val="auto"/>
              <w:rPr>
                <w:rFonts w:hint="eastAsia" w:ascii="宋体" w:hAnsi="宋体" w:eastAsia="宋体" w:cs="宋体"/>
                <w:sz w:val="22"/>
                <w:szCs w:val="22"/>
                <w:highlight w:val="none"/>
                <w:lang w:eastAsia="zh-CN"/>
              </w:rPr>
            </w:pPr>
            <w:r>
              <w:rPr>
                <w:rFonts w:hint="eastAsia" w:ascii="宋体" w:hAnsi="宋体" w:eastAsia="宋体" w:cs="宋体"/>
                <w:b/>
                <w:bCs/>
                <w:sz w:val="22"/>
                <w:szCs w:val="22"/>
                <w:highlight w:val="none"/>
                <w:lang w:eastAsia="zh-CN"/>
              </w:rPr>
              <w:t>供应商资格要求</w:t>
            </w:r>
          </w:p>
        </w:tc>
        <w:tc>
          <w:tcPr>
            <w:tcW w:w="4284" w:type="pct"/>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具有独立承担民事责任能力的法人、其他组织或自然人，并出具合法有效的统一社会信用代码的营业执照或事业单位法人证书等国家规定的相关证明，自然人参与的提供其身份证明。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2</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财务状况：</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lang w:eastAsia="zh-CN"/>
              </w:rPr>
              <w:t>年度或202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年度的财务审计报告（成立时间至提交投标文件截止时间不足一年的可提供成立后任意时段的资产负债表），或开标前半年内其基本存款账户开户银行出具的资信证明。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3</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完税证明：</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月至今已缴纳的至少三个月的纳税证明或完税证明，依法免税的单位应提供相关证明材料</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4</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社保缴纳情况：</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5</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参加本次政府采购活动前三年内，在经营活动中没有重大违法记录声明。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rPr>
              <w:t>6</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提供具有履行合同所必需的设备和专业技术能力的承诺函（格式自拟）。</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7</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法定代表人授权书及被授权人身份证</w:t>
            </w:r>
            <w:r>
              <w:rPr>
                <w:rFonts w:hint="eastAsia" w:ascii="宋体" w:hAnsi="宋体" w:eastAsia="宋体" w:cs="宋体"/>
                <w:i w:val="0"/>
                <w:iCs w:val="0"/>
                <w:caps w:val="0"/>
                <w:color w:val="auto"/>
                <w:spacing w:val="0"/>
                <w:sz w:val="24"/>
                <w:szCs w:val="24"/>
                <w:highlight w:val="none"/>
                <w:shd w:val="clear" w:fill="FFFFFF"/>
                <w:lang w:eastAsia="zh-CN"/>
              </w:rPr>
              <w:t>复印件加盖公章</w:t>
            </w:r>
            <w:r>
              <w:rPr>
                <w:rFonts w:hint="eastAsia" w:ascii="宋体" w:hAnsi="宋体" w:eastAsia="宋体" w:cs="宋体"/>
                <w:i w:val="0"/>
                <w:iCs w:val="0"/>
                <w:caps w:val="0"/>
                <w:color w:val="auto"/>
                <w:spacing w:val="0"/>
                <w:sz w:val="24"/>
                <w:szCs w:val="24"/>
                <w:highlight w:val="none"/>
                <w:shd w:val="clear" w:fill="FFFFFF"/>
              </w:rPr>
              <w:t>（法定代表人直接参加投标须出具法定代表人证明书及法定代表人身份证</w:t>
            </w:r>
            <w:r>
              <w:rPr>
                <w:rFonts w:hint="eastAsia" w:ascii="宋体" w:hAnsi="宋体" w:eastAsia="宋体" w:cs="宋体"/>
                <w:i w:val="0"/>
                <w:iCs w:val="0"/>
                <w:caps w:val="0"/>
                <w:color w:val="auto"/>
                <w:spacing w:val="0"/>
                <w:sz w:val="24"/>
                <w:szCs w:val="24"/>
                <w:highlight w:val="none"/>
                <w:shd w:val="clear" w:fill="FFFFFF"/>
                <w:lang w:eastAsia="zh-CN"/>
              </w:rPr>
              <w:t>复印件加盖公章</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8</w:t>
            </w:r>
            <w:r>
              <w:rPr>
                <w:rFonts w:hint="eastAsia" w:ascii="宋体" w:hAnsi="宋体" w:eastAsia="宋体" w:cs="宋体"/>
                <w:i w:val="0"/>
                <w:iCs w:val="0"/>
                <w:caps w:val="0"/>
                <w:color w:val="auto"/>
                <w:spacing w:val="0"/>
                <w:sz w:val="24"/>
                <w:szCs w:val="24"/>
                <w:highlight w:val="none"/>
                <w:shd w:val="clear" w:fill="FFFFFF"/>
                <w:lang w:eastAsia="zh-CN"/>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9</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供应商须具备建设行政主管部门核发的</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建筑工程施工总承包</w:t>
            </w:r>
            <w:r>
              <w:rPr>
                <w:rFonts w:hint="eastAsia" w:ascii="宋体" w:hAnsi="宋体" w:eastAsia="宋体" w:cs="宋体"/>
                <w:i w:val="0"/>
                <w:iCs w:val="0"/>
                <w:caps w:val="0"/>
                <w:color w:val="auto"/>
                <w:spacing w:val="0"/>
                <w:sz w:val="24"/>
                <w:szCs w:val="24"/>
                <w:highlight w:val="none"/>
                <w:shd w:val="clear" w:fill="FFFFFF"/>
              </w:rPr>
              <w:t>三级（含三级）及以上资质，并且具备有效的安全生产许可证。</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10</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拟派项目经理须具备</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w:t>
            </w:r>
            <w:r>
              <w:rPr>
                <w:rFonts w:hint="eastAsia" w:ascii="宋体" w:hAnsi="宋体" w:eastAsia="宋体" w:cs="宋体"/>
                <w:i w:val="0"/>
                <w:iCs w:val="0"/>
                <w:caps w:val="0"/>
                <w:color w:val="auto"/>
                <w:spacing w:val="0"/>
                <w:sz w:val="24"/>
                <w:szCs w:val="24"/>
                <w:highlight w:val="none"/>
                <w:shd w:val="clear" w:fill="FFFFFF"/>
              </w:rPr>
              <w:t>专业注册二级（含二级）及以上注册建造师执业资格证，提供有效的安全生产考核B证，在本单位注册且无在建证明（提供无在建项目承诺书）。</w:t>
            </w:r>
            <w:r>
              <w:rPr>
                <w:rFonts w:hint="eastAsia" w:ascii="宋体" w:hAnsi="宋体" w:eastAsia="宋体" w:cs="宋体"/>
                <w:i w:val="0"/>
                <w:iCs w:val="0"/>
                <w:caps w:val="0"/>
                <w:color w:val="auto"/>
                <w:spacing w:val="0"/>
                <w:sz w:val="24"/>
                <w:szCs w:val="24"/>
                <w:highlight w:val="none"/>
                <w:shd w:val="clear" w:fill="FFFFFF"/>
                <w:lang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11、投标担保：</w:t>
            </w:r>
            <w:r>
              <w:rPr>
                <w:rFonts w:hint="eastAsia" w:ascii="宋体" w:hAnsi="宋体" w:eastAsia="宋体" w:cs="宋体"/>
                <w:i w:val="0"/>
                <w:iCs w:val="0"/>
                <w:caps w:val="0"/>
                <w:color w:val="auto"/>
                <w:spacing w:val="0"/>
                <w:sz w:val="24"/>
                <w:szCs w:val="24"/>
                <w:highlight w:val="none"/>
                <w:shd w:val="clear" w:fill="FFFFFF"/>
              </w:rPr>
              <w:t>投标保证金交纳凭证银行汇（存）款回执单（复印件须加盖供应商公章）或投标担保函。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lang w:eastAsia="zh-CN"/>
              </w:rPr>
              <w:t>本项目为专门面向中小企业（提供声明）</w:t>
            </w:r>
            <w:r>
              <w:rPr>
                <w:rFonts w:hint="eastAsia" w:ascii="宋体" w:hAnsi="宋体" w:eastAsia="宋体" w:cs="宋体"/>
                <w:i w:val="0"/>
                <w:iCs w:val="0"/>
                <w:caps w:val="0"/>
                <w:color w:val="auto"/>
                <w:spacing w:val="0"/>
                <w:sz w:val="24"/>
                <w:szCs w:val="24"/>
                <w:highlight w:val="none"/>
                <w:shd w:val="clear" w:fill="FFFFFF"/>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lang w:eastAsia="zh-CN"/>
              </w:rPr>
              <w:t>本项目不接受联合体磋商（提供声明）</w:t>
            </w:r>
            <w:r>
              <w:rPr>
                <w:rFonts w:hint="eastAsia" w:ascii="宋体" w:hAnsi="宋体" w:eastAsia="宋体" w:cs="宋体"/>
                <w:i w:val="0"/>
                <w:iCs w:val="0"/>
                <w:caps w:val="0"/>
                <w:color w:val="auto"/>
                <w:spacing w:val="0"/>
                <w:sz w:val="24"/>
                <w:szCs w:val="24"/>
                <w:highlight w:val="none"/>
                <w:shd w:val="clear" w:fill="FFFFFF"/>
              </w:rPr>
              <w:t>。</w:t>
            </w:r>
          </w:p>
        </w:tc>
        <w:tc>
          <w:tcPr>
            <w:tcW w:w="448" w:type="pct"/>
            <w:vAlign w:val="center"/>
          </w:tcPr>
          <w:p>
            <w:pPr>
              <w:pStyle w:val="43"/>
              <w:pageBreakBefore w:val="0"/>
              <w:kinsoku/>
              <w:overflowPunct/>
              <w:topLinePunct w:val="0"/>
              <w:bidi w:val="0"/>
              <w:spacing w:line="360" w:lineRule="auto"/>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合格</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不合格</w:t>
            </w:r>
          </w:p>
        </w:tc>
      </w:tr>
    </w:tbl>
    <w:p>
      <w:pPr>
        <w:pageBreakBefore w:val="0"/>
        <w:kinsoku/>
        <w:wordWrap/>
        <w:overflowPunct/>
        <w:topLinePunct w:val="0"/>
        <w:bidi w:val="0"/>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评审</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-1评审小组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（1）代理机构根据《</w:t>
      </w:r>
      <w:r>
        <w:rPr>
          <w:rFonts w:hint="eastAsia" w:ascii="宋体" w:hAnsi="宋体" w:eastAsia="宋体" w:cs="宋体"/>
          <w:sz w:val="24"/>
          <w:szCs w:val="24"/>
          <w:lang w:eastAsia="zh-CN"/>
        </w:rPr>
        <w:t>中华人民共和国政府采购法</w:t>
      </w:r>
      <w:r>
        <w:rPr>
          <w:rFonts w:hint="eastAsia" w:ascii="宋体" w:hAnsi="宋体" w:eastAsia="宋体" w:cs="宋体"/>
          <w:sz w:val="24"/>
          <w:szCs w:val="24"/>
        </w:rPr>
        <w:t>》及其实施条例、等规定，依法组建评审小组。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采购人</w:t>
      </w:r>
      <w:r>
        <w:rPr>
          <w:rFonts w:hint="eastAsia" w:ascii="宋体" w:hAnsi="宋体" w:eastAsia="宋体" w:cs="宋体"/>
          <w:sz w:val="24"/>
          <w:szCs w:val="24"/>
        </w:rPr>
        <w:t>派代表进入评审小组时，须向代理机构出具授权函。</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（3）评审小组应推荐一名评审专家担任评审组长，并由评审组长牵头组织该项目评审工作，</w:t>
      </w:r>
      <w:r>
        <w:rPr>
          <w:rFonts w:hint="eastAsia" w:ascii="宋体" w:hAnsi="宋体" w:eastAsia="宋体" w:cs="宋体"/>
          <w:sz w:val="24"/>
          <w:szCs w:val="24"/>
          <w:lang w:eastAsia="zh-CN"/>
        </w:rPr>
        <w:t>采购人</w:t>
      </w:r>
      <w:r>
        <w:rPr>
          <w:rFonts w:hint="eastAsia" w:ascii="宋体" w:hAnsi="宋体" w:eastAsia="宋体" w:cs="宋体"/>
          <w:sz w:val="24"/>
          <w:szCs w:val="24"/>
        </w:rPr>
        <w:t>代表不得担任评审组长。</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（4）评审委员会成员应当遵守并履行下列职责义务：</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a、遵纪守法，客观、公正、认真负责地履行职责，根据磋商文件规定的评审程序、评审方法和评审标准审查磋商响应文件；</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b、符合性审查、评价磋商响应文件是否符合磋商文件的商务、技术等实质性要求；</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c、要求供应商对磋商响应文件有关事项作澄清或者说明；</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d、对磋商响应文件进行比较和评价；</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e、确定成交候选人名单，以及根据</w:t>
      </w:r>
      <w:r>
        <w:rPr>
          <w:rFonts w:hint="eastAsia" w:ascii="宋体" w:hAnsi="宋体" w:eastAsia="宋体" w:cs="宋体"/>
          <w:sz w:val="24"/>
          <w:szCs w:val="24"/>
          <w:lang w:eastAsia="zh-CN"/>
        </w:rPr>
        <w:t>采购人</w:t>
      </w:r>
      <w:r>
        <w:rPr>
          <w:rFonts w:hint="eastAsia" w:ascii="宋体" w:hAnsi="宋体" w:eastAsia="宋体" w:cs="宋体"/>
          <w:sz w:val="24"/>
          <w:szCs w:val="24"/>
        </w:rPr>
        <w:t>委托直接确定成交人；</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f、向</w:t>
      </w:r>
      <w:r>
        <w:rPr>
          <w:rFonts w:hint="eastAsia" w:ascii="宋体" w:hAnsi="宋体" w:eastAsia="宋体" w:cs="宋体"/>
          <w:sz w:val="24"/>
          <w:szCs w:val="24"/>
          <w:lang w:eastAsia="zh-CN"/>
        </w:rPr>
        <w:t>采购人</w:t>
      </w:r>
      <w:r>
        <w:rPr>
          <w:rFonts w:hint="eastAsia" w:ascii="宋体" w:hAnsi="宋体" w:eastAsia="宋体" w:cs="宋体"/>
          <w:sz w:val="24"/>
          <w:szCs w:val="24"/>
        </w:rPr>
        <w:t>、代理机构或者有关部门报告评审中发现的违法行为；</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g、对评审过程及各供应商的商业机密予以保密；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h、配合</w:t>
      </w:r>
      <w:r>
        <w:rPr>
          <w:rFonts w:hint="eastAsia" w:ascii="宋体" w:hAnsi="宋体" w:eastAsia="宋体" w:cs="宋体"/>
          <w:sz w:val="24"/>
          <w:szCs w:val="24"/>
          <w:lang w:eastAsia="zh-CN"/>
        </w:rPr>
        <w:t>采购人</w:t>
      </w:r>
      <w:r>
        <w:rPr>
          <w:rFonts w:hint="eastAsia" w:ascii="宋体" w:hAnsi="宋体" w:eastAsia="宋体" w:cs="宋体"/>
          <w:sz w:val="24"/>
          <w:szCs w:val="24"/>
        </w:rPr>
        <w:t>、代理机构答复各供应商提出的质疑；</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i、配合各部门的投诉处理和监督检查工作。</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-2在政府采购活动中，采购人员及相关人员（包括评审委员会）与供应商有下列利害关系之一的，应当回避：</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（1）参加采购活动前3年内与供应商存在劳动关系；</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（2）参加采购活动前3年内担任供应商的董事、监事；</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（3）参加采购活动前3年内是供应商的控股股东或者实际控制人；</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（4）与供应商的法定代表人或者负责人有夫妻、直系血亲、三代以内旁系血亲或者近姻亲关系；</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（5）与供应商有其他可能影响政府采购活动公平、公正进行的关系。</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3-3磋商原则：坚持公平、公正、科学、择优原则，禁止不正当竞争。</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3-4评审办法：本次竞争性磋商采用综合评分法（详见本节评分标准）。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sz w:val="24"/>
          <w:szCs w:val="24"/>
        </w:rPr>
        <w:t>3-5</w:t>
      </w:r>
      <w:r>
        <w:rPr>
          <w:rFonts w:hint="eastAsia" w:ascii="宋体" w:hAnsi="宋体" w:eastAsia="宋体" w:cs="宋体"/>
          <w:sz w:val="24"/>
          <w:szCs w:val="24"/>
          <w:lang w:eastAsia="zh-CN"/>
        </w:rPr>
        <w:t>评审</w:t>
      </w:r>
      <w:r>
        <w:rPr>
          <w:rFonts w:hint="eastAsia" w:ascii="宋体" w:hAnsi="宋体" w:eastAsia="宋体" w:cs="宋体"/>
          <w:sz w:val="24"/>
          <w:szCs w:val="24"/>
        </w:rPr>
        <w:t>工作程序</w:t>
      </w:r>
      <w:r>
        <w:rPr>
          <w:rFonts w:hint="eastAsia" w:ascii="宋体" w:hAnsi="宋体" w:eastAsia="宋体" w:cs="宋体"/>
          <w:sz w:val="24"/>
          <w:szCs w:val="24"/>
          <w:lang w:eastAsia="zh-CN"/>
        </w:rPr>
        <w:t>：</w:t>
      </w:r>
      <w:r>
        <w:rPr>
          <w:rFonts w:hint="eastAsia" w:ascii="宋体" w:hAnsi="宋体" w:eastAsia="宋体" w:cs="宋体"/>
          <w:bCs/>
          <w:sz w:val="24"/>
          <w:szCs w:val="24"/>
        </w:rPr>
        <w:t>符合性审查、澄清、磋商、评价、推荐成交候选人的工作程序进行评审。</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lang w:val="en-US" w:eastAsia="zh-CN"/>
        </w:rPr>
      </w:pP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3-5-1</w:t>
      </w:r>
      <w:r>
        <w:rPr>
          <w:rFonts w:hint="eastAsia" w:ascii="宋体" w:hAnsi="宋体" w:eastAsia="宋体" w:cs="宋体"/>
          <w:b/>
          <w:bCs/>
          <w:sz w:val="24"/>
          <w:szCs w:val="24"/>
        </w:rPr>
        <w:t>符合性审查</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依据磋商文件的规定，对资格合格者磋商响应文件的完整性、有效性和对磋商文件的响应程度进行审查，以确定是否对磋商文件的实质性内容做出响应，包含但不限于以下内容：</w:t>
      </w:r>
    </w:p>
    <w:tbl>
      <w:tblPr>
        <w:tblStyle w:val="22"/>
        <w:tblW w:w="4919" w:type="pct"/>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
        <w:gridCol w:w="8137"/>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 w:type="pct"/>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2"/>
                <w:szCs w:val="22"/>
                <w:highlight w:val="none"/>
                <w:lang w:eastAsia="zh-CN"/>
              </w:rPr>
            </w:pPr>
            <w:r>
              <w:rPr>
                <w:rFonts w:hint="eastAsia" w:ascii="宋体" w:hAnsi="宋体" w:eastAsia="宋体" w:cs="宋体"/>
                <w:b/>
                <w:bCs/>
                <w:sz w:val="22"/>
                <w:szCs w:val="22"/>
                <w:highlight w:val="none"/>
                <w:lang w:eastAsia="zh-CN"/>
              </w:rPr>
              <w:t>符合性审查</w:t>
            </w:r>
          </w:p>
        </w:tc>
        <w:tc>
          <w:tcPr>
            <w:tcW w:w="4318" w:type="pct"/>
            <w:vAlign w:val="center"/>
          </w:tcPr>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名称是否与</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文件的单位名称一致；</w:t>
            </w:r>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bookmarkStart w:id="38" w:name="OLE_LINK21"/>
            <w:r>
              <w:rPr>
                <w:rFonts w:hint="eastAsia" w:ascii="宋体" w:hAnsi="宋体" w:eastAsia="宋体" w:cs="宋体"/>
                <w:sz w:val="24"/>
                <w:szCs w:val="24"/>
                <w:highlight w:val="none"/>
              </w:rPr>
              <w:t>电子响应文件的“文件制作机器码”和“文件创建标识码”通过评标系统的雷同性分析；</w:t>
            </w:r>
            <w:bookmarkEnd w:id="38"/>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39" w:name="OLE_LINK22"/>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是否按照</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的要求盖章签字；</w:t>
            </w:r>
            <w:bookmarkEnd w:id="39"/>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bookmarkStart w:id="40" w:name="OLE_LINK16"/>
            <w:r>
              <w:rPr>
                <w:rFonts w:hint="eastAsia" w:ascii="宋体" w:hAnsi="宋体" w:eastAsia="宋体" w:cs="宋体"/>
                <w:sz w:val="24"/>
                <w:szCs w:val="24"/>
                <w:highlight w:val="none"/>
              </w:rPr>
              <w:t>投标内容是否有重大缺漏项；</w:t>
            </w:r>
            <w:bookmarkEnd w:id="40"/>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bookmarkStart w:id="41" w:name="OLE_LINK23"/>
            <w:r>
              <w:rPr>
                <w:rFonts w:hint="eastAsia" w:ascii="宋体" w:hAnsi="宋体" w:eastAsia="宋体" w:cs="宋体"/>
                <w:sz w:val="24"/>
                <w:szCs w:val="24"/>
                <w:highlight w:val="none"/>
              </w:rPr>
              <w:t>投标报价是否</w:t>
            </w:r>
            <w:r>
              <w:rPr>
                <w:rFonts w:hint="eastAsia" w:ascii="宋体" w:hAnsi="宋体" w:eastAsia="宋体" w:cs="宋体"/>
                <w:sz w:val="24"/>
                <w:szCs w:val="24"/>
                <w:highlight w:val="none"/>
                <w:lang w:eastAsia="zh-CN"/>
              </w:rPr>
              <w:t>符合磋商文件要求的</w:t>
            </w:r>
            <w:bookmarkEnd w:id="41"/>
            <w:r>
              <w:rPr>
                <w:rFonts w:hint="eastAsia" w:ascii="宋体" w:hAnsi="宋体" w:eastAsia="宋体" w:cs="宋体"/>
                <w:sz w:val="24"/>
                <w:szCs w:val="24"/>
                <w:highlight w:val="none"/>
              </w:rPr>
              <w:t>；</w:t>
            </w:r>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w:t>
            </w:r>
            <w:bookmarkStart w:id="42" w:name="OLE_LINK24"/>
            <w:r>
              <w:rPr>
                <w:rFonts w:hint="eastAsia" w:ascii="宋体" w:hAnsi="宋体" w:eastAsia="宋体" w:cs="宋体"/>
                <w:sz w:val="24"/>
                <w:szCs w:val="24"/>
                <w:highlight w:val="none"/>
              </w:rPr>
              <w:t>投标有效期是否符合</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的要求</w:t>
            </w:r>
            <w:bookmarkEnd w:id="42"/>
            <w:r>
              <w:rPr>
                <w:rFonts w:hint="eastAsia" w:ascii="宋体" w:hAnsi="宋体" w:eastAsia="宋体" w:cs="宋体"/>
                <w:sz w:val="24"/>
                <w:szCs w:val="24"/>
                <w:highlight w:val="none"/>
              </w:rPr>
              <w:t>；</w:t>
            </w:r>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w:t>
            </w:r>
            <w:bookmarkStart w:id="43" w:name="OLE_LINK25"/>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商务要求是否作了明确且实质性响应</w:t>
            </w:r>
            <w:bookmarkEnd w:id="43"/>
            <w:r>
              <w:rPr>
                <w:rFonts w:hint="eastAsia" w:ascii="宋体" w:hAnsi="宋体" w:eastAsia="宋体" w:cs="宋体"/>
                <w:sz w:val="24"/>
                <w:szCs w:val="24"/>
                <w:highlight w:val="none"/>
              </w:rPr>
              <w:t>；</w:t>
            </w:r>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w:t>
            </w:r>
            <w:bookmarkStart w:id="44" w:name="OLE_LINK26"/>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是否含有</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不能接受的附件条件</w:t>
            </w:r>
            <w:bookmarkEnd w:id="44"/>
            <w:r>
              <w:rPr>
                <w:rFonts w:hint="eastAsia" w:ascii="宋体" w:hAnsi="宋体" w:eastAsia="宋体" w:cs="宋体"/>
                <w:sz w:val="24"/>
                <w:szCs w:val="24"/>
                <w:highlight w:val="none"/>
              </w:rPr>
              <w:t>；</w:t>
            </w:r>
          </w:p>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w:t>
            </w:r>
            <w:bookmarkStart w:id="45" w:name="OLE_LINK27"/>
            <w:r>
              <w:rPr>
                <w:rFonts w:hint="eastAsia" w:ascii="宋体" w:hAnsi="宋体" w:eastAsia="宋体" w:cs="宋体"/>
                <w:sz w:val="24"/>
                <w:szCs w:val="24"/>
                <w:highlight w:val="none"/>
              </w:rPr>
              <w:t>是否符合法律、法规和</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规定的其他无效投标情形。</w:t>
            </w:r>
            <w:bookmarkEnd w:id="45"/>
          </w:p>
        </w:tc>
        <w:tc>
          <w:tcPr>
            <w:tcW w:w="468" w:type="pct"/>
            <w:vAlign w:val="center"/>
          </w:tcPr>
          <w:p>
            <w:pPr>
              <w:pStyle w:val="4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合格</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不合格</w:t>
            </w:r>
          </w:p>
        </w:tc>
      </w:tr>
    </w:tbl>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3-5-2磋商采购形式：采取背对背的磋商采购方式。即磋商小组所有成员集中与各供应商分别进行一对一磋商。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3-5-3通过资质审查、磋商、澄清及承诺等程序且实质性响应磋商文件（资质、商务、技术）的各供应商，才有再次报价的机会。磋商小组按其最终承诺和报价内容，进行综合评比并排序。</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3-5-4评审采取逐项分步评审方式，每一步评审不符合者，不进入下一步评审，全部评审合格的供应商进行最后的综合评审和打分，按最后得分由高向低排序，推荐成交候选人。</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磋商响应文件的澄清</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（1）在评审期间,对于竞争性磋商响应文件中含义不明确、</w:t>
      </w:r>
      <w:r>
        <w:rPr>
          <w:rFonts w:hint="eastAsia" w:ascii="宋体" w:hAnsi="宋体" w:eastAsia="宋体" w:cs="宋体"/>
          <w:bCs/>
          <w:sz w:val="24"/>
          <w:szCs w:val="24"/>
          <w:lang w:eastAsia="zh-CN"/>
        </w:rPr>
        <w:t>类似</w:t>
      </w:r>
      <w:r>
        <w:rPr>
          <w:rFonts w:hint="eastAsia" w:ascii="宋体" w:hAnsi="宋体" w:eastAsia="宋体" w:cs="宋体"/>
          <w:bCs/>
          <w:sz w:val="24"/>
          <w:szCs w:val="24"/>
        </w:rPr>
        <w:t>问题表述不一致或者有明显文字和计算错误的内容，评审委员会应当以书面形式要求供应商作出必要的澄清、说明或者补正。供应商的澄清、说明或者补正应当采用书面形式，并加盖公章，或者由法定代表人或被授权人签字。供应商的澄清、说明或者补正不得超出竞争性磋商响应文件的范围或者改变竞争性磋商响应文件的实质性内容。</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（2）书写错误的评审标准：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评审委员会在评审过程中，发现磋商响应文件出现下列情况之一者，按以下原则修正：</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a、磋商响应文件有关内容与“一览表”不一致的，以“一览表”为准；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b、磋商响应文件大写与小写不一致时，以大写为准；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c、单价乘以数量不等于总价时，以单价乘以数量为准修改总价；单价有明显小数点错误的，以总价为准，并修改单价；</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d、总价金额与按单价汇总金额不一致的，以单价乘以数量的计算结果为准；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e、磋商响应文件图表与文字不符时，以文字为准；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f、磋商响应文件正本与副本不符时，以正本为准；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g、对不同文字文本磋商响应文件的解释发生异议的，以中文文本为准；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h、多处内容交叉不符时，以评审委员会评审结果为准。</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注：按上述方法修正的内容（其中，同时出现上述a至d两种以上不一致的，按上述规定的顺序修正），经供应商确认后产生约束力，供应商不确认的，其磋商响应无效。</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磋商响应处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3-5-6其他需说明的情况：</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a、对于磋商响应文件中不构成实质性偏差的小的不正规、不一致或不规则，可以接受，但这种接受不能损害或影响任何供应商的相对排序；</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b、最低报价不是成交的唯一条件；</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c、如果磋商实质上没有响应磋商文件的要求，其磋商将被拒绝，供应商不得通过修正或撤消不合要求的偏离或保留从而使其磋商成为实质上响应的磋商响应；</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d、无论磋商的结果如何，磋商期间一切费用自理。</w:t>
      </w:r>
    </w:p>
    <w:p>
      <w:pPr>
        <w:pageBreakBefore w:val="0"/>
        <w:kinsoku/>
        <w:wordWrap/>
        <w:overflowPunct/>
        <w:topLinePunct w:val="0"/>
        <w:bidi w:val="0"/>
        <w:spacing w:line="360" w:lineRule="auto"/>
        <w:ind w:firstLine="562"/>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6</w:t>
      </w:r>
      <w:r>
        <w:rPr>
          <w:rFonts w:hint="eastAsia" w:ascii="宋体" w:hAnsi="宋体" w:eastAsia="宋体" w:cs="宋体"/>
          <w:b/>
          <w:sz w:val="24"/>
          <w:szCs w:val="24"/>
          <w:highlight w:val="none"/>
        </w:rPr>
        <w:t>评分标准</w:t>
      </w:r>
    </w:p>
    <w:tbl>
      <w:tblPr>
        <w:tblStyle w:val="22"/>
        <w:tblW w:w="9038" w:type="dxa"/>
        <w:jc w:val="center"/>
        <w:tblLayout w:type="fixed"/>
        <w:tblCellMar>
          <w:top w:w="0" w:type="dxa"/>
          <w:left w:w="10" w:type="dxa"/>
          <w:bottom w:w="0" w:type="dxa"/>
          <w:right w:w="10" w:type="dxa"/>
        </w:tblCellMar>
      </w:tblPr>
      <w:tblGrid>
        <w:gridCol w:w="722"/>
        <w:gridCol w:w="764"/>
        <w:gridCol w:w="7552"/>
      </w:tblGrid>
      <w:tr>
        <w:tblPrEx>
          <w:tblCellMar>
            <w:top w:w="0" w:type="dxa"/>
            <w:left w:w="10" w:type="dxa"/>
            <w:bottom w:w="0" w:type="dxa"/>
            <w:right w:w="10" w:type="dxa"/>
          </w:tblCellMar>
        </w:tblPrEx>
        <w:trPr>
          <w:trHeight w:val="90" w:hRule="atLeast"/>
          <w:jc w:val="center"/>
        </w:trPr>
        <w:tc>
          <w:tcPr>
            <w:tcW w:w="7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w:t>
            </w:r>
          </w:p>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报价</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lang w:eastAsia="zh-CN"/>
              </w:rPr>
              <w:t>分</w:t>
            </w:r>
          </w:p>
        </w:tc>
        <w:tc>
          <w:tcPr>
            <w:tcW w:w="7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Style w:val="46"/>
              <w:pageBreakBefore w:val="0"/>
              <w:wordWrap/>
              <w:overflowPunct/>
              <w:topLinePunct w:val="0"/>
              <w:bidi w:val="0"/>
              <w:spacing w:line="360" w:lineRule="auto"/>
              <w:textAlignment w:val="auto"/>
              <w:rPr>
                <w:rFonts w:hint="eastAsia" w:ascii="宋体" w:hAnsi="宋体" w:eastAsia="宋体" w:cs="宋体"/>
                <w:sz w:val="24"/>
                <w:szCs w:val="18"/>
                <w:highlight w:val="none"/>
              </w:rPr>
            </w:pPr>
            <w:r>
              <w:rPr>
                <w:rFonts w:hint="eastAsia" w:ascii="宋体" w:hAnsi="宋体" w:eastAsia="宋体" w:cs="宋体"/>
                <w:sz w:val="24"/>
                <w:szCs w:val="18"/>
                <w:highlight w:val="none"/>
              </w:rPr>
              <w:t>按照财政部《政府采购竞争性磋商采购方式管理暂行办法》（财库[2014]214号）的有关规定：价格分采用低价优先法计算，价格即满足磋商文件要求且磋商价格最低的磋商报价为评标基准价，其价格分为满分。其他供应商的价格分统一按照下列公式计算：</w:t>
            </w:r>
          </w:p>
          <w:p>
            <w:pPr>
              <w:pStyle w:val="46"/>
              <w:pageBreakBefore w:val="0"/>
              <w:wordWrap/>
              <w:overflowPunct/>
              <w:topLinePunct w:val="0"/>
              <w:bidi w:val="0"/>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18"/>
                <w:highlight w:val="none"/>
              </w:rPr>
              <w:t>磋商报价得分=（评审基准价/磋商报价）×价格权值×100</w:t>
            </w:r>
            <w:r>
              <w:rPr>
                <w:rFonts w:hint="eastAsia" w:ascii="宋体" w:hAnsi="宋体" w:eastAsia="宋体" w:cs="宋体"/>
                <w:sz w:val="24"/>
                <w:szCs w:val="18"/>
                <w:highlight w:val="none"/>
                <w:lang w:val="en-US" w:eastAsia="zh-CN"/>
              </w:rPr>
              <w:t>%</w:t>
            </w:r>
          </w:p>
        </w:tc>
      </w:tr>
      <w:tr>
        <w:tblPrEx>
          <w:tblCellMar>
            <w:top w:w="0" w:type="dxa"/>
            <w:left w:w="10" w:type="dxa"/>
            <w:bottom w:w="0" w:type="dxa"/>
            <w:right w:w="10" w:type="dxa"/>
          </w:tblCellMar>
        </w:tblPrEx>
        <w:trPr>
          <w:trHeight w:val="1449" w:hRule="atLeast"/>
          <w:jc w:val="center"/>
        </w:trPr>
        <w:tc>
          <w:tcPr>
            <w:tcW w:w="722" w:type="dxa"/>
            <w:tcBorders>
              <w:top w:val="single" w:color="auto" w:sz="4" w:space="0"/>
              <w:left w:val="single" w:color="auto"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技术</w:t>
            </w:r>
            <w:r>
              <w:rPr>
                <w:rFonts w:hint="eastAsia" w:ascii="宋体" w:hAnsi="宋体" w:eastAsia="宋体" w:cs="宋体"/>
                <w:sz w:val="24"/>
                <w:szCs w:val="24"/>
                <w:highlight w:val="none"/>
                <w:lang w:eastAsia="zh-CN"/>
              </w:rPr>
              <w:t>方案</w:t>
            </w:r>
          </w:p>
        </w:tc>
        <w:tc>
          <w:tcPr>
            <w:tcW w:w="764"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55</w:t>
            </w:r>
            <w:r>
              <w:rPr>
                <w:rFonts w:hint="eastAsia" w:ascii="宋体" w:hAnsi="宋体" w:eastAsia="宋体" w:cs="宋体"/>
                <w:sz w:val="24"/>
                <w:szCs w:val="24"/>
                <w:highlight w:val="none"/>
              </w:rPr>
              <w:t>分</w:t>
            </w: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主要技术、管理人员的配备</w:t>
            </w:r>
            <w:r>
              <w:rPr>
                <w:rFonts w:hint="eastAsia" w:ascii="宋体" w:hAnsi="宋体" w:eastAsia="宋体" w:cs="宋体"/>
                <w:sz w:val="24"/>
                <w:szCs w:val="24"/>
                <w:highlight w:val="none"/>
                <w:lang w:eastAsia="zh-CN"/>
              </w:rPr>
              <w:t>：人员配备充足合理计（</w:t>
            </w:r>
            <w:r>
              <w:rPr>
                <w:rFonts w:hint="eastAsia" w:ascii="宋体" w:hAnsi="宋体" w:eastAsia="宋体" w:cs="宋体"/>
                <w:sz w:val="24"/>
                <w:szCs w:val="24"/>
                <w:highlight w:val="none"/>
                <w:lang w:val="en-US" w:eastAsia="zh-CN"/>
              </w:rPr>
              <w:t>4，7]分,人员配备充足性、合理性有缺陷计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2，4]分，人员配备不足，岗位配置不合理计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施工方案</w:t>
            </w:r>
            <w:r>
              <w:rPr>
                <w:rFonts w:hint="eastAsia" w:ascii="宋体" w:hAnsi="宋体" w:eastAsia="宋体" w:cs="宋体"/>
                <w:sz w:val="24"/>
                <w:szCs w:val="24"/>
                <w:highlight w:val="none"/>
                <w:lang w:eastAsia="zh-CN"/>
              </w:rPr>
              <w:t>：方案优秀可行计（</w:t>
            </w:r>
            <w:r>
              <w:rPr>
                <w:rFonts w:hint="eastAsia" w:ascii="宋体" w:hAnsi="宋体" w:eastAsia="宋体" w:cs="宋体"/>
                <w:sz w:val="24"/>
                <w:szCs w:val="24"/>
                <w:highlight w:val="none"/>
                <w:lang w:val="en-US" w:eastAsia="zh-CN"/>
              </w:rPr>
              <w:t>4，7]分，方案可行性有缺陷计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2，4]分，方案有漏项不完整计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确保工期的技术组织措施</w:t>
            </w:r>
            <w:r>
              <w:rPr>
                <w:rFonts w:hint="eastAsia" w:ascii="宋体" w:hAnsi="宋体" w:eastAsia="宋体" w:cs="宋体"/>
                <w:sz w:val="24"/>
                <w:szCs w:val="24"/>
                <w:highlight w:val="none"/>
                <w:lang w:eastAsia="zh-CN"/>
              </w:rPr>
              <w:t>：措施优秀可行性强计（</w:t>
            </w:r>
            <w:r>
              <w:rPr>
                <w:rFonts w:hint="eastAsia" w:ascii="宋体" w:hAnsi="宋体" w:eastAsia="宋体" w:cs="宋体"/>
                <w:sz w:val="24"/>
                <w:szCs w:val="24"/>
                <w:highlight w:val="none"/>
                <w:lang w:val="en-US" w:eastAsia="zh-CN"/>
              </w:rPr>
              <w:t>4，7]分，措施完整性般、可行性有缺陷计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2，4]分，措施可行性差计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确保工程质量的技术措施</w:t>
            </w:r>
            <w:r>
              <w:rPr>
                <w:rFonts w:hint="eastAsia" w:ascii="宋体" w:hAnsi="宋体" w:eastAsia="宋体" w:cs="宋体"/>
                <w:sz w:val="24"/>
                <w:szCs w:val="24"/>
                <w:highlight w:val="none"/>
                <w:lang w:eastAsia="zh-CN"/>
              </w:rPr>
              <w:t>：措施优秀可行性强计（</w:t>
            </w:r>
            <w:r>
              <w:rPr>
                <w:rFonts w:hint="eastAsia" w:ascii="宋体" w:hAnsi="宋体" w:eastAsia="宋体" w:cs="宋体"/>
                <w:sz w:val="24"/>
                <w:szCs w:val="24"/>
                <w:highlight w:val="none"/>
                <w:lang w:val="en-US" w:eastAsia="zh-CN"/>
              </w:rPr>
              <w:t>4，7]分，措施完整性般、可行性有缺陷计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2，4]分，措施可行性差计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确保安全生产的技术组织措施</w:t>
            </w:r>
            <w:r>
              <w:rPr>
                <w:rFonts w:hint="eastAsia" w:ascii="宋体" w:hAnsi="宋体" w:eastAsia="宋体" w:cs="宋体"/>
                <w:sz w:val="24"/>
                <w:szCs w:val="24"/>
                <w:highlight w:val="none"/>
                <w:lang w:eastAsia="zh-CN"/>
              </w:rPr>
              <w:t>：措施优秀可行性强计（</w:t>
            </w:r>
            <w:r>
              <w:rPr>
                <w:rFonts w:hint="eastAsia" w:ascii="宋体" w:hAnsi="宋体" w:eastAsia="宋体" w:cs="宋体"/>
                <w:sz w:val="24"/>
                <w:szCs w:val="24"/>
                <w:highlight w:val="none"/>
                <w:lang w:val="en-US" w:eastAsia="zh-CN"/>
              </w:rPr>
              <w:t>4，7]分，措施完整性般、可行性有缺陷计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2，4]分，措施可行性差计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文明施工措施及环境保护措施</w:t>
            </w:r>
            <w:r>
              <w:rPr>
                <w:rFonts w:hint="eastAsia" w:ascii="宋体" w:hAnsi="宋体" w:eastAsia="宋体" w:cs="宋体"/>
                <w:sz w:val="24"/>
                <w:szCs w:val="24"/>
                <w:highlight w:val="none"/>
                <w:lang w:eastAsia="zh-CN"/>
              </w:rPr>
              <w:t>：措施优秀可行性强计（</w:t>
            </w:r>
            <w:r>
              <w:rPr>
                <w:rFonts w:hint="eastAsia" w:ascii="宋体" w:hAnsi="宋体" w:eastAsia="宋体" w:cs="宋体"/>
                <w:sz w:val="24"/>
                <w:szCs w:val="24"/>
                <w:highlight w:val="none"/>
                <w:lang w:val="en-US" w:eastAsia="zh-CN"/>
              </w:rPr>
              <w:t>4，5]分，措施完整性般、可行性有缺陷计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2，4]分，措施可行性差计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主要机具、设备和劳动力的配置</w:t>
            </w:r>
            <w:r>
              <w:rPr>
                <w:rFonts w:hint="eastAsia" w:ascii="宋体" w:hAnsi="宋体" w:eastAsia="宋体" w:cs="宋体"/>
                <w:sz w:val="24"/>
                <w:szCs w:val="24"/>
                <w:highlight w:val="none"/>
                <w:lang w:eastAsia="zh-CN"/>
              </w:rPr>
              <w:t>：配置合理齐全计（</w:t>
            </w:r>
            <w:r>
              <w:rPr>
                <w:rFonts w:hint="eastAsia" w:ascii="宋体" w:hAnsi="宋体" w:eastAsia="宋体" w:cs="宋体"/>
                <w:sz w:val="24"/>
                <w:szCs w:val="24"/>
                <w:highlight w:val="none"/>
                <w:lang w:val="en-US" w:eastAsia="zh-CN"/>
              </w:rPr>
              <w:t>4，5]分，</w:t>
            </w:r>
            <w:r>
              <w:rPr>
                <w:rFonts w:hint="eastAsia" w:ascii="宋体" w:hAnsi="宋体" w:eastAsia="宋体" w:cs="宋体"/>
                <w:sz w:val="24"/>
                <w:szCs w:val="24"/>
                <w:highlight w:val="none"/>
                <w:lang w:eastAsia="zh-CN"/>
              </w:rPr>
              <w:t>配置</w:t>
            </w:r>
            <w:r>
              <w:rPr>
                <w:rFonts w:hint="eastAsia" w:ascii="宋体" w:hAnsi="宋体" w:eastAsia="宋体" w:cs="宋体"/>
                <w:sz w:val="24"/>
                <w:szCs w:val="24"/>
                <w:highlight w:val="none"/>
                <w:lang w:val="en-US" w:eastAsia="zh-CN"/>
              </w:rPr>
              <w:t>一般计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2，4]分，配置不足不合理计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进度计划和工期目标</w:t>
            </w:r>
            <w:r>
              <w:rPr>
                <w:rFonts w:hint="eastAsia" w:ascii="宋体" w:hAnsi="宋体" w:eastAsia="宋体" w:cs="宋体"/>
                <w:sz w:val="24"/>
                <w:szCs w:val="24"/>
                <w:highlight w:val="none"/>
                <w:lang w:eastAsia="zh-CN"/>
              </w:rPr>
              <w:t>：计划和目标清楚可行计（</w:t>
            </w:r>
            <w:r>
              <w:rPr>
                <w:rFonts w:hint="eastAsia" w:ascii="宋体" w:hAnsi="宋体" w:eastAsia="宋体" w:cs="宋体"/>
                <w:sz w:val="24"/>
                <w:szCs w:val="24"/>
                <w:highlight w:val="none"/>
                <w:lang w:val="en-US" w:eastAsia="zh-CN"/>
              </w:rPr>
              <w:t>4，5]分，</w:t>
            </w:r>
            <w:r>
              <w:rPr>
                <w:rFonts w:hint="eastAsia" w:ascii="宋体" w:hAnsi="宋体" w:eastAsia="宋体" w:cs="宋体"/>
                <w:sz w:val="24"/>
                <w:szCs w:val="24"/>
                <w:highlight w:val="none"/>
                <w:lang w:eastAsia="zh-CN"/>
              </w:rPr>
              <w:t>计划和目标</w:t>
            </w:r>
            <w:r>
              <w:rPr>
                <w:rFonts w:hint="eastAsia" w:ascii="宋体" w:hAnsi="宋体" w:eastAsia="宋体" w:cs="宋体"/>
                <w:sz w:val="24"/>
                <w:szCs w:val="24"/>
                <w:highlight w:val="none"/>
                <w:lang w:val="en-US" w:eastAsia="zh-CN"/>
              </w:rPr>
              <w:t>清楚性，可行性有缺陷计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w:t>
            </w:r>
            <w:r>
              <w:rPr>
                <w:rFonts w:hint="eastAsia" w:ascii="宋体" w:hAnsi="宋体" w:eastAsia="宋体" w:cs="宋体"/>
                <w:sz w:val="24"/>
                <w:szCs w:val="24"/>
                <w:highlight w:val="none"/>
                <w:lang w:eastAsia="zh-CN"/>
              </w:rPr>
              <w:t>计划和目标</w:t>
            </w:r>
            <w:r>
              <w:rPr>
                <w:rFonts w:hint="eastAsia" w:ascii="宋体" w:hAnsi="宋体" w:eastAsia="宋体" w:cs="宋体"/>
                <w:sz w:val="24"/>
                <w:szCs w:val="24"/>
                <w:highlight w:val="none"/>
                <w:lang w:val="en-US" w:eastAsia="zh-CN"/>
              </w:rPr>
              <w:t>差计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p>
            <w:pPr>
              <w:pageBreakBefore w:val="0"/>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采用新技术、新工艺对提高质量、缩短工期、降低造价等的可行性</w:t>
            </w:r>
            <w:r>
              <w:rPr>
                <w:rFonts w:hint="eastAsia" w:ascii="宋体" w:hAnsi="宋体" w:eastAsia="宋体" w:cs="宋体"/>
                <w:sz w:val="24"/>
                <w:szCs w:val="24"/>
                <w:highlight w:val="none"/>
                <w:lang w:eastAsia="zh-CN"/>
              </w:rPr>
              <w:t>：可行性强计（</w:t>
            </w:r>
            <w:r>
              <w:rPr>
                <w:rFonts w:hint="eastAsia" w:ascii="宋体" w:hAnsi="宋体" w:eastAsia="宋体" w:cs="宋体"/>
                <w:sz w:val="24"/>
                <w:szCs w:val="24"/>
                <w:highlight w:val="none"/>
                <w:lang w:val="en-US" w:eastAsia="zh-CN"/>
              </w:rPr>
              <w:t>4，5]分，</w:t>
            </w:r>
            <w:r>
              <w:rPr>
                <w:rFonts w:hint="eastAsia" w:ascii="宋体" w:hAnsi="宋体" w:eastAsia="宋体" w:cs="宋体"/>
                <w:sz w:val="24"/>
                <w:szCs w:val="24"/>
                <w:highlight w:val="none"/>
                <w:lang w:eastAsia="zh-CN"/>
              </w:rPr>
              <w:t>可行性</w:t>
            </w:r>
            <w:r>
              <w:rPr>
                <w:rFonts w:hint="eastAsia" w:ascii="宋体" w:hAnsi="宋体" w:eastAsia="宋体" w:cs="宋体"/>
                <w:sz w:val="24"/>
                <w:szCs w:val="24"/>
                <w:highlight w:val="none"/>
                <w:lang w:val="en-US" w:eastAsia="zh-CN"/>
              </w:rPr>
              <w:t>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2，4]分，可行性差计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0，2]分，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p>
        </w:tc>
      </w:tr>
      <w:tr>
        <w:tblPrEx>
          <w:tblCellMar>
            <w:top w:w="0" w:type="dxa"/>
            <w:left w:w="10" w:type="dxa"/>
            <w:bottom w:w="0" w:type="dxa"/>
            <w:right w:w="10" w:type="dxa"/>
          </w:tblCellMar>
        </w:tblPrEx>
        <w:trPr>
          <w:trHeight w:val="328" w:hRule="atLeast"/>
          <w:jc w:val="center"/>
        </w:trPr>
        <w:tc>
          <w:tcPr>
            <w:tcW w:w="722" w:type="dxa"/>
            <w:tcBorders>
              <w:top w:val="single" w:color="auto" w:sz="4" w:space="0"/>
              <w:left w:val="single" w:color="auto"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服务方案</w:t>
            </w:r>
          </w:p>
        </w:tc>
        <w:tc>
          <w:tcPr>
            <w:tcW w:w="764"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12分</w:t>
            </w: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工程竣工验收合格后，发生质量问题有补救措施、质保期有承诺、方案切实可行，根据其方案的针对性、科学性、合理性和完善性进行赋分,合理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8，12]分，方案的针对性、科学性、合理性和完善性有缺陷计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4，8]分，方案的针对性、科学性、合理性和完善性不合理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0，4]分，</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w:t>
            </w:r>
          </w:p>
        </w:tc>
      </w:tr>
      <w:tr>
        <w:tblPrEx>
          <w:tblCellMar>
            <w:top w:w="0" w:type="dxa"/>
            <w:left w:w="10" w:type="dxa"/>
            <w:bottom w:w="0" w:type="dxa"/>
            <w:right w:w="10" w:type="dxa"/>
          </w:tblCellMar>
        </w:tblPrEx>
        <w:trPr>
          <w:trHeight w:val="1173" w:hRule="atLeast"/>
          <w:jc w:val="center"/>
        </w:trPr>
        <w:tc>
          <w:tcPr>
            <w:tcW w:w="722"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764"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c>
          <w:tcPr>
            <w:tcW w:w="7552"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rPr>
              <w:t>至今</w:t>
            </w:r>
            <w:r>
              <w:rPr>
                <w:rFonts w:hint="eastAsia" w:ascii="宋体" w:hAnsi="宋体" w:eastAsia="宋体" w:cs="宋体"/>
                <w:sz w:val="24"/>
                <w:szCs w:val="24"/>
                <w:highlight w:val="none"/>
                <w:lang w:eastAsia="zh-CN"/>
              </w:rPr>
              <w:t>类似</w:t>
            </w:r>
            <w:r>
              <w:rPr>
                <w:rFonts w:hint="eastAsia" w:ascii="宋体" w:hAnsi="宋体" w:eastAsia="宋体" w:cs="宋体"/>
                <w:sz w:val="24"/>
                <w:szCs w:val="24"/>
                <w:highlight w:val="none"/>
              </w:rPr>
              <w:t>项目业绩（</w:t>
            </w:r>
            <w:r>
              <w:rPr>
                <w:rFonts w:hint="eastAsia" w:ascii="宋体" w:hAnsi="宋体" w:eastAsia="宋体" w:cs="宋体"/>
                <w:sz w:val="24"/>
                <w:szCs w:val="24"/>
                <w:highlight w:val="none"/>
                <w:lang w:eastAsia="zh-CN"/>
              </w:rPr>
              <w:t>提供合同</w:t>
            </w:r>
            <w:r>
              <w:rPr>
                <w:rFonts w:hint="eastAsia" w:ascii="宋体" w:hAnsi="宋体" w:eastAsia="宋体" w:cs="宋体"/>
                <w:sz w:val="24"/>
                <w:szCs w:val="24"/>
                <w:highlight w:val="none"/>
              </w:rPr>
              <w:t>复印件加盖公章），每份计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分，计满</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分为止。</w:t>
            </w:r>
          </w:p>
        </w:tc>
      </w:tr>
    </w:tbl>
    <w:p>
      <w:pPr>
        <w:pageBreakBefore w:val="0"/>
        <w:widowControl/>
        <w:kinsoku/>
        <w:wordWrap/>
        <w:overflowPunct/>
        <w:topLinePunct w:val="0"/>
        <w:bidi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注：</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1）评委打分超过得分界限或未按本方法赋分时，该评委的打分按废票处理。</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2）各种计算数字均保留两位小数，第三位“四舍五入”。</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3）特殊情况处理</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a、当投标人某评分项出现未报、漏报或零报价时，该分项得零分，并不参与投标报价分的计算。</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eastAsia="zh-CN"/>
        </w:rPr>
      </w:pPr>
      <w:r>
        <w:rPr>
          <w:rFonts w:hint="eastAsia" w:ascii="宋体" w:hAnsi="宋体" w:eastAsia="宋体" w:cs="宋体"/>
          <w:sz w:val="24"/>
          <w:szCs w:val="24"/>
        </w:rPr>
        <w:t>b、相同品牌产品</w:t>
      </w:r>
      <w:r>
        <w:rPr>
          <w:rFonts w:hint="eastAsia" w:ascii="宋体" w:hAnsi="宋体" w:eastAsia="宋体" w:cs="宋体"/>
          <w:sz w:val="24"/>
          <w:szCs w:val="24"/>
          <w:lang w:eastAsia="zh-CN"/>
        </w:rPr>
        <w:t>（本项目不适用）</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提供相同品牌产品且通过资格审查、符合性审查的不同投标人参加同一合同项下投标的，按一家投标人计算，评审后得分最高的同品牌投标人获得中标人推荐资格；评审得分相同的，投标报价得分高者获得中标人推荐资格，若投标报价得分相同，技术得分高者获得中标人推荐资格，若上述两项得分相同，则由全体评标委员会成员无记名投票，得票高者获得中标人推荐资格，其他同品牌投标人不作为中标候选人。</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非单一产品采购项目，多家投标人提供的核心产品品牌相同的，按照前款规定处理。</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c、若出现综合得分相同时，投标报价得分高者为第一中标候选人，若投标报价得分相同，技术得分高者为第一中标候选人，若上述两项得分相同，则由全体评标委员会成员无记名投票，得票高者为第一中标候选人。</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d、评标过程中，若出现本评标方法以外的特殊情况时，将暂停评标，待评委商榷后再进行复会。</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eastAsia="zh-CN"/>
        </w:rPr>
      </w:pPr>
      <w:r>
        <w:rPr>
          <w:rFonts w:hint="eastAsia" w:ascii="宋体" w:hAnsi="宋体" w:eastAsia="宋体" w:cs="宋体"/>
          <w:sz w:val="24"/>
          <w:szCs w:val="24"/>
        </w:rPr>
        <w:t>3-7政府采购政策评分标准</w:t>
      </w:r>
      <w:r>
        <w:rPr>
          <w:rFonts w:hint="eastAsia" w:ascii="宋体" w:hAnsi="宋体" w:eastAsia="宋体" w:cs="宋体"/>
          <w:sz w:val="24"/>
          <w:szCs w:val="24"/>
          <w:lang w:eastAsia="zh-CN"/>
        </w:rPr>
        <w:t>（本项目为专门面向中小企业，不再采用价格优惠）</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3-7-1小微企业的价格评分标准</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（1）对小型、微型企业产品的价格给予</w:t>
      </w:r>
      <w:r>
        <w:rPr>
          <w:rFonts w:hint="eastAsia" w:ascii="宋体" w:hAnsi="宋体" w:eastAsia="宋体" w:cs="宋体"/>
          <w:sz w:val="24"/>
          <w:szCs w:val="24"/>
          <w:lang w:val="en-US" w:eastAsia="zh-CN"/>
        </w:rPr>
        <w:t>10</w:t>
      </w:r>
      <w:r>
        <w:rPr>
          <w:rFonts w:hint="eastAsia" w:ascii="宋体" w:hAnsi="宋体" w:eastAsia="宋体" w:cs="宋体"/>
          <w:sz w:val="24"/>
          <w:szCs w:val="24"/>
        </w:rPr>
        <w:t>%的扣除，用扣除后的价格参与评审，其评标价=投标报价*（</w:t>
      </w:r>
      <w:r>
        <w:rPr>
          <w:rFonts w:hint="eastAsia" w:ascii="宋体" w:hAnsi="宋体" w:eastAsia="宋体" w:cs="宋体"/>
          <w:sz w:val="24"/>
          <w:szCs w:val="24"/>
          <w:lang w:val="en-US" w:eastAsia="zh-CN"/>
        </w:rPr>
        <w:t>1-10</w:t>
      </w:r>
      <w:r>
        <w:rPr>
          <w:rFonts w:hint="eastAsia" w:ascii="宋体" w:hAnsi="宋体" w:eastAsia="宋体" w:cs="宋体"/>
          <w:sz w:val="24"/>
          <w:szCs w:val="24"/>
        </w:rPr>
        <w:t>%）。</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（3）中小企业参加政府采购活动，应当出具本办法规定的《中小企业声明函》，否则不得享受相关中小企业扶持政策。任何单位和个人不得要求供应商提供《中小企业声明函》之外的中小企业身份证明文件。</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（4）供应商按照本办法规定提供声明函内容不实的，属于提供虚假材料谋取中标、成交，依照《中华人民共和国政府采购法》等国家有关规定追究相应责任。</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（5）小微企业按《政府采购促进中小企业发展</w:t>
      </w:r>
      <w:r>
        <w:rPr>
          <w:rFonts w:hint="eastAsia" w:ascii="宋体" w:hAnsi="宋体" w:eastAsia="宋体" w:cs="宋体"/>
          <w:sz w:val="24"/>
          <w:szCs w:val="24"/>
          <w:lang w:eastAsia="zh-CN"/>
        </w:rPr>
        <w:t>管理</w:t>
      </w:r>
      <w:r>
        <w:rPr>
          <w:rFonts w:hint="eastAsia" w:ascii="宋体" w:hAnsi="宋体" w:eastAsia="宋体" w:cs="宋体"/>
          <w:sz w:val="24"/>
          <w:szCs w:val="24"/>
        </w:rPr>
        <w:t>办法》（财库【2020】46号）和《工业和信息化部、国家统计局、国家发展和改革委员会、财政部关于印发&lt;中小企业划型标准规定&gt;的通知》（工信部联企业【2011】300号）文件规定标准确认。</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各行业划型标准为：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（一）农、林、牧、渔业。营业收入20000万元以下的为中小微型企业。其中，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营业收入500万元及以上的为中型企业，营业收入50万元及以上的为小型企业，营业收入50万元以下的为微型企业。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（十六）其他未列明行业。从业人员300人以下的为中小微型企业。其中，从业人员100人及以上的为中型企业；从业人员10人及以上的为小型企业；从业人员10人以下的为微型企业。</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3-7-2监狱企业的价格评分标准</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（1）在政府采购活动中，监狱企业视同小型、微型企业，享受预留份额、评审中价格扣除等政府采购促进中小企业发展的政府采购政策。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（2）监狱企业属于小型、微型企业的，不重复享受政策。 </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（3）监狱企业参加政府采购活动时，应当提供由省级以上监狱管理局、戒毒管理局（含新疆生产建设兵团）出具的属于监狱企业的证明文件。</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 （4）监狱企业按《财政部、司法部关于政府采购支持监狱企业发展有关问题的通知》（财库〔2014〕68号）文件规定标准执行。</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3-7-3残疾人福利性单位的价格评分标准</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（1）在政府采购活动中，残疾人福利性单位视同小型、微型企业，享受预留份额、评审中价格扣除等政府采购促进中小企业发展的政府采购政策。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（2）残疾人福利性单位属于小型、微型企业的，不重复享受政策。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（3）符合条件的残疾人福利性单位在参加政府采购活动时，应当提供本通知规定的《残疾人福利性单位声明函》（见附件），并对声明的真实性负责，未提供的不视为残疾人福利性单位。</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3-7-4节能产品、环境标志产品政策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节能产品根据《财政部、国家发展和改革委员会关于印发&lt;节能产品政府采购实施意见&gt;的通知》（财库【2004】185号）、《国务院办公厅关于建立政府强制采购节能产品制度的通知》（国办发〔2007〕51号）的有关规定，以中国政府采购网（http://www.ccgp.gov.cn/）公布的最新一期节能产品政府采购清单为准。节能清单所列产品包括政府强制采购和优先采购的节能产品，标注“★”的品目为政府强制采购的节能产品，其他品目为政府优先采购的节能产品。</w:t>
      </w:r>
    </w:p>
    <w:p>
      <w:pPr>
        <w:pageBreakBefore w:val="0"/>
        <w:widowControl/>
        <w:kinsoku/>
        <w:wordWrap/>
        <w:overflowPunct/>
        <w:topLinePunct w:val="0"/>
        <w:bidi w:val="0"/>
        <w:spacing w:line="360" w:lineRule="auto"/>
        <w:ind w:firstLine="560"/>
        <w:textAlignment w:val="auto"/>
        <w:rPr>
          <w:rFonts w:hint="eastAsia"/>
          <w:sz w:val="20"/>
          <w:szCs w:val="21"/>
        </w:rPr>
      </w:pPr>
      <w:r>
        <w:rPr>
          <w:rFonts w:hint="eastAsia" w:ascii="宋体" w:hAnsi="宋体" w:eastAsia="宋体" w:cs="宋体"/>
          <w:sz w:val="24"/>
          <w:szCs w:val="24"/>
        </w:rPr>
        <w:t>（2）环境标志产品根据《财政部、国家环保总局联合印发&lt;关于环境标志产品政府采购实施的意见&gt;》（财库【2006】90号）的规定，以中国政府采购网（http://www.ccgp.gov.cn/）公布的最新一期环境标志产品政府采购清单为准。环保清单所列产品为政府优先采购产品。</w:t>
      </w:r>
    </w:p>
    <w:p>
      <w:pPr>
        <w:pageBreakBefore w:val="0"/>
        <w:kinsoku/>
        <w:wordWrap/>
        <w:overflowPunct/>
        <w:topLinePunct w:val="0"/>
        <w:bidi w:val="0"/>
        <w:spacing w:line="360" w:lineRule="auto"/>
        <w:ind w:firstLine="562"/>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定标</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3-1定标程序</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评审委员会依据评审办法，经过评审、澄清、磋商报价、评价等程序后，在最大限度满足磋商文件实质性要求前提下进行综合评审，以评标总得分由高到低的顺序推荐3名以上成交候选供应商，并编写评审报告。</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bookmarkStart w:id="46" w:name="OLE_LINK12"/>
      <w:bookmarkEnd w:id="46"/>
      <w:r>
        <w:rPr>
          <w:rFonts w:hint="eastAsia" w:ascii="宋体" w:hAnsi="宋体" w:eastAsia="宋体" w:cs="宋体"/>
          <w:sz w:val="24"/>
          <w:szCs w:val="24"/>
        </w:rPr>
        <w:t>评审委员会成员应当在评审报告上签字，对自己的评审意见承担法律责任。评审委员会成员对评审报告有异议的，评审委员会按照少数服从多数的原则推荐成交候选人。对评审报告有异议的，应当在评审报告上签署不同意见，并说明理由，否则视为同意评审报告。</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（3）代理机构应当自评审结束之日起2个工作日内将评审报告送交</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采购人</w:t>
      </w:r>
      <w:r>
        <w:rPr>
          <w:rFonts w:hint="eastAsia" w:ascii="宋体" w:hAnsi="宋体" w:eastAsia="宋体" w:cs="宋体"/>
          <w:sz w:val="24"/>
          <w:szCs w:val="24"/>
        </w:rPr>
        <w:t>在收到评审报告5个工作日内，从评审报告推荐的成交候选人中，以评审总分最高的供应商作为成交供应商，向代理机构出具《定标复函》；逾期未确定成交供应商且不提出异议的，视为确定评审报告推荐的评审得分最高的供应商为成交供应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（4）代理机构接到</w:t>
      </w:r>
      <w:r>
        <w:rPr>
          <w:rFonts w:hint="eastAsia" w:ascii="宋体" w:hAnsi="宋体" w:eastAsia="宋体" w:cs="宋体"/>
          <w:sz w:val="24"/>
          <w:szCs w:val="24"/>
          <w:lang w:eastAsia="zh-CN"/>
        </w:rPr>
        <w:t>采购人</w:t>
      </w:r>
      <w:r>
        <w:rPr>
          <w:rFonts w:hint="eastAsia" w:ascii="宋体" w:hAnsi="宋体" w:eastAsia="宋体" w:cs="宋体"/>
          <w:sz w:val="24"/>
          <w:szCs w:val="24"/>
        </w:rPr>
        <w:t>的《</w:t>
      </w:r>
      <w:r>
        <w:rPr>
          <w:rFonts w:hint="eastAsia" w:ascii="宋体" w:hAnsi="宋体" w:eastAsia="宋体" w:cs="宋体"/>
          <w:sz w:val="24"/>
          <w:szCs w:val="24"/>
          <w:lang w:eastAsia="zh-CN"/>
        </w:rPr>
        <w:t>成交</w:t>
      </w:r>
      <w:r>
        <w:rPr>
          <w:rFonts w:hint="eastAsia" w:ascii="宋体" w:hAnsi="宋体" w:eastAsia="宋体" w:cs="宋体"/>
          <w:sz w:val="24"/>
          <w:szCs w:val="24"/>
        </w:rPr>
        <w:t>复函》后，在2个工作日内，将成交结果在</w:t>
      </w:r>
      <w:r>
        <w:rPr>
          <w:rFonts w:hint="eastAsia" w:ascii="宋体" w:hAnsi="宋体" w:eastAsia="宋体" w:cs="宋体"/>
          <w:sz w:val="24"/>
          <w:szCs w:val="24"/>
          <w:lang w:eastAsia="zh-CN"/>
        </w:rPr>
        <w:t>《陕西省政府采购网》、《</w:t>
      </w:r>
      <w:r>
        <w:rPr>
          <w:rFonts w:hint="eastAsia" w:ascii="宋体" w:hAnsi="宋体" w:eastAsia="宋体" w:cs="宋体"/>
          <w:sz w:val="24"/>
          <w:szCs w:val="24"/>
          <w:highlight w:val="none"/>
          <w:lang w:val="en-US" w:eastAsia="zh-CN"/>
        </w:rPr>
        <w:t>全国公共资源交易平台（陕西省·宝鸡市）</w:t>
      </w:r>
      <w:r>
        <w:rPr>
          <w:rFonts w:hint="eastAsia" w:ascii="宋体" w:hAnsi="宋体" w:eastAsia="宋体" w:cs="宋体"/>
          <w:sz w:val="24"/>
          <w:szCs w:val="24"/>
          <w:lang w:eastAsia="zh-CN"/>
        </w:rPr>
        <w:t>》</w:t>
      </w:r>
      <w:r>
        <w:rPr>
          <w:rFonts w:hint="eastAsia" w:ascii="宋体" w:hAnsi="宋体" w:eastAsia="宋体" w:cs="宋体"/>
          <w:sz w:val="24"/>
          <w:szCs w:val="24"/>
        </w:rPr>
        <w:t>上发布公告。公告发布1个工作日，其他供应商若有异议，按《</w:t>
      </w:r>
      <w:r>
        <w:rPr>
          <w:rFonts w:hint="eastAsia" w:ascii="宋体" w:hAnsi="宋体" w:eastAsia="宋体" w:cs="宋体"/>
          <w:sz w:val="24"/>
          <w:szCs w:val="24"/>
          <w:lang w:eastAsia="zh-CN"/>
        </w:rPr>
        <w:t>政府采购</w:t>
      </w:r>
      <w:r>
        <w:rPr>
          <w:rFonts w:hint="eastAsia" w:ascii="宋体" w:hAnsi="宋体" w:eastAsia="宋体" w:cs="宋体"/>
          <w:sz w:val="24"/>
          <w:szCs w:val="24"/>
        </w:rPr>
        <w:t>法》第52条执行。</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-2成交供应商确定后，</w:t>
      </w:r>
      <w:r>
        <w:rPr>
          <w:rFonts w:hint="eastAsia" w:ascii="宋体" w:hAnsi="宋体" w:eastAsia="宋体" w:cs="宋体"/>
          <w:sz w:val="24"/>
          <w:szCs w:val="24"/>
          <w:lang w:eastAsia="zh-CN"/>
        </w:rPr>
        <w:t>采购人</w:t>
      </w:r>
      <w:r>
        <w:rPr>
          <w:rFonts w:hint="eastAsia" w:ascii="宋体" w:hAnsi="宋体" w:eastAsia="宋体" w:cs="宋体"/>
          <w:sz w:val="24"/>
          <w:szCs w:val="24"/>
        </w:rPr>
        <w:t>和代理机构对未成交原因不作任何解释，竞争性磋商响应文件不予退还（含纸质及电子版文件）。</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磋商无效的情形：</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5-1未按照磋商文件的规定提交磋商保证金的；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5-2磋商响应文件未按磋商文件要求签署、盖章的；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5-3不具备磋商文件中规定的资格要求的；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5-4报价超过磋商文件中规定的预算金额的；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5-5磋商响应文件含有采购人不能接受的附加条件的；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5-6提供虚假材料谋取成交的；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5-7采取不正当手段诋毁、排挤其他供应商的；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5-8法律、法规和磋商文件规定的其他无效情形。</w:t>
      </w:r>
    </w:p>
    <w:p>
      <w:pPr>
        <w:pageBreakBefore w:val="0"/>
        <w:kinsoku/>
        <w:wordWrap/>
        <w:overflowPunct/>
        <w:topLinePunct w:val="0"/>
        <w:bidi w:val="0"/>
        <w:spacing w:line="360" w:lineRule="auto"/>
        <w:ind w:firstLine="562"/>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6.</w:t>
      </w:r>
      <w:r>
        <w:rPr>
          <w:rFonts w:hint="eastAsia" w:ascii="宋体" w:hAnsi="宋体" w:eastAsia="宋体" w:cs="宋体"/>
          <w:b/>
          <w:sz w:val="24"/>
          <w:szCs w:val="24"/>
        </w:rPr>
        <w:t>成交通知书</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-1成交通知书将在成交公告发布的同时由代理机构发出。</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-2成交供应商应在接到代理机构通知之日起七日内领取成交通知书。未在规定时间内领取成交通知书的，磋商保证金不予退还。提供磋商担保的供应商将由专业担保机构先行偿付</w:t>
      </w:r>
      <w:r>
        <w:rPr>
          <w:rFonts w:hint="eastAsia" w:ascii="宋体" w:hAnsi="宋体" w:eastAsia="宋体" w:cs="宋体"/>
          <w:sz w:val="24"/>
          <w:szCs w:val="24"/>
          <w:lang w:eastAsia="zh-CN"/>
        </w:rPr>
        <w:t>采购人</w:t>
      </w:r>
      <w:r>
        <w:rPr>
          <w:rFonts w:hint="eastAsia" w:ascii="宋体" w:hAnsi="宋体" w:eastAsia="宋体" w:cs="宋体"/>
          <w:sz w:val="24"/>
          <w:szCs w:val="24"/>
        </w:rPr>
        <w:t>损失。</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-3成交通知书发出后，</w:t>
      </w:r>
      <w:r>
        <w:rPr>
          <w:rFonts w:hint="eastAsia" w:ascii="宋体" w:hAnsi="宋体" w:eastAsia="宋体" w:cs="宋体"/>
          <w:sz w:val="24"/>
          <w:szCs w:val="24"/>
          <w:lang w:eastAsia="zh-CN"/>
        </w:rPr>
        <w:t>采购人</w:t>
      </w:r>
      <w:r>
        <w:rPr>
          <w:rFonts w:hint="eastAsia" w:ascii="宋体" w:hAnsi="宋体" w:eastAsia="宋体" w:cs="宋体"/>
          <w:sz w:val="24"/>
          <w:szCs w:val="24"/>
        </w:rPr>
        <w:t>不得违法改变成交结果，成交供应商无正当理由不得弃成交。</w:t>
      </w:r>
    </w:p>
    <w:p>
      <w:pPr>
        <w:pageBreakBefore w:val="0"/>
        <w:kinsoku/>
        <w:wordWrap/>
        <w:overflowPunct/>
        <w:topLinePunct w:val="0"/>
        <w:bidi w:val="0"/>
        <w:spacing w:line="360" w:lineRule="auto"/>
        <w:ind w:firstLine="562"/>
        <w:textAlignment w:val="auto"/>
        <w:outlineLvl w:val="1"/>
        <w:rPr>
          <w:rFonts w:hint="eastAsia" w:ascii="宋体" w:hAnsi="宋体" w:eastAsia="宋体" w:cs="宋体"/>
          <w:sz w:val="24"/>
          <w:szCs w:val="24"/>
        </w:rPr>
      </w:pPr>
      <w:bookmarkStart w:id="47" w:name="_Toc14755"/>
      <w:r>
        <w:rPr>
          <w:rFonts w:hint="eastAsia" w:ascii="宋体" w:hAnsi="宋体" w:eastAsia="宋体" w:cs="宋体"/>
          <w:b/>
          <w:sz w:val="24"/>
          <w:szCs w:val="24"/>
        </w:rPr>
        <w:t>八、合同</w:t>
      </w:r>
      <w:bookmarkEnd w:id="47"/>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成交供应商在收到成交通知书后</w:t>
      </w:r>
      <w:r>
        <w:rPr>
          <w:rFonts w:hint="eastAsia" w:ascii="宋体" w:hAnsi="宋体" w:eastAsia="宋体" w:cs="宋体"/>
          <w:sz w:val="24"/>
          <w:szCs w:val="24"/>
          <w:lang w:val="en-US" w:eastAsia="zh-CN"/>
        </w:rPr>
        <w:t>二十五</w:t>
      </w:r>
      <w:r>
        <w:rPr>
          <w:rFonts w:hint="eastAsia" w:ascii="宋体" w:hAnsi="宋体" w:eastAsia="宋体" w:cs="宋体"/>
          <w:sz w:val="24"/>
          <w:szCs w:val="24"/>
        </w:rPr>
        <w:t>（</w:t>
      </w:r>
      <w:r>
        <w:rPr>
          <w:rFonts w:hint="eastAsia" w:ascii="宋体" w:hAnsi="宋体" w:eastAsia="宋体" w:cs="宋体"/>
          <w:sz w:val="24"/>
          <w:szCs w:val="24"/>
          <w:lang w:val="en-US" w:eastAsia="zh-CN"/>
        </w:rPr>
        <w:t>25</w:t>
      </w:r>
      <w:r>
        <w:rPr>
          <w:rFonts w:hint="eastAsia" w:ascii="宋体" w:hAnsi="宋体" w:eastAsia="宋体" w:cs="宋体"/>
          <w:sz w:val="24"/>
          <w:szCs w:val="24"/>
        </w:rPr>
        <w:t>）个日历日内，应按竞争性磋商文件的要求与</w:t>
      </w:r>
      <w:r>
        <w:rPr>
          <w:rFonts w:hint="eastAsia" w:ascii="宋体" w:hAnsi="宋体" w:eastAsia="宋体" w:cs="宋体"/>
          <w:sz w:val="24"/>
          <w:szCs w:val="24"/>
          <w:lang w:eastAsia="zh-CN"/>
        </w:rPr>
        <w:t>采购人</w:t>
      </w:r>
      <w:r>
        <w:rPr>
          <w:rFonts w:hint="eastAsia" w:ascii="宋体" w:hAnsi="宋体" w:eastAsia="宋体" w:cs="宋体"/>
          <w:sz w:val="24"/>
          <w:szCs w:val="24"/>
        </w:rPr>
        <w:t>签订合同。</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成交供应商因自身原因不按规定或拒绝与</w:t>
      </w:r>
      <w:r>
        <w:rPr>
          <w:rFonts w:hint="eastAsia" w:ascii="宋体" w:hAnsi="宋体" w:eastAsia="宋体" w:cs="宋体"/>
          <w:sz w:val="24"/>
          <w:szCs w:val="24"/>
          <w:lang w:eastAsia="zh-CN"/>
        </w:rPr>
        <w:t>采购人</w:t>
      </w:r>
      <w:r>
        <w:rPr>
          <w:rFonts w:hint="eastAsia" w:ascii="宋体" w:hAnsi="宋体" w:eastAsia="宋体" w:cs="宋体"/>
          <w:sz w:val="24"/>
          <w:szCs w:val="24"/>
        </w:rPr>
        <w:t>签订合同的，则</w:t>
      </w:r>
      <w:r>
        <w:rPr>
          <w:rFonts w:hint="eastAsia" w:ascii="宋体" w:hAnsi="宋体" w:eastAsia="宋体" w:cs="宋体"/>
          <w:sz w:val="24"/>
          <w:szCs w:val="24"/>
          <w:lang w:eastAsia="zh-CN"/>
        </w:rPr>
        <w:t>采购人</w:t>
      </w:r>
      <w:r>
        <w:rPr>
          <w:rFonts w:hint="eastAsia" w:ascii="宋体" w:hAnsi="宋体" w:eastAsia="宋体" w:cs="宋体"/>
          <w:sz w:val="24"/>
          <w:szCs w:val="24"/>
        </w:rPr>
        <w:t>将废除授标，磋商保证金不予退还。给</w:t>
      </w:r>
      <w:r>
        <w:rPr>
          <w:rFonts w:hint="eastAsia" w:ascii="宋体" w:hAnsi="宋体" w:eastAsia="宋体" w:cs="宋体"/>
          <w:sz w:val="24"/>
          <w:szCs w:val="24"/>
          <w:lang w:eastAsia="zh-CN"/>
        </w:rPr>
        <w:t>采购人</w:t>
      </w:r>
      <w:r>
        <w:rPr>
          <w:rFonts w:hint="eastAsia" w:ascii="宋体" w:hAnsi="宋体" w:eastAsia="宋体" w:cs="宋体"/>
          <w:sz w:val="24"/>
          <w:szCs w:val="24"/>
        </w:rPr>
        <w:t>造成损失超过磋商保证金额的，还应当对超过部分予以赔偿，并依法承担相应法律责任；同时，</w:t>
      </w:r>
      <w:r>
        <w:rPr>
          <w:rFonts w:hint="eastAsia" w:ascii="宋体" w:hAnsi="宋体" w:eastAsia="宋体" w:cs="宋体"/>
          <w:sz w:val="24"/>
          <w:szCs w:val="24"/>
          <w:lang w:eastAsia="zh-CN"/>
        </w:rPr>
        <w:t>采购人</w:t>
      </w:r>
      <w:r>
        <w:rPr>
          <w:rFonts w:hint="eastAsia" w:ascii="宋体" w:hAnsi="宋体" w:eastAsia="宋体" w:cs="宋体"/>
          <w:sz w:val="24"/>
          <w:szCs w:val="24"/>
        </w:rPr>
        <w:t>可以按照评审报告推荐的成交候选人名单排序，确定下一候选人为成交供应商，以此类推，也可以重新开展政府采购活动。因自身原因拒绝签订政府采购合同的或者未按合同约定进行履约的，成交供应商不得参加对该项目重新开展的磋商活动。</w:t>
      </w:r>
    </w:p>
    <w:p>
      <w:pPr>
        <w:pageBreakBefore w:val="0"/>
        <w:kinsoku/>
        <w:wordWrap/>
        <w:overflowPunct/>
        <w:topLinePunct w:val="0"/>
        <w:bidi w:val="0"/>
        <w:spacing w:line="360" w:lineRule="auto"/>
        <w:ind w:firstLine="560"/>
        <w:textAlignment w:val="auto"/>
        <w:rPr>
          <w:rFonts w:hint="eastAsia" w:ascii="宋体" w:hAnsi="宋体" w:eastAsia="宋体" w:cs="宋体"/>
          <w:b/>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成交通知书将是合同的重要组成部分。竞争性磋商文件、成交供应商的竞争性磋商响应文件及评议过程中有关的澄清文件均作为合同附件。</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成交后，成交供应商应按照合同约定履行义务，完成磋商项目的供货，经</w:t>
      </w:r>
      <w:r>
        <w:rPr>
          <w:rFonts w:hint="eastAsia" w:ascii="宋体" w:hAnsi="宋体" w:eastAsia="宋体" w:cs="宋体"/>
          <w:sz w:val="24"/>
          <w:szCs w:val="24"/>
          <w:lang w:eastAsia="zh-CN"/>
        </w:rPr>
        <w:t>采购人</w:t>
      </w:r>
      <w:r>
        <w:rPr>
          <w:rFonts w:hint="eastAsia" w:ascii="宋体" w:hAnsi="宋体" w:eastAsia="宋体" w:cs="宋体"/>
          <w:sz w:val="24"/>
          <w:szCs w:val="24"/>
        </w:rPr>
        <w:t>同意，成交供应商可以依法采取分包方式履行合同。分包部分为成交项目的部分非主体、非关键性工作。接受分包的供应商应当具备相应的资格条件，并不得再次分包。分包履行的，成交供应商就采购项目和分包项目向</w:t>
      </w:r>
      <w:r>
        <w:rPr>
          <w:rFonts w:hint="eastAsia" w:ascii="宋体" w:hAnsi="宋体" w:eastAsia="宋体" w:cs="宋体"/>
          <w:sz w:val="24"/>
          <w:szCs w:val="24"/>
          <w:lang w:eastAsia="zh-CN"/>
        </w:rPr>
        <w:t>采购人</w:t>
      </w:r>
      <w:r>
        <w:rPr>
          <w:rFonts w:hint="eastAsia" w:ascii="宋体" w:hAnsi="宋体" w:eastAsia="宋体" w:cs="宋体"/>
          <w:sz w:val="24"/>
          <w:szCs w:val="24"/>
        </w:rPr>
        <w:t>负责，分包供应商就分包项目承担责任。</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所签订的合同不得对磋商文件确定的事项和成交供应商磋商响应文件作实质性修改。</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采购人</w:t>
      </w:r>
      <w:r>
        <w:rPr>
          <w:rFonts w:hint="eastAsia" w:ascii="宋体" w:hAnsi="宋体" w:eastAsia="宋体" w:cs="宋体"/>
          <w:sz w:val="24"/>
          <w:szCs w:val="24"/>
        </w:rPr>
        <w:t>需追加与合同标的相同的货物、工程或服务的，在不改变合同其他条款的前提下，可以与供应商协商签订补充合同，但所有补充合同的采购金额不得超过原合同采购金额的百分之十。</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b/>
          <w:sz w:val="24"/>
          <w:szCs w:val="24"/>
        </w:rPr>
      </w:pPr>
      <w:bookmarkStart w:id="48" w:name="_Toc7645"/>
      <w:r>
        <w:rPr>
          <w:rFonts w:hint="eastAsia" w:ascii="宋体" w:hAnsi="宋体" w:eastAsia="宋体" w:cs="宋体"/>
          <w:b/>
          <w:sz w:val="24"/>
          <w:szCs w:val="24"/>
        </w:rPr>
        <w:t>九、合同的履约验收</w:t>
      </w:r>
      <w:bookmarkEnd w:id="48"/>
    </w:p>
    <w:p>
      <w:pPr>
        <w:pageBreakBefore w:val="0"/>
        <w:kinsoku/>
        <w:wordWrap/>
        <w:overflowPunct/>
        <w:topLinePunct w:val="0"/>
        <w:bidi w:val="0"/>
        <w:spacing w:line="360" w:lineRule="auto"/>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应按照政府采购合同约定的技术、服务、安全标准组织对供应商每一项技术、服务、安全标准的履约情况进行验收，并出具验收书。</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sz w:val="24"/>
          <w:szCs w:val="24"/>
        </w:rPr>
      </w:pPr>
      <w:bookmarkStart w:id="49" w:name="_Toc7854"/>
      <w:r>
        <w:rPr>
          <w:rFonts w:hint="eastAsia" w:ascii="宋体" w:hAnsi="宋体" w:eastAsia="宋体" w:cs="宋体"/>
          <w:b/>
          <w:sz w:val="24"/>
          <w:szCs w:val="24"/>
        </w:rPr>
        <w:t>十、招标服务费</w:t>
      </w:r>
      <w:bookmarkEnd w:id="49"/>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bookmarkStart w:id="50" w:name="_Toc22443"/>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经协商，</w:t>
      </w:r>
      <w:r>
        <w:rPr>
          <w:rFonts w:hint="eastAsia" w:ascii="宋体" w:hAnsi="宋体" w:eastAsia="宋体" w:cs="宋体"/>
          <w:sz w:val="24"/>
          <w:szCs w:val="24"/>
          <w:lang w:val="en-US" w:eastAsia="zh-CN"/>
        </w:rPr>
        <w:t>参照国家发展与改革委员会办公厅发改办价格【2003】857号文的规定，经协商由成交供应商按国家发展和改革委员发改价格【2011】534号文规定取费标准向采购代理机构支付招标代理服务费（包含“招标代理费、会务费（如有）”），若代理服务费不足5000元，按5000元收取，招标代理服务费由成交单位支付，在领取《成交通知书》前，</w:t>
      </w:r>
      <w:r>
        <w:rPr>
          <w:rFonts w:hint="eastAsia" w:ascii="宋体" w:hAnsi="宋体" w:eastAsia="宋体" w:cs="宋体"/>
          <w:sz w:val="24"/>
          <w:szCs w:val="24"/>
          <w:u w:val="single"/>
          <w:lang w:val="en-US" w:eastAsia="zh-CN"/>
        </w:rPr>
        <w:t>成交单位</w:t>
      </w:r>
      <w:r>
        <w:rPr>
          <w:rFonts w:hint="eastAsia" w:ascii="宋体" w:hAnsi="宋体" w:eastAsia="宋体" w:cs="宋体"/>
          <w:sz w:val="24"/>
          <w:szCs w:val="24"/>
          <w:lang w:val="en-US" w:eastAsia="zh-CN"/>
        </w:rPr>
        <w:t>一次性支付给陕西正邦招标有限责任公司。</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2、工程造价费：参照《关于我省工程造价咨询服务收费标准有关问题的通知》陕价行发〔2014〕88号文件规定计取，在领取《成交通知书》前，由成交单位一次性支付给陕西正邦招标有限责任公司。</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3、代理服务费应采用转账、刷卡、现金形式缴纳。</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b/>
          <w:sz w:val="24"/>
          <w:szCs w:val="24"/>
        </w:rPr>
      </w:pPr>
      <w:r>
        <w:rPr>
          <w:rFonts w:hint="eastAsia" w:ascii="宋体" w:hAnsi="宋体" w:eastAsia="宋体" w:cs="宋体"/>
          <w:b/>
          <w:sz w:val="24"/>
          <w:szCs w:val="24"/>
        </w:rPr>
        <w:t>十一、废标、重新组织采购</w:t>
      </w:r>
      <w:bookmarkEnd w:id="50"/>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如果发生下列情况之一的，</w:t>
      </w:r>
      <w:r>
        <w:rPr>
          <w:rFonts w:hint="eastAsia" w:ascii="宋体" w:hAnsi="宋体" w:eastAsia="宋体" w:cs="宋体"/>
          <w:sz w:val="24"/>
          <w:szCs w:val="24"/>
          <w:lang w:eastAsia="zh-CN"/>
        </w:rPr>
        <w:t>采购人</w:t>
      </w:r>
      <w:r>
        <w:rPr>
          <w:rFonts w:hint="eastAsia" w:ascii="宋体" w:hAnsi="宋体" w:eastAsia="宋体" w:cs="宋体"/>
          <w:sz w:val="24"/>
          <w:szCs w:val="24"/>
        </w:rPr>
        <w:t>或代理机构将按有关规定重新组织采购：</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（1）因情况变化，不再符合规定的竞争性磋商采购方式适用情形的；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（3）磋商小组三分之二以上的专家认定所有磋商报价存在价格不实的现象。</w:t>
      </w:r>
    </w:p>
    <w:p>
      <w:pPr>
        <w:pageBreakBefore w:val="0"/>
        <w:kinsoku/>
        <w:wordWrap/>
        <w:overflowPunct/>
        <w:topLinePunct w:val="0"/>
        <w:bidi w:val="0"/>
        <w:spacing w:line="360" w:lineRule="auto"/>
        <w:ind w:firstLine="562"/>
        <w:textAlignment w:val="auto"/>
        <w:outlineLvl w:val="1"/>
        <w:rPr>
          <w:rFonts w:hint="eastAsia" w:ascii="宋体" w:hAnsi="宋体" w:eastAsia="宋体" w:cs="宋体"/>
          <w:b/>
          <w:sz w:val="24"/>
          <w:szCs w:val="24"/>
        </w:rPr>
      </w:pPr>
      <w:bookmarkStart w:id="51" w:name="_Toc28309"/>
      <w:r>
        <w:rPr>
          <w:rFonts w:hint="eastAsia" w:ascii="宋体" w:hAnsi="宋体" w:eastAsia="宋体" w:cs="宋体"/>
          <w:b/>
          <w:sz w:val="24"/>
          <w:szCs w:val="24"/>
        </w:rPr>
        <w:t>十二、询问、质疑与投诉</w:t>
      </w:r>
      <w:bookmarkEnd w:id="51"/>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w:t>
      </w:r>
      <w:r>
        <w:rPr>
          <w:rFonts w:hint="eastAsia" w:ascii="宋体" w:hAnsi="宋体" w:eastAsia="宋体" w:cs="宋体"/>
          <w:bCs/>
          <w:sz w:val="24"/>
          <w:szCs w:val="24"/>
        </w:rPr>
        <w:t>询问</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供应商对政府采购活动事项有疑问的，可以向采购人、采购代理机构提出询问。</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w:t>
      </w:r>
      <w:r>
        <w:rPr>
          <w:rFonts w:hint="eastAsia" w:ascii="宋体" w:hAnsi="宋体" w:eastAsia="宋体" w:cs="宋体"/>
          <w:bCs/>
          <w:sz w:val="24"/>
          <w:szCs w:val="24"/>
        </w:rPr>
        <w:t>质疑</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2-1供应商认为磋商文件、采购过程和成交结果使自己的权益受到损害的，可以在知道或者应知其权益受到损害之日起七个工作日内，以书面形式向采购人或者采购代理机构提出质疑。</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2-2提出质疑的应当是参与所质疑项目采购活动的供应商。</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2-3提出质疑应当提交质疑函和必要的证明材料。质疑函应当包括下列内容：</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（2）质疑项目的名称、编号；</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（4）事实依据；</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（5）必要的法律依据；</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（6）提出质疑的日期。</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2-5有下列情形之一的，属于无效质疑：</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①质疑人不是参与本次政府采购项目的服务商或潜在服务商；</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②质疑人与质疑事项不存在利害关系的；</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③未在法定期限内提出质疑的；</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④质疑未以书面形式提出，或质疑函主要内容构成不完整的；</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⑤质疑函没有合法有效的签字、盖章或授权的；</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⑥以非法手段取得证据、材料的；</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⑦质疑答复后，同一质疑人就同一事项再次提出质疑的；</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⑧不符合法律、法规、规章和政府采购监管机构规定的其他条件的。</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2-6符合要求的质疑，采购代理机构将予以受理并答复，具体联系方式如下：</w:t>
      </w:r>
    </w:p>
    <w:p>
      <w:pPr>
        <w:pageBreakBefore w:val="0"/>
        <w:kinsoku/>
        <w:wordWrap/>
        <w:overflowPunct/>
        <w:topLinePunct w:val="0"/>
        <w:bidi w:val="0"/>
        <w:spacing w:line="360" w:lineRule="auto"/>
        <w:ind w:left="239" w:leftChars="114" w:firstLine="398" w:firstLineChars="166"/>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rPr>
        <w:t>联系电话：</w:t>
      </w:r>
      <w:r>
        <w:rPr>
          <w:rFonts w:hint="eastAsia" w:ascii="宋体" w:hAnsi="宋体" w:eastAsia="宋体" w:cs="宋体"/>
          <w:bCs/>
          <w:sz w:val="24"/>
          <w:szCs w:val="24"/>
          <w:lang w:val="en-US" w:eastAsia="zh-CN"/>
        </w:rPr>
        <w:t>029-85578186</w:t>
      </w:r>
    </w:p>
    <w:p>
      <w:pPr>
        <w:pageBreakBefore w:val="0"/>
        <w:kinsoku/>
        <w:wordWrap/>
        <w:overflowPunct/>
        <w:topLinePunct w:val="0"/>
        <w:bidi w:val="0"/>
        <w:spacing w:line="360" w:lineRule="auto"/>
        <w:ind w:left="239" w:leftChars="114" w:firstLine="398" w:firstLineChars="166"/>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bCs/>
          <w:sz w:val="24"/>
          <w:szCs w:val="24"/>
        </w:rPr>
        <w:t>地址：</w:t>
      </w:r>
      <w:r>
        <w:rPr>
          <w:rFonts w:hint="eastAsia" w:ascii="宋体" w:hAnsi="宋体" w:eastAsia="宋体" w:cs="宋体"/>
          <w:i w:val="0"/>
          <w:iCs w:val="0"/>
          <w:caps w:val="0"/>
          <w:color w:val="auto"/>
          <w:spacing w:val="0"/>
          <w:sz w:val="24"/>
          <w:szCs w:val="24"/>
          <w:shd w:val="clear" w:fill="FFFFFF"/>
        </w:rPr>
        <w:t>陕西省西安市雁塔区</w:t>
      </w:r>
      <w:r>
        <w:rPr>
          <w:rFonts w:hint="eastAsia" w:ascii="宋体" w:hAnsi="宋体" w:eastAsia="宋体" w:cs="宋体"/>
          <w:i w:val="0"/>
          <w:iCs w:val="0"/>
          <w:caps w:val="0"/>
          <w:color w:val="auto"/>
          <w:spacing w:val="0"/>
          <w:sz w:val="24"/>
          <w:szCs w:val="24"/>
          <w:shd w:val="clear" w:fill="FFFFFF"/>
          <w:lang w:val="en-US" w:eastAsia="zh-CN"/>
        </w:rPr>
        <w:t>朱雀大街南段69号长丰园三区5号楼9层9006室</w:t>
      </w:r>
    </w:p>
    <w:p>
      <w:pPr>
        <w:pageBreakBefore w:val="0"/>
        <w:kinsoku/>
        <w:wordWrap/>
        <w:overflowPunct/>
        <w:topLinePunct w:val="0"/>
        <w:bidi w:val="0"/>
        <w:spacing w:line="360" w:lineRule="auto"/>
        <w:ind w:left="239" w:leftChars="114" w:firstLine="398" w:firstLineChars="166"/>
        <w:textAlignment w:val="auto"/>
        <w:rPr>
          <w:rFonts w:hint="eastAsia" w:ascii="宋体" w:hAnsi="宋体" w:eastAsia="宋体" w:cs="宋体"/>
          <w:bCs/>
          <w:sz w:val="24"/>
          <w:szCs w:val="24"/>
        </w:rPr>
      </w:pPr>
      <w:r>
        <w:rPr>
          <w:rFonts w:hint="eastAsia" w:ascii="宋体" w:hAnsi="宋体" w:eastAsia="宋体" w:cs="宋体"/>
          <w:bCs/>
          <w:sz w:val="24"/>
          <w:szCs w:val="24"/>
        </w:rPr>
        <w:t>2-7采购代理机构或采购人将在收到书面质疑后7个工作日内做出答复，并以书面形式通知质疑人和其他有关供应商。</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3</w:t>
      </w:r>
      <w:r>
        <w:rPr>
          <w:rFonts w:hint="eastAsia" w:ascii="宋体" w:hAnsi="宋体" w:eastAsia="宋体" w:cs="宋体"/>
          <w:bCs/>
          <w:sz w:val="24"/>
          <w:szCs w:val="24"/>
          <w:lang w:val="en-US" w:eastAsia="zh-CN"/>
        </w:rPr>
        <w:t>.</w:t>
      </w:r>
      <w:r>
        <w:rPr>
          <w:rFonts w:hint="eastAsia" w:ascii="宋体" w:hAnsi="宋体" w:eastAsia="宋体" w:cs="宋体"/>
          <w:bCs/>
          <w:sz w:val="24"/>
          <w:szCs w:val="24"/>
        </w:rPr>
        <w:t>投诉</w:t>
      </w:r>
    </w:p>
    <w:p>
      <w:pPr>
        <w:pageBreakBefore w:val="0"/>
        <w:kinsoku/>
        <w:wordWrap/>
        <w:overflowPunct/>
        <w:topLinePunct w:val="0"/>
        <w:bidi w:val="0"/>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3-1质疑人对采购代理机构或采购人的答复不满意，以及采购代理机构或采购人未在规定时间内做出答复的，可以在答复期满后15个工作日内向政府采购监管机构提出投诉。</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Cs/>
          <w:sz w:val="24"/>
          <w:szCs w:val="24"/>
        </w:rPr>
      </w:pPr>
      <w:r>
        <w:rPr>
          <w:rFonts w:hint="eastAsia" w:ascii="宋体" w:hAnsi="宋体" w:eastAsia="宋体" w:cs="宋体"/>
          <w:bCs/>
          <w:sz w:val="24"/>
          <w:szCs w:val="24"/>
        </w:rPr>
        <w:t>3-2投诉的事项不得超出已质疑事项的范围，但基于质疑答复内容提出的投诉事项除外。</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sz w:val="20"/>
          <w:szCs w:val="21"/>
          <w:highlight w:val="none"/>
        </w:rPr>
      </w:pPr>
      <w:bookmarkStart w:id="52" w:name="_Toc18338"/>
      <w:bookmarkStart w:id="53" w:name="_Toc19091852"/>
      <w:bookmarkStart w:id="54" w:name="_Toc26519376"/>
      <w:bookmarkStart w:id="55" w:name="_Toc19091861"/>
      <w:bookmarkStart w:id="56" w:name="_Toc26519377"/>
      <w:r>
        <w:rPr>
          <w:rFonts w:hint="eastAsia" w:ascii="宋体" w:hAnsi="宋体" w:eastAsia="宋体" w:cs="宋体"/>
          <w:b/>
          <w:sz w:val="24"/>
          <w:szCs w:val="24"/>
        </w:rPr>
        <w:t>十三、拒绝商业贿赂</w:t>
      </w:r>
      <w:bookmarkEnd w:id="5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bCs/>
          <w:sz w:val="24"/>
          <w:szCs w:val="24"/>
        </w:rPr>
        <w:t>遵照</w:t>
      </w:r>
      <w:r>
        <w:rPr>
          <w:rFonts w:hint="eastAsia" w:ascii="宋体" w:hAnsi="宋体" w:eastAsia="宋体" w:cs="宋体"/>
          <w:bCs/>
          <w:sz w:val="24"/>
          <w:szCs w:val="24"/>
          <w:lang w:eastAsia="zh-CN"/>
        </w:rPr>
        <w:t>眉县财政局</w:t>
      </w:r>
      <w:r>
        <w:rPr>
          <w:rFonts w:hint="eastAsia" w:ascii="宋体" w:hAnsi="宋体" w:eastAsia="宋体" w:cs="宋体"/>
          <w:bCs/>
          <w:sz w:val="24"/>
          <w:szCs w:val="24"/>
        </w:rPr>
        <w:t>的规定，采购人、采购代理机构、供应商和评审专家在磋商活动中，都要签订相应的《拒绝政府采购领域商业贿赂承诺书》，并对违反承诺的行为承担全部责任。</w:t>
      </w:r>
      <w:r>
        <w:rPr>
          <w:rFonts w:hint="eastAsia" w:ascii="宋体" w:hAnsi="宋体" w:eastAsia="宋体" w:cs="宋体"/>
          <w:highlight w:val="none"/>
        </w:rPr>
        <w:br w:type="page"/>
      </w:r>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sz w:val="22"/>
          <w:szCs w:val="22"/>
          <w:highlight w:val="none"/>
          <w:lang w:eastAsia="zh-CN"/>
        </w:rPr>
      </w:pPr>
      <w:bookmarkStart w:id="57" w:name="_Toc30927"/>
      <w:r>
        <w:rPr>
          <w:rFonts w:hint="eastAsia" w:ascii="宋体" w:hAnsi="宋体" w:eastAsia="宋体" w:cs="宋体"/>
          <w:sz w:val="36"/>
          <w:szCs w:val="36"/>
          <w:highlight w:val="none"/>
        </w:rPr>
        <w:t xml:space="preserve">第三部分  </w:t>
      </w:r>
      <w:bookmarkEnd w:id="53"/>
      <w:bookmarkEnd w:id="54"/>
      <w:bookmarkStart w:id="58" w:name="_Hlt178421374"/>
      <w:bookmarkEnd w:id="58"/>
      <w:bookmarkStart w:id="59" w:name="_Hlt113759197"/>
      <w:bookmarkEnd w:id="59"/>
      <w:r>
        <w:rPr>
          <w:rFonts w:hint="eastAsia" w:ascii="宋体" w:hAnsi="宋体" w:eastAsia="宋体" w:cs="宋体"/>
          <w:sz w:val="36"/>
          <w:szCs w:val="36"/>
          <w:highlight w:val="none"/>
          <w:lang w:eastAsia="zh-CN"/>
        </w:rPr>
        <w:t>工程量清单</w:t>
      </w:r>
      <w:bookmarkEnd w:id="57"/>
    </w:p>
    <w:p>
      <w:pPr>
        <w:pStyle w:val="14"/>
        <w:jc w:val="center"/>
        <w:rPr>
          <w:rFonts w:hint="eastAsia" w:ascii="宋体" w:hAnsi="宋体" w:eastAsia="宋体" w:cs="宋体"/>
          <w:b w:val="0"/>
          <w:bCs w:val="0"/>
          <w:kern w:val="1"/>
          <w:sz w:val="28"/>
          <w:szCs w:val="28"/>
          <w:highlight w:val="none"/>
          <w:lang w:val="en-US" w:eastAsia="zh-CN" w:bidi="ar-SA"/>
        </w:rPr>
      </w:pPr>
      <w:bookmarkStart w:id="60" w:name="_Toc500142208"/>
      <w:r>
        <w:rPr>
          <w:rFonts w:hint="eastAsia" w:ascii="宋体" w:hAnsi="宋体" w:eastAsia="宋体" w:cs="宋体"/>
          <w:b w:val="0"/>
          <w:bCs w:val="0"/>
          <w:kern w:val="1"/>
          <w:sz w:val="28"/>
          <w:szCs w:val="28"/>
          <w:highlight w:val="none"/>
          <w:lang w:val="en-US" w:eastAsia="zh-CN" w:bidi="ar-SA"/>
        </w:rPr>
        <w:t>（另附）</w:t>
      </w: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jc w:val="center"/>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pStyle w:val="14"/>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rPr>
      </w:pPr>
    </w:p>
    <w:p>
      <w:pPr>
        <w:pStyle w:val="11"/>
        <w:rPr>
          <w:rFonts w:hint="eastAsia"/>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rPr>
      </w:pPr>
    </w:p>
    <w:p>
      <w:pPr>
        <w:pStyle w:val="3"/>
        <w:pageBreakBefore w:val="0"/>
        <w:kinsoku/>
        <w:wordWrap/>
        <w:overflowPunct/>
        <w:topLinePunct w:val="0"/>
        <w:bidi w:val="0"/>
        <w:spacing w:before="0" w:after="0" w:line="360" w:lineRule="auto"/>
        <w:ind w:firstLine="2650"/>
        <w:textAlignment w:val="auto"/>
        <w:rPr>
          <w:rFonts w:hint="eastAsia" w:ascii="宋体" w:hAnsi="宋体" w:eastAsia="宋体" w:cs="宋体"/>
          <w:sz w:val="36"/>
          <w:szCs w:val="36"/>
        </w:rPr>
      </w:pPr>
      <w:bookmarkStart w:id="61" w:name="_Toc12095"/>
      <w:r>
        <w:rPr>
          <w:rFonts w:hint="eastAsia" w:ascii="宋体" w:hAnsi="宋体" w:eastAsia="宋体" w:cs="宋体"/>
          <w:sz w:val="36"/>
          <w:szCs w:val="36"/>
        </w:rPr>
        <w:t>第四部分  商务要求</w:t>
      </w:r>
      <w:bookmarkEnd w:id="60"/>
      <w:bookmarkEnd w:id="61"/>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sz w:val="24"/>
          <w:szCs w:val="21"/>
          <w:highlight w:val="none"/>
          <w:lang w:val="en-US" w:eastAsia="zh-CN"/>
        </w:rPr>
      </w:pPr>
      <w:bookmarkStart w:id="62" w:name="_Toc28986"/>
      <w:r>
        <w:rPr>
          <w:rFonts w:hint="eastAsia" w:ascii="宋体" w:hAnsi="宋体" w:eastAsia="宋体" w:cs="宋体"/>
          <w:b/>
          <w:bCs/>
          <w:sz w:val="24"/>
          <w:szCs w:val="21"/>
          <w:highlight w:val="none"/>
          <w:lang w:val="en-US" w:eastAsia="zh-CN"/>
        </w:rPr>
        <w:t>一、工期、施工地点及工程质量</w:t>
      </w:r>
      <w:bookmarkEnd w:id="62"/>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bookmarkStart w:id="63" w:name="_Toc167712839"/>
      <w:bookmarkStart w:id="64" w:name="_Toc167714037"/>
      <w:bookmarkStart w:id="65" w:name="_Toc167715234"/>
      <w:r>
        <w:rPr>
          <w:rFonts w:hint="eastAsia" w:ascii="宋体" w:hAnsi="宋体" w:eastAsia="宋体" w:cs="宋体"/>
          <w:b w:val="0"/>
          <w:bCs w:val="0"/>
          <w:color w:val="auto"/>
          <w:sz w:val="24"/>
          <w:szCs w:val="24"/>
          <w:highlight w:val="none"/>
        </w:rPr>
        <w:t>1</w:t>
      </w:r>
      <w:bookmarkEnd w:id="63"/>
      <w:bookmarkEnd w:id="64"/>
      <w:bookmarkEnd w:id="65"/>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工期：</w:t>
      </w:r>
      <w:r>
        <w:rPr>
          <w:rFonts w:hint="eastAsia" w:ascii="宋体" w:hAnsi="宋体" w:eastAsia="宋体" w:cs="宋体"/>
          <w:kern w:val="1"/>
          <w:sz w:val="24"/>
          <w:szCs w:val="24"/>
          <w:highlight w:val="none"/>
          <w:lang w:val="en-US" w:eastAsia="zh-CN" w:bidi="ar-SA"/>
        </w:rPr>
        <w:t>自合同签订之日起60日历日内施工完毕交付验收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施工地点：</w:t>
      </w:r>
      <w:r>
        <w:rPr>
          <w:rFonts w:hint="eastAsia" w:ascii="宋体" w:hAnsi="宋体" w:eastAsia="宋体" w:cs="宋体"/>
          <w:b w:val="0"/>
          <w:bCs w:val="0"/>
          <w:sz w:val="24"/>
          <w:szCs w:val="24"/>
          <w:highlight w:val="none"/>
          <w:lang w:eastAsia="zh-CN"/>
        </w:rPr>
        <w:t>采购方指定地点。</w:t>
      </w:r>
    </w:p>
    <w:p>
      <w:pPr>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工程质量</w:t>
      </w:r>
      <w:r>
        <w:rPr>
          <w:rFonts w:hint="eastAsia" w:ascii="宋体" w:hAnsi="宋体" w:eastAsia="宋体" w:cs="宋体"/>
          <w:b w:val="0"/>
          <w:bCs w:val="0"/>
          <w:sz w:val="24"/>
          <w:szCs w:val="24"/>
          <w:highlight w:val="none"/>
        </w:rPr>
        <w:t>：合格</w:t>
      </w:r>
    </w:p>
    <w:p>
      <w:pPr>
        <w:pageBreakBefore w:val="0"/>
        <w:kinsoku/>
        <w:wordWrap/>
        <w:overflowPunct/>
        <w:topLinePunct w:val="0"/>
        <w:autoSpaceDE/>
        <w:autoSpaceDN/>
        <w:bidi w:val="0"/>
        <w:adjustRightInd/>
        <w:snapToGrid/>
        <w:spacing w:line="360" w:lineRule="auto"/>
        <w:ind w:firstLine="480" w:firstLineChars="200"/>
        <w:rPr>
          <w:rFonts w:hint="default"/>
          <w:highlight w:val="none"/>
          <w:lang w:val="en-US" w:eastAsia="zh-CN"/>
        </w:rPr>
      </w:pPr>
      <w:r>
        <w:rPr>
          <w:rFonts w:hint="eastAsia" w:ascii="宋体" w:hAnsi="宋体" w:eastAsia="宋体" w:cs="宋体"/>
          <w:b w:val="0"/>
          <w:bCs w:val="0"/>
          <w:sz w:val="24"/>
          <w:szCs w:val="24"/>
          <w:highlight w:val="none"/>
          <w:lang w:val="en-US" w:eastAsia="zh-CN"/>
        </w:rPr>
        <w:t>4.质保期：3年</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sz w:val="24"/>
          <w:szCs w:val="21"/>
          <w:highlight w:val="none"/>
          <w:lang w:val="en-US" w:eastAsia="zh-CN"/>
        </w:rPr>
      </w:pPr>
      <w:bookmarkStart w:id="66" w:name="_Toc29143"/>
      <w:bookmarkStart w:id="67" w:name="_Toc167715235"/>
      <w:bookmarkStart w:id="68" w:name="_Toc167714038"/>
      <w:bookmarkStart w:id="69" w:name="_Toc167712840"/>
      <w:r>
        <w:rPr>
          <w:rFonts w:hint="eastAsia" w:ascii="宋体" w:hAnsi="宋体" w:eastAsia="宋体" w:cs="宋体"/>
          <w:b/>
          <w:bCs/>
          <w:sz w:val="24"/>
          <w:szCs w:val="21"/>
          <w:highlight w:val="none"/>
          <w:lang w:val="en-US" w:eastAsia="zh-CN"/>
        </w:rPr>
        <w:t>二、运输、进度</w:t>
      </w:r>
      <w:bookmarkStart w:id="70" w:name="_Toc167715236"/>
      <w:bookmarkStart w:id="71" w:name="_Toc167714039"/>
      <w:bookmarkStart w:id="72" w:name="_Toc167712841"/>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lang w:eastAsia="zh-CN"/>
        </w:rPr>
        <w:t>成交单位</w:t>
      </w:r>
      <w:r>
        <w:rPr>
          <w:rFonts w:hint="eastAsia" w:ascii="宋体" w:hAnsi="宋体" w:eastAsia="宋体" w:cs="宋体"/>
          <w:b/>
          <w:bCs/>
          <w:sz w:val="24"/>
          <w:szCs w:val="24"/>
          <w:highlight w:val="none"/>
        </w:rPr>
        <w:t>负责施工过程中的材料的运输等</w:t>
      </w:r>
      <w:r>
        <w:rPr>
          <w:rFonts w:hint="eastAsia" w:ascii="宋体" w:hAnsi="宋体" w:eastAsia="宋体" w:cs="宋体"/>
          <w:b/>
          <w:bCs/>
          <w:sz w:val="24"/>
          <w:szCs w:val="24"/>
          <w:highlight w:val="none"/>
          <w:lang w:eastAsia="zh-CN"/>
        </w:rPr>
        <w:t>（采购材料进场前，需经</w:t>
      </w:r>
      <w:r>
        <w:rPr>
          <w:rFonts w:hint="eastAsia" w:hAnsi="宋体" w:cs="宋体"/>
          <w:b/>
          <w:bCs/>
          <w:sz w:val="24"/>
          <w:szCs w:val="24"/>
          <w:highlight w:val="none"/>
          <w:lang w:eastAsia="zh-CN"/>
        </w:rPr>
        <w:t>招标人同意，方可入场</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w:t>
      </w:r>
      <w:bookmarkEnd w:id="66"/>
      <w:bookmarkEnd w:id="70"/>
      <w:bookmarkEnd w:id="71"/>
      <w:bookmarkEnd w:id="72"/>
    </w:p>
    <w:bookmarkEnd w:id="67"/>
    <w:bookmarkEnd w:id="68"/>
    <w:bookmarkEnd w:id="69"/>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sz w:val="24"/>
          <w:szCs w:val="21"/>
          <w:highlight w:val="none"/>
          <w:lang w:val="en-US" w:eastAsia="zh-CN"/>
        </w:rPr>
      </w:pPr>
      <w:bookmarkStart w:id="73" w:name="_Toc167714044"/>
      <w:bookmarkStart w:id="74" w:name="_Toc167712846"/>
      <w:bookmarkStart w:id="75" w:name="_Toc167715241"/>
      <w:r>
        <w:rPr>
          <w:rFonts w:hint="eastAsia" w:ascii="宋体" w:hAnsi="宋体" w:eastAsia="宋体" w:cs="宋体"/>
          <w:b/>
          <w:bCs/>
          <w:sz w:val="24"/>
          <w:szCs w:val="21"/>
          <w:highlight w:val="none"/>
          <w:lang w:val="en-US" w:eastAsia="zh-CN"/>
        </w:rPr>
        <w:t>三、付款方式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具体付款方式签订合同时协商拟定。</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sz w:val="24"/>
          <w:szCs w:val="21"/>
          <w:highlight w:val="none"/>
          <w:lang w:val="en-US" w:eastAsia="zh-CN"/>
        </w:rPr>
      </w:pPr>
      <w:bookmarkStart w:id="76" w:name="_Toc29289"/>
      <w:r>
        <w:rPr>
          <w:rFonts w:hint="eastAsia" w:ascii="宋体" w:hAnsi="宋体" w:eastAsia="宋体" w:cs="宋体"/>
          <w:b/>
          <w:bCs/>
          <w:sz w:val="24"/>
          <w:szCs w:val="21"/>
          <w:highlight w:val="none"/>
          <w:lang w:val="en-US" w:eastAsia="zh-CN"/>
        </w:rPr>
        <w:t>四、项目验收</w:t>
      </w:r>
      <w:bookmarkEnd w:id="76"/>
    </w:p>
    <w:bookmarkEnd w:id="73"/>
    <w:bookmarkEnd w:id="74"/>
    <w:bookmarkEnd w:id="75"/>
    <w:p>
      <w:pPr>
        <w:keepNext w:val="0"/>
        <w:keepLines w:val="0"/>
        <w:pageBreakBefore w:val="0"/>
        <w:widowControl w:val="0"/>
        <w:kinsoku/>
        <w:wordWrap/>
        <w:overflowPunct/>
        <w:topLinePunct w:val="0"/>
        <w:autoSpaceDE/>
        <w:autoSpaceDN/>
        <w:bidi w:val="0"/>
        <w:adjustRightInd w:val="0"/>
        <w:snapToGrid w:val="0"/>
        <w:spacing w:line="360" w:lineRule="auto"/>
        <w:ind w:left="315" w:leftChars="150" w:firstLine="240" w:firstLineChars="100"/>
        <w:textAlignment w:val="auto"/>
        <w:rPr>
          <w:rFonts w:hint="eastAsia" w:ascii="宋体" w:hAnsi="宋体" w:eastAsia="宋体" w:cs="宋体"/>
          <w:sz w:val="24"/>
          <w:szCs w:val="21"/>
          <w:highlight w:val="none"/>
          <w:lang w:eastAsia="zh-CN"/>
        </w:rPr>
      </w:pPr>
      <w:bookmarkStart w:id="77" w:name="_Toc7079"/>
      <w:r>
        <w:rPr>
          <w:rFonts w:hint="eastAsia" w:ascii="宋体" w:hAnsi="宋体" w:eastAsia="宋体" w:cs="宋体"/>
          <w:sz w:val="24"/>
          <w:szCs w:val="21"/>
          <w:highlight w:val="none"/>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rPr>
        <w:t>项目验收分初验和终验</w:t>
      </w:r>
      <w:r>
        <w:rPr>
          <w:rFonts w:hint="eastAsia" w:ascii="宋体" w:hAnsi="宋体" w:eastAsia="宋体" w:cs="宋体"/>
          <w:sz w:val="24"/>
          <w:szCs w:val="21"/>
          <w:highlight w:val="none"/>
          <w:lang w:eastAsia="zh-CN"/>
        </w:rPr>
        <w:t>：</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初验：工程施工完毕后，由</w:t>
      </w:r>
      <w:r>
        <w:rPr>
          <w:rFonts w:hint="eastAsia" w:ascii="宋体" w:hAnsi="宋体" w:eastAsia="宋体" w:cs="宋体"/>
          <w:sz w:val="24"/>
          <w:szCs w:val="21"/>
          <w:highlight w:val="none"/>
          <w:lang w:eastAsia="zh-CN"/>
        </w:rPr>
        <w:t>采购方</w:t>
      </w:r>
      <w:r>
        <w:rPr>
          <w:rFonts w:hint="eastAsia" w:ascii="宋体" w:hAnsi="宋体" w:eastAsia="宋体" w:cs="宋体"/>
          <w:sz w:val="24"/>
          <w:szCs w:val="21"/>
          <w:highlight w:val="none"/>
        </w:rPr>
        <w:t>根据合同对工程进行初验。</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终验：工程完毕后，正常使用一个月后，由</w:t>
      </w:r>
      <w:r>
        <w:rPr>
          <w:rFonts w:hint="eastAsia" w:ascii="宋体" w:hAnsi="宋体" w:eastAsia="宋体" w:cs="宋体"/>
          <w:sz w:val="24"/>
          <w:szCs w:val="21"/>
          <w:highlight w:val="none"/>
          <w:lang w:eastAsia="zh-CN"/>
        </w:rPr>
        <w:t>采购方组织相关单位</w:t>
      </w:r>
      <w:r>
        <w:rPr>
          <w:rFonts w:hint="eastAsia" w:ascii="宋体" w:hAnsi="宋体" w:eastAsia="宋体" w:cs="宋体"/>
          <w:sz w:val="24"/>
          <w:szCs w:val="21"/>
          <w:highlight w:val="none"/>
        </w:rPr>
        <w:t>进行终验（最终验收），合格后签发《终验合格单》。</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1"/>
          <w:highlight w:val="none"/>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rPr>
        <w:t>验收不合格的</w:t>
      </w:r>
      <w:r>
        <w:rPr>
          <w:rFonts w:hint="eastAsia" w:ascii="宋体" w:hAnsi="宋体" w:eastAsia="宋体" w:cs="宋体"/>
          <w:sz w:val="24"/>
          <w:szCs w:val="21"/>
          <w:highlight w:val="none"/>
          <w:lang w:eastAsia="zh-CN"/>
        </w:rPr>
        <w:t>成交单位</w:t>
      </w:r>
      <w:r>
        <w:rPr>
          <w:rFonts w:hint="eastAsia" w:ascii="宋体" w:hAnsi="宋体" w:eastAsia="宋体" w:cs="宋体"/>
          <w:sz w:val="24"/>
          <w:szCs w:val="21"/>
          <w:highlight w:val="none"/>
        </w:rPr>
        <w:t>，必须在接到通知后7个日历日内确保工程通过验收。如接到通知后7个日历日内验收仍不合格，</w:t>
      </w:r>
      <w:r>
        <w:rPr>
          <w:rFonts w:hint="eastAsia" w:ascii="宋体" w:hAnsi="宋体" w:eastAsia="宋体" w:cs="宋体"/>
          <w:sz w:val="24"/>
          <w:szCs w:val="21"/>
          <w:highlight w:val="none"/>
          <w:lang w:eastAsia="zh-CN"/>
        </w:rPr>
        <w:t>采购方</w:t>
      </w:r>
      <w:r>
        <w:rPr>
          <w:rFonts w:hint="eastAsia" w:ascii="宋体" w:hAnsi="宋体" w:eastAsia="宋体" w:cs="宋体"/>
          <w:sz w:val="24"/>
          <w:szCs w:val="21"/>
          <w:highlight w:val="none"/>
        </w:rPr>
        <w:t>可提出索赔或取消其合同。采购代理机构将把</w:t>
      </w:r>
      <w:r>
        <w:rPr>
          <w:rFonts w:hint="eastAsia" w:ascii="宋体" w:hAnsi="宋体" w:eastAsia="宋体" w:cs="宋体"/>
          <w:sz w:val="24"/>
          <w:szCs w:val="21"/>
          <w:highlight w:val="none"/>
          <w:lang w:eastAsia="zh-CN"/>
        </w:rPr>
        <w:t>成交</w:t>
      </w:r>
      <w:r>
        <w:rPr>
          <w:rFonts w:hint="eastAsia" w:ascii="宋体" w:hAnsi="宋体" w:eastAsia="宋体" w:cs="宋体"/>
          <w:sz w:val="24"/>
          <w:szCs w:val="21"/>
          <w:highlight w:val="none"/>
        </w:rPr>
        <w:t>资格授予评审排序下一名的</w:t>
      </w:r>
      <w:r>
        <w:rPr>
          <w:rFonts w:hint="eastAsia" w:ascii="宋体" w:hAnsi="宋体" w:eastAsia="宋体" w:cs="宋体"/>
          <w:sz w:val="24"/>
          <w:szCs w:val="21"/>
          <w:highlight w:val="none"/>
          <w:lang w:eastAsia="zh-CN"/>
        </w:rPr>
        <w:t>供应商</w:t>
      </w:r>
      <w:r>
        <w:rPr>
          <w:rFonts w:hint="eastAsia" w:ascii="宋体" w:hAnsi="宋体" w:eastAsia="宋体" w:cs="宋体"/>
          <w:sz w:val="24"/>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验收依据</w:t>
      </w:r>
      <w:bookmarkStart w:id="78" w:name="_Toc167712849"/>
      <w:bookmarkStart w:id="79" w:name="_Toc167714047"/>
      <w:bookmarkStart w:id="80" w:name="_Toc167715244"/>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（1）合同文本及合同补充文件（条款）。</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（3）成交单位的磋商响应文件。</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4"/>
          <w:highlight w:val="none"/>
        </w:rPr>
        <w:t>（4）</w:t>
      </w:r>
      <w:r>
        <w:rPr>
          <w:rFonts w:hint="eastAsia" w:ascii="宋体" w:hAnsi="宋体" w:eastAsia="宋体" w:cs="宋体"/>
          <w:sz w:val="24"/>
          <w:szCs w:val="21"/>
          <w:highlight w:val="none"/>
        </w:rPr>
        <w:t>国家相关法律法规。</w:t>
      </w:r>
      <w:bookmarkEnd w:id="78"/>
      <w:bookmarkEnd w:id="79"/>
      <w:bookmarkEnd w:id="80"/>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sz w:val="24"/>
          <w:szCs w:val="21"/>
          <w:highlight w:val="none"/>
          <w:lang w:val="en-US" w:eastAsia="zh-CN"/>
        </w:rPr>
      </w:pPr>
      <w:r>
        <w:rPr>
          <w:rFonts w:hint="eastAsia" w:ascii="宋体" w:hAnsi="宋体" w:eastAsia="宋体" w:cs="宋体"/>
          <w:b/>
          <w:bCs/>
          <w:sz w:val="24"/>
          <w:szCs w:val="21"/>
          <w:highlight w:val="none"/>
          <w:lang w:val="en-US" w:eastAsia="zh-CN"/>
        </w:rPr>
        <w:t>五、</w:t>
      </w:r>
      <w:bookmarkStart w:id="81" w:name="_Toc167715248"/>
      <w:bookmarkStart w:id="82" w:name="_Toc167714051"/>
      <w:bookmarkStart w:id="83" w:name="_Toc167712853"/>
      <w:r>
        <w:rPr>
          <w:rFonts w:hint="eastAsia" w:ascii="宋体" w:hAnsi="宋体" w:eastAsia="宋体" w:cs="宋体"/>
          <w:b/>
          <w:bCs/>
          <w:sz w:val="24"/>
          <w:szCs w:val="21"/>
          <w:highlight w:val="none"/>
          <w:lang w:val="en-US" w:eastAsia="zh-CN"/>
        </w:rPr>
        <w:t>质量保证</w:t>
      </w:r>
      <w:bookmarkEnd w:id="77"/>
      <w:bookmarkEnd w:id="81"/>
      <w:bookmarkEnd w:id="82"/>
      <w:bookmarkEnd w:id="83"/>
    </w:p>
    <w:p>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宋体" w:hAnsi="宋体" w:eastAsia="宋体" w:cs="宋体"/>
          <w:b/>
          <w:sz w:val="24"/>
          <w:szCs w:val="21"/>
          <w:highlight w:val="none"/>
        </w:rPr>
      </w:pPr>
      <w:r>
        <w:rPr>
          <w:rFonts w:hint="eastAsia" w:ascii="宋体" w:hAnsi="宋体" w:eastAsia="宋体" w:cs="宋体"/>
          <w:b/>
          <w:sz w:val="24"/>
          <w:szCs w:val="21"/>
          <w:highlight w:val="none"/>
          <w:lang w:val="en-US" w:eastAsia="zh-CN"/>
        </w:rPr>
        <w:t>1、</w:t>
      </w:r>
      <w:r>
        <w:rPr>
          <w:rFonts w:hint="eastAsia" w:ascii="宋体" w:hAnsi="宋体" w:eastAsia="宋体" w:cs="宋体"/>
          <w:b/>
          <w:sz w:val="24"/>
          <w:szCs w:val="21"/>
          <w:highlight w:val="none"/>
        </w:rPr>
        <w:t>本工程质量等级为符合国家验收相关标准，并达到合格标准。</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sz w:val="24"/>
          <w:szCs w:val="21"/>
          <w:highlight w:val="none"/>
          <w:lang w:val="en-US" w:eastAsia="zh-CN"/>
        </w:rPr>
      </w:pPr>
      <w:bookmarkStart w:id="84" w:name="_Toc22799"/>
      <w:r>
        <w:rPr>
          <w:rFonts w:hint="eastAsia" w:ascii="宋体" w:hAnsi="宋体" w:eastAsia="宋体" w:cs="宋体"/>
          <w:b/>
          <w:bCs/>
          <w:sz w:val="24"/>
          <w:szCs w:val="21"/>
          <w:highlight w:val="none"/>
          <w:lang w:val="en-US" w:eastAsia="zh-CN"/>
        </w:rPr>
        <w:t>六、</w:t>
      </w:r>
      <w:bookmarkStart w:id="85" w:name="_Toc167715263"/>
      <w:bookmarkStart w:id="86" w:name="_Toc167714066"/>
      <w:bookmarkStart w:id="87" w:name="_Toc167712868"/>
      <w:r>
        <w:rPr>
          <w:rFonts w:hint="eastAsia" w:ascii="宋体" w:hAnsi="宋体" w:eastAsia="宋体" w:cs="宋体"/>
          <w:b/>
          <w:bCs/>
          <w:sz w:val="24"/>
          <w:szCs w:val="21"/>
          <w:highlight w:val="none"/>
          <w:lang w:val="en-US" w:eastAsia="zh-CN"/>
        </w:rPr>
        <w:t>合同实施</w:t>
      </w:r>
      <w:bookmarkEnd w:id="84"/>
      <w:bookmarkEnd w:id="85"/>
      <w:bookmarkEnd w:id="86"/>
      <w:bookmarkEnd w:id="87"/>
      <w:bookmarkStart w:id="88" w:name="_Toc167715264"/>
      <w:bookmarkStart w:id="89" w:name="_Toc167714067"/>
      <w:bookmarkStart w:id="90" w:name="_Toc167712869"/>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End w:id="88"/>
      <w:bookmarkEnd w:id="89"/>
      <w:bookmarkEnd w:id="90"/>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eastAsia="zh-CN"/>
        </w:rPr>
        <w:t>成交单位</w:t>
      </w:r>
      <w:r>
        <w:rPr>
          <w:rFonts w:hint="eastAsia" w:ascii="宋体" w:hAnsi="宋体" w:eastAsia="宋体" w:cs="宋体"/>
          <w:sz w:val="24"/>
          <w:szCs w:val="21"/>
          <w:highlight w:val="none"/>
        </w:rPr>
        <w:t>应在合同签订后</w:t>
      </w:r>
      <w:r>
        <w:rPr>
          <w:rFonts w:hint="eastAsia" w:ascii="宋体" w:hAnsi="宋体" w:eastAsia="宋体" w:cs="宋体"/>
          <w:sz w:val="24"/>
          <w:szCs w:val="21"/>
          <w:highlight w:val="none"/>
          <w:lang w:val="en-US" w:eastAsia="zh-CN"/>
        </w:rPr>
        <w:t>5</w:t>
      </w:r>
      <w:r>
        <w:rPr>
          <w:rFonts w:hint="eastAsia" w:ascii="宋体" w:hAnsi="宋体" w:eastAsia="宋体" w:cs="宋体"/>
          <w:sz w:val="24"/>
          <w:szCs w:val="21"/>
          <w:highlight w:val="none"/>
        </w:rPr>
        <w:t>个日历日内安排人员（项目组成人员简历表所列）与使用单位就施工进度等工作进行安排、部署。</w:t>
      </w:r>
      <w:bookmarkStart w:id="91" w:name="_Toc167712870"/>
      <w:bookmarkStart w:id="92" w:name="_Toc167715265"/>
      <w:bookmarkStart w:id="93" w:name="_Toc167714068"/>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w:t>
      </w:r>
      <w:bookmarkEnd w:id="91"/>
      <w:bookmarkEnd w:id="92"/>
      <w:bookmarkEnd w:id="93"/>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rPr>
        <w:t>若未能在项目工期内完成合同规定的义务，由此对</w:t>
      </w:r>
      <w:r>
        <w:rPr>
          <w:rFonts w:hint="eastAsia" w:ascii="宋体" w:hAnsi="宋体" w:eastAsia="宋体" w:cs="宋体"/>
          <w:sz w:val="24"/>
          <w:szCs w:val="21"/>
          <w:highlight w:val="none"/>
          <w:lang w:eastAsia="zh-CN"/>
        </w:rPr>
        <w:t>采购方</w:t>
      </w:r>
      <w:r>
        <w:rPr>
          <w:rFonts w:hint="eastAsia" w:ascii="宋体" w:hAnsi="宋体" w:eastAsia="宋体" w:cs="宋体"/>
          <w:sz w:val="24"/>
          <w:szCs w:val="21"/>
          <w:highlight w:val="none"/>
        </w:rPr>
        <w:t>造成的延误和一切损失，由</w:t>
      </w:r>
      <w:r>
        <w:rPr>
          <w:rFonts w:hint="eastAsia" w:ascii="宋体" w:hAnsi="宋体" w:eastAsia="宋体" w:cs="宋体"/>
          <w:sz w:val="24"/>
          <w:szCs w:val="21"/>
          <w:highlight w:val="none"/>
          <w:lang w:eastAsia="zh-CN"/>
        </w:rPr>
        <w:t>成交单位</w:t>
      </w:r>
      <w:r>
        <w:rPr>
          <w:rFonts w:hint="eastAsia" w:ascii="宋体" w:hAnsi="宋体" w:eastAsia="宋体" w:cs="宋体"/>
          <w:sz w:val="24"/>
          <w:szCs w:val="21"/>
          <w:highlight w:val="none"/>
        </w:rPr>
        <w:t>承担和赔偿。</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sz w:val="24"/>
          <w:szCs w:val="21"/>
          <w:highlight w:val="none"/>
          <w:lang w:val="en-US" w:eastAsia="zh-CN"/>
        </w:rPr>
      </w:pPr>
      <w:bookmarkStart w:id="94" w:name="_Toc18722"/>
      <w:r>
        <w:rPr>
          <w:rFonts w:hint="eastAsia" w:ascii="宋体" w:hAnsi="宋体" w:eastAsia="宋体" w:cs="宋体"/>
          <w:b/>
          <w:bCs/>
          <w:sz w:val="24"/>
          <w:szCs w:val="21"/>
          <w:highlight w:val="none"/>
          <w:lang w:val="en-US" w:eastAsia="zh-CN"/>
        </w:rPr>
        <w:t>七、违约责任</w:t>
      </w:r>
      <w:bookmarkEnd w:id="94"/>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rPr>
        <w:t>按《中华人民共和国</w:t>
      </w:r>
      <w:r>
        <w:rPr>
          <w:rFonts w:hint="eastAsia" w:ascii="宋体" w:hAnsi="宋体" w:eastAsia="宋体" w:cs="宋体"/>
          <w:sz w:val="24"/>
          <w:szCs w:val="21"/>
          <w:highlight w:val="none"/>
          <w:lang w:eastAsia="zh-CN"/>
        </w:rPr>
        <w:t>民法典</w:t>
      </w:r>
      <w:r>
        <w:rPr>
          <w:rFonts w:hint="eastAsia" w:ascii="宋体" w:hAnsi="宋体" w:eastAsia="宋体" w:cs="宋体"/>
          <w:sz w:val="24"/>
          <w:szCs w:val="21"/>
          <w:highlight w:val="none"/>
        </w:rPr>
        <w:t>》中的相关条款执行。</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rPr>
        <w:t>未按合同要求工程质量不能满足技术要求，</w:t>
      </w:r>
      <w:r>
        <w:rPr>
          <w:rFonts w:hint="eastAsia" w:ascii="宋体" w:hAnsi="宋体" w:eastAsia="宋体" w:cs="宋体"/>
          <w:sz w:val="24"/>
          <w:szCs w:val="21"/>
          <w:highlight w:val="none"/>
          <w:lang w:eastAsia="zh-CN"/>
        </w:rPr>
        <w:t>采购方</w:t>
      </w:r>
      <w:r>
        <w:rPr>
          <w:rFonts w:hint="eastAsia" w:ascii="宋体" w:hAnsi="宋体" w:eastAsia="宋体" w:cs="宋体"/>
          <w:sz w:val="24"/>
          <w:szCs w:val="21"/>
          <w:highlight w:val="none"/>
        </w:rPr>
        <w:t>有权终止合同，并对供方违约行为进行追究，同时按《</w:t>
      </w:r>
      <w:r>
        <w:rPr>
          <w:rFonts w:hint="eastAsia" w:ascii="宋体" w:hAnsi="宋体" w:eastAsia="宋体" w:cs="宋体"/>
          <w:sz w:val="24"/>
          <w:szCs w:val="21"/>
          <w:highlight w:val="none"/>
          <w:lang w:eastAsia="zh-CN"/>
        </w:rPr>
        <w:t>中华人民共和国政府采购法</w:t>
      </w:r>
      <w:r>
        <w:rPr>
          <w:rFonts w:hint="eastAsia" w:ascii="宋体" w:hAnsi="宋体" w:eastAsia="宋体" w:cs="宋体"/>
          <w:sz w:val="24"/>
          <w:szCs w:val="21"/>
          <w:highlight w:val="none"/>
        </w:rPr>
        <w:t>》的有关规定进行处罚</w:t>
      </w:r>
      <w:r>
        <w:rPr>
          <w:rFonts w:hint="eastAsia" w:ascii="宋体" w:hAnsi="宋体" w:eastAsia="宋体" w:cs="宋体"/>
          <w:sz w:val="24"/>
          <w:szCs w:val="21"/>
          <w:highlight w:val="none"/>
          <w:lang w:eastAsia="zh-CN"/>
        </w:rPr>
        <w:t>。</w:t>
      </w:r>
    </w:p>
    <w:p>
      <w:pPr>
        <w:keepNext w:val="0"/>
        <w:keepLines w:val="0"/>
        <w:pageBreakBefore w:val="0"/>
        <w:widowControl w:val="0"/>
        <w:kinsoku/>
        <w:wordWrap/>
        <w:overflowPunct/>
        <w:topLinePunct w:val="0"/>
        <w:autoSpaceDE/>
        <w:autoSpaceDN/>
        <w:bidi w:val="0"/>
        <w:adjustRightInd w:val="0"/>
        <w:spacing w:line="360" w:lineRule="auto"/>
        <w:ind w:firstLine="482" w:firstLineChars="200"/>
        <w:textAlignment w:val="auto"/>
        <w:rPr>
          <w:rFonts w:hint="eastAsia" w:ascii="宋体" w:hAnsi="宋体" w:eastAsia="宋体" w:cs="宋体"/>
          <w:sz w:val="24"/>
          <w:szCs w:val="21"/>
          <w:highlight w:val="none"/>
        </w:rPr>
      </w:pPr>
      <w:r>
        <w:rPr>
          <w:rFonts w:hint="eastAsia" w:ascii="宋体" w:hAnsi="宋体" w:eastAsia="宋体" w:cs="宋体"/>
          <w:b/>
          <w:sz w:val="24"/>
          <w:szCs w:val="24"/>
          <w:highlight w:val="none"/>
        </w:rPr>
        <w:t>注：商务要求为实质性要求，不得负偏离。</w:t>
      </w:r>
    </w:p>
    <w:p>
      <w:pPr>
        <w:pageBreakBefore w:val="0"/>
        <w:kinsoku/>
        <w:wordWrap/>
        <w:overflowPunct/>
        <w:topLinePunct w:val="0"/>
        <w:bidi w:val="0"/>
        <w:adjustRightInd w:val="0"/>
        <w:spacing w:line="360" w:lineRule="auto"/>
        <w:ind w:left="105" w:firstLine="562" w:firstLineChars="200"/>
        <w:textAlignment w:val="auto"/>
        <w:rPr>
          <w:rFonts w:hint="eastAsia" w:ascii="宋体" w:hAnsi="宋体" w:eastAsia="宋体" w:cs="宋体"/>
          <w:b/>
          <w:sz w:val="28"/>
          <w:szCs w:val="28"/>
        </w:rPr>
      </w:pPr>
    </w:p>
    <w:p>
      <w:pPr>
        <w:pageBreakBefore w:val="0"/>
        <w:kinsoku/>
        <w:wordWrap/>
        <w:overflowPunct/>
        <w:topLinePunct w:val="0"/>
        <w:bidi w:val="0"/>
        <w:adjustRightInd w:val="0"/>
        <w:spacing w:line="360" w:lineRule="auto"/>
        <w:ind w:left="105" w:firstLine="562" w:firstLineChars="200"/>
        <w:textAlignment w:val="auto"/>
        <w:rPr>
          <w:rFonts w:hint="eastAsia" w:ascii="宋体" w:hAnsi="宋体" w:eastAsia="宋体" w:cs="宋体"/>
          <w:b/>
          <w:sz w:val="28"/>
          <w:szCs w:val="28"/>
        </w:rPr>
      </w:pPr>
    </w:p>
    <w:p>
      <w:pPr>
        <w:pageBreakBefore w:val="0"/>
        <w:kinsoku/>
        <w:wordWrap/>
        <w:overflowPunct/>
        <w:topLinePunct w:val="0"/>
        <w:bidi w:val="0"/>
        <w:adjustRightInd w:val="0"/>
        <w:spacing w:line="360" w:lineRule="auto"/>
        <w:ind w:left="105" w:firstLine="562" w:firstLineChars="200"/>
        <w:textAlignment w:val="auto"/>
        <w:rPr>
          <w:rFonts w:hint="eastAsia" w:ascii="宋体" w:hAnsi="宋体" w:eastAsia="宋体" w:cs="宋体"/>
          <w:b/>
          <w:sz w:val="28"/>
          <w:szCs w:val="28"/>
        </w:rPr>
      </w:pPr>
    </w:p>
    <w:p>
      <w:pPr>
        <w:pageBreakBefore w:val="0"/>
        <w:kinsoku/>
        <w:wordWrap/>
        <w:overflowPunct/>
        <w:topLinePunct w:val="0"/>
        <w:bidi w:val="0"/>
        <w:adjustRightInd w:val="0"/>
        <w:spacing w:line="360" w:lineRule="auto"/>
        <w:ind w:left="105" w:firstLine="562" w:firstLineChars="200"/>
        <w:textAlignment w:val="auto"/>
        <w:rPr>
          <w:rFonts w:hint="eastAsia" w:ascii="宋体" w:hAnsi="宋体" w:eastAsia="宋体" w:cs="宋体"/>
          <w:b/>
          <w:sz w:val="28"/>
          <w:szCs w:val="28"/>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14"/>
        <w:rPr>
          <w:rFonts w:hint="eastAsia"/>
          <w:lang w:eastAsia="zh-CN"/>
        </w:rPr>
      </w:pPr>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sz w:val="36"/>
          <w:szCs w:val="36"/>
        </w:rPr>
      </w:pPr>
      <w:bookmarkStart w:id="95" w:name="_Toc17650"/>
      <w:r>
        <w:rPr>
          <w:rFonts w:hint="eastAsia" w:ascii="宋体" w:hAnsi="宋体" w:eastAsia="宋体" w:cs="宋体"/>
          <w:sz w:val="36"/>
          <w:szCs w:val="36"/>
        </w:rPr>
        <w:t>第</w:t>
      </w:r>
      <w:r>
        <w:rPr>
          <w:rFonts w:hint="eastAsia" w:ascii="宋体" w:hAnsi="宋体" w:eastAsia="宋体" w:cs="宋体"/>
          <w:sz w:val="36"/>
          <w:szCs w:val="36"/>
          <w:lang w:eastAsia="zh-CN"/>
        </w:rPr>
        <w:t>五</w:t>
      </w:r>
      <w:r>
        <w:rPr>
          <w:rFonts w:hint="eastAsia" w:ascii="宋体" w:hAnsi="宋体" w:eastAsia="宋体" w:cs="宋体"/>
          <w:sz w:val="36"/>
          <w:szCs w:val="36"/>
        </w:rPr>
        <w:t>部分  合同条款</w:t>
      </w:r>
      <w:bookmarkEnd w:id="55"/>
      <w:bookmarkEnd w:id="56"/>
      <w:bookmarkEnd w:id="95"/>
      <w:r>
        <w:rPr>
          <w:rFonts w:hint="eastAsia" w:ascii="宋体" w:hAnsi="宋体" w:eastAsia="宋体" w:cs="宋体"/>
          <w:sz w:val="32"/>
          <w:szCs w:val="32"/>
          <w:lang w:eastAsia="zh-CN"/>
        </w:rPr>
        <w:t>（本合同为参考）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96" w:name="_Toc19077_WPSOffice_Level1"/>
      <w:bookmarkEnd w:id="96"/>
      <w:bookmarkStart w:id="97" w:name="_Toc19131_WPSOffice_Level1"/>
      <w:bookmarkEnd w:id="97"/>
      <w:bookmarkStart w:id="98" w:name="_Toc459647661"/>
      <w:bookmarkEnd w:id="98"/>
      <w:bookmarkStart w:id="99" w:name="_Toc3274_WPSOffice_Level1"/>
      <w:bookmarkEnd w:id="99"/>
      <w:bookmarkStart w:id="100" w:name="_Toc19091862"/>
      <w:bookmarkStart w:id="101" w:name="_Toc26519378"/>
      <w:r>
        <w:rPr>
          <w:rFonts w:hint="eastAsia" w:ascii="宋体" w:hAnsi="宋体" w:eastAsia="宋体" w:cs="宋体"/>
          <w:sz w:val="24"/>
          <w:szCs w:val="21"/>
          <w:highlight w:val="none"/>
        </w:rPr>
        <w:t>使用住房城乡建设部、国家工商行政管理总局印发的《建设工程施工合同》（示范文本）（GF-2017-0201）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（GF—2017—0201）</w:t>
      </w: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sz w:val="40"/>
          <w:szCs w:val="32"/>
          <w:highlight w:val="none"/>
          <w:lang w:eastAsia="zh-CN"/>
        </w:rPr>
      </w:pPr>
      <w:r>
        <w:rPr>
          <w:rFonts w:hint="eastAsia" w:ascii="宋体" w:hAnsi="宋体" w:eastAsia="宋体" w:cs="宋体"/>
          <w:b/>
          <w:sz w:val="40"/>
          <w:szCs w:val="32"/>
          <w:highlight w:val="none"/>
        </w:rPr>
        <w:t>建设工程施工合同</w:t>
      </w: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sz w:val="28"/>
          <w:highlight w:val="none"/>
        </w:rPr>
      </w:pPr>
      <w:r>
        <w:rPr>
          <w:rFonts w:hint="eastAsia" w:ascii="宋体" w:hAnsi="宋体" w:eastAsia="宋体" w:cs="宋体"/>
          <w:b/>
          <w:sz w:val="28"/>
          <w:highlight w:val="none"/>
        </w:rPr>
        <w:t>（示范文本）</w:t>
      </w: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sz w:val="28"/>
          <w:highlight w:val="none"/>
        </w:rPr>
      </w:pPr>
    </w:p>
    <w:p>
      <w:pPr>
        <w:pageBreakBefore w:val="0"/>
        <w:kinsoku/>
        <w:wordWrap/>
        <w:overflowPunct/>
        <w:topLinePunct w:val="0"/>
        <w:bidi w:val="0"/>
        <w:adjustRightInd w:val="0"/>
        <w:spacing w:line="360" w:lineRule="auto"/>
        <w:ind w:firstLine="3080" w:firstLineChars="1100"/>
        <w:textAlignment w:val="auto"/>
        <w:rPr>
          <w:rFonts w:hint="eastAsia" w:ascii="宋体" w:hAnsi="宋体" w:eastAsia="宋体" w:cs="宋体"/>
          <w:b/>
          <w:sz w:val="28"/>
          <w:highlight w:val="none"/>
        </w:rPr>
      </w:pPr>
      <w:r>
        <w:rPr>
          <w:rFonts w:hint="eastAsia" w:ascii="宋体" w:hAnsi="宋体" w:eastAsia="宋体" w:cs="宋体"/>
          <w:sz w:val="28"/>
          <w:highlight w:val="none"/>
        </w:rPr>
        <mc:AlternateContent>
          <mc:Choice Requires="wps">
            <w:drawing>
              <wp:anchor distT="0" distB="0" distL="114300" distR="114300" simplePos="0" relativeHeight="251662336" behindDoc="0" locked="0" layoutInCell="1" allowOverlap="1">
                <wp:simplePos x="0" y="0"/>
                <wp:positionH relativeFrom="column">
                  <wp:posOffset>3880485</wp:posOffset>
                </wp:positionH>
                <wp:positionV relativeFrom="paragraph">
                  <wp:posOffset>111760</wp:posOffset>
                </wp:positionV>
                <wp:extent cx="723900" cy="457200"/>
                <wp:effectExtent l="4445" t="4445" r="14605" b="14605"/>
                <wp:wrapNone/>
                <wp:docPr id="2"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ascii="宋体" w:hAnsi="宋体" w:eastAsia="宋体"/>
                                <w:b/>
                                <w:bCs/>
                                <w:sz w:val="32"/>
                              </w:rPr>
                            </w:pPr>
                            <w:r>
                              <w:rPr>
                                <w:rFonts w:hint="eastAsia" w:ascii="宋体" w:hAnsi="宋体" w:eastAsia="宋体"/>
                                <w:b/>
                                <w:bCs/>
                                <w:sz w:val="32"/>
                              </w:rPr>
                              <w:t>制定</w:t>
                            </w:r>
                          </w:p>
                        </w:txbxContent>
                      </wps:txbx>
                      <wps:bodyPr upright="1"/>
                    </wps:wsp>
                  </a:graphicData>
                </a:graphic>
              </wp:anchor>
            </w:drawing>
          </mc:Choice>
          <mc:Fallback>
            <w:pict>
              <v:shape id="_x0000_s1026" o:spid="_x0000_s1026" o:spt="202" type="#_x0000_t202" style="position:absolute;left:0pt;margin-left:305.55pt;margin-top:8.8pt;height:36pt;width:57pt;z-index:251662336;mso-width-relative:page;mso-height-relative:page;" filled="f" stroked="t" coordsize="21600,21600" o:gfxdata="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YxFJX2AAAAAkBAAAPAAAAAAAAAAEAIAAAACIA&#10;AABkcnMvZG93bnJldi54bWxQSwECFAAUAAAACACHTuJA5IdkigkCAAAaBAAADgAAAAAAAAABACAA&#10;AAAnAQAAZHJzL2Uyb0RvYy54bWxQSwUGAAAAAAYABgBZAQAAogUAAAAA&#10;">
                <v:fill on="f" focussize="0,0"/>
                <v:stroke color="#FFFFFF" joinstyle="miter"/>
                <v:imagedata o:title=""/>
                <o:lock v:ext="edit" aspectratio="f"/>
                <v:textbox>
                  <w:txbxContent>
                    <w:p>
                      <w:pPr>
                        <w:rPr>
                          <w:rFonts w:ascii="宋体" w:hAnsi="宋体" w:eastAsia="宋体"/>
                          <w:b/>
                          <w:bCs/>
                          <w:sz w:val="32"/>
                        </w:rPr>
                      </w:pPr>
                      <w:r>
                        <w:rPr>
                          <w:rFonts w:hint="eastAsia" w:ascii="宋体" w:hAnsi="宋体" w:eastAsia="宋体"/>
                          <w:b/>
                          <w:bCs/>
                          <w:sz w:val="32"/>
                        </w:rPr>
                        <w:t>制定</w:t>
                      </w:r>
                    </w:p>
                  </w:txbxContent>
                </v:textbox>
              </v:shape>
            </w:pict>
          </mc:Fallback>
        </mc:AlternateContent>
      </w:r>
      <w:r>
        <w:rPr>
          <w:rFonts w:hint="eastAsia" w:ascii="宋体" w:hAnsi="宋体" w:eastAsia="宋体" w:cs="宋体"/>
          <w:b/>
          <w:sz w:val="28"/>
          <w:highlight w:val="none"/>
        </w:rPr>
        <w:t>住房城乡建设部</w:t>
      </w:r>
    </w:p>
    <w:p>
      <w:pPr>
        <w:pageBreakBefore w:val="0"/>
        <w:kinsoku/>
        <w:wordWrap/>
        <w:overflowPunct/>
        <w:topLinePunct w:val="0"/>
        <w:bidi w:val="0"/>
        <w:adjustRightInd w:val="0"/>
        <w:spacing w:line="360" w:lineRule="auto"/>
        <w:ind w:firstLine="3078" w:firstLineChars="1095"/>
        <w:textAlignment w:val="auto"/>
        <w:rPr>
          <w:rFonts w:hint="eastAsia" w:ascii="宋体" w:hAnsi="宋体" w:eastAsia="宋体" w:cs="宋体"/>
          <w:b/>
          <w:sz w:val="28"/>
          <w:highlight w:val="none"/>
        </w:rPr>
      </w:pPr>
      <w:r>
        <w:rPr>
          <w:rFonts w:hint="eastAsia" w:ascii="宋体" w:hAnsi="宋体" w:eastAsia="宋体" w:cs="宋体"/>
          <w:b/>
          <w:sz w:val="28"/>
          <w:highlight w:val="none"/>
        </w:rPr>
        <w:t>国家工商行政管理总局</w:t>
      </w:r>
    </w:p>
    <w:p>
      <w:pPr>
        <w:pageBreakBefore w:val="0"/>
        <w:kinsoku/>
        <w:wordWrap/>
        <w:overflowPunct/>
        <w:topLinePunct w:val="0"/>
        <w:bidi w:val="0"/>
        <w:spacing w:line="360" w:lineRule="auto"/>
        <w:textAlignment w:val="auto"/>
        <w:rPr>
          <w:rFonts w:hint="eastAsia" w:ascii="宋体" w:hAnsi="宋体" w:eastAsia="宋体" w:cs="宋体"/>
          <w:b/>
          <w:bCs/>
          <w:sz w:val="28"/>
          <w:highlight w:val="none"/>
        </w:rPr>
      </w:pPr>
      <w:r>
        <w:rPr>
          <w:rFonts w:hint="eastAsia" w:ascii="宋体" w:hAnsi="宋体" w:eastAsia="宋体" w:cs="宋体"/>
          <w:b/>
          <w:bCs/>
          <w:sz w:val="28"/>
          <w:highlight w:val="none"/>
        </w:rPr>
        <w:br w:type="page"/>
      </w:r>
    </w:p>
    <w:p>
      <w:pPr>
        <w:pageBreakBefore w:val="0"/>
        <w:kinsoku/>
        <w:wordWrap/>
        <w:overflowPunct/>
        <w:topLinePunct w:val="0"/>
        <w:bidi w:val="0"/>
        <w:adjustRightInd w:val="0"/>
        <w:spacing w:line="360" w:lineRule="auto"/>
        <w:ind w:firstLine="482" w:firstLineChars="200"/>
        <w:jc w:val="center"/>
        <w:textAlignment w:val="auto"/>
        <w:rPr>
          <w:rFonts w:hint="eastAsia" w:ascii="宋体" w:hAnsi="宋体" w:eastAsia="宋体" w:cs="宋体"/>
          <w:bCs/>
          <w:sz w:val="24"/>
          <w:szCs w:val="21"/>
          <w:highlight w:val="none"/>
        </w:rPr>
      </w:pPr>
      <w:r>
        <w:rPr>
          <w:rFonts w:hint="eastAsia" w:ascii="宋体" w:hAnsi="宋体" w:eastAsia="宋体" w:cs="宋体"/>
          <w:b/>
          <w:bCs/>
          <w:sz w:val="24"/>
          <w:szCs w:val="21"/>
          <w:highlight w:val="none"/>
        </w:rPr>
        <w:t>第一部分 合同协议书</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sz w:val="24"/>
          <w:szCs w:val="21"/>
          <w:highlight w:val="none"/>
          <w:u w:val="single"/>
        </w:rPr>
      </w:pPr>
      <w:r>
        <w:rPr>
          <w:rFonts w:hint="eastAsia" w:ascii="宋体" w:hAnsi="宋体" w:eastAsia="宋体" w:cs="宋体"/>
          <w:b/>
          <w:sz w:val="24"/>
          <w:szCs w:val="21"/>
          <w:highlight w:val="none"/>
        </w:rPr>
        <w:t>发包人（全称）：</w:t>
      </w:r>
      <w:r>
        <w:rPr>
          <w:rFonts w:hint="eastAsia" w:ascii="宋体" w:hAnsi="宋体" w:eastAsia="宋体" w:cs="宋体"/>
          <w:b/>
          <w:sz w:val="24"/>
          <w:szCs w:val="21"/>
          <w:highlight w:val="none"/>
          <w:u w:val="single"/>
        </w:rPr>
        <w:t>         </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sz w:val="24"/>
          <w:szCs w:val="21"/>
          <w:highlight w:val="none"/>
          <w:u w:val="single"/>
        </w:rPr>
      </w:pPr>
      <w:r>
        <w:rPr>
          <w:rFonts w:hint="eastAsia" w:ascii="宋体" w:hAnsi="宋体" w:eastAsia="宋体" w:cs="宋体"/>
          <w:b/>
          <w:sz w:val="24"/>
          <w:szCs w:val="21"/>
          <w:highlight w:val="none"/>
        </w:rPr>
        <w:t>承包人（全称）：</w:t>
      </w:r>
      <w:r>
        <w:rPr>
          <w:rFonts w:hint="eastAsia" w:ascii="宋体" w:hAnsi="宋体" w:eastAsia="宋体" w:cs="宋体"/>
          <w:b/>
          <w:sz w:val="24"/>
          <w:szCs w:val="21"/>
          <w:highlight w:val="none"/>
          <w:u w:val="single"/>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根据《中华人民共和国</w:t>
      </w:r>
      <w:r>
        <w:rPr>
          <w:rFonts w:hint="eastAsia" w:ascii="宋体" w:hAnsi="宋体" w:eastAsia="宋体" w:cs="宋体"/>
          <w:sz w:val="24"/>
          <w:szCs w:val="21"/>
          <w:highlight w:val="none"/>
          <w:lang w:eastAsia="zh-CN"/>
        </w:rPr>
        <w:t>民法典</w:t>
      </w:r>
      <w:r>
        <w:rPr>
          <w:rFonts w:hint="eastAsia" w:ascii="宋体" w:hAnsi="宋体" w:eastAsia="宋体" w:cs="宋体"/>
          <w:sz w:val="24"/>
          <w:szCs w:val="21"/>
          <w:highlight w:val="none"/>
        </w:rPr>
        <w:t>》、《中华人民共和国建筑法》及有关法律规定，遵循平等、自愿、公平和诚实信用的原则，双方就</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工程施工及有关事项协商一致，共同达成如下协议：</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02" w:name="_Toc351203481"/>
      <w:r>
        <w:rPr>
          <w:rFonts w:hint="eastAsia" w:ascii="宋体" w:hAnsi="宋体" w:eastAsia="宋体" w:cs="宋体"/>
          <w:bCs/>
          <w:sz w:val="24"/>
          <w:szCs w:val="21"/>
          <w:highlight w:val="none"/>
        </w:rPr>
        <w:t>一、工程概况</w:t>
      </w:r>
      <w:bookmarkEnd w:id="10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bCs/>
          <w:sz w:val="24"/>
          <w:szCs w:val="21"/>
          <w:highlight w:val="none"/>
        </w:rPr>
        <w:t>1.工程名称</w:t>
      </w:r>
      <w:r>
        <w:rPr>
          <w:rFonts w:hint="eastAsia" w:ascii="宋体" w:hAnsi="宋体" w:eastAsia="宋体" w:cs="宋体"/>
          <w:sz w:val="24"/>
          <w:szCs w:val="21"/>
          <w:highlight w:val="none"/>
        </w:rPr>
        <w:t>：</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2.工程地点：</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3.工程立项批准文号：</w:t>
      </w:r>
      <w:r>
        <w:rPr>
          <w:rFonts w:hint="eastAsia" w:ascii="宋体" w:hAnsi="宋体" w:eastAsia="宋体" w:cs="宋体"/>
          <w:sz w:val="24"/>
          <w:szCs w:val="21"/>
          <w:highlight w:val="none"/>
          <w:u w:val="single"/>
        </w:rPr>
        <w:t></w:t>
      </w:r>
      <w:r>
        <w:rPr>
          <w:rFonts w:hint="eastAsia" w:ascii="宋体" w:hAnsi="宋体" w:eastAsia="宋体" w:cs="宋体"/>
          <w:bCs/>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4.资金来源：</w:t>
      </w:r>
      <w:r>
        <w:rPr>
          <w:rFonts w:hint="eastAsia" w:ascii="宋体" w:hAnsi="宋体" w:eastAsia="宋体" w:cs="宋体"/>
          <w:sz w:val="24"/>
          <w:szCs w:val="21"/>
          <w:highlight w:val="none"/>
          <w:u w:val="single"/>
        </w:rPr>
        <w:t></w:t>
      </w:r>
      <w:r>
        <w:rPr>
          <w:rFonts w:hint="eastAsia" w:ascii="宋体" w:hAnsi="宋体" w:eastAsia="宋体" w:cs="宋体"/>
          <w:bCs/>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5.工程内容：</w:t>
      </w:r>
      <w:r>
        <w:rPr>
          <w:rFonts w:hint="eastAsia" w:ascii="宋体" w:hAnsi="宋体" w:eastAsia="宋体" w:cs="宋体"/>
          <w:sz w:val="24"/>
          <w:szCs w:val="21"/>
          <w:highlight w:val="none"/>
          <w:u w:val="single"/>
        </w:rPr>
        <w:t></w:t>
      </w:r>
      <w:r>
        <w:rPr>
          <w:rFonts w:hint="eastAsia" w:ascii="宋体" w:hAnsi="宋体" w:eastAsia="宋体" w:cs="宋体"/>
          <w:bCs/>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sz w:val="24"/>
          <w:szCs w:val="21"/>
          <w:highlight w:val="none"/>
        </w:rPr>
        <w:t>群体工程应附《承包人承揽工程项目一览表》（附件1）。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6.工程承包范围：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103" w:name="_Toc351203482"/>
      <w:r>
        <w:rPr>
          <w:rFonts w:hint="eastAsia" w:ascii="宋体" w:hAnsi="宋体" w:eastAsia="宋体" w:cs="宋体"/>
          <w:bCs/>
          <w:sz w:val="24"/>
          <w:szCs w:val="21"/>
          <w:highlight w:val="none"/>
        </w:rPr>
        <w:t>二、合同工期</w:t>
      </w:r>
      <w:bookmarkEnd w:id="103"/>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计划开工日期：</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年</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月</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计划竣工日期：</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年</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月</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工期总日历天数：</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天。工期总日历天数与根据前述计划开竣工日期计算的工期天数不一致的，以工期总日历天数为准。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04" w:name="_Toc351203483"/>
      <w:r>
        <w:rPr>
          <w:rFonts w:hint="eastAsia" w:ascii="宋体" w:hAnsi="宋体" w:eastAsia="宋体" w:cs="宋体"/>
          <w:bCs/>
          <w:sz w:val="24"/>
          <w:szCs w:val="21"/>
          <w:highlight w:val="none"/>
        </w:rPr>
        <w:t>三、质量标准</w:t>
      </w:r>
      <w:bookmarkEnd w:id="104"/>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工程质量符合</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标准。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05" w:name="_Toc351203484"/>
      <w:r>
        <w:rPr>
          <w:rFonts w:hint="eastAsia" w:ascii="宋体" w:hAnsi="宋体" w:eastAsia="宋体" w:cs="宋体"/>
          <w:bCs/>
          <w:sz w:val="24"/>
          <w:szCs w:val="21"/>
          <w:highlight w:val="none"/>
        </w:rPr>
        <w:t>四、签约合同价与合同价格形式</w:t>
      </w:r>
      <w:bookmarkEnd w:id="105"/>
      <w:r>
        <w:rPr>
          <w:rFonts w:hint="eastAsia" w:ascii="宋体" w:hAnsi="宋体" w:eastAsia="宋体" w:cs="宋体"/>
          <w:bCs/>
          <w:sz w:val="24"/>
          <w:szCs w:val="21"/>
          <w:highlight w:val="none"/>
        </w:rPr>
        <w:tab/>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1.签约合同价为：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人民币（大写）(¥元)；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其中：</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（1）安全文明施工费：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人民币（大写）(¥元)；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（2）材料和工程设备暂估价金额：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人民币（大写） (¥元)；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（3）专业工程暂估价金额：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人民币（大写） (¥元)；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（4）暂列金额：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人民币（大写） (¥元)。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2.合同价格形式：</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106" w:name="_Toc351203485"/>
      <w:r>
        <w:rPr>
          <w:rFonts w:hint="eastAsia" w:ascii="宋体" w:hAnsi="宋体" w:eastAsia="宋体" w:cs="宋体"/>
          <w:bCs/>
          <w:sz w:val="24"/>
          <w:szCs w:val="21"/>
          <w:highlight w:val="none"/>
        </w:rPr>
        <w:t>五、</w:t>
      </w:r>
      <w:bookmarkEnd w:id="106"/>
      <w:r>
        <w:rPr>
          <w:rFonts w:hint="eastAsia" w:ascii="宋体" w:hAnsi="宋体" w:eastAsia="宋体" w:cs="宋体"/>
          <w:bCs/>
          <w:sz w:val="24"/>
          <w:szCs w:val="21"/>
          <w:highlight w:val="none"/>
        </w:rPr>
        <w:t>项目经理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承包人项目经理：</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07" w:name="_Toc351203486"/>
      <w:r>
        <w:rPr>
          <w:rFonts w:hint="eastAsia" w:ascii="宋体" w:hAnsi="宋体" w:eastAsia="宋体" w:cs="宋体"/>
          <w:bCs/>
          <w:sz w:val="24"/>
          <w:szCs w:val="21"/>
          <w:highlight w:val="none"/>
        </w:rPr>
        <w:t>六、合同文件构成</w:t>
      </w:r>
      <w:bookmarkEnd w:id="10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本协议书与下列文件一起构成合同文件：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（1）中标通知书（如果有）；</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（2）投标函及其附录（如果有）；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（3）专用合同条款及其附件；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（4）通用合同条款；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（5）技术标准和要求；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（6）图纸；</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（7）已标价工程量清单或预算书；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（8）其他合同文件。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在合同订立及履行过程中形成的与合同有关的文件均构成合同文件组成部分。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上述各项合同文件包括合同当事人就该项合同文件所作出的补充和修改，属于同一类内容的文件，应以最新签署的为准。专用合同条款及其附件须经合同当事人签字或盖章。</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108" w:name="_Toc351203487"/>
      <w:r>
        <w:rPr>
          <w:rFonts w:hint="eastAsia" w:ascii="宋体" w:hAnsi="宋体" w:eastAsia="宋体" w:cs="宋体"/>
          <w:bCs/>
          <w:sz w:val="24"/>
          <w:szCs w:val="21"/>
          <w:highlight w:val="none"/>
        </w:rPr>
        <w:t>七、承诺</w:t>
      </w:r>
      <w:bookmarkEnd w:id="108"/>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1.发包人承诺按照法律规定履行项目审批手续、筹集工程建设资金并按照合同约定的期限和方式支付合同价款。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2.承包人承诺按照法律规定及合同约定组织完成工程施工，确保工程质量和安全，不进行转包及违法分包，并在缺陷责任期及保修期内承担相应的工程维修责任。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3.发包人和承包人通过招投标形式签订合同的，双方理解并承诺不再就同一工程另行签订与合同实质性内容相背离的协议。</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Cs/>
          <w:sz w:val="24"/>
          <w:szCs w:val="21"/>
          <w:highlight w:val="none"/>
        </w:rPr>
      </w:pPr>
      <w:bookmarkStart w:id="109" w:name="_Toc351203488"/>
      <w:r>
        <w:rPr>
          <w:rFonts w:hint="eastAsia" w:ascii="宋体" w:hAnsi="宋体" w:eastAsia="宋体" w:cs="宋体"/>
          <w:b/>
          <w:sz w:val="24"/>
          <w:szCs w:val="21"/>
          <w:highlight w:val="none"/>
        </w:rPr>
        <w:t>八、词语含义</w:t>
      </w:r>
      <w:bookmarkEnd w:id="109"/>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本协议书中词语含义与第二部分通用合同条款中赋予的含义相同。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10" w:name="_Toc351203489"/>
      <w:r>
        <w:rPr>
          <w:rFonts w:hint="eastAsia" w:ascii="宋体" w:hAnsi="宋体" w:eastAsia="宋体" w:cs="宋体"/>
          <w:bCs/>
          <w:sz w:val="24"/>
          <w:szCs w:val="21"/>
          <w:highlight w:val="none"/>
        </w:rPr>
        <w:t>九、签订时间</w:t>
      </w:r>
      <w:bookmarkEnd w:id="11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本合同于年月日签订。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11" w:name="_Toc351203490"/>
      <w:r>
        <w:rPr>
          <w:rFonts w:hint="eastAsia" w:ascii="宋体" w:hAnsi="宋体" w:eastAsia="宋体" w:cs="宋体"/>
          <w:bCs/>
          <w:sz w:val="24"/>
          <w:szCs w:val="21"/>
          <w:highlight w:val="none"/>
        </w:rPr>
        <w:t>十、签订地点</w:t>
      </w:r>
      <w:bookmarkEnd w:id="111"/>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本合同在签订。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12" w:name="_Toc351203491"/>
      <w:r>
        <w:rPr>
          <w:rFonts w:hint="eastAsia" w:ascii="宋体" w:hAnsi="宋体" w:eastAsia="宋体" w:cs="宋体"/>
          <w:bCs/>
          <w:sz w:val="24"/>
          <w:szCs w:val="21"/>
          <w:highlight w:val="none"/>
        </w:rPr>
        <w:t>十一、补充协议</w:t>
      </w:r>
      <w:bookmarkEnd w:id="11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bCs/>
          <w:sz w:val="24"/>
          <w:szCs w:val="21"/>
          <w:highlight w:val="none"/>
        </w:rPr>
      </w:pPr>
      <w:r>
        <w:rPr>
          <w:rFonts w:hint="eastAsia" w:ascii="宋体" w:hAnsi="宋体" w:eastAsia="宋体" w:cs="宋体"/>
          <w:bCs/>
          <w:sz w:val="24"/>
          <w:szCs w:val="21"/>
          <w:highlight w:val="none"/>
        </w:rPr>
        <w:t>合同未尽事宜，合同当事人另行签订补充协议，补充协议是合同的组成部分。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13" w:name="_Toc351203492"/>
      <w:r>
        <w:rPr>
          <w:rFonts w:hint="eastAsia" w:ascii="宋体" w:hAnsi="宋体" w:eastAsia="宋体" w:cs="宋体"/>
          <w:bCs/>
          <w:sz w:val="24"/>
          <w:szCs w:val="21"/>
          <w:highlight w:val="none"/>
        </w:rPr>
        <w:t>十二、合同生效</w:t>
      </w:r>
      <w:bookmarkEnd w:id="113"/>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本合同自生效。</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bookmarkStart w:id="114" w:name="_Toc351203493"/>
      <w:r>
        <w:rPr>
          <w:rFonts w:hint="eastAsia" w:ascii="宋体" w:hAnsi="宋体" w:eastAsia="宋体" w:cs="宋体"/>
          <w:bCs/>
          <w:sz w:val="24"/>
          <w:szCs w:val="21"/>
          <w:highlight w:val="none"/>
        </w:rPr>
        <w:t>十三、合同份数</w:t>
      </w:r>
      <w:bookmarkEnd w:id="114"/>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本合同一式份，均具有同等法律效力，发包人执份，承包人执份。</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  (公章)</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承包人：  (公章)</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法定代表人或其委托代理人：  法定代表人或其委托代理人：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（签字）                    （签字）</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组织机构代码：</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组织机构代码：</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地  址：</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地  址：</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邮政编码：</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邮政编码：</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法定代表人：</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法定代表人：</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委托代理人：</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委托代理人：</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电  话：</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电  话：</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传  真：</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传  真：</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电子信箱：</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电子信箱：</w:t>
      </w:r>
      <w:r>
        <w:rPr>
          <w:rFonts w:hint="eastAsia" w:ascii="宋体" w:hAnsi="宋体" w:eastAsia="宋体" w:cs="宋体"/>
          <w:sz w:val="24"/>
          <w:szCs w:val="21"/>
          <w:highlight w:val="none"/>
          <w:u w:val="single"/>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开户银行：</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开户银行：</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lang w:val="en-US" w:eastAsia="zh-CN"/>
        </w:rPr>
      </w:pPr>
      <w:r>
        <w:rPr>
          <w:rFonts w:hint="eastAsia" w:ascii="宋体" w:hAnsi="宋体" w:eastAsia="宋体" w:cs="宋体"/>
          <w:sz w:val="24"/>
          <w:szCs w:val="21"/>
          <w:highlight w:val="none"/>
        </w:rPr>
        <w:t>账  号：</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 xml:space="preserve">账 </w:t>
      </w: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号：</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u w:val="single"/>
          <w:lang w:val="en-US" w:eastAsia="zh-CN"/>
        </w:rPr>
        <w:t xml:space="preserve">    </w:t>
      </w:r>
    </w:p>
    <w:p>
      <w:pPr>
        <w:pageBreakBefore w:val="0"/>
        <w:kinsoku/>
        <w:wordWrap/>
        <w:overflowPunct/>
        <w:topLinePunct w:val="0"/>
        <w:bidi w:val="0"/>
        <w:adjustRightInd w:val="0"/>
        <w:spacing w:line="360" w:lineRule="auto"/>
        <w:ind w:firstLine="480" w:firstLineChars="200"/>
        <w:jc w:val="center"/>
        <w:textAlignment w:val="auto"/>
        <w:rPr>
          <w:rFonts w:hint="eastAsia" w:ascii="宋体" w:hAnsi="宋体" w:eastAsia="宋体" w:cs="宋体"/>
          <w:b/>
          <w:bCs/>
          <w:sz w:val="24"/>
          <w:szCs w:val="21"/>
          <w:highlight w:val="none"/>
        </w:rPr>
      </w:pPr>
      <w:r>
        <w:rPr>
          <w:rFonts w:hint="eastAsia" w:ascii="宋体" w:hAnsi="宋体" w:eastAsia="宋体" w:cs="宋体"/>
          <w:sz w:val="24"/>
          <w:szCs w:val="21"/>
          <w:highlight w:val="none"/>
          <w:u w:val="single"/>
          <w:lang w:val="en-US" w:eastAsia="zh-CN"/>
        </w:rPr>
        <w:br w:type="page"/>
      </w:r>
      <w:r>
        <w:rPr>
          <w:rFonts w:hint="eastAsia" w:ascii="宋体" w:hAnsi="宋体" w:eastAsia="宋体" w:cs="宋体"/>
          <w:b/>
          <w:bCs/>
          <w:sz w:val="24"/>
          <w:szCs w:val="21"/>
          <w:highlight w:val="none"/>
        </w:rPr>
        <w:t>第二部分  通用条款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略</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第三部分 专用合同条款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115" w:name="_Toc351203633"/>
      <w:r>
        <w:rPr>
          <w:rFonts w:hint="eastAsia" w:ascii="宋体" w:hAnsi="宋体" w:eastAsia="宋体" w:cs="宋体"/>
          <w:bCs/>
          <w:sz w:val="24"/>
          <w:szCs w:val="21"/>
          <w:highlight w:val="none"/>
        </w:rPr>
        <w:t>1</w:t>
      </w:r>
      <w:bookmarkStart w:id="116" w:name="_Toc296944495"/>
      <w:bookmarkStart w:id="117" w:name="_Toc292559866"/>
      <w:bookmarkStart w:id="118" w:name="_Toc297120456"/>
      <w:bookmarkStart w:id="119" w:name="_Toc296347155"/>
      <w:bookmarkStart w:id="120" w:name="_Toc296346657"/>
      <w:bookmarkStart w:id="121" w:name="_Toc296891196"/>
      <w:bookmarkStart w:id="122" w:name="_Toc296503156"/>
      <w:bookmarkStart w:id="123" w:name="_Toc296890984"/>
      <w:bookmarkStart w:id="124" w:name="_Toc297048342"/>
      <w:bookmarkStart w:id="125" w:name="_Toc292559361"/>
      <w:r>
        <w:rPr>
          <w:rFonts w:hint="eastAsia" w:ascii="宋体" w:hAnsi="宋体" w:eastAsia="宋体" w:cs="宋体"/>
          <w:bCs/>
          <w:sz w:val="24"/>
          <w:szCs w:val="21"/>
          <w:highlight w:val="none"/>
        </w:rPr>
        <w:t>. 一般约定</w:t>
      </w:r>
      <w:bookmarkEnd w:id="115"/>
    </w:p>
    <w:bookmarkEnd w:id="116"/>
    <w:bookmarkEnd w:id="117"/>
    <w:bookmarkEnd w:id="118"/>
    <w:bookmarkEnd w:id="119"/>
    <w:bookmarkEnd w:id="120"/>
    <w:bookmarkEnd w:id="121"/>
    <w:bookmarkEnd w:id="122"/>
    <w:bookmarkEnd w:id="123"/>
    <w:bookmarkEnd w:id="124"/>
    <w:bookmarkEnd w:id="12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 词语定义</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1.1.1合同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1.1.1.10其他合同文件包括：</w:t>
      </w:r>
      <w:r>
        <w:rPr>
          <w:rFonts w:hint="eastAsia" w:ascii="宋体" w:hAnsi="宋体" w:eastAsia="宋体" w:cs="宋体"/>
          <w:sz w:val="24"/>
          <w:szCs w:val="21"/>
          <w:highlight w:val="none"/>
          <w:u w:val="single"/>
        </w:rPr>
        <w:t xml:space="preserve">     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u w:val="singl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1.1.2 合同当事人及其他相关方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1.1.2.4监理人：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名    称：</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资质类别和等级：</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联系电话：</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电子信箱：</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通信地址：</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1.1.2.5 设计人：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名    称：</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资质类别和等级：</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联系电话：</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电子信箱：</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通信地址：</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1.1.3 工程和设备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1.1.3.7 作为施工现场组成部分的其他场所包括：</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1.1.3.9 永久占地包括：</w:t>
      </w:r>
      <w:r>
        <w:rPr>
          <w:rFonts w:hint="eastAsia" w:ascii="宋体" w:hAnsi="宋体" w:eastAsia="宋体" w:cs="宋体"/>
          <w:sz w:val="24"/>
          <w:szCs w:val="21"/>
          <w:highlight w:val="none"/>
          <w:u w:val="single"/>
        </w:rPr>
        <w:t xml:space="preserve">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1.1.3.10 临时占地包括：</w:t>
      </w:r>
      <w:r>
        <w:rPr>
          <w:rFonts w:hint="eastAsia" w:ascii="宋体" w:hAnsi="宋体" w:eastAsia="宋体" w:cs="宋体"/>
          <w:sz w:val="24"/>
          <w:szCs w:val="21"/>
          <w:highlight w:val="none"/>
          <w:u w:val="single"/>
        </w:rPr>
        <w:t xml:space="preserve">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1.3法律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适用于合同的其他规范性文件：</w:t>
      </w:r>
      <w:r>
        <w:rPr>
          <w:rFonts w:hint="eastAsia" w:ascii="宋体" w:hAnsi="宋体" w:eastAsia="宋体" w:cs="宋体"/>
          <w:sz w:val="24"/>
          <w:szCs w:val="21"/>
          <w:highlight w:val="none"/>
          <w:u w:val="singl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 标准和规范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1.4.1适用于工程的标准规范包括：</w:t>
      </w:r>
      <w:r>
        <w:rPr>
          <w:rFonts w:hint="eastAsia" w:ascii="宋体" w:hAnsi="宋体" w:eastAsia="宋体" w:cs="宋体"/>
          <w:sz w:val="24"/>
          <w:szCs w:val="21"/>
          <w:highlight w:val="none"/>
          <w:u w:val="singl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1.4.2 发包人提供国外标准、规范的名称：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发包人提供国外标准、规范的份数：；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发包人提供国外标准、规范的名称：。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1.4.3发包人对工程的技术标准和功能要求的特殊要求：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xml:space="preserve"> 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1.5 合同文件的优先顺序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合同文件组成及优先顺序为：</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 图纸和承包人文件</w:t>
      </w:r>
      <w:r>
        <w:rPr>
          <w:rFonts w:hint="eastAsia" w:ascii="宋体" w:hAnsi="宋体" w:eastAsia="宋体" w:cs="宋体"/>
          <w:sz w:val="24"/>
          <w:szCs w:val="21"/>
          <w:highlight w:val="none"/>
        </w:rPr>
        <w:tab/>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1.6.1 图纸的提供</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发包人向承包人提供图纸的期限：</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发包人向承包人提供图纸的数量：</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发包人向承包人提供图纸的内容：</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1.6.4 承包人文件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需要由承包人提供的文件，包括：</w:t>
      </w:r>
      <w:r>
        <w:rPr>
          <w:rFonts w:hint="eastAsia" w:ascii="宋体" w:hAnsi="宋体" w:eastAsia="宋体" w:cs="宋体"/>
          <w:sz w:val="24"/>
          <w:szCs w:val="21"/>
          <w:highlight w:val="none"/>
          <w:u w:val="singl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承包人提供的文件的期限为：</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承包人提供的文件的数量为：</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承包人提供的文件的形式为：</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发包人审批承包人文件的期限：</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1.6.5 现场图纸准备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关于现场图纸准备的约定：</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1.7 联络</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1.7.1发包人和承包人应当在</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天内将与合同有关的通知、批准、证明、证书、指示、指令、要求、请求、同意、意见、确定和决定等书面函件送达对方当事人。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1.7.2 发包人接收文件的地点：</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发包人指定的接收人为：</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承包人接收文件的地点：</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承包人指定的接收人为：</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监理人接收文件的地点：</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监理人指定的接收人为：</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1.10 交通运输</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Start w:id="126" w:name="_Toc312677986"/>
      <w:bookmarkStart w:id="127" w:name="_Toc318581155"/>
      <w:bookmarkStart w:id="128" w:name="_Toc300934943"/>
      <w:bookmarkStart w:id="129" w:name="_Toc304295521"/>
      <w:bookmarkStart w:id="130" w:name="_Toc303539100"/>
      <w:r>
        <w:rPr>
          <w:rFonts w:hint="eastAsia" w:ascii="宋体" w:hAnsi="宋体" w:eastAsia="宋体" w:cs="宋体"/>
          <w:sz w:val="24"/>
          <w:szCs w:val="21"/>
          <w:highlight w:val="none"/>
        </w:rPr>
        <w:t>.10.1 出入现场的权利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关于出入现场的权利的约定：</w:t>
      </w:r>
      <w:r>
        <w:rPr>
          <w:rFonts w:hint="eastAsia" w:ascii="宋体" w:hAnsi="宋体" w:eastAsia="宋体" w:cs="宋体"/>
          <w:sz w:val="24"/>
          <w:szCs w:val="21"/>
          <w:highlight w:val="none"/>
          <w:u w:val="single"/>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bookmarkEnd w:id="126"/>
    <w:bookmarkEnd w:id="127"/>
    <w:bookmarkEnd w:id="128"/>
    <w:bookmarkEnd w:id="129"/>
    <w:bookmarkEnd w:id="13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Start w:id="131" w:name="_Toc318581156"/>
      <w:bookmarkStart w:id="132" w:name="_Toc300934944"/>
      <w:bookmarkStart w:id="133" w:name="_Toc303539101"/>
      <w:bookmarkStart w:id="134" w:name="_Toc312677987"/>
      <w:bookmarkStart w:id="135" w:name="_Toc304295522"/>
      <w:r>
        <w:rPr>
          <w:rFonts w:hint="eastAsia" w:ascii="宋体" w:hAnsi="宋体" w:eastAsia="宋体" w:cs="宋体"/>
          <w:sz w:val="24"/>
          <w:szCs w:val="21"/>
          <w:highlight w:val="none"/>
        </w:rPr>
        <w:t>.10.3 场内交通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关于场外交通和场内交通的边界的约定：</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关于发包人向承包人免费提供满足工程施工需要的场内道路和交通设施的约定：</w:t>
      </w:r>
      <w:r>
        <w:rPr>
          <w:rFonts w:hint="eastAsia" w:ascii="宋体" w:hAnsi="宋体" w:eastAsia="宋体" w:cs="宋体"/>
          <w:sz w:val="24"/>
          <w:szCs w:val="21"/>
          <w:highlight w:val="none"/>
          <w:u w:val="single"/>
        </w:rPr>
        <w:t>             </w:t>
      </w:r>
      <w:r>
        <w:rPr>
          <w:rFonts w:hint="eastAsia" w:ascii="宋体" w:hAnsi="宋体" w:eastAsia="宋体" w:cs="宋体"/>
          <w:sz w:val="24"/>
          <w:szCs w:val="21"/>
          <w:highlight w:val="none"/>
        </w:rPr>
        <w:t>。</w:t>
      </w:r>
      <w:bookmarkEnd w:id="131"/>
      <w:bookmarkEnd w:id="132"/>
      <w:bookmarkEnd w:id="133"/>
      <w:bookmarkEnd w:id="134"/>
      <w:bookmarkEnd w:id="135"/>
      <w:bookmarkStart w:id="136" w:name="_Toc31858115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1.10.4超大件和超重件的运输</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运输超大件或超重件所需的道路和桥梁临时加固改造费用和其他有关费用由承担。</w:t>
      </w:r>
    </w:p>
    <w:bookmarkEnd w:id="13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1.11 知识产权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1"/>
          <w:highlight w:val="none"/>
          <w:u w:val="single"/>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xml:space="preserve">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关于发包人提供的上述文件的使用限制的要求：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1.11.2 关于承包人为实施工程所编制文件的著作权的归属：</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关于承包人提供的上述文件的使用限制的要求：</w:t>
      </w:r>
      <w:r>
        <w:rPr>
          <w:rFonts w:hint="eastAsia" w:ascii="宋体" w:hAnsi="宋体" w:eastAsia="宋体" w:cs="宋体"/>
          <w:sz w:val="24"/>
          <w:szCs w:val="21"/>
          <w:highlight w:val="none"/>
          <w:u w:val="single"/>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xml:space="preserve">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1.11.4 承包人在施工过程中所采用的专利、专有技术、技术秘密的使用费的承担方式：</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1.13工程量清单错误的修正</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出现工程量清单错误时，是否调整合同价格：</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允许调整合同价格的工程量偏差范围：</w:t>
      </w:r>
      <w:r>
        <w:rPr>
          <w:rFonts w:hint="eastAsia" w:ascii="宋体" w:hAnsi="宋体" w:eastAsia="宋体" w:cs="宋体"/>
          <w:sz w:val="24"/>
          <w:szCs w:val="21"/>
          <w:highlight w:val="none"/>
          <w:u w:val="single"/>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137" w:name="_Toc351203634"/>
      <w:r>
        <w:rPr>
          <w:rFonts w:hint="eastAsia" w:ascii="宋体" w:hAnsi="宋体" w:eastAsia="宋体" w:cs="宋体"/>
          <w:bCs/>
          <w:sz w:val="24"/>
          <w:szCs w:val="21"/>
          <w:highlight w:val="none"/>
        </w:rPr>
        <w:t>2</w:t>
      </w:r>
      <w:bookmarkStart w:id="138" w:name="_Toc296503157"/>
      <w:bookmarkStart w:id="139" w:name="_Toc292559867"/>
      <w:bookmarkStart w:id="140" w:name="_Toc296890985"/>
      <w:bookmarkStart w:id="141" w:name="_Toc296347156"/>
      <w:bookmarkStart w:id="142" w:name="_Toc296944496"/>
      <w:bookmarkStart w:id="143" w:name="_Toc296346658"/>
      <w:bookmarkStart w:id="144" w:name="_Toc296891197"/>
      <w:bookmarkStart w:id="145" w:name="_Toc297048343"/>
      <w:bookmarkStart w:id="146" w:name="_Toc297120457"/>
      <w:bookmarkStart w:id="147" w:name="_Toc292559362"/>
      <w:r>
        <w:rPr>
          <w:rFonts w:hint="eastAsia" w:ascii="宋体" w:hAnsi="宋体" w:eastAsia="宋体" w:cs="宋体"/>
          <w:bCs/>
          <w:sz w:val="24"/>
          <w:szCs w:val="21"/>
          <w:highlight w:val="none"/>
        </w:rPr>
        <w:t>. 发包人</w:t>
      </w:r>
      <w:bookmarkEnd w:id="137"/>
    </w:p>
    <w:bookmarkEnd w:id="138"/>
    <w:bookmarkEnd w:id="139"/>
    <w:bookmarkEnd w:id="140"/>
    <w:bookmarkEnd w:id="141"/>
    <w:bookmarkEnd w:id="142"/>
    <w:bookmarkEnd w:id="143"/>
    <w:bookmarkEnd w:id="144"/>
    <w:bookmarkEnd w:id="145"/>
    <w:bookmarkEnd w:id="146"/>
    <w:bookmarkEnd w:id="147"/>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2.2 发包人代表</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发包人代表：</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姓    名：</w:t>
      </w:r>
      <w:r>
        <w:rPr>
          <w:rFonts w:hint="eastAsia" w:ascii="宋体" w:hAnsi="宋体" w:eastAsia="宋体" w:cs="宋体"/>
          <w:sz w:val="24"/>
          <w:szCs w:val="21"/>
          <w:highlight w:val="none"/>
          <w:u w:val="single"/>
        </w:rPr>
        <w:t>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身份证号：</w:t>
      </w:r>
      <w:r>
        <w:rPr>
          <w:rFonts w:hint="eastAsia" w:ascii="宋体" w:hAnsi="宋体" w:eastAsia="宋体" w:cs="宋体"/>
          <w:sz w:val="24"/>
          <w:szCs w:val="21"/>
          <w:highlight w:val="none"/>
          <w:u w:val="single"/>
        </w:rPr>
        <w:t>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职    务：</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联系电话：</w:t>
      </w:r>
      <w:r>
        <w:rPr>
          <w:rFonts w:hint="eastAsia" w:ascii="宋体" w:hAnsi="宋体" w:eastAsia="宋体" w:cs="宋体"/>
          <w:sz w:val="24"/>
          <w:szCs w:val="21"/>
          <w:highlight w:val="none"/>
          <w:u w:val="single"/>
        </w:rPr>
        <w:t>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电子信箱：</w:t>
      </w:r>
      <w:r>
        <w:rPr>
          <w:rFonts w:hint="eastAsia" w:ascii="宋体" w:hAnsi="宋体" w:eastAsia="宋体" w:cs="宋体"/>
          <w:sz w:val="24"/>
          <w:szCs w:val="21"/>
          <w:highlight w:val="none"/>
          <w:u w:val="single"/>
        </w:rPr>
        <w:t>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通信地址：</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发包人对发包人代表的授权范围如下：</w:t>
      </w:r>
      <w:r>
        <w:rPr>
          <w:rFonts w:hint="eastAsia" w:ascii="宋体" w:hAnsi="宋体" w:eastAsia="宋体" w:cs="宋体"/>
          <w:sz w:val="24"/>
          <w:szCs w:val="21"/>
          <w:highlight w:val="none"/>
          <w:u w:val="single"/>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2.4 施工现场、施工条件和基础资料的提供</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2.4.1 提供施工现场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关于发包人移交施工现场的期限要求：</w:t>
      </w:r>
      <w:r>
        <w:rPr>
          <w:rFonts w:hint="eastAsia" w:ascii="宋体" w:hAnsi="宋体" w:eastAsia="宋体" w:cs="宋体"/>
          <w:sz w:val="24"/>
          <w:szCs w:val="21"/>
          <w:highlight w:val="none"/>
          <w:u w:val="single"/>
        </w:rPr>
        <w:t xml:space="preserve">                          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2.4.2 提供施工条件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关于发包人应负责提供施工所需要的条件，包括：</w:t>
      </w:r>
      <w:r>
        <w:rPr>
          <w:rFonts w:hint="eastAsia" w:ascii="宋体" w:hAnsi="宋体" w:eastAsia="宋体" w:cs="宋体"/>
          <w:sz w:val="24"/>
          <w:szCs w:val="21"/>
          <w:highlight w:val="none"/>
          <w:u w:val="single"/>
        </w:rPr>
        <w:t xml:space="preserve">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2.5 资金来源证明及支付担保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发包人提供资金来源证明的期限要求：</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发包人是否提供支付担保：</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发包人提供支付担保的形式：</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148" w:name="_Toc351203635"/>
      <w:r>
        <w:rPr>
          <w:rFonts w:hint="eastAsia" w:ascii="宋体" w:hAnsi="宋体" w:eastAsia="宋体" w:cs="宋体"/>
          <w:bCs/>
          <w:sz w:val="24"/>
          <w:szCs w:val="21"/>
          <w:highlight w:val="none"/>
        </w:rPr>
        <w:t>3</w:t>
      </w:r>
      <w:bookmarkStart w:id="149" w:name="_Toc292559363"/>
      <w:bookmarkStart w:id="150" w:name="_Toc296346659"/>
      <w:bookmarkStart w:id="151" w:name="_Toc296890986"/>
      <w:bookmarkStart w:id="152" w:name="_Toc296891198"/>
      <w:bookmarkStart w:id="153" w:name="_Toc297048344"/>
      <w:bookmarkStart w:id="154" w:name="_Toc292559868"/>
      <w:bookmarkStart w:id="155" w:name="_Toc297120458"/>
      <w:bookmarkStart w:id="156" w:name="_Toc296503158"/>
      <w:bookmarkStart w:id="157" w:name="_Toc296944497"/>
      <w:bookmarkStart w:id="158" w:name="_Toc296347157"/>
      <w:r>
        <w:rPr>
          <w:rFonts w:hint="eastAsia" w:ascii="宋体" w:hAnsi="宋体" w:eastAsia="宋体" w:cs="宋体"/>
          <w:bCs/>
          <w:sz w:val="24"/>
          <w:szCs w:val="21"/>
          <w:highlight w:val="none"/>
        </w:rPr>
        <w:t>. 承包人</w:t>
      </w:r>
      <w:bookmarkEnd w:id="148"/>
    </w:p>
    <w:bookmarkEnd w:id="149"/>
    <w:bookmarkEnd w:id="150"/>
    <w:bookmarkEnd w:id="151"/>
    <w:bookmarkEnd w:id="152"/>
    <w:bookmarkEnd w:id="153"/>
    <w:bookmarkEnd w:id="154"/>
    <w:bookmarkEnd w:id="155"/>
    <w:bookmarkEnd w:id="156"/>
    <w:bookmarkEnd w:id="157"/>
    <w:bookmarkEnd w:id="15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3.1 承包人的一般义务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（9）承包人提交的竣工资料的内容：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承包人需要提交的竣工资料套数：。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承包人提交的竣工资料的费用承担：。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承包人提交的竣工资料移交时间：。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承包人提交的竣工资料形式要求：。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（10）承包人应履行的其他义务：</w:t>
      </w:r>
      <w:r>
        <w:rPr>
          <w:rFonts w:hint="eastAsia" w:ascii="宋体" w:hAnsi="宋体" w:eastAsia="宋体" w:cs="宋体"/>
          <w:sz w:val="24"/>
          <w:szCs w:val="21"/>
          <w:highlight w:val="none"/>
          <w:u w:val="single"/>
        </w:rPr>
        <w:t xml:space="preserve">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3.2 项目经理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3.2.1 项目经理：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姓    名：</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身份证号：</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建造师执业资格等级：</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建造师注册证书号：</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建造师执业印章号：</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安全生产考核合格证书号：</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联系电话：</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电子信箱：</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通信地址：</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承包人对项目经理的授权范围如下：</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关于项目经理每月在施工现场的时间要求：</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承包人未提交劳动合同，以及没有为项目经理缴纳社会保险证明的违约责任：</w:t>
      </w:r>
      <w:r>
        <w:rPr>
          <w:rFonts w:hint="eastAsia" w:ascii="宋体" w:hAnsi="宋体" w:eastAsia="宋体" w:cs="宋体"/>
          <w:sz w:val="24"/>
          <w:szCs w:val="21"/>
          <w:highlight w:val="none"/>
          <w:u w:val="single"/>
        </w:rPr>
        <w:t>          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项目经理未经批准，擅自离开施工现场的违约责任：</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3.2.3 承包人擅自更换项目经理的违约责任：</w:t>
      </w:r>
      <w:r>
        <w:rPr>
          <w:rFonts w:hint="eastAsia" w:ascii="宋体" w:hAnsi="宋体" w:eastAsia="宋体" w:cs="宋体"/>
          <w:sz w:val="24"/>
          <w:szCs w:val="21"/>
          <w:highlight w:val="none"/>
          <w:u w:val="single"/>
        </w:rPr>
        <w:t xml:space="preserve">              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240" w:firstLineChars="100"/>
        <w:jc w:val="left"/>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3.2.4 承包人无正当理由拒绝更换项目经理的违约责任：</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3.3 承包人人员</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3.3.1 承包人提交项目管理机构及施工现场管理人员安排报告的期限：</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3.3.3 承包人无正当理由拒绝撤换主要施工管理人员的违约责任：</w:t>
      </w:r>
      <w:r>
        <w:rPr>
          <w:rFonts w:hint="eastAsia" w:ascii="宋体" w:hAnsi="宋体" w:eastAsia="宋体" w:cs="宋体"/>
          <w:sz w:val="24"/>
          <w:szCs w:val="21"/>
          <w:highlight w:val="none"/>
          <w:u w:val="single"/>
        </w:rPr>
        <w:t xml:space="preserve">  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3.3.4 承包人主要施工管理人员离开施工现场的批准要求：</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3.3.5承包人擅自更换主要施工管理人员的违约责任：</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承包人主要施工管理人员擅自离开施工现场的违约责任：</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w:t>
      </w:r>
      <w:bookmarkStart w:id="159" w:name="_Toc297048345"/>
      <w:bookmarkStart w:id="160" w:name="_Toc292559364"/>
      <w:bookmarkStart w:id="161" w:name="_Toc297123492"/>
      <w:bookmarkStart w:id="162" w:name="_Toc292559869"/>
      <w:bookmarkStart w:id="163" w:name="_Toc303539102"/>
      <w:bookmarkStart w:id="164" w:name="_Toc296346660"/>
      <w:bookmarkStart w:id="165" w:name="_Toc296503159"/>
      <w:bookmarkStart w:id="166" w:name="_Toc296944498"/>
      <w:bookmarkStart w:id="167" w:name="_Toc296890987"/>
      <w:bookmarkStart w:id="168" w:name="_Toc300934945"/>
      <w:bookmarkStart w:id="169" w:name="_Toc296891199"/>
      <w:bookmarkStart w:id="170" w:name="_Toc304295523"/>
      <w:bookmarkStart w:id="171" w:name="_Toc296347158"/>
      <w:bookmarkStart w:id="172" w:name="_Toc297120459"/>
      <w:bookmarkStart w:id="173" w:name="_Toc297216151"/>
      <w:bookmarkStart w:id="174" w:name="_Toc312677988"/>
      <w:r>
        <w:rPr>
          <w:rFonts w:hint="eastAsia" w:ascii="宋体" w:hAnsi="宋体" w:eastAsia="宋体" w:cs="宋体"/>
          <w:sz w:val="24"/>
          <w:szCs w:val="21"/>
          <w:highlight w:val="none"/>
        </w:rPr>
        <w:t>.5 分包</w:t>
      </w:r>
    </w:p>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w:t>
      </w:r>
      <w:bookmarkStart w:id="175" w:name="_Toc303539103"/>
      <w:bookmarkStart w:id="176" w:name="_Toc296347159"/>
      <w:bookmarkStart w:id="177" w:name="_Toc304295524"/>
      <w:bookmarkStart w:id="178" w:name="_Toc297120460"/>
      <w:bookmarkStart w:id="179" w:name="_Toc296890988"/>
      <w:bookmarkStart w:id="180" w:name="_Toc297048346"/>
      <w:bookmarkStart w:id="181" w:name="_Toc292559870"/>
      <w:bookmarkStart w:id="182" w:name="_Toc292559365"/>
      <w:bookmarkStart w:id="183" w:name="_Toc296891200"/>
      <w:bookmarkStart w:id="184" w:name="_Toc296346661"/>
      <w:bookmarkStart w:id="185" w:name="_Toc297123493"/>
      <w:bookmarkStart w:id="186" w:name="_Toc300934946"/>
      <w:bookmarkStart w:id="187" w:name="_Toc296944499"/>
      <w:bookmarkStart w:id="188" w:name="_Toc297216152"/>
      <w:bookmarkStart w:id="189" w:name="_Toc296503160"/>
      <w:bookmarkStart w:id="190" w:name="_Toc312677989"/>
      <w:bookmarkStart w:id="191" w:name="_Toc318581158"/>
      <w:r>
        <w:rPr>
          <w:rFonts w:hint="eastAsia" w:ascii="宋体" w:hAnsi="宋体" w:eastAsia="宋体" w:cs="宋体"/>
          <w:sz w:val="24"/>
          <w:szCs w:val="21"/>
          <w:highlight w:val="none"/>
        </w:rPr>
        <w:t>.5.1 分包的一般约定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禁止分包的工程包括：</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lang w:eastAsia="zh-CN"/>
        </w:rPr>
      </w:pPr>
      <w:r>
        <w:rPr>
          <w:rFonts w:hint="eastAsia" w:ascii="宋体" w:hAnsi="宋体" w:eastAsia="宋体" w:cs="宋体"/>
          <w:sz w:val="24"/>
          <w:szCs w:val="21"/>
          <w:highlight w:val="none"/>
        </w:rPr>
        <w:t>主体结构、关键性工作的范围：</w:t>
      </w:r>
      <w:r>
        <w:rPr>
          <w:rFonts w:hint="eastAsia" w:ascii="宋体" w:hAnsi="宋体" w:eastAsia="宋体" w:cs="宋体"/>
          <w:sz w:val="24"/>
          <w:szCs w:val="21"/>
          <w:highlight w:val="none"/>
          <w:u w:val="single"/>
        </w:rPr>
        <w:t xml:space="preserve">                 </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Start w:id="192" w:name="_Toc300934947"/>
      <w:bookmarkStart w:id="193" w:name="_Toc304295525"/>
      <w:bookmarkStart w:id="194" w:name="_Toc296944500"/>
      <w:bookmarkStart w:id="195" w:name="_Toc297120461"/>
      <w:bookmarkStart w:id="196" w:name="_Toc296890989"/>
      <w:bookmarkStart w:id="197" w:name="_Toc296891201"/>
      <w:bookmarkStart w:id="198" w:name="_Toc303539104"/>
      <w:bookmarkStart w:id="199" w:name="_Toc296347160"/>
      <w:bookmarkStart w:id="200" w:name="_Toc296346662"/>
      <w:bookmarkStart w:id="201" w:name="_Toc297216153"/>
      <w:bookmarkStart w:id="202" w:name="_Toc297048347"/>
      <w:bookmarkStart w:id="203" w:name="_Toc296503161"/>
      <w:bookmarkStart w:id="204" w:name="_Toc297123494"/>
      <w:r>
        <w:rPr>
          <w:rFonts w:hint="eastAsia" w:ascii="宋体" w:hAnsi="宋体" w:eastAsia="宋体" w:cs="宋体"/>
          <w:sz w:val="24"/>
          <w:szCs w:val="21"/>
          <w:highlight w:val="none"/>
          <w:u w:val="single"/>
          <w:lang w:eastAsia="zh-CN"/>
        </w:rPr>
        <w:t>。</w:t>
      </w:r>
    </w:p>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w:t>
      </w:r>
      <w:bookmarkStart w:id="205" w:name="_Toc318581159"/>
      <w:bookmarkStart w:id="206" w:name="_Toc312677990"/>
      <w:r>
        <w:rPr>
          <w:rFonts w:hint="eastAsia" w:ascii="宋体" w:hAnsi="宋体" w:eastAsia="宋体" w:cs="宋体"/>
          <w:sz w:val="24"/>
          <w:szCs w:val="21"/>
          <w:highlight w:val="none"/>
        </w:rPr>
        <w:t>.5.2分包的确定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允许分包的专业工程包括：</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其他关于分包的约定：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3.5.4 分包合同价款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关于分包合同价款支付的约定：</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w:t>
      </w:r>
    </w:p>
    <w:bookmarkEnd w:id="205"/>
    <w:bookmarkEnd w:id="20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3.6 工程照管与成品、半成品保护</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承包人负责照管工程及工程相关的材料、工程设备的起始时间：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3.7 履约担保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承包人是否提供履约担保：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承包人提供履约担保的形式、金额及期限的：</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207" w:name="_Toc351203636"/>
      <w:r>
        <w:rPr>
          <w:rFonts w:hint="eastAsia" w:ascii="宋体" w:hAnsi="宋体" w:eastAsia="宋体" w:cs="宋体"/>
          <w:bCs/>
          <w:sz w:val="24"/>
          <w:szCs w:val="21"/>
          <w:highlight w:val="none"/>
        </w:rPr>
        <w:t>4</w:t>
      </w:r>
      <w:bookmarkStart w:id="208" w:name="_Toc296891202"/>
      <w:bookmarkStart w:id="209" w:name="_Toc296944501"/>
      <w:bookmarkStart w:id="210" w:name="_Toc297048348"/>
      <w:bookmarkStart w:id="211" w:name="_Toc267251413"/>
      <w:bookmarkStart w:id="212" w:name="_Toc296347161"/>
      <w:bookmarkStart w:id="213" w:name="_Toc296346663"/>
      <w:bookmarkStart w:id="214" w:name="_Toc297120462"/>
      <w:bookmarkStart w:id="215" w:name="_Toc296890990"/>
      <w:bookmarkStart w:id="216" w:name="_Toc292559871"/>
      <w:bookmarkStart w:id="217" w:name="_Toc296503162"/>
      <w:bookmarkStart w:id="218" w:name="_Toc292559366"/>
      <w:r>
        <w:rPr>
          <w:rFonts w:hint="eastAsia" w:ascii="宋体" w:hAnsi="宋体" w:eastAsia="宋体" w:cs="宋体"/>
          <w:bCs/>
          <w:sz w:val="24"/>
          <w:szCs w:val="21"/>
          <w:highlight w:val="none"/>
        </w:rPr>
        <w:t>. 监</w:t>
      </w:r>
      <w:bookmarkEnd w:id="208"/>
      <w:bookmarkEnd w:id="209"/>
      <w:bookmarkEnd w:id="210"/>
      <w:bookmarkEnd w:id="211"/>
      <w:bookmarkEnd w:id="212"/>
      <w:bookmarkEnd w:id="213"/>
      <w:bookmarkEnd w:id="214"/>
      <w:bookmarkEnd w:id="215"/>
      <w:bookmarkEnd w:id="216"/>
      <w:bookmarkEnd w:id="217"/>
      <w:bookmarkEnd w:id="218"/>
      <w:r>
        <w:rPr>
          <w:rFonts w:hint="eastAsia" w:ascii="宋体" w:hAnsi="宋体" w:eastAsia="宋体" w:cs="宋体"/>
          <w:bCs/>
          <w:sz w:val="24"/>
          <w:szCs w:val="21"/>
          <w:highlight w:val="none"/>
        </w:rPr>
        <w:t>理人</w:t>
      </w:r>
      <w:bookmarkEnd w:id="20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4.1监理人的一般规定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关于监理人的监理内容：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关于监理人的监理权限：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关于监理人在施工现场的办公场所、生活场所的提供和费用承担的约定：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4.2 监理人员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总监理工程师：</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姓    名：</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职    务：</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监理工程师执业资格证书号：</w:t>
      </w:r>
      <w:r>
        <w:rPr>
          <w:rFonts w:hint="eastAsia" w:ascii="宋体" w:hAnsi="宋体" w:eastAsia="宋体" w:cs="宋体"/>
          <w:sz w:val="24"/>
          <w:szCs w:val="21"/>
          <w:highlight w:val="none"/>
          <w:u w:val="single"/>
        </w:rPr>
        <w:t>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联系电话：</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电子信箱：</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通信地址：</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关于监理人的其他约定：</w:t>
      </w:r>
      <w:r>
        <w:rPr>
          <w:rFonts w:hint="eastAsia" w:ascii="宋体" w:hAnsi="宋体" w:eastAsia="宋体" w:cs="宋体"/>
          <w:sz w:val="24"/>
          <w:szCs w:val="21"/>
          <w:highlight w:val="none"/>
          <w:u w:val="single"/>
        </w:rPr>
        <w:t>   </w:t>
      </w:r>
      <w:r>
        <w:rPr>
          <w:rFonts w:hint="eastAsia" w:ascii="宋体" w:hAnsi="宋体" w:eastAsia="宋体" w:cs="宋体"/>
          <w:sz w:val="24"/>
          <w:szCs w:val="21"/>
          <w:highlight w:val="none"/>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4.4 商定或确定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219" w:name="_Toc267251418"/>
      <w:r>
        <w:rPr>
          <w:rFonts w:hint="eastAsia" w:ascii="宋体" w:hAnsi="宋体" w:eastAsia="宋体" w:cs="宋体"/>
          <w:sz w:val="24"/>
          <w:szCs w:val="21"/>
          <w:highlight w:val="none"/>
        </w:rPr>
        <w:t>在发包人和承包人不能通过协商达成一致意见时，发包人授权监理人对以下事项进行确定：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（3）</w:t>
      </w:r>
      <w:r>
        <w:rPr>
          <w:rFonts w:hint="eastAsia" w:ascii="宋体" w:hAnsi="宋体" w:eastAsia="宋体" w:cs="宋体"/>
          <w:sz w:val="24"/>
          <w:szCs w:val="21"/>
          <w:highlight w:val="none"/>
          <w:lang w:eastAsia="zh-CN"/>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220" w:name="_Toc351203637"/>
      <w:r>
        <w:rPr>
          <w:rFonts w:hint="eastAsia" w:ascii="宋体" w:hAnsi="宋体" w:eastAsia="宋体" w:cs="宋体"/>
          <w:bCs/>
          <w:sz w:val="24"/>
          <w:szCs w:val="21"/>
          <w:highlight w:val="none"/>
        </w:rPr>
        <w:t>5</w:t>
      </w:r>
      <w:bookmarkEnd w:id="219"/>
      <w:bookmarkStart w:id="221" w:name="_Toc292559872"/>
      <w:bookmarkStart w:id="222" w:name="_Toc296891203"/>
      <w:bookmarkStart w:id="223" w:name="_Toc297048349"/>
      <w:bookmarkStart w:id="224" w:name="_Toc292559367"/>
      <w:bookmarkStart w:id="225" w:name="_Toc296503163"/>
      <w:bookmarkStart w:id="226" w:name="_Toc296347162"/>
      <w:bookmarkStart w:id="227" w:name="_Toc296944502"/>
      <w:bookmarkStart w:id="228" w:name="_Toc296890991"/>
      <w:bookmarkStart w:id="229" w:name="_Toc296346664"/>
      <w:bookmarkStart w:id="230" w:name="_Toc297120463"/>
      <w:r>
        <w:rPr>
          <w:rFonts w:hint="eastAsia" w:ascii="宋体" w:hAnsi="宋体" w:eastAsia="宋体" w:cs="宋体"/>
          <w:bCs/>
          <w:sz w:val="24"/>
          <w:szCs w:val="21"/>
          <w:highlight w:val="none"/>
        </w:rPr>
        <w:t>. 工程质量</w:t>
      </w:r>
      <w:bookmarkEnd w:id="22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5.1 质量要求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5</w:t>
      </w:r>
      <w:bookmarkStart w:id="231" w:name="_Toc297123496"/>
      <w:bookmarkStart w:id="232" w:name="_Toc318581164"/>
      <w:bookmarkStart w:id="233" w:name="_Toc312677997"/>
      <w:bookmarkStart w:id="234" w:name="_Toc303539106"/>
      <w:bookmarkStart w:id="235" w:name="_Toc304295527"/>
      <w:bookmarkStart w:id="236" w:name="_Toc300934949"/>
      <w:bookmarkStart w:id="237" w:name="_Toc297216155"/>
      <w:r>
        <w:rPr>
          <w:rFonts w:hint="eastAsia" w:ascii="宋体" w:hAnsi="宋体" w:eastAsia="宋体" w:cs="宋体"/>
          <w:sz w:val="24"/>
          <w:szCs w:val="21"/>
          <w:highlight w:val="none"/>
        </w:rPr>
        <w:t>.1.1 特殊质量标准和要求：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关于工程奖项的约定：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5.3 隐蔽工程检查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5.3.2承包人提前通知监理人隐蔽工程检查的期限的约定：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监理人不能按时进行检查时，应提前小时提交书面延期要求。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关于延期最长不得超过：小时。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238" w:name="_Toc351203638"/>
      <w:r>
        <w:rPr>
          <w:rFonts w:hint="eastAsia" w:ascii="宋体" w:hAnsi="宋体" w:eastAsia="宋体" w:cs="宋体"/>
          <w:bCs/>
          <w:sz w:val="24"/>
          <w:szCs w:val="21"/>
          <w:highlight w:val="none"/>
        </w:rPr>
        <w:t>6. 安全文明施工与环境保护</w:t>
      </w:r>
      <w:bookmarkEnd w:id="238"/>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6.1安全文明施工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6.1.1 项目安全生产的达标目标及相应事项的约定：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6.1.4 关于治安保卫的特别约定：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关于编制施工场地治安管理计划的约定</w:t>
      </w:r>
      <w:r>
        <w:rPr>
          <w:rFonts w:hint="eastAsia" w:ascii="宋体" w:hAnsi="宋体" w:eastAsia="宋体" w:cs="宋体"/>
          <w:sz w:val="24"/>
          <w:szCs w:val="21"/>
          <w:highlight w:val="none"/>
          <w:lang w:eastAsia="zh-CN"/>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6.1.5 文明施工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合同当事人对文明施工的要求：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6.1.6 关于安全文明施工费支付比例和支付期限的约定：</w:t>
      </w:r>
    </w:p>
    <w:bookmarkEnd w:id="231"/>
    <w:bookmarkEnd w:id="232"/>
    <w:bookmarkEnd w:id="233"/>
    <w:bookmarkEnd w:id="234"/>
    <w:bookmarkEnd w:id="235"/>
    <w:bookmarkEnd w:id="236"/>
    <w:bookmarkEnd w:id="237"/>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239" w:name="_Toc351203639"/>
      <w:r>
        <w:rPr>
          <w:rFonts w:hint="eastAsia" w:ascii="宋体" w:hAnsi="宋体" w:eastAsia="宋体" w:cs="宋体"/>
          <w:bCs/>
          <w:sz w:val="24"/>
          <w:szCs w:val="21"/>
          <w:highlight w:val="none"/>
        </w:rPr>
        <w:t>7. 工期和进度</w:t>
      </w:r>
      <w:bookmarkEnd w:id="239"/>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7.1 施工组织设计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7.1.1 合同当事人约定的施工组织设计应包括的其他内容：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7.1.2 施工组织设计的提交和修改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承包人提交详细施工组织设计的期限的约定：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发包人和监理人在收到详细的施工组织设计后确认或提出修改意见的期限：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w:t>
      </w:r>
      <w:bookmarkStart w:id="240" w:name="_Toc297216173"/>
      <w:bookmarkStart w:id="241" w:name="_Toc303539123"/>
      <w:bookmarkStart w:id="242" w:name="_Toc300934966"/>
      <w:bookmarkStart w:id="243" w:name="_Toc312678005"/>
      <w:bookmarkStart w:id="244" w:name="_Toc297123514"/>
      <w:bookmarkStart w:id="245" w:name="_Toc312677479"/>
      <w:bookmarkStart w:id="246" w:name="_Toc304295541"/>
      <w:r>
        <w:rPr>
          <w:rFonts w:hint="eastAsia" w:ascii="宋体" w:hAnsi="宋体" w:eastAsia="宋体" w:cs="宋体"/>
          <w:sz w:val="24"/>
          <w:szCs w:val="21"/>
          <w:highlight w:val="none"/>
        </w:rPr>
        <w:t>.2 施工进度计划</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7.2.2 施工进度计划的修订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发包人和监理人在收到修订的施工进度计划后确认或提出修改意见的期限：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7.3 开工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7.3.1 开工准备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关于承包人提交工程开工报审表的期限：。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关于发包人应完成的其他开工准备工作及期限：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关于承包人应完成的其他开工准备工作及期限：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7.3.2开工通知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因发包人原因造成监理人未能在计划开工日期之日起天内发出开工通知的，承包人有权提出价格调整要求，或者解除合同。</w:t>
      </w:r>
    </w:p>
    <w:bookmarkEnd w:id="240"/>
    <w:bookmarkEnd w:id="241"/>
    <w:bookmarkEnd w:id="242"/>
    <w:bookmarkEnd w:id="243"/>
    <w:bookmarkEnd w:id="244"/>
    <w:bookmarkEnd w:id="245"/>
    <w:bookmarkEnd w:id="24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7.4 测量放线</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7.4.1发包人通过监理人向承包人提供测量基准点、基准线和水准点及其书面资料的期限：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w:t>
      </w:r>
      <w:bookmarkStart w:id="247" w:name="_Toc312678010"/>
      <w:bookmarkStart w:id="248" w:name="_Toc303539125"/>
      <w:bookmarkStart w:id="249" w:name="_Toc297123516"/>
      <w:bookmarkStart w:id="250" w:name="_Toc300934968"/>
      <w:bookmarkStart w:id="251" w:name="_Toc297216175"/>
      <w:bookmarkStart w:id="252" w:name="_Toc304295546"/>
      <w:bookmarkStart w:id="253" w:name="_Toc312677484"/>
      <w:r>
        <w:rPr>
          <w:rFonts w:hint="eastAsia" w:ascii="宋体" w:hAnsi="宋体" w:eastAsia="宋体" w:cs="宋体"/>
          <w:sz w:val="24"/>
          <w:szCs w:val="21"/>
          <w:highlight w:val="none"/>
        </w:rPr>
        <w:t>.5 工期延误</w:t>
      </w:r>
    </w:p>
    <w:bookmarkEnd w:id="247"/>
    <w:bookmarkEnd w:id="248"/>
    <w:bookmarkEnd w:id="249"/>
    <w:bookmarkEnd w:id="250"/>
    <w:bookmarkEnd w:id="251"/>
    <w:bookmarkEnd w:id="252"/>
    <w:bookmarkEnd w:id="25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7.5.1 因发包人原因导致工期延误</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（7）因发包人原因导致工期延误的其他情形：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w:t>
      </w:r>
      <w:bookmarkStart w:id="254" w:name="_Toc312678012"/>
      <w:bookmarkStart w:id="255" w:name="_Toc318581169"/>
      <w:bookmarkStart w:id="256" w:name="_Toc312677486"/>
      <w:bookmarkStart w:id="257" w:name="_Toc303539127"/>
      <w:bookmarkStart w:id="258" w:name="_Toc297216177"/>
      <w:bookmarkStart w:id="259" w:name="_Toc297123518"/>
      <w:bookmarkStart w:id="260" w:name="_Toc300934970"/>
      <w:bookmarkStart w:id="261" w:name="_Toc304295548"/>
      <w:r>
        <w:rPr>
          <w:rFonts w:hint="eastAsia" w:ascii="宋体" w:hAnsi="宋体" w:eastAsia="宋体" w:cs="宋体"/>
          <w:sz w:val="24"/>
          <w:szCs w:val="21"/>
          <w:highlight w:val="none"/>
        </w:rPr>
        <w:t>.5.2 因承包人原因导致工期延误</w:t>
      </w:r>
    </w:p>
    <w:bookmarkEnd w:id="254"/>
    <w:bookmarkEnd w:id="255"/>
    <w:bookmarkEnd w:id="25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因</w:t>
      </w:r>
      <w:bookmarkStart w:id="262" w:name="_Toc312678013"/>
      <w:bookmarkStart w:id="263" w:name="_Toc318581170"/>
      <w:bookmarkStart w:id="264" w:name="_Toc312677487"/>
      <w:r>
        <w:rPr>
          <w:rFonts w:hint="eastAsia" w:ascii="宋体" w:hAnsi="宋体" w:eastAsia="宋体" w:cs="宋体"/>
          <w:sz w:val="24"/>
          <w:szCs w:val="21"/>
          <w:highlight w:val="none"/>
        </w:rPr>
        <w:t>承包人原因造成工期延误，逾期竣工违约金的计算方法为：</w:t>
      </w:r>
    </w:p>
    <w:bookmarkEnd w:id="257"/>
    <w:bookmarkEnd w:id="258"/>
    <w:bookmarkEnd w:id="259"/>
    <w:bookmarkEnd w:id="260"/>
    <w:bookmarkEnd w:id="261"/>
    <w:bookmarkEnd w:id="262"/>
    <w:bookmarkEnd w:id="263"/>
    <w:bookmarkEnd w:id="26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因承包人原因造成工期延误，逾</w:t>
      </w:r>
      <w:bookmarkStart w:id="265" w:name="_Toc318581171"/>
      <w:bookmarkStart w:id="266" w:name="_Toc312678014"/>
      <w:r>
        <w:rPr>
          <w:rFonts w:hint="eastAsia" w:ascii="宋体" w:hAnsi="宋体" w:eastAsia="宋体" w:cs="宋体"/>
          <w:sz w:val="24"/>
          <w:szCs w:val="21"/>
          <w:highlight w:val="none"/>
        </w:rPr>
        <w:t>期竣工违约金的上限：</w:t>
      </w:r>
    </w:p>
    <w:bookmarkEnd w:id="265"/>
    <w:bookmarkEnd w:id="26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w:t>
      </w:r>
      <w:bookmarkStart w:id="267" w:name="_Toc297123519"/>
      <w:bookmarkStart w:id="268" w:name="_Toc312678015"/>
      <w:bookmarkStart w:id="269" w:name="_Toc304295549"/>
      <w:bookmarkStart w:id="270" w:name="_Toc300934971"/>
      <w:bookmarkStart w:id="271" w:name="_Toc297216178"/>
      <w:bookmarkStart w:id="272" w:name="_Toc303539128"/>
      <w:r>
        <w:rPr>
          <w:rFonts w:hint="eastAsia" w:ascii="宋体" w:hAnsi="宋体" w:eastAsia="宋体" w:cs="宋体"/>
          <w:sz w:val="24"/>
          <w:szCs w:val="21"/>
          <w:highlight w:val="none"/>
        </w:rPr>
        <w:t>.6 不</w:t>
      </w:r>
      <w:bookmarkEnd w:id="267"/>
      <w:bookmarkEnd w:id="268"/>
      <w:bookmarkEnd w:id="269"/>
      <w:bookmarkEnd w:id="270"/>
      <w:bookmarkEnd w:id="271"/>
      <w:bookmarkEnd w:id="272"/>
      <w:r>
        <w:rPr>
          <w:rFonts w:hint="eastAsia" w:ascii="宋体" w:hAnsi="宋体" w:eastAsia="宋体" w:cs="宋体"/>
          <w:sz w:val="24"/>
          <w:szCs w:val="21"/>
          <w:highlight w:val="none"/>
        </w:rPr>
        <w:t>利物质条件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bookmarkStart w:id="273" w:name="_Toc304295550"/>
      <w:bookmarkStart w:id="274" w:name="_Toc297123520"/>
      <w:bookmarkStart w:id="275" w:name="_Toc318581172"/>
      <w:bookmarkStart w:id="276" w:name="_Toc300934972"/>
      <w:bookmarkStart w:id="277" w:name="_Toc312678016"/>
      <w:bookmarkStart w:id="278" w:name="_Toc297216179"/>
      <w:bookmarkStart w:id="279" w:name="_Toc303539129"/>
      <w:r>
        <w:rPr>
          <w:rFonts w:hint="eastAsia" w:ascii="宋体" w:hAnsi="宋体" w:eastAsia="宋体" w:cs="宋体"/>
          <w:sz w:val="24"/>
          <w:szCs w:val="21"/>
          <w:highlight w:val="none"/>
        </w:rPr>
        <w:t>不利物质条件的其他情形和有关约定：</w:t>
      </w:r>
    </w:p>
    <w:bookmarkEnd w:id="273"/>
    <w:bookmarkEnd w:id="274"/>
    <w:bookmarkEnd w:id="275"/>
    <w:bookmarkEnd w:id="276"/>
    <w:bookmarkEnd w:id="277"/>
    <w:bookmarkEnd w:id="278"/>
    <w:bookmarkEnd w:id="279"/>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w:t>
      </w:r>
      <w:bookmarkStart w:id="280" w:name="_Toc303539130"/>
      <w:bookmarkStart w:id="281" w:name="_Toc300934973"/>
      <w:bookmarkStart w:id="282" w:name="_Toc312678017"/>
      <w:bookmarkStart w:id="283" w:name="_Toc304295551"/>
      <w:bookmarkStart w:id="284" w:name="_Toc297216180"/>
      <w:bookmarkStart w:id="285" w:name="_Toc297123521"/>
      <w:r>
        <w:rPr>
          <w:rFonts w:hint="eastAsia" w:ascii="宋体" w:hAnsi="宋体" w:eastAsia="宋体" w:cs="宋体"/>
          <w:sz w:val="24"/>
          <w:szCs w:val="21"/>
          <w:highlight w:val="none"/>
        </w:rPr>
        <w:t>.7异常恶劣的气候条件</w:t>
      </w:r>
    </w:p>
    <w:bookmarkEnd w:id="280"/>
    <w:bookmarkEnd w:id="281"/>
    <w:bookmarkEnd w:id="282"/>
    <w:bookmarkEnd w:id="283"/>
    <w:bookmarkEnd w:id="284"/>
    <w:bookmarkEnd w:id="28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发包人和承包人同意以下情形视为异常恶劣的气候条件：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7.9 提前竣工的奖励</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7.9.2提前竣工的奖励：</w:t>
      </w:r>
      <w:bookmarkStart w:id="286" w:name="_Toc35120364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8. 材料与设备</w:t>
      </w:r>
      <w:bookmarkEnd w:id="286"/>
    </w:p>
    <w:bookmarkEnd w:id="221"/>
    <w:bookmarkEnd w:id="222"/>
    <w:bookmarkEnd w:id="223"/>
    <w:bookmarkEnd w:id="224"/>
    <w:bookmarkEnd w:id="225"/>
    <w:bookmarkEnd w:id="226"/>
    <w:bookmarkEnd w:id="227"/>
    <w:bookmarkEnd w:id="228"/>
    <w:bookmarkEnd w:id="229"/>
    <w:bookmarkEnd w:id="23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8</w:t>
      </w:r>
      <w:bookmarkStart w:id="287" w:name="_Toc303539136"/>
      <w:bookmarkStart w:id="288" w:name="_Toc296944506"/>
      <w:bookmarkStart w:id="289" w:name="_Toc304295556"/>
      <w:bookmarkStart w:id="290" w:name="_Toc296346668"/>
      <w:bookmarkStart w:id="291" w:name="_Toc296891207"/>
      <w:bookmarkStart w:id="292" w:name="_Toc292559372"/>
      <w:bookmarkStart w:id="293" w:name="_Toc296890995"/>
      <w:bookmarkStart w:id="294" w:name="_Toc280868654"/>
      <w:bookmarkStart w:id="295" w:name="_Toc297120467"/>
      <w:bookmarkStart w:id="296" w:name="_Toc300934979"/>
      <w:bookmarkStart w:id="297" w:name="_Toc312678019"/>
      <w:bookmarkStart w:id="298" w:name="_Toc297216186"/>
      <w:bookmarkStart w:id="299" w:name="_Toc292559877"/>
      <w:bookmarkStart w:id="300" w:name="_Toc296347166"/>
      <w:bookmarkStart w:id="301" w:name="_Toc312677493"/>
      <w:bookmarkStart w:id="302" w:name="_Toc296503167"/>
      <w:bookmarkStart w:id="303" w:name="_Toc297048353"/>
      <w:bookmarkStart w:id="304" w:name="_Toc297123527"/>
      <w:bookmarkStart w:id="305" w:name="_Toc280868655"/>
      <w:bookmarkStart w:id="306" w:name="_Toc267251424"/>
      <w:bookmarkStart w:id="307" w:name="_Toc280868656"/>
      <w:r>
        <w:rPr>
          <w:rFonts w:hint="eastAsia" w:ascii="宋体" w:hAnsi="宋体" w:eastAsia="宋体" w:cs="宋体"/>
          <w:sz w:val="24"/>
          <w:szCs w:val="21"/>
          <w:highlight w:val="none"/>
        </w:rPr>
        <w:t>.4材料与工程设备的保管与使用</w:t>
      </w:r>
    </w:p>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8</w:t>
      </w:r>
      <w:bookmarkStart w:id="308" w:name="_Toc292559373"/>
      <w:bookmarkStart w:id="309" w:name="_Toc292559878"/>
      <w:bookmarkStart w:id="310" w:name="_Toc296347167"/>
      <w:bookmarkStart w:id="311" w:name="_Toc297120468"/>
      <w:bookmarkStart w:id="312" w:name="_Toc296890996"/>
      <w:bookmarkStart w:id="313" w:name="_Toc297123528"/>
      <w:bookmarkStart w:id="314" w:name="_Toc296944507"/>
      <w:bookmarkStart w:id="315" w:name="_Toc312678020"/>
      <w:bookmarkStart w:id="316" w:name="_Toc296346669"/>
      <w:bookmarkStart w:id="317" w:name="_Toc297048354"/>
      <w:bookmarkStart w:id="318" w:name="_Toc312677494"/>
      <w:bookmarkStart w:id="319" w:name="_Toc296891208"/>
      <w:bookmarkStart w:id="320" w:name="_Toc296503168"/>
      <w:bookmarkStart w:id="321" w:name="_Toc303539137"/>
      <w:bookmarkStart w:id="322" w:name="_Toc300934980"/>
      <w:bookmarkStart w:id="323" w:name="_Toc297216187"/>
      <w:bookmarkStart w:id="324" w:name="_Toc318581173"/>
      <w:bookmarkStart w:id="325" w:name="_Toc304295557"/>
      <w:r>
        <w:rPr>
          <w:rFonts w:hint="eastAsia" w:ascii="宋体" w:hAnsi="宋体" w:eastAsia="宋体" w:cs="宋体"/>
          <w:sz w:val="24"/>
          <w:szCs w:val="21"/>
          <w:highlight w:val="none"/>
        </w:rPr>
        <w:t>.4.1发包人供应的材料设备的保管费用的承担：</w:t>
      </w:r>
      <w:bookmarkEnd w:id="308"/>
      <w:bookmarkEnd w:id="309"/>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8.6 样品</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8.6.1</w:t>
      </w:r>
      <w:r>
        <w:rPr>
          <w:rFonts w:hint="eastAsia" w:ascii="宋体" w:hAnsi="宋体" w:eastAsia="宋体" w:cs="宋体"/>
          <w:sz w:val="24"/>
          <w:szCs w:val="21"/>
          <w:highlight w:val="none"/>
        </w:rPr>
        <w:tab/>
      </w:r>
      <w:r>
        <w:rPr>
          <w:rFonts w:hint="eastAsia" w:ascii="宋体" w:hAnsi="宋体" w:eastAsia="宋体" w:cs="宋体"/>
          <w:sz w:val="24"/>
          <w:szCs w:val="21"/>
          <w:highlight w:val="none"/>
        </w:rPr>
        <w:t>样品的报送与封存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需要承包人报送样品的材料或工程设备，样品的种类、名称、规格、数量要求：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8.8 施工设备和临时设施</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8.8.1 承包人提供的施工设备和临时设施</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关于修建临时设施费用承担的约定：</w:t>
      </w:r>
    </w:p>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326" w:name="_Toc351203641"/>
      <w:r>
        <w:rPr>
          <w:rFonts w:hint="eastAsia" w:ascii="宋体" w:hAnsi="宋体" w:eastAsia="宋体" w:cs="宋体"/>
          <w:bCs/>
          <w:sz w:val="24"/>
          <w:szCs w:val="21"/>
          <w:highlight w:val="none"/>
        </w:rPr>
        <w:t>9</w:t>
      </w:r>
      <w:bookmarkEnd w:id="305"/>
      <w:bookmarkEnd w:id="306"/>
      <w:bookmarkEnd w:id="307"/>
      <w:bookmarkStart w:id="327" w:name="_Toc297123533"/>
      <w:bookmarkStart w:id="328" w:name="_Toc304295559"/>
      <w:bookmarkStart w:id="329" w:name="_Toc300934982"/>
      <w:bookmarkStart w:id="330" w:name="_Toc303539139"/>
      <w:bookmarkStart w:id="331" w:name="_Toc312678021"/>
      <w:bookmarkStart w:id="332" w:name="_Toc297216192"/>
      <w:bookmarkStart w:id="333" w:name="_Toc312677495"/>
      <w:bookmarkStart w:id="334" w:name="_Toc292559883"/>
      <w:bookmarkStart w:id="335" w:name="_Toc292559378"/>
      <w:bookmarkStart w:id="336" w:name="_Toc296347172"/>
      <w:bookmarkStart w:id="337" w:name="_Toc267251427"/>
      <w:bookmarkStart w:id="338" w:name="_Toc296503173"/>
      <w:bookmarkStart w:id="339" w:name="_Toc296891213"/>
      <w:bookmarkStart w:id="340" w:name="_Toc297048359"/>
      <w:bookmarkStart w:id="341" w:name="_Toc296346674"/>
      <w:bookmarkStart w:id="342" w:name="_Toc296944512"/>
      <w:bookmarkStart w:id="343" w:name="_Toc296891001"/>
      <w:bookmarkStart w:id="344" w:name="_Toc267251428"/>
      <w:bookmarkStart w:id="345" w:name="_Toc297120473"/>
      <w:r>
        <w:rPr>
          <w:rFonts w:hint="eastAsia" w:ascii="宋体" w:hAnsi="宋体" w:eastAsia="宋体" w:cs="宋体"/>
          <w:bCs/>
          <w:sz w:val="24"/>
          <w:szCs w:val="21"/>
          <w:highlight w:val="none"/>
        </w:rPr>
        <w:t>. 试验与检验</w:t>
      </w:r>
      <w:bookmarkEnd w:id="326"/>
    </w:p>
    <w:bookmarkEnd w:id="327"/>
    <w:bookmarkEnd w:id="328"/>
    <w:bookmarkEnd w:id="329"/>
    <w:bookmarkEnd w:id="330"/>
    <w:bookmarkEnd w:id="331"/>
    <w:bookmarkEnd w:id="332"/>
    <w:bookmarkEnd w:id="33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9</w:t>
      </w:r>
      <w:bookmarkStart w:id="346" w:name="_Toc304295560"/>
      <w:bookmarkStart w:id="347" w:name="_Toc297123534"/>
      <w:bookmarkStart w:id="348" w:name="_Toc297216193"/>
      <w:bookmarkStart w:id="349" w:name="_Toc312677496"/>
      <w:bookmarkStart w:id="350" w:name="_Toc303539140"/>
      <w:bookmarkStart w:id="351" w:name="_Toc312678022"/>
      <w:bookmarkStart w:id="352" w:name="_Toc300934983"/>
      <w:r>
        <w:rPr>
          <w:rFonts w:hint="eastAsia" w:ascii="宋体" w:hAnsi="宋体" w:eastAsia="宋体" w:cs="宋体"/>
          <w:sz w:val="24"/>
          <w:szCs w:val="21"/>
          <w:highlight w:val="none"/>
        </w:rPr>
        <w:t>.1试验设备与试验人员</w:t>
      </w:r>
    </w:p>
    <w:bookmarkEnd w:id="346"/>
    <w:bookmarkEnd w:id="347"/>
    <w:bookmarkEnd w:id="348"/>
    <w:bookmarkEnd w:id="349"/>
    <w:bookmarkEnd w:id="350"/>
    <w:bookmarkEnd w:id="351"/>
    <w:bookmarkEnd w:id="35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9</w:t>
      </w:r>
      <w:bookmarkStart w:id="353" w:name="_Toc297216194"/>
      <w:bookmarkStart w:id="354" w:name="_Toc297123535"/>
      <w:bookmarkStart w:id="355" w:name="_Toc312678023"/>
      <w:bookmarkStart w:id="356" w:name="_Toc300934984"/>
      <w:bookmarkStart w:id="357" w:name="_Toc312677497"/>
      <w:bookmarkStart w:id="358" w:name="_Toc303539141"/>
      <w:bookmarkStart w:id="359" w:name="_Toc304295561"/>
      <w:bookmarkStart w:id="360" w:name="_Toc318581174"/>
      <w:r>
        <w:rPr>
          <w:rFonts w:hint="eastAsia" w:ascii="宋体" w:hAnsi="宋体" w:eastAsia="宋体" w:cs="宋体"/>
          <w:sz w:val="24"/>
          <w:szCs w:val="21"/>
          <w:highlight w:val="none"/>
        </w:rPr>
        <w:t>.1.2 试验设备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施工现场需要配置的试验场所：</w:t>
      </w:r>
      <w:bookmarkEnd w:id="353"/>
      <w:bookmarkEnd w:id="354"/>
      <w:bookmarkEnd w:id="355"/>
      <w:bookmarkEnd w:id="356"/>
      <w:bookmarkEnd w:id="357"/>
      <w:bookmarkEnd w:id="358"/>
      <w:bookmarkEnd w:id="359"/>
      <w:bookmarkStart w:id="361" w:name="_Toc297123536"/>
      <w:bookmarkStart w:id="362" w:name="_Toc312677498"/>
      <w:bookmarkStart w:id="363" w:name="_Toc312678024"/>
      <w:bookmarkStart w:id="364" w:name="_Toc300934985"/>
      <w:bookmarkStart w:id="365" w:name="_Toc297216195"/>
      <w:bookmarkStart w:id="366" w:name="_Toc303539142"/>
      <w:bookmarkStart w:id="367" w:name="_Toc30429556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施工现场需要配备的试验设备：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施工现场需要具备的其他试验条件：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9.4 现场工艺试验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现场工艺试验的有关约定：</w:t>
      </w:r>
    </w:p>
    <w:bookmarkEnd w:id="360"/>
    <w:bookmarkEnd w:id="361"/>
    <w:bookmarkEnd w:id="362"/>
    <w:bookmarkEnd w:id="363"/>
    <w:bookmarkEnd w:id="364"/>
    <w:bookmarkEnd w:id="365"/>
    <w:bookmarkEnd w:id="366"/>
    <w:bookmarkEnd w:id="367"/>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368" w:name="_Toc351203642"/>
      <w:r>
        <w:rPr>
          <w:rFonts w:hint="eastAsia" w:ascii="宋体" w:hAnsi="宋体" w:eastAsia="宋体" w:cs="宋体"/>
          <w:bCs/>
          <w:sz w:val="24"/>
          <w:szCs w:val="21"/>
          <w:highlight w:val="none"/>
        </w:rPr>
        <w:t>1</w:t>
      </w:r>
      <w:bookmarkEnd w:id="334"/>
      <w:bookmarkEnd w:id="335"/>
      <w:bookmarkEnd w:id="336"/>
      <w:bookmarkEnd w:id="337"/>
      <w:bookmarkEnd w:id="338"/>
      <w:bookmarkEnd w:id="339"/>
      <w:bookmarkEnd w:id="340"/>
      <w:bookmarkEnd w:id="341"/>
      <w:bookmarkEnd w:id="342"/>
      <w:bookmarkEnd w:id="343"/>
      <w:bookmarkEnd w:id="344"/>
      <w:bookmarkEnd w:id="345"/>
      <w:bookmarkStart w:id="369" w:name="_Toc296503193"/>
      <w:bookmarkStart w:id="370" w:name="_Toc297120493"/>
      <w:bookmarkStart w:id="371" w:name="_Toc296891021"/>
      <w:bookmarkStart w:id="372" w:name="_Toc304295566"/>
      <w:bookmarkStart w:id="373" w:name="_Toc292559903"/>
      <w:bookmarkStart w:id="374" w:name="_Toc292559398"/>
      <w:bookmarkStart w:id="375" w:name="_Toc296944532"/>
      <w:bookmarkStart w:id="376" w:name="_Toc297216199"/>
      <w:bookmarkStart w:id="377" w:name="_Toc303539146"/>
      <w:bookmarkStart w:id="378" w:name="_Toc296347192"/>
      <w:bookmarkStart w:id="379" w:name="_Toc300934989"/>
      <w:bookmarkStart w:id="380" w:name="_Toc297123540"/>
      <w:bookmarkStart w:id="381" w:name="_Toc296891233"/>
      <w:bookmarkStart w:id="382" w:name="_Toc297048379"/>
      <w:bookmarkStart w:id="383" w:name="_Toc296346694"/>
      <w:bookmarkStart w:id="384" w:name="_Toc312677499"/>
      <w:bookmarkStart w:id="385" w:name="_Toc312678025"/>
      <w:bookmarkStart w:id="386" w:name="_Toc267251435"/>
      <w:bookmarkStart w:id="387" w:name="_Toc267251433"/>
      <w:bookmarkStart w:id="388" w:name="_Toc267251440"/>
      <w:bookmarkStart w:id="389" w:name="_Toc267251441"/>
      <w:bookmarkStart w:id="390" w:name="_Toc267251439"/>
      <w:bookmarkStart w:id="391" w:name="_Toc267251437"/>
      <w:bookmarkStart w:id="392" w:name="_Toc267251442"/>
      <w:r>
        <w:rPr>
          <w:rFonts w:hint="eastAsia" w:ascii="宋体" w:hAnsi="宋体" w:eastAsia="宋体" w:cs="宋体"/>
          <w:bCs/>
          <w:sz w:val="24"/>
          <w:szCs w:val="21"/>
          <w:highlight w:val="none"/>
        </w:rPr>
        <w:t>0. 变更</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bookmarkEnd w:id="384"/>
    <w:bookmarkEnd w:id="38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Start w:id="393" w:name="_Toc292559399"/>
      <w:bookmarkStart w:id="394" w:name="_Toc303539147"/>
      <w:bookmarkStart w:id="395" w:name="_Toc312677500"/>
      <w:bookmarkStart w:id="396" w:name="_Toc292559904"/>
      <w:bookmarkStart w:id="397" w:name="_Toc296503194"/>
      <w:bookmarkStart w:id="398" w:name="_Toc296944533"/>
      <w:bookmarkStart w:id="399" w:name="_Toc297048380"/>
      <w:bookmarkStart w:id="400" w:name="_Toc304295567"/>
      <w:bookmarkStart w:id="401" w:name="_Toc312678026"/>
      <w:bookmarkStart w:id="402" w:name="_Toc296347193"/>
      <w:bookmarkStart w:id="403" w:name="_Toc297216200"/>
      <w:bookmarkStart w:id="404" w:name="_Toc297123541"/>
      <w:bookmarkStart w:id="405" w:name="_Toc297120494"/>
      <w:bookmarkStart w:id="406" w:name="_Toc296346695"/>
      <w:bookmarkStart w:id="407" w:name="_Toc296891234"/>
      <w:bookmarkStart w:id="408" w:name="_Toc296891022"/>
      <w:bookmarkStart w:id="409" w:name="_Toc300934990"/>
      <w:r>
        <w:rPr>
          <w:rFonts w:hint="eastAsia" w:ascii="宋体" w:hAnsi="宋体" w:eastAsia="宋体" w:cs="宋体"/>
          <w:sz w:val="24"/>
          <w:szCs w:val="21"/>
          <w:highlight w:val="none"/>
        </w:rPr>
        <w:t>0.1变更的范围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关于变更的范围的约定：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10.4 变更估价</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10.4.1 变更估价原则</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 xml:space="preserve">关于变更估价的约定: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Start w:id="410" w:name="_Toc292559907"/>
      <w:bookmarkStart w:id="411" w:name="_Toc296346698"/>
      <w:bookmarkStart w:id="412" w:name="_Toc297120497"/>
      <w:bookmarkStart w:id="413" w:name="_Toc297123544"/>
      <w:bookmarkStart w:id="414" w:name="_Toc296944536"/>
      <w:bookmarkStart w:id="415" w:name="_Toc303539150"/>
      <w:bookmarkStart w:id="416" w:name="_Toc297048383"/>
      <w:bookmarkStart w:id="417" w:name="_Toc297216203"/>
      <w:bookmarkStart w:id="418" w:name="_Toc292559402"/>
      <w:bookmarkStart w:id="419" w:name="_Toc296891237"/>
      <w:bookmarkStart w:id="420" w:name="_Toc296891025"/>
      <w:bookmarkStart w:id="421" w:name="_Toc296503197"/>
      <w:bookmarkStart w:id="422" w:name="_Toc300934993"/>
      <w:bookmarkStart w:id="423" w:name="_Toc296347196"/>
      <w:bookmarkStart w:id="424" w:name="_Toc312678029"/>
      <w:bookmarkStart w:id="425" w:name="_Toc312677503"/>
      <w:bookmarkStart w:id="426" w:name="_Toc304295570"/>
      <w:r>
        <w:rPr>
          <w:rFonts w:hint="eastAsia" w:ascii="宋体" w:hAnsi="宋体" w:eastAsia="宋体" w:cs="宋体"/>
          <w:sz w:val="24"/>
          <w:szCs w:val="21"/>
          <w:highlight w:val="none"/>
        </w:rPr>
        <w:t>0.5承</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Start w:id="427" w:name="_Toc296891031"/>
      <w:bookmarkStart w:id="428" w:name="_Toc292559408"/>
      <w:bookmarkStart w:id="429" w:name="_Toc297048389"/>
      <w:bookmarkStart w:id="430" w:name="_Toc300934994"/>
      <w:bookmarkStart w:id="431" w:name="_Toc292559913"/>
      <w:bookmarkStart w:id="432" w:name="_Toc297123545"/>
      <w:bookmarkStart w:id="433" w:name="_Toc296347202"/>
      <w:bookmarkStart w:id="434" w:name="_Toc296503203"/>
      <w:bookmarkStart w:id="435" w:name="_Toc296346704"/>
      <w:bookmarkStart w:id="436" w:name="_Toc303539151"/>
      <w:bookmarkStart w:id="437" w:name="_Toc296944542"/>
      <w:bookmarkStart w:id="438" w:name="_Toc297216204"/>
      <w:bookmarkStart w:id="439" w:name="_Toc297120503"/>
      <w:bookmarkStart w:id="440" w:name="_Toc296891243"/>
      <w:r>
        <w:rPr>
          <w:rFonts w:hint="eastAsia" w:ascii="宋体" w:hAnsi="宋体" w:eastAsia="宋体" w:cs="宋体"/>
          <w:sz w:val="24"/>
          <w:szCs w:val="21"/>
          <w:highlight w:val="none"/>
        </w:rPr>
        <w:t>包人的合理化建议</w:t>
      </w:r>
    </w:p>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监理人审查承包人合理化建议的期限：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发包人审批承包人合理化建议的期限：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承</w:t>
      </w:r>
      <w:bookmarkStart w:id="441" w:name="_Toc297123546"/>
      <w:bookmarkStart w:id="442" w:name="_Toc318581175"/>
      <w:bookmarkStart w:id="443" w:name="_Toc292559914"/>
      <w:bookmarkStart w:id="444" w:name="_Toc296891032"/>
      <w:bookmarkStart w:id="445" w:name="_Toc304295571"/>
      <w:bookmarkStart w:id="446" w:name="_Toc296347203"/>
      <w:bookmarkStart w:id="447" w:name="_Toc303539152"/>
      <w:bookmarkStart w:id="448" w:name="_Toc312677504"/>
      <w:bookmarkStart w:id="449" w:name="_Toc297120504"/>
      <w:bookmarkStart w:id="450" w:name="_Toc297216205"/>
      <w:bookmarkStart w:id="451" w:name="_Toc297048390"/>
      <w:bookmarkStart w:id="452" w:name="_Toc300934995"/>
      <w:bookmarkStart w:id="453" w:name="_Toc296944543"/>
      <w:bookmarkStart w:id="454" w:name="_Toc312678030"/>
      <w:bookmarkStart w:id="455" w:name="_Toc292559409"/>
      <w:bookmarkStart w:id="456" w:name="_Toc296891244"/>
      <w:bookmarkStart w:id="457" w:name="_Toc296503204"/>
      <w:bookmarkStart w:id="458" w:name="_Toc296346705"/>
      <w:r>
        <w:rPr>
          <w:rFonts w:hint="eastAsia" w:ascii="宋体" w:hAnsi="宋体" w:eastAsia="宋体" w:cs="宋体"/>
          <w:sz w:val="24"/>
          <w:szCs w:val="21"/>
          <w:highlight w:val="none"/>
        </w:rPr>
        <w:t>包人提出的合理化建议降低了合同价格或者提高了工程经济效益的奖励的方法和金额为：</w:t>
      </w:r>
    </w:p>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Start w:id="459" w:name="_Toc297120499"/>
      <w:bookmarkStart w:id="460" w:name="_Toc297123548"/>
      <w:bookmarkStart w:id="461" w:name="_Toc304295574"/>
      <w:bookmarkStart w:id="462" w:name="_Toc292559404"/>
      <w:bookmarkStart w:id="463" w:name="_Toc292559909"/>
      <w:bookmarkStart w:id="464" w:name="_Toc312678033"/>
      <w:bookmarkStart w:id="465" w:name="_Toc296944538"/>
      <w:bookmarkStart w:id="466" w:name="_Toc303539154"/>
      <w:bookmarkStart w:id="467" w:name="_Toc296346700"/>
      <w:bookmarkStart w:id="468" w:name="_Toc297216207"/>
      <w:bookmarkStart w:id="469" w:name="_Toc300934997"/>
      <w:bookmarkStart w:id="470" w:name="_Toc296891027"/>
      <w:bookmarkStart w:id="471" w:name="_Toc296347198"/>
      <w:bookmarkStart w:id="472" w:name="_Toc297048385"/>
      <w:bookmarkStart w:id="473" w:name="_Toc312677507"/>
      <w:bookmarkStart w:id="474" w:name="_Toc296891239"/>
      <w:bookmarkStart w:id="475" w:name="_Toc296503199"/>
      <w:r>
        <w:rPr>
          <w:rFonts w:hint="eastAsia" w:ascii="宋体" w:hAnsi="宋体" w:eastAsia="宋体" w:cs="宋体"/>
          <w:sz w:val="24"/>
          <w:szCs w:val="21"/>
          <w:highlight w:val="none"/>
        </w:rPr>
        <w:t>0.7 暂估价</w:t>
      </w:r>
    </w:p>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暂</w:t>
      </w:r>
      <w:bookmarkStart w:id="476" w:name="_Toc312678034"/>
      <w:bookmarkStart w:id="477" w:name="_Toc318581176"/>
      <w:bookmarkStart w:id="478" w:name="_Toc312677508"/>
      <w:r>
        <w:rPr>
          <w:rFonts w:hint="eastAsia" w:ascii="宋体" w:hAnsi="宋体" w:eastAsia="宋体" w:cs="宋体"/>
          <w:sz w:val="24"/>
          <w:szCs w:val="21"/>
          <w:highlight w:val="none"/>
        </w:rPr>
        <w:t>估价材料和工程设备的明细详见附件11：《暂估价一览表》。</w:t>
      </w:r>
    </w:p>
    <w:bookmarkEnd w:id="476"/>
    <w:bookmarkEnd w:id="477"/>
    <w:bookmarkEnd w:id="47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Start w:id="479" w:name="_Toc312677509"/>
      <w:bookmarkStart w:id="480" w:name="_Toc318581177"/>
      <w:bookmarkStart w:id="481" w:name="_Toc312678035"/>
      <w:r>
        <w:rPr>
          <w:rFonts w:hint="eastAsia" w:ascii="宋体" w:hAnsi="宋体" w:eastAsia="宋体" w:cs="宋体"/>
          <w:sz w:val="24"/>
          <w:szCs w:val="21"/>
          <w:highlight w:val="none"/>
        </w:rPr>
        <w:t>0.7.1 依法必须招标的暂估价项目</w:t>
      </w:r>
    </w:p>
    <w:bookmarkEnd w:id="479"/>
    <w:bookmarkEnd w:id="480"/>
    <w:bookmarkEnd w:id="481"/>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对于依法必须招标的暂估价项目的确认和批准采取第种方式确定。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10.7.2 不属于依法必须招标的暂估价项目</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对于不属于依法必须招标的暂估价项目的确认和批准采取第 种方式确定。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第3种方式：承包人直接实施的暂估价项目</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承包人直接实施的暂估价项目的约定：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10.8 暂列金额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合同当事人关于暂列金额使用的约定：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482" w:name="_Toc351203643"/>
      <w:r>
        <w:rPr>
          <w:rFonts w:hint="eastAsia" w:ascii="宋体" w:hAnsi="宋体" w:eastAsia="宋体" w:cs="宋体"/>
          <w:bCs/>
          <w:sz w:val="24"/>
          <w:szCs w:val="21"/>
          <w:highlight w:val="none"/>
        </w:rPr>
        <w:t>11. 价格调整</w:t>
      </w:r>
      <w:bookmarkEnd w:id="48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483" w:name="_Toc303539157"/>
      <w:bookmarkStart w:id="484" w:name="_Toc297048387"/>
      <w:bookmarkStart w:id="485" w:name="_Toc296346702"/>
      <w:bookmarkStart w:id="486" w:name="_Toc296891241"/>
      <w:bookmarkStart w:id="487" w:name="_Toc304295577"/>
      <w:bookmarkStart w:id="488" w:name="_Toc300935000"/>
      <w:bookmarkStart w:id="489" w:name="_Toc297120501"/>
      <w:bookmarkStart w:id="490" w:name="_Toc292559406"/>
      <w:bookmarkStart w:id="491" w:name="_Toc297216209"/>
      <w:bookmarkStart w:id="492" w:name="_Toc296503201"/>
      <w:bookmarkStart w:id="493" w:name="_Toc296944540"/>
      <w:bookmarkStart w:id="494" w:name="_Toc296347200"/>
      <w:bookmarkStart w:id="495" w:name="_Toc312678039"/>
      <w:bookmarkStart w:id="496" w:name="_Toc292559911"/>
      <w:bookmarkStart w:id="497" w:name="_Toc297123550"/>
      <w:bookmarkStart w:id="498" w:name="_Toc296891029"/>
      <w:r>
        <w:rPr>
          <w:rFonts w:hint="eastAsia" w:ascii="宋体" w:hAnsi="宋体" w:eastAsia="宋体" w:cs="宋体"/>
          <w:sz w:val="24"/>
          <w:szCs w:val="21"/>
          <w:highlight w:val="none"/>
        </w:rPr>
        <w:t>11.1 市场价格波动引起的调整</w:t>
      </w:r>
    </w:p>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市场价格波动是否调整合同价格的约定：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因市场价格波动调整合同价格，采用以下第种方式对合同价格进行调整：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第1种方式：采用价格指数进行价格调整。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关于各可调因子、定值和变值权重，以及基本价格指数及其来源的约定：；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第2种方式：采用造价信息进行价格调整。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（2）关于基准价格的约定：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③承包人在已标价工程量清单或预算书中载明的材料单价等于基准单价的：专用合同条款合同履行期间材料单价涨跌幅以基准单价为基础超过±%时，其超过部分据实调整。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第3种方式：其他价格调整方式：</w:t>
      </w:r>
    </w:p>
    <w:bookmarkEnd w:id="386"/>
    <w:bookmarkEnd w:id="387"/>
    <w:bookmarkEnd w:id="388"/>
    <w:bookmarkEnd w:id="389"/>
    <w:bookmarkEnd w:id="390"/>
    <w:bookmarkEnd w:id="391"/>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499" w:name="_Toc296891033"/>
      <w:bookmarkStart w:id="500" w:name="_Toc296891245"/>
      <w:bookmarkStart w:id="501" w:name="_Toc297120505"/>
      <w:bookmarkStart w:id="502" w:name="_Toc292559410"/>
      <w:bookmarkStart w:id="503" w:name="_Toc296347204"/>
      <w:bookmarkStart w:id="504" w:name="_Toc292559915"/>
      <w:bookmarkStart w:id="505" w:name="_Toc297048391"/>
      <w:bookmarkStart w:id="506" w:name="_Toc296944544"/>
      <w:bookmarkStart w:id="507" w:name="_Toc296503205"/>
      <w:bookmarkStart w:id="508" w:name="_Toc296346706"/>
      <w:bookmarkStart w:id="509" w:name="_Toc351203644"/>
      <w:bookmarkStart w:id="510" w:name="_Toc297123552"/>
      <w:bookmarkStart w:id="511" w:name="_Toc300935002"/>
      <w:bookmarkStart w:id="512" w:name="_Toc303539159"/>
      <w:bookmarkStart w:id="513" w:name="_Toc304295579"/>
      <w:bookmarkStart w:id="514" w:name="_Toc312678040"/>
      <w:bookmarkStart w:id="515" w:name="_Toc297216211"/>
      <w:r>
        <w:rPr>
          <w:rFonts w:hint="eastAsia" w:ascii="宋体" w:hAnsi="宋体" w:eastAsia="宋体" w:cs="宋体"/>
          <w:bCs/>
          <w:sz w:val="24"/>
          <w:szCs w:val="21"/>
          <w:highlight w:val="none"/>
        </w:rPr>
        <w:t xml:space="preserve">12. </w:t>
      </w:r>
      <w:bookmarkEnd w:id="499"/>
      <w:bookmarkEnd w:id="500"/>
      <w:bookmarkEnd w:id="501"/>
      <w:bookmarkEnd w:id="502"/>
      <w:bookmarkEnd w:id="503"/>
      <w:bookmarkEnd w:id="504"/>
      <w:bookmarkEnd w:id="505"/>
      <w:bookmarkEnd w:id="506"/>
      <w:bookmarkEnd w:id="507"/>
      <w:bookmarkEnd w:id="508"/>
      <w:r>
        <w:rPr>
          <w:rFonts w:hint="eastAsia" w:ascii="宋体" w:hAnsi="宋体" w:eastAsia="宋体" w:cs="宋体"/>
          <w:bCs/>
          <w:sz w:val="24"/>
          <w:szCs w:val="21"/>
          <w:highlight w:val="none"/>
        </w:rPr>
        <w:t>合同价格、计量与支付</w:t>
      </w:r>
      <w:bookmarkEnd w:id="509"/>
    </w:p>
    <w:bookmarkEnd w:id="510"/>
    <w:bookmarkEnd w:id="511"/>
    <w:bookmarkEnd w:id="512"/>
    <w:bookmarkEnd w:id="513"/>
    <w:bookmarkEnd w:id="514"/>
    <w:bookmarkEnd w:id="51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516" w:name="_Toc267251461"/>
      <w:bookmarkStart w:id="517" w:name="_Toc292559411"/>
      <w:bookmarkStart w:id="518" w:name="_Toc292559916"/>
      <w:bookmarkStart w:id="519" w:name="_Toc296891034"/>
      <w:bookmarkStart w:id="520" w:name="_Toc297120506"/>
      <w:bookmarkStart w:id="521" w:name="_Toc296346707"/>
      <w:bookmarkStart w:id="522" w:name="_Toc296347205"/>
      <w:bookmarkStart w:id="523" w:name="_Toc296503206"/>
      <w:bookmarkStart w:id="524" w:name="_Toc296944545"/>
      <w:bookmarkStart w:id="525" w:name="_Toc296891246"/>
      <w:bookmarkStart w:id="526" w:name="_Toc297048392"/>
      <w:bookmarkStart w:id="527" w:name="_Toc304295580"/>
      <w:bookmarkStart w:id="528" w:name="_Toc297216212"/>
      <w:bookmarkStart w:id="529" w:name="_Toc297123553"/>
      <w:bookmarkStart w:id="530" w:name="_Toc300935003"/>
      <w:bookmarkStart w:id="531" w:name="_Toc303539160"/>
      <w:bookmarkStart w:id="532" w:name="_Toc312678041"/>
      <w:r>
        <w:rPr>
          <w:rFonts w:hint="eastAsia" w:ascii="宋体" w:hAnsi="宋体" w:eastAsia="宋体" w:cs="宋体"/>
          <w:sz w:val="24"/>
          <w:szCs w:val="21"/>
          <w:highlight w:val="none"/>
        </w:rPr>
        <w:t>12.1 合</w:t>
      </w:r>
      <w:bookmarkEnd w:id="516"/>
      <w:bookmarkEnd w:id="517"/>
      <w:bookmarkEnd w:id="518"/>
      <w:r>
        <w:rPr>
          <w:rFonts w:hint="eastAsia" w:ascii="宋体" w:hAnsi="宋体" w:eastAsia="宋体" w:cs="宋体"/>
          <w:sz w:val="24"/>
          <w:szCs w:val="21"/>
          <w:highlight w:val="none"/>
        </w:rPr>
        <w:t>同价</w:t>
      </w:r>
      <w:bookmarkEnd w:id="519"/>
      <w:bookmarkEnd w:id="520"/>
      <w:bookmarkEnd w:id="521"/>
      <w:bookmarkEnd w:id="522"/>
      <w:bookmarkEnd w:id="523"/>
      <w:bookmarkEnd w:id="524"/>
      <w:bookmarkEnd w:id="525"/>
      <w:bookmarkEnd w:id="526"/>
      <w:r>
        <w:rPr>
          <w:rFonts w:hint="eastAsia" w:ascii="宋体" w:hAnsi="宋体" w:eastAsia="宋体" w:cs="宋体"/>
          <w:sz w:val="24"/>
          <w:szCs w:val="21"/>
          <w:highlight w:val="none"/>
        </w:rPr>
        <w:t>格形式</w:t>
      </w:r>
    </w:p>
    <w:bookmarkEnd w:id="527"/>
    <w:bookmarkEnd w:id="528"/>
    <w:bookmarkEnd w:id="529"/>
    <w:bookmarkEnd w:id="530"/>
    <w:bookmarkEnd w:id="531"/>
    <w:bookmarkEnd w:id="53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1、单价合同。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综合单价包含的风险范围：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风险费用的计算方法：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风险范围以外合同价格的调整方法：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2、总价合同。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总价包含的风险范围：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风险费用的计算方法：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风险范围以外合同价格的调整方法：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3、其他价格方式：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533" w:name="_Toc303539161"/>
      <w:bookmarkStart w:id="534" w:name="_Toc304295581"/>
      <w:bookmarkStart w:id="535" w:name="_Toc300935004"/>
      <w:bookmarkStart w:id="536" w:name="_Toc312678042"/>
      <w:bookmarkStart w:id="537" w:name="_Toc297216213"/>
      <w:bookmarkStart w:id="538" w:name="_Toc297123554"/>
      <w:bookmarkStart w:id="539" w:name="_Toc296503207"/>
      <w:bookmarkStart w:id="540" w:name="_Toc292559412"/>
      <w:bookmarkStart w:id="541" w:name="_Toc296347206"/>
      <w:bookmarkStart w:id="542" w:name="_Toc292559917"/>
      <w:bookmarkStart w:id="543" w:name="_Toc296346708"/>
      <w:bookmarkStart w:id="544" w:name="_Toc296891035"/>
      <w:bookmarkStart w:id="545" w:name="_Toc296944546"/>
      <w:bookmarkStart w:id="546" w:name="_Toc297048393"/>
      <w:bookmarkStart w:id="547" w:name="_Toc297120507"/>
      <w:bookmarkStart w:id="548" w:name="_Toc296891247"/>
      <w:r>
        <w:rPr>
          <w:rFonts w:hint="eastAsia" w:ascii="宋体" w:hAnsi="宋体" w:eastAsia="宋体" w:cs="宋体"/>
          <w:sz w:val="24"/>
          <w:szCs w:val="21"/>
          <w:highlight w:val="none"/>
        </w:rPr>
        <w:t>12.2 预付款</w:t>
      </w:r>
    </w:p>
    <w:bookmarkEnd w:id="533"/>
    <w:bookmarkEnd w:id="534"/>
    <w:bookmarkEnd w:id="535"/>
    <w:bookmarkEnd w:id="536"/>
    <w:bookmarkEnd w:id="537"/>
    <w:bookmarkEnd w:id="53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12.2.1 预付款的支付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预付款支付比例或金额：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预付款支付期限：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预付款扣回的方式：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12.2.2 预付款担保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承包人提交预付款担保的期限：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预付款担保的形式为：</w:t>
      </w:r>
    </w:p>
    <w:bookmarkEnd w:id="539"/>
    <w:bookmarkEnd w:id="540"/>
    <w:bookmarkEnd w:id="541"/>
    <w:bookmarkEnd w:id="542"/>
    <w:bookmarkEnd w:id="543"/>
    <w:bookmarkEnd w:id="544"/>
    <w:bookmarkEnd w:id="545"/>
    <w:bookmarkEnd w:id="546"/>
    <w:bookmarkEnd w:id="547"/>
    <w:bookmarkEnd w:id="54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12.3 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12.3.1 计量原则</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工程量计算规则：</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12.3.2 计量周期</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关于计量周期的约定：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12.3.3 单价合同的计量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关于单价合同计量的约定：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12.3.4 总价合同的计量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关于总价合同计量的约定：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12.3.5总价合同采用支付分解表计量支付的，是否适用第12.3.4 项〔总价合同的计量〕约定进行计量：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12.3.6 其他价格形式合同的计量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其他价格形式的计量方式和程序：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12.4 工程进度款支付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549" w:name="_Toc297120511"/>
      <w:bookmarkStart w:id="550" w:name="_Toc296891251"/>
      <w:bookmarkStart w:id="551" w:name="_Toc303539163"/>
      <w:bookmarkStart w:id="552" w:name="_Toc296944550"/>
      <w:bookmarkStart w:id="553" w:name="_Toc296503211"/>
      <w:bookmarkStart w:id="554" w:name="_Toc297216215"/>
      <w:bookmarkStart w:id="555" w:name="_Toc297048397"/>
      <w:bookmarkStart w:id="556" w:name="_Toc292559921"/>
      <w:bookmarkStart w:id="557" w:name="_Toc297123556"/>
      <w:bookmarkStart w:id="558" w:name="_Toc292559416"/>
      <w:bookmarkStart w:id="559" w:name="_Toc296347210"/>
      <w:bookmarkStart w:id="560" w:name="_Toc296346712"/>
      <w:bookmarkStart w:id="561" w:name="_Toc300935006"/>
      <w:bookmarkStart w:id="562" w:name="_Toc296891039"/>
      <w:r>
        <w:rPr>
          <w:rFonts w:hint="eastAsia" w:ascii="宋体" w:hAnsi="宋体" w:eastAsia="宋体" w:cs="宋体"/>
          <w:sz w:val="24"/>
          <w:szCs w:val="21"/>
          <w:highlight w:val="none"/>
        </w:rPr>
        <w:t>12.4.1 付款周期</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关于付款周期的约定：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12.4.2 进度付款申请单的编制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关于进度付款申请单编制的约定：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rPr>
          <w:rFonts w:hint="eastAsia" w:ascii="宋体" w:hAnsi="宋体" w:eastAsia="宋体" w:cs="宋体"/>
          <w:sz w:val="24"/>
          <w:szCs w:val="21"/>
          <w:highlight w:val="none"/>
        </w:rPr>
        <w:t>2.4.3 进度付款申请单的提交</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（1）单价合同进度付款申请单提交的约定：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（2）总价合同进度付款申请单提交的约定：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（3）其他价格形式合同进度付款申请单提交的约定：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12.4.4 进度款审核和支付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（1）监理人审查并报送发包人的期限：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发包人完成审批并签发进度款支付证书的期限：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（2）发包人支付进度款的期限</w:t>
      </w:r>
      <w:r>
        <w:rPr>
          <w:rFonts w:hint="eastAsia" w:ascii="宋体" w:hAnsi="宋体" w:eastAsia="宋体" w:cs="宋体"/>
          <w:sz w:val="24"/>
          <w:szCs w:val="21"/>
          <w:highlight w:val="none"/>
          <w:lang w:eastAsia="zh-CN"/>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发包人逾期支付进度款的违约金的计算方式：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12.4.6 支付分解表的编制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2、总价合同支付分解表的编制与审批：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3、单价合同的总价项目支付分解表的编制与审批：</w:t>
      </w:r>
    </w:p>
    <w:bookmarkEnd w:id="39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563" w:name="_Toc351203645"/>
      <w:bookmarkStart w:id="564" w:name="_Toc292559424"/>
      <w:bookmarkStart w:id="565" w:name="_Toc303539172"/>
      <w:bookmarkStart w:id="566" w:name="_Toc296891259"/>
      <w:bookmarkStart w:id="567" w:name="_Toc296891047"/>
      <w:bookmarkStart w:id="568" w:name="_Toc312678053"/>
      <w:bookmarkStart w:id="569" w:name="_Toc304295593"/>
      <w:bookmarkStart w:id="570" w:name="_Toc297120519"/>
      <w:bookmarkStart w:id="571" w:name="_Toc300935015"/>
      <w:bookmarkStart w:id="572" w:name="_Toc292559929"/>
      <w:bookmarkStart w:id="573" w:name="_Toc296346720"/>
      <w:bookmarkStart w:id="574" w:name="_Toc297216223"/>
      <w:bookmarkStart w:id="575" w:name="_Toc296347218"/>
      <w:bookmarkStart w:id="576" w:name="_Toc297123564"/>
      <w:bookmarkStart w:id="577" w:name="_Toc297048405"/>
      <w:bookmarkStart w:id="578" w:name="_Toc296944558"/>
      <w:bookmarkStart w:id="579" w:name="_Toc296503219"/>
      <w:r>
        <w:rPr>
          <w:rFonts w:hint="eastAsia" w:ascii="宋体" w:hAnsi="宋体" w:eastAsia="宋体" w:cs="宋体"/>
          <w:bCs/>
          <w:sz w:val="24"/>
          <w:szCs w:val="21"/>
          <w:highlight w:val="none"/>
        </w:rPr>
        <w:t>13.验收和工程试车</w:t>
      </w:r>
      <w:bookmarkEnd w:id="563"/>
    </w:p>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13.1 分部分项工程验收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13.1.2监理人不能按时进行验收时，应提前小时提交书面延期要求。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sz w:val="24"/>
          <w:szCs w:val="21"/>
          <w:highlight w:val="none"/>
        </w:rPr>
      </w:pPr>
      <w:r>
        <w:rPr>
          <w:rFonts w:hint="eastAsia" w:ascii="宋体" w:hAnsi="宋体" w:eastAsia="宋体" w:cs="宋体"/>
          <w:sz w:val="24"/>
          <w:szCs w:val="21"/>
          <w:highlight w:val="none"/>
        </w:rPr>
        <w:t>关于延期最长不得超过：小时。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580" w:name="_Toc296944562"/>
      <w:bookmarkStart w:id="581" w:name="_Toc303539173"/>
      <w:bookmarkStart w:id="582" w:name="_Toc292559933"/>
      <w:bookmarkStart w:id="583" w:name="_Toc296891051"/>
      <w:bookmarkStart w:id="584" w:name="_Toc297120523"/>
      <w:bookmarkStart w:id="585" w:name="_Toc304295596"/>
      <w:bookmarkStart w:id="586" w:name="_Toc297216224"/>
      <w:bookmarkStart w:id="587" w:name="_Toc296347222"/>
      <w:bookmarkStart w:id="588" w:name="_Toc297123565"/>
      <w:bookmarkStart w:id="589" w:name="_Toc296346724"/>
      <w:bookmarkStart w:id="590" w:name="_Toc312678056"/>
      <w:bookmarkStart w:id="591" w:name="_Toc292559428"/>
      <w:bookmarkStart w:id="592" w:name="_Toc297048409"/>
      <w:bookmarkStart w:id="593" w:name="_Toc296891263"/>
      <w:bookmarkStart w:id="594" w:name="_Toc296503223"/>
      <w:bookmarkStart w:id="595" w:name="_Toc300935016"/>
      <w:bookmarkStart w:id="596" w:name="_Toc267251474"/>
      <w:bookmarkStart w:id="597" w:name="_Toc267251472"/>
      <w:bookmarkStart w:id="598" w:name="_Toc267251473"/>
      <w:bookmarkStart w:id="599" w:name="_Toc267251470"/>
      <w:bookmarkStart w:id="600" w:name="_Toc267251476"/>
      <w:bookmarkStart w:id="601" w:name="_Toc267251471"/>
      <w:bookmarkStart w:id="602" w:name="_Toc267251475"/>
      <w:r>
        <w:rPr>
          <w:rFonts w:hint="eastAsia" w:ascii="宋体" w:hAnsi="宋体" w:eastAsia="宋体" w:cs="宋体"/>
          <w:sz w:val="24"/>
          <w:szCs w:val="21"/>
          <w:highlight w:val="none"/>
        </w:rPr>
        <w:t>13.2 竣工验收</w:t>
      </w:r>
    </w:p>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bookmarkStart w:id="603" w:name="_Toc280868704"/>
      <w:bookmarkStart w:id="604" w:name="_Toc280868705"/>
      <w:bookmarkStart w:id="605" w:name="_Toc280868706"/>
      <w:bookmarkStart w:id="606" w:name="_Toc280868707"/>
      <w:bookmarkStart w:id="607" w:name="_Toc280868708"/>
      <w:bookmarkStart w:id="608" w:name="_Toc280868709"/>
      <w:r>
        <w:rPr>
          <w:rFonts w:hint="eastAsia" w:ascii="宋体" w:hAnsi="宋体" w:eastAsia="宋体" w:cs="宋体"/>
          <w:sz w:val="24"/>
          <w:szCs w:val="21"/>
          <w:highlight w:val="none"/>
        </w:rPr>
        <w:t>13.2.2竣工验收程序</w:t>
      </w:r>
    </w:p>
    <w:bookmarkEnd w:id="60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关于竣工验收程序的约定：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发包人不按照本项约定组织竣工验收、颁发工程接收证书的违约金的计算方法：</w:t>
      </w:r>
    </w:p>
    <w:bookmarkEnd w:id="60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13.2.5移交、接收全部与部分工程</w:t>
      </w:r>
    </w:p>
    <w:bookmarkEnd w:id="60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承包人向发包人移交工程的期限：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发包人未按本合同约定接收全部或部分工程的，违约金的计算方法为：</w:t>
      </w:r>
    </w:p>
    <w:bookmarkEnd w:id="60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承包人未按时移交工程的，违约金的计算方法为：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13.3 工程试车</w:t>
      </w:r>
    </w:p>
    <w:bookmarkEnd w:id="607"/>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13.3.1 试车程序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工程试车内容：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（1）单机无负荷试车费用由承担；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（2）无负荷联动试车费用由承担。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13.3.3 投料试车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关于投料试车相关事项的约定：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13.6 竣工退场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13.6.1 竣工退场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承包人完成竣工退场的期限：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609" w:name="_Toc351203646"/>
      <w:r>
        <w:rPr>
          <w:rFonts w:hint="eastAsia" w:ascii="宋体" w:hAnsi="宋体" w:eastAsia="宋体" w:cs="宋体"/>
          <w:bCs/>
          <w:sz w:val="24"/>
          <w:szCs w:val="21"/>
          <w:highlight w:val="none"/>
        </w:rPr>
        <w:t>14. 竣工结算</w:t>
      </w:r>
      <w:bookmarkEnd w:id="609"/>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14.1 竣工结算申请</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承包人提交竣工结算申请单的期限：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竣工结算申请单应包括的内容：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14.2 竣工结算审核</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发包人审批竣工付款申请单的期限：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发包人完成竣工付款的期限：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关于竣工付款证书异议部分复核的方式和程序：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14.4 最终结清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14.4.1 最终结清申请单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承包人提交最终结清申请单的份数：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承包人提交最终结算申请单的期限：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14.4.2 最终结清证书和支付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（1）发包人完成最终结清申请单的审批并颁发最终结清证书的期限：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（2）发包人完成支付的期限：</w:t>
      </w:r>
    </w:p>
    <w:bookmarkEnd w:id="596"/>
    <w:bookmarkEnd w:id="597"/>
    <w:bookmarkEnd w:id="598"/>
    <w:bookmarkEnd w:id="599"/>
    <w:bookmarkEnd w:id="600"/>
    <w:bookmarkEnd w:id="601"/>
    <w:bookmarkEnd w:id="602"/>
    <w:bookmarkEnd w:id="60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610" w:name="_Toc351203647"/>
      <w:bookmarkStart w:id="611" w:name="_Toc267251483"/>
      <w:bookmarkStart w:id="612" w:name="_Toc267251482"/>
      <w:bookmarkStart w:id="613" w:name="_Toc267251484"/>
      <w:bookmarkStart w:id="614" w:name="_Toc267251485"/>
      <w:bookmarkStart w:id="615" w:name="_Toc267251486"/>
      <w:bookmarkStart w:id="616" w:name="_Toc267251490"/>
      <w:bookmarkStart w:id="617" w:name="_Toc267251488"/>
      <w:bookmarkStart w:id="618" w:name="_Toc267251489"/>
      <w:bookmarkStart w:id="619" w:name="_Toc267251493"/>
      <w:bookmarkStart w:id="620" w:name="_Toc267251494"/>
      <w:bookmarkStart w:id="621" w:name="_Toc267251497"/>
      <w:bookmarkStart w:id="622" w:name="_Toc267251501"/>
      <w:bookmarkStart w:id="623" w:name="_Toc267251495"/>
      <w:bookmarkStart w:id="624" w:name="_Toc267251502"/>
      <w:bookmarkStart w:id="625" w:name="_Toc267251492"/>
      <w:bookmarkStart w:id="626" w:name="_Toc267251503"/>
      <w:bookmarkStart w:id="627" w:name="_Toc267251498"/>
      <w:bookmarkStart w:id="628" w:name="_Toc267251496"/>
      <w:bookmarkStart w:id="629" w:name="_Toc267251491"/>
      <w:bookmarkStart w:id="630" w:name="_Toc267251499"/>
      <w:bookmarkStart w:id="631" w:name="_Toc267251506"/>
      <w:bookmarkStart w:id="632" w:name="_Toc267251504"/>
      <w:bookmarkStart w:id="633" w:name="_Toc267251507"/>
      <w:bookmarkStart w:id="634" w:name="_Toc267251508"/>
      <w:bookmarkStart w:id="635" w:name="_Toc267251513"/>
      <w:bookmarkStart w:id="636" w:name="_Toc267251510"/>
      <w:bookmarkStart w:id="637" w:name="_Toc267251514"/>
      <w:bookmarkStart w:id="638" w:name="_Toc267251515"/>
      <w:bookmarkStart w:id="639" w:name="_Toc267251509"/>
      <w:bookmarkStart w:id="640" w:name="_Toc267251511"/>
      <w:r>
        <w:rPr>
          <w:rFonts w:hint="eastAsia" w:ascii="宋体" w:hAnsi="宋体" w:eastAsia="宋体" w:cs="宋体"/>
          <w:bCs/>
          <w:sz w:val="24"/>
          <w:szCs w:val="21"/>
          <w:highlight w:val="none"/>
        </w:rPr>
        <w:t>15. 缺陷责任期与保修</w:t>
      </w:r>
      <w:bookmarkEnd w:id="61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15.2缺陷责任期</w:t>
      </w:r>
      <w:bookmarkEnd w:id="611"/>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缺陷责任期的具体期限：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15.3 质量保证金</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关于是否扣留质量保证金的约定：。在工程项目竣工前，承包人按专用合同条款第3.7条提供履约担保的，发包人不得同时预留工程质量保证金</w:t>
      </w:r>
      <w:r>
        <w:rPr>
          <w:rFonts w:hint="eastAsia" w:ascii="宋体" w:hAnsi="宋体" w:eastAsia="宋体" w:cs="宋体"/>
          <w:sz w:val="24"/>
          <w:szCs w:val="21"/>
          <w:highlight w:val="none"/>
          <w:lang w:eastAsia="zh-CN"/>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15.3.1 承包人提供质量保证金的方式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质量保证金采用以下第种方式：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（1）质量保证金保函，保证金额为：；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（2）%的工程款；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（3）其他方式:。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15.3.2 质量保证金的扣留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质量保证金的扣留采取以下第种方式：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（1）在支付工程进度款时逐次扣留，在此情形下，质量保证金的计算基数不包括预付款的支付、扣回以及价格调整的金额；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（2）工程竣工结算时一次性扣留质量保证金；</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（3）其他扣留方式: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关于质量保证金的补充约定：</w:t>
      </w:r>
    </w:p>
    <w:bookmarkEnd w:id="612"/>
    <w:bookmarkEnd w:id="61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15.4保修</w:t>
      </w:r>
    </w:p>
    <w:bookmarkEnd w:id="61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15.4.1 保修责任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工程保修期为：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15.4.3 修复通知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承包人收到保修通知并到达工程现场的合理时间：</w:t>
      </w:r>
    </w:p>
    <w:bookmarkEnd w:id="615"/>
    <w:bookmarkEnd w:id="616"/>
    <w:bookmarkEnd w:id="617"/>
    <w:bookmarkEnd w:id="61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641" w:name="_Toc351203648"/>
      <w:bookmarkStart w:id="642" w:name="_Toc280868717"/>
      <w:bookmarkStart w:id="643" w:name="_Toc280868718"/>
      <w:r>
        <w:rPr>
          <w:rFonts w:hint="eastAsia" w:ascii="宋体" w:hAnsi="宋体" w:eastAsia="宋体" w:cs="宋体"/>
          <w:bCs/>
          <w:sz w:val="24"/>
          <w:szCs w:val="21"/>
          <w:highlight w:val="none"/>
        </w:rPr>
        <w:t>16. 违约</w:t>
      </w:r>
      <w:bookmarkEnd w:id="641"/>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16.1 发包人违约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16.1.1发包人违约的情形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发包人违约的其他情形：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16.1.2 发包人违约的责任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发包人违约责任的承担方式和计算方法：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（1）因发包人原因未能在计划开工日期前7天内下达开工通知的违约责任：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（2）因发包人原因未能按合同约定支付合同价款的违约责任：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（3）发包人违反第10.1款〔变更的范围〕第（2）项约定，自行实施被取消的工作或转由他人实施的违约责任：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（4）发包人提供的材料、工程设备的规格、数量或质量不符合合同约定，或因发包人原因导致交货日期延误或交货地点变更等情况的违约责任：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（5）因发包人违反合同约定造成暂停施工的违约责任：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（6）发包人无正当理由没有在约定期限内发出复工指示，导致承包人无法复工的违约责任：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（7）其他：</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16.1.3 因发包人违约解除合同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承包人按16.1.1项〔发包人违约的情形〕约定暂停施工满天后发包人仍不纠正其违约行为并致使合同目的不能实现的，承包人有权解除合同。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16.2 承包人违约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16.2.1 承包人违约的情形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承包人违约的其他情形：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16.2.2承包人违约的责任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承包人违约责任的承担方式和计算方法：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16.2.3 因承包人违约解除合同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关于承包人违约解除合同的特别约定：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发包人继续使用承包人在施工现场的材料、设备、临时工程、承包人文件和由承包人或以其名义编制的其他文件的费用承担方式：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644" w:name="_Toc351203649"/>
      <w:r>
        <w:rPr>
          <w:rFonts w:hint="eastAsia" w:ascii="宋体" w:hAnsi="宋体" w:eastAsia="宋体" w:cs="宋体"/>
          <w:bCs/>
          <w:sz w:val="24"/>
          <w:szCs w:val="21"/>
          <w:highlight w:val="none"/>
        </w:rPr>
        <w:t>17. 不可抗力</w:t>
      </w:r>
      <w:bookmarkEnd w:id="642"/>
      <w:bookmarkEnd w:id="644"/>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17.1 不可抗力的确认</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 xml:space="preserve">除通用合同条款约定的不可抗力事件之外，视为不可抗力的其他情形：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17.4 因不可抗力解除合同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合同解除后，发包人应在商定或确定发包人应支付款项后天内完成款项的支付。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645" w:name="_Toc351203650"/>
      <w:r>
        <w:rPr>
          <w:rFonts w:hint="eastAsia" w:ascii="宋体" w:hAnsi="宋体" w:eastAsia="宋体" w:cs="宋体"/>
          <w:bCs/>
          <w:sz w:val="24"/>
          <w:szCs w:val="21"/>
          <w:highlight w:val="none"/>
        </w:rPr>
        <w:t>18. 保险</w:t>
      </w:r>
      <w:bookmarkEnd w:id="645"/>
    </w:p>
    <w:bookmarkEnd w:id="64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18.1 工程保险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关于工程保险的特别约定：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18.3 其他保险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关于其他保险的约定：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承包人是否应为其施工设备等办理财产保险：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18.7 通知义务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关于变更保险合同时的通知义务的约定：</w:t>
      </w:r>
    </w:p>
    <w:bookmarkEnd w:id="619"/>
    <w:bookmarkEnd w:id="620"/>
    <w:bookmarkEnd w:id="621"/>
    <w:bookmarkEnd w:id="622"/>
    <w:bookmarkEnd w:id="623"/>
    <w:bookmarkEnd w:id="624"/>
    <w:bookmarkEnd w:id="625"/>
    <w:bookmarkEnd w:id="626"/>
    <w:bookmarkEnd w:id="627"/>
    <w:bookmarkEnd w:id="628"/>
    <w:bookmarkEnd w:id="629"/>
    <w:bookmarkEnd w:id="63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sz w:val="24"/>
          <w:szCs w:val="21"/>
          <w:highlight w:val="none"/>
        </w:rPr>
      </w:pPr>
      <w:bookmarkStart w:id="646" w:name="_Toc351203651"/>
      <w:r>
        <w:rPr>
          <w:rFonts w:hint="eastAsia" w:ascii="宋体" w:hAnsi="宋体" w:eastAsia="宋体" w:cs="宋体"/>
          <w:bCs/>
          <w:sz w:val="24"/>
          <w:szCs w:val="21"/>
          <w:highlight w:val="none"/>
        </w:rPr>
        <w:t>20. 争议解决</w:t>
      </w:r>
      <w:bookmarkEnd w:id="646"/>
    </w:p>
    <w:bookmarkEnd w:id="631"/>
    <w:bookmarkEnd w:id="63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20.3 争</w:t>
      </w:r>
      <w:bookmarkEnd w:id="633"/>
      <w:r>
        <w:rPr>
          <w:rFonts w:hint="eastAsia" w:ascii="宋体" w:hAnsi="宋体" w:eastAsia="宋体" w:cs="宋体"/>
          <w:sz w:val="24"/>
          <w:szCs w:val="21"/>
          <w:highlight w:val="none"/>
        </w:rPr>
        <w:t>议评审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合同当事人是否同意将工程争议提交争议评审小组决定：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20.3.1 争议评审小组的确定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争议评审小组成员的确定：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选定争议评审员的期限：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争议评审小组成员的报酬承担方式：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其他事项的约定：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20.3.2 争议评审小组的决定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合同当事人关于本项的约定：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20.4仲裁或诉讼</w:t>
      </w:r>
      <w:bookmarkEnd w:id="634"/>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因合同及合同有关事项发生的争议，按下列第种方式解决：</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（1）向仲裁委员会申请仲裁；</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（2）向人民法院起诉。</w:t>
      </w:r>
      <w:bookmarkEnd w:id="635"/>
      <w:bookmarkEnd w:id="636"/>
      <w:bookmarkEnd w:id="637"/>
      <w:bookmarkEnd w:id="638"/>
      <w:bookmarkEnd w:id="639"/>
      <w:bookmarkEnd w:id="640"/>
      <w:bookmarkStart w:id="647" w:name="_Toc351203652"/>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sz w:val="24"/>
          <w:szCs w:val="21"/>
          <w:highlight w:val="none"/>
        </w:rPr>
      </w:pPr>
      <w:r>
        <w:rPr>
          <w:rFonts w:hint="eastAsia" w:ascii="宋体" w:hAnsi="宋体" w:eastAsia="宋体" w:cs="宋体"/>
          <w:b/>
          <w:sz w:val="24"/>
          <w:szCs w:val="21"/>
          <w:highlight w:val="none"/>
        </w:rPr>
        <w:t>附件</w:t>
      </w:r>
      <w:bookmarkEnd w:id="64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协议书附件：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附件1：工程质量保修书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附件2：主要建设工程文件目录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附件3：承包人用于本工程施工的机械设备表</w:t>
      </w:r>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1"/>
          <w:highlight w:val="none"/>
        </w:rPr>
        <w:t>附件4：承包人主要施工管理人员表</w:t>
      </w:r>
    </w:p>
    <w:p>
      <w:pPr>
        <w:pStyle w:val="9"/>
        <w:pageBreakBefore w:val="0"/>
        <w:kinsoku/>
        <w:wordWrap/>
        <w:overflowPunct/>
        <w:topLinePunct w:val="0"/>
        <w:bidi w:val="0"/>
        <w:spacing w:line="360" w:lineRule="auto"/>
        <w:textAlignment w:val="auto"/>
        <w:rPr>
          <w:rFonts w:hint="eastAsia" w:ascii="宋体" w:hAnsi="宋体" w:eastAsia="宋体" w:cs="宋体"/>
          <w:highlight w:val="none"/>
        </w:rPr>
        <w:sectPr>
          <w:endnotePr>
            <w:numFmt w:val="decimal"/>
          </w:endnotePr>
          <w:pgSz w:w="11907" w:h="16840"/>
          <w:pgMar w:top="1418" w:right="1287" w:bottom="1446" w:left="1259" w:header="907" w:footer="654" w:gutter="0"/>
          <w:pgNumType w:fmt="decimal"/>
          <w:cols w:space="720" w:num="1"/>
          <w:titlePg/>
        </w:sectPr>
      </w:pPr>
    </w:p>
    <w:p>
      <w:pPr>
        <w:pageBreakBefore w:val="0"/>
        <w:kinsoku/>
        <w:wordWrap/>
        <w:overflowPunct/>
        <w:topLinePunct w:val="0"/>
        <w:bidi w:val="0"/>
        <w:spacing w:line="360" w:lineRule="auto"/>
        <w:textAlignment w:val="auto"/>
        <w:rPr>
          <w:rFonts w:hint="eastAsia" w:ascii="宋体" w:hAnsi="宋体" w:eastAsia="宋体" w:cs="宋体"/>
        </w:rPr>
      </w:pPr>
    </w:p>
    <w:p>
      <w:pPr>
        <w:pStyle w:val="3"/>
        <w:pageBreakBefore w:val="0"/>
        <w:kinsoku/>
        <w:wordWrap/>
        <w:overflowPunct/>
        <w:topLinePunct w:val="0"/>
        <w:bidi w:val="0"/>
        <w:spacing w:before="0" w:after="0" w:line="360" w:lineRule="auto"/>
        <w:ind w:firstLine="1446" w:firstLineChars="400"/>
        <w:jc w:val="both"/>
        <w:textAlignment w:val="auto"/>
        <w:rPr>
          <w:rFonts w:hint="eastAsia" w:ascii="宋体" w:hAnsi="宋体" w:eastAsia="宋体" w:cs="宋体"/>
          <w:sz w:val="36"/>
          <w:szCs w:val="36"/>
        </w:rPr>
      </w:pPr>
      <w:bookmarkStart w:id="648" w:name="_Toc24211"/>
      <w:r>
        <w:rPr>
          <w:rFonts w:hint="eastAsia" w:ascii="宋体" w:hAnsi="宋体" w:eastAsia="宋体" w:cs="宋体"/>
          <w:sz w:val="36"/>
          <w:szCs w:val="36"/>
        </w:rPr>
        <w:t>第</w:t>
      </w:r>
      <w:r>
        <w:rPr>
          <w:rFonts w:hint="eastAsia" w:ascii="宋体" w:hAnsi="宋体" w:eastAsia="宋体" w:cs="宋体"/>
          <w:sz w:val="36"/>
          <w:szCs w:val="36"/>
          <w:lang w:eastAsia="zh-CN"/>
        </w:rPr>
        <w:t>六</w:t>
      </w:r>
      <w:r>
        <w:rPr>
          <w:rFonts w:hint="eastAsia" w:ascii="宋体" w:hAnsi="宋体" w:eastAsia="宋体" w:cs="宋体"/>
          <w:sz w:val="36"/>
          <w:szCs w:val="36"/>
        </w:rPr>
        <w:t>部分  竞争性磋商响应文件格式</w:t>
      </w:r>
      <w:bookmarkEnd w:id="100"/>
      <w:bookmarkEnd w:id="101"/>
      <w:bookmarkEnd w:id="648"/>
    </w:p>
    <w:p>
      <w:pPr>
        <w:pageBreakBefore w:val="0"/>
        <w:kinsoku/>
        <w:wordWrap/>
        <w:overflowPunct/>
        <w:topLinePunct w:val="0"/>
        <w:bidi w:val="0"/>
        <w:spacing w:line="360" w:lineRule="auto"/>
        <w:ind w:firstLine="562" w:firstLineChars="200"/>
        <w:jc w:val="center"/>
        <w:textAlignment w:val="auto"/>
        <w:rPr>
          <w:rFonts w:hint="eastAsia" w:ascii="宋体" w:hAnsi="宋体" w:eastAsia="宋体" w:cs="宋体"/>
          <w:b/>
          <w:sz w:val="28"/>
          <w:szCs w:val="28"/>
        </w:rPr>
      </w:pPr>
    </w:p>
    <w:p>
      <w:pPr>
        <w:bidi w:val="0"/>
        <w:spacing w:line="360" w:lineRule="auto"/>
        <w:jc w:val="center"/>
        <w:rPr>
          <w:rFonts w:hint="eastAsia"/>
          <w:b/>
          <w:bCs/>
          <w:sz w:val="24"/>
          <w:szCs w:val="24"/>
        </w:rPr>
      </w:pPr>
      <w:bookmarkStart w:id="649" w:name="_Toc22256"/>
      <w:r>
        <w:rPr>
          <w:rFonts w:hint="eastAsia"/>
          <w:b/>
          <w:bCs/>
          <w:sz w:val="24"/>
          <w:szCs w:val="24"/>
        </w:rPr>
        <w:t>竞争性磋商响应文件编制说明</w:t>
      </w:r>
      <w:bookmarkEnd w:id="649"/>
    </w:p>
    <w:p>
      <w:pPr>
        <w:pageBreakBefore w:val="0"/>
        <w:widowControl/>
        <w:kinsoku/>
        <w:wordWrap/>
        <w:overflowPunct/>
        <w:topLinePunct w:val="0"/>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竞争性磋商响应文件应当使用竞争性磋商文件规定的全部格式（表格可以按同样格式扩展）编写，除明确允许供应商可以自行编写的外，供应商不得以“竞争性磋商响应文件格式”规定之外的方式填写相关内容。</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竞争性磋商响应文件的编制应按照样本格式提供的内容，做出逐一明确的答复；供应商认为有必要，还可以做其它补充说明。</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供应商必须按照竞争性磋商文件的规定和要求由法定代表人或被授权人签字（或盖章），签字盖章的地方必须签字盖章，并加盖骑缝章（鲜章），副本可以是正本的复印件。纸质竞争性磋商响应文件均须A4纸双面或单面打印，分别各自装订成册</w:t>
      </w:r>
      <w:r>
        <w:rPr>
          <w:rFonts w:hint="eastAsia" w:ascii="宋体" w:hAnsi="宋体" w:eastAsia="宋体" w:cs="宋体"/>
          <w:sz w:val="24"/>
          <w:szCs w:val="24"/>
          <w:highlight w:val="none"/>
        </w:rPr>
        <w:t>并编制目录和页码。</w:t>
      </w:r>
    </w:p>
    <w:p>
      <w:pPr>
        <w:pageBreakBefore w:val="0"/>
        <w:kinsoku/>
        <w:wordWrap/>
        <w:overflowPunct/>
        <w:topLinePunct w:val="0"/>
        <w:bidi w:val="0"/>
        <w:spacing w:line="360" w:lineRule="auto"/>
        <w:ind w:firstLine="1134"/>
        <w:textAlignment w:val="auto"/>
        <w:rPr>
          <w:rFonts w:hint="eastAsia" w:ascii="宋体" w:hAnsi="宋体" w:eastAsia="宋体" w:cs="宋体"/>
          <w:sz w:val="24"/>
          <w:szCs w:val="24"/>
        </w:rPr>
      </w:pP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rPr>
      </w:pP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rPr>
      </w:pP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rPr>
      </w:pP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rPr>
      </w:pPr>
    </w:p>
    <w:p>
      <w:pPr>
        <w:pStyle w:val="14"/>
        <w:rPr>
          <w:rFonts w:hint="eastAsia" w:ascii="宋体" w:hAnsi="宋体" w:eastAsia="宋体" w:cs="宋体"/>
          <w:sz w:val="28"/>
          <w:szCs w:val="28"/>
        </w:rPr>
      </w:pPr>
    </w:p>
    <w:p>
      <w:pPr>
        <w:pStyle w:val="14"/>
        <w:rPr>
          <w:rFonts w:hint="eastAsia" w:ascii="宋体" w:hAnsi="宋体" w:eastAsia="宋体" w:cs="宋体"/>
          <w:sz w:val="28"/>
          <w:szCs w:val="28"/>
        </w:rPr>
      </w:pP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rPr>
      </w:pP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rPr>
      </w:pP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rPr>
      </w:pPr>
    </w:p>
    <w:p>
      <w:pPr>
        <w:pageBreakBefore w:val="0"/>
        <w:kinsoku/>
        <w:wordWrap/>
        <w:overflowPunct/>
        <w:topLinePunct w:val="0"/>
        <w:bidi w:val="0"/>
        <w:spacing w:line="360" w:lineRule="auto"/>
        <w:textAlignment w:val="auto"/>
        <w:rPr>
          <w:rFonts w:hint="eastAsia" w:ascii="宋体" w:hAnsi="宋体" w:eastAsia="宋体" w:cs="宋体"/>
          <w:sz w:val="28"/>
          <w:szCs w:val="28"/>
        </w:rPr>
      </w:pPr>
    </w:p>
    <w:p>
      <w:pPr>
        <w:pageBreakBefore w:val="0"/>
        <w:kinsoku/>
        <w:wordWrap/>
        <w:overflowPunct/>
        <w:topLinePunct w:val="0"/>
        <w:bidi w:val="0"/>
        <w:spacing w:line="360" w:lineRule="auto"/>
        <w:ind w:firstLine="560"/>
        <w:jc w:val="right"/>
        <w:textAlignment w:val="auto"/>
        <w:rPr>
          <w:rFonts w:hint="eastAsia" w:ascii="宋体" w:hAnsi="宋体" w:eastAsia="宋体" w:cs="宋体"/>
          <w:sz w:val="28"/>
          <w:szCs w:val="28"/>
        </w:rPr>
      </w:pPr>
    </w:p>
    <w:p>
      <w:pPr>
        <w:pageBreakBefore w:val="0"/>
        <w:kinsoku/>
        <w:wordWrap/>
        <w:overflowPunct/>
        <w:topLinePunct w:val="0"/>
        <w:bidi w:val="0"/>
        <w:spacing w:line="360" w:lineRule="auto"/>
        <w:ind w:right="560"/>
        <w:textAlignment w:val="auto"/>
        <w:rPr>
          <w:rFonts w:hint="eastAsia" w:ascii="宋体" w:hAnsi="宋体" w:eastAsia="宋体" w:cs="宋体"/>
          <w:sz w:val="28"/>
          <w:szCs w:val="28"/>
        </w:rPr>
      </w:pPr>
    </w:p>
    <w:p>
      <w:pPr>
        <w:pStyle w:val="11"/>
        <w:rPr>
          <w:rFonts w:hint="eastAsia" w:ascii="宋体" w:hAnsi="宋体" w:eastAsia="宋体" w:cs="宋体"/>
          <w:sz w:val="28"/>
          <w:szCs w:val="28"/>
        </w:rPr>
      </w:pPr>
    </w:p>
    <w:p>
      <w:pPr>
        <w:pStyle w:val="11"/>
        <w:rPr>
          <w:rFonts w:hint="eastAsia" w:ascii="宋体" w:hAnsi="宋体" w:eastAsia="宋体" w:cs="宋体"/>
          <w:sz w:val="28"/>
          <w:szCs w:val="28"/>
        </w:rPr>
      </w:pPr>
    </w:p>
    <w:p>
      <w:pPr>
        <w:keepNext w:val="0"/>
        <w:keepLines w:val="0"/>
        <w:pageBreakBefore w:val="0"/>
        <w:widowControl w:val="0"/>
        <w:kinsoku/>
        <w:overflowPunct/>
        <w:topLinePunct w:val="0"/>
        <w:autoSpaceDE/>
        <w:autoSpaceDN/>
        <w:bidi w:val="0"/>
        <w:adjustRightInd/>
        <w:snapToGrid/>
        <w:spacing w:line="360" w:lineRule="auto"/>
        <w:jc w:val="right"/>
        <w:textAlignment w:val="auto"/>
        <w:rPr>
          <w:rFonts w:hint="eastAsia" w:ascii="宋体" w:hAnsi="宋体" w:eastAsia="宋体" w:cs="宋体"/>
          <w:b/>
          <w:kern w:val="2"/>
          <w:sz w:val="36"/>
          <w:szCs w:val="36"/>
          <w:highlight w:val="none"/>
          <w:lang w:eastAsia="zh-CN"/>
        </w:rPr>
      </w:pPr>
      <w:bookmarkStart w:id="650" w:name="_Toc1428"/>
      <w:r>
        <w:rPr>
          <w:rFonts w:hint="eastAsia" w:ascii="宋体" w:hAnsi="宋体" w:eastAsia="宋体" w:cs="宋体"/>
          <w:b/>
          <w:kern w:val="2"/>
          <w:sz w:val="36"/>
          <w:szCs w:val="36"/>
          <w:highlight w:val="none"/>
          <w:lang w:val="en-US" w:eastAsia="zh-CN" w:bidi="ar-SA"/>
        </w:rPr>
        <w:t>正/副本</w:t>
      </w:r>
      <w:bookmarkEnd w:id="650"/>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b/>
          <w:kern w:val="2"/>
          <w:sz w:val="36"/>
          <w:szCs w:val="36"/>
          <w:highlight w:val="none"/>
          <w:lang w:eastAsia="zh-CN"/>
        </w:rPr>
      </w:pPr>
    </w:p>
    <w:p>
      <w:pPr>
        <w:pageBreakBefore w:val="0"/>
        <w:kinsoku/>
        <w:wordWrap/>
        <w:overflowPunct/>
        <w:topLinePunct w:val="0"/>
        <w:bidi w:val="0"/>
        <w:spacing w:line="360" w:lineRule="auto"/>
        <w:jc w:val="left"/>
        <w:textAlignment w:val="auto"/>
        <w:rPr>
          <w:rFonts w:hint="eastAsia" w:ascii="宋体" w:hAnsi="宋体" w:eastAsia="宋体" w:cs="宋体"/>
          <w:b/>
          <w:kern w:val="2"/>
          <w:sz w:val="36"/>
          <w:szCs w:val="36"/>
          <w:highlight w:val="none"/>
          <w:lang w:eastAsia="zh-CN"/>
        </w:rPr>
      </w:pPr>
      <w:r>
        <w:rPr>
          <w:rFonts w:hint="eastAsia" w:ascii="宋体" w:hAnsi="宋体" w:eastAsia="宋体" w:cs="宋体"/>
          <w:b/>
          <w:kern w:val="2"/>
          <w:sz w:val="36"/>
          <w:szCs w:val="36"/>
          <w:highlight w:val="none"/>
          <w:lang w:eastAsia="zh-CN"/>
        </w:rPr>
        <w:t>项目编号:ZBZB-2026-3003</w:t>
      </w:r>
    </w:p>
    <w:p>
      <w:pPr>
        <w:pageBreakBefore w:val="0"/>
        <w:kinsoku/>
        <w:wordWrap/>
        <w:overflowPunct/>
        <w:topLinePunct w:val="0"/>
        <w:bidi w:val="0"/>
        <w:spacing w:line="360" w:lineRule="auto"/>
        <w:jc w:val="left"/>
        <w:textAlignment w:val="auto"/>
        <w:rPr>
          <w:rFonts w:hint="eastAsia" w:ascii="宋体" w:hAnsi="宋体" w:eastAsia="宋体" w:cs="宋体"/>
          <w:b/>
          <w:sz w:val="56"/>
          <w:szCs w:val="56"/>
        </w:rPr>
      </w:pPr>
      <w:r>
        <w:rPr>
          <w:rFonts w:hint="eastAsia" w:ascii="宋体" w:hAnsi="宋体" w:eastAsia="宋体" w:cs="宋体"/>
          <w:b/>
          <w:kern w:val="2"/>
          <w:sz w:val="36"/>
          <w:szCs w:val="36"/>
          <w:highlight w:val="none"/>
          <w:lang w:eastAsia="zh-CN"/>
        </w:rPr>
        <w:t>项目名称：2026年眉县横渠镇青化初级中学操场和围墙维修改造项目</w:t>
      </w:r>
    </w:p>
    <w:p>
      <w:pPr>
        <w:pageBreakBefore w:val="0"/>
        <w:kinsoku/>
        <w:wordWrap/>
        <w:overflowPunct/>
        <w:topLinePunct w:val="0"/>
        <w:bidi w:val="0"/>
        <w:spacing w:line="360" w:lineRule="auto"/>
        <w:jc w:val="center"/>
        <w:textAlignment w:val="auto"/>
        <w:rPr>
          <w:rFonts w:hint="eastAsia" w:ascii="宋体" w:hAnsi="宋体" w:eastAsia="宋体" w:cs="宋体"/>
          <w:b/>
          <w:sz w:val="44"/>
          <w:szCs w:val="44"/>
        </w:rPr>
      </w:pPr>
    </w:p>
    <w:p>
      <w:pPr>
        <w:pStyle w:val="9"/>
        <w:rPr>
          <w:rFonts w:hint="eastAsia" w:ascii="宋体" w:hAnsi="宋体" w:eastAsia="宋体" w:cs="宋体"/>
          <w:b/>
          <w:sz w:val="44"/>
          <w:szCs w:val="44"/>
        </w:rPr>
      </w:pPr>
    </w:p>
    <w:p>
      <w:pPr>
        <w:pageBreakBefore w:val="0"/>
        <w:kinsoku/>
        <w:wordWrap/>
        <w:overflowPunct/>
        <w:topLinePunct w:val="0"/>
        <w:bidi w:val="0"/>
        <w:spacing w:line="360" w:lineRule="auto"/>
        <w:jc w:val="both"/>
        <w:textAlignment w:val="auto"/>
        <w:rPr>
          <w:rFonts w:hint="eastAsia" w:ascii="宋体" w:hAnsi="宋体" w:eastAsia="宋体" w:cs="宋体"/>
          <w:b/>
          <w:sz w:val="44"/>
          <w:szCs w:val="44"/>
        </w:rPr>
      </w:pPr>
    </w:p>
    <w:p>
      <w:pPr>
        <w:pageBreakBefore w:val="0"/>
        <w:kinsoku/>
        <w:wordWrap/>
        <w:overflowPunct/>
        <w:topLinePunct w:val="0"/>
        <w:bidi w:val="0"/>
        <w:spacing w:line="360" w:lineRule="auto"/>
        <w:jc w:val="center"/>
        <w:textAlignment w:val="auto"/>
        <w:rPr>
          <w:rFonts w:hint="eastAsia" w:ascii="宋体" w:hAnsi="宋体" w:eastAsia="宋体" w:cs="宋体"/>
          <w:b/>
          <w:sz w:val="52"/>
          <w:szCs w:val="52"/>
        </w:rPr>
      </w:pPr>
      <w:bookmarkStart w:id="651" w:name="_Toc146_WPSOffice_Level1"/>
      <w:bookmarkEnd w:id="651"/>
      <w:bookmarkStart w:id="652" w:name="_Toc1551_WPSOffice_Level1"/>
      <w:bookmarkEnd w:id="652"/>
      <w:bookmarkStart w:id="653" w:name="_Toc22878_WPSOffice_Level1"/>
      <w:r>
        <w:rPr>
          <w:rFonts w:hint="eastAsia" w:ascii="宋体" w:hAnsi="宋体" w:eastAsia="宋体" w:cs="宋体"/>
          <w:b/>
          <w:bCs/>
          <w:spacing w:val="20"/>
          <w:kern w:val="0"/>
          <w:sz w:val="72"/>
          <w:szCs w:val="72"/>
          <w:highlight w:val="none"/>
        </w:rPr>
        <w:t>竞争性磋商响应文件</w:t>
      </w:r>
      <w:bookmarkEnd w:id="653"/>
    </w:p>
    <w:p>
      <w:pPr>
        <w:pageBreakBefore w:val="0"/>
        <w:kinsoku/>
        <w:wordWrap/>
        <w:overflowPunct/>
        <w:topLinePunct w:val="0"/>
        <w:bidi w:val="0"/>
        <w:spacing w:line="360" w:lineRule="auto"/>
        <w:textAlignment w:val="auto"/>
        <w:rPr>
          <w:rFonts w:hint="eastAsia" w:ascii="宋体" w:hAnsi="宋体" w:eastAsia="宋体" w:cs="宋体"/>
          <w:b/>
          <w:sz w:val="44"/>
          <w:szCs w:val="44"/>
        </w:rPr>
      </w:pPr>
    </w:p>
    <w:p>
      <w:pPr>
        <w:pStyle w:val="9"/>
        <w:rPr>
          <w:rFonts w:hint="eastAsia" w:ascii="宋体" w:hAnsi="宋体" w:eastAsia="宋体" w:cs="宋体"/>
          <w:b/>
          <w:sz w:val="44"/>
          <w:szCs w:val="44"/>
        </w:rPr>
      </w:pPr>
    </w:p>
    <w:p>
      <w:pPr>
        <w:rPr>
          <w:rFonts w:hint="eastAsia" w:ascii="宋体" w:hAnsi="宋体" w:eastAsia="宋体" w:cs="宋体"/>
          <w:b/>
          <w:sz w:val="44"/>
          <w:szCs w:val="44"/>
        </w:rPr>
      </w:pPr>
    </w:p>
    <w:p>
      <w:pPr>
        <w:pStyle w:val="11"/>
        <w:rPr>
          <w:rFonts w:hint="eastAsia"/>
        </w:rPr>
      </w:pPr>
    </w:p>
    <w:p>
      <w:pPr>
        <w:rPr>
          <w:rFonts w:hint="eastAsia"/>
        </w:rPr>
      </w:pPr>
    </w:p>
    <w:p>
      <w:pPr>
        <w:pageBreakBefore w:val="0"/>
        <w:kinsoku/>
        <w:wordWrap/>
        <w:overflowPunct/>
        <w:topLinePunct w:val="0"/>
        <w:bidi w:val="0"/>
        <w:spacing w:line="360" w:lineRule="auto"/>
        <w:textAlignment w:val="auto"/>
        <w:rPr>
          <w:rFonts w:hint="eastAsia" w:ascii="宋体" w:hAnsi="宋体" w:eastAsia="宋体" w:cs="宋体"/>
          <w:b/>
          <w:sz w:val="44"/>
          <w:szCs w:val="44"/>
        </w:rPr>
      </w:pPr>
    </w:p>
    <w:p>
      <w:pPr>
        <w:pageBreakBefore w:val="0"/>
        <w:kinsoku/>
        <w:wordWrap/>
        <w:overflowPunct/>
        <w:topLinePunct w:val="0"/>
        <w:bidi w:val="0"/>
        <w:spacing w:line="360" w:lineRule="auto"/>
        <w:ind w:firstLine="1807"/>
        <w:textAlignment w:val="auto"/>
        <w:rPr>
          <w:rFonts w:hint="eastAsia" w:ascii="宋体" w:hAnsi="宋体" w:eastAsia="宋体" w:cs="宋体"/>
          <w:b/>
          <w:bCs/>
          <w:sz w:val="30"/>
          <w:szCs w:val="30"/>
          <w:u w:val="single"/>
        </w:rPr>
      </w:pPr>
      <w:bookmarkStart w:id="654" w:name="_Toc27635_WPSOffice_Level1"/>
      <w:bookmarkEnd w:id="654"/>
      <w:bookmarkStart w:id="655" w:name="_Toc3285_WPSOffice_Level1"/>
      <w:bookmarkEnd w:id="655"/>
      <w:bookmarkStart w:id="656" w:name="_Toc32461_WPSOffice_Level1"/>
      <w:r>
        <w:rPr>
          <w:rFonts w:hint="eastAsia" w:ascii="宋体" w:hAnsi="宋体" w:eastAsia="宋体" w:cs="宋体"/>
          <w:b/>
          <w:sz w:val="30"/>
          <w:szCs w:val="30"/>
        </w:rPr>
        <w:t>供</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应</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商：</w:t>
      </w:r>
      <w:bookmarkEnd w:id="656"/>
    </w:p>
    <w:p>
      <w:pPr>
        <w:pageBreakBefore w:val="0"/>
        <w:kinsoku/>
        <w:wordWrap/>
        <w:overflowPunct/>
        <w:topLinePunct w:val="0"/>
        <w:bidi w:val="0"/>
        <w:spacing w:line="360" w:lineRule="auto"/>
        <w:ind w:firstLine="1780"/>
        <w:textAlignment w:val="auto"/>
        <w:rPr>
          <w:rFonts w:hint="eastAsia" w:ascii="宋体" w:hAnsi="宋体" w:eastAsia="宋体" w:cs="宋体"/>
          <w:b/>
          <w:bCs/>
          <w:sz w:val="30"/>
          <w:szCs w:val="30"/>
          <w:u w:val="single"/>
        </w:rPr>
      </w:pPr>
      <w:bookmarkStart w:id="657" w:name="_Toc25187_WPSOffice_Level1"/>
      <w:bookmarkEnd w:id="657"/>
      <w:bookmarkStart w:id="658" w:name="_Toc5980_WPSOffice_Level1"/>
      <w:bookmarkEnd w:id="658"/>
      <w:bookmarkStart w:id="659" w:name="_Toc538_WPSOffice_Level1"/>
      <w:r>
        <w:rPr>
          <w:rFonts w:hint="eastAsia" w:ascii="宋体" w:hAnsi="宋体" w:eastAsia="宋体" w:cs="宋体"/>
          <w:b/>
          <w:sz w:val="30"/>
          <w:szCs w:val="30"/>
        </w:rPr>
        <w:t>法定代表人或被授权人（签字或盖章）：</w:t>
      </w:r>
      <w:bookmarkEnd w:id="659"/>
    </w:p>
    <w:p>
      <w:pPr>
        <w:pageBreakBefore w:val="0"/>
        <w:kinsoku/>
        <w:wordWrap/>
        <w:overflowPunct/>
        <w:topLinePunct w:val="0"/>
        <w:bidi w:val="0"/>
        <w:spacing w:line="360" w:lineRule="auto"/>
        <w:ind w:firstLine="1780"/>
        <w:textAlignment w:val="auto"/>
        <w:rPr>
          <w:rFonts w:hint="eastAsia" w:ascii="宋体" w:hAnsi="宋体" w:eastAsia="宋体" w:cs="宋体"/>
          <w:b/>
          <w:sz w:val="44"/>
          <w:szCs w:val="44"/>
          <w:u w:val="single"/>
        </w:rPr>
      </w:pPr>
      <w:bookmarkStart w:id="660" w:name="_Toc1764_WPSOffice_Level1"/>
      <w:bookmarkEnd w:id="660"/>
      <w:bookmarkStart w:id="661" w:name="_Toc19927_WPSOffice_Level1"/>
      <w:bookmarkEnd w:id="661"/>
      <w:bookmarkStart w:id="662" w:name="_Toc18129_WPSOffice_Level1"/>
      <w:r>
        <w:rPr>
          <w:rFonts w:hint="eastAsia" w:ascii="宋体" w:hAnsi="宋体" w:eastAsia="宋体" w:cs="宋体"/>
          <w:b/>
          <w:sz w:val="30"/>
          <w:szCs w:val="30"/>
        </w:rPr>
        <w:t>时</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间：</w:t>
      </w:r>
      <w:bookmarkEnd w:id="662"/>
    </w:p>
    <w:p>
      <w:pPr>
        <w:pageBreakBefore w:val="0"/>
        <w:kinsoku/>
        <w:wordWrap/>
        <w:overflowPunct/>
        <w:topLinePunct w:val="0"/>
        <w:bidi w:val="0"/>
        <w:spacing w:line="360" w:lineRule="auto"/>
        <w:ind w:firstLine="2353"/>
        <w:textAlignment w:val="auto"/>
        <w:rPr>
          <w:rFonts w:hint="eastAsia" w:ascii="宋体" w:hAnsi="宋体" w:eastAsia="宋体" w:cs="宋体"/>
          <w:b/>
          <w:sz w:val="28"/>
          <w:szCs w:val="28"/>
        </w:rPr>
      </w:pPr>
    </w:p>
    <w:p>
      <w:pPr>
        <w:pageBreakBefore w:val="0"/>
        <w:kinsoku/>
        <w:wordWrap/>
        <w:overflowPunct/>
        <w:topLinePunct w:val="0"/>
        <w:bidi w:val="0"/>
        <w:spacing w:line="360" w:lineRule="auto"/>
        <w:ind w:firstLine="2353"/>
        <w:textAlignment w:val="auto"/>
        <w:rPr>
          <w:rFonts w:hint="eastAsia" w:ascii="宋体" w:hAnsi="宋体" w:eastAsia="宋体" w:cs="宋体"/>
          <w:b/>
          <w:sz w:val="28"/>
          <w:szCs w:val="28"/>
        </w:rPr>
      </w:pPr>
    </w:p>
    <w:p>
      <w:pPr>
        <w:pStyle w:val="9"/>
        <w:pageBreakBefore w:val="0"/>
        <w:kinsoku/>
        <w:wordWrap/>
        <w:overflowPunct/>
        <w:topLinePunct w:val="0"/>
        <w:bidi w:val="0"/>
        <w:spacing w:line="360" w:lineRule="auto"/>
        <w:textAlignment w:val="auto"/>
        <w:rPr>
          <w:rFonts w:hint="eastAsia" w:ascii="宋体" w:hAnsi="宋体" w:eastAsia="宋体" w:cs="宋体"/>
        </w:rPr>
      </w:pPr>
    </w:p>
    <w:p>
      <w:pPr>
        <w:bidi w:val="0"/>
        <w:jc w:val="center"/>
        <w:rPr>
          <w:rFonts w:hint="eastAsia"/>
          <w:b/>
          <w:bCs/>
          <w:sz w:val="44"/>
          <w:szCs w:val="44"/>
        </w:rPr>
      </w:pPr>
      <w:bookmarkStart w:id="663" w:name="_Toc20596_WPSOffice_Level1"/>
      <w:bookmarkEnd w:id="663"/>
      <w:bookmarkStart w:id="664" w:name="_Toc14900_WPSOffice_Level1"/>
      <w:bookmarkEnd w:id="664"/>
      <w:bookmarkStart w:id="665" w:name="_Toc11603_WPSOffice_Level1"/>
      <w:bookmarkEnd w:id="665"/>
      <w:bookmarkStart w:id="666" w:name="_Toc6348"/>
      <w:bookmarkStart w:id="667" w:name="_Toc28760"/>
      <w:bookmarkStart w:id="668" w:name="_Toc32262_WPSOffice_Level1"/>
      <w:bookmarkStart w:id="669" w:name="_Toc32339_WPSOffice_Level1"/>
      <w:bookmarkStart w:id="670" w:name="_Toc6186"/>
      <w:bookmarkStart w:id="671" w:name="_Toc4020_WPSOffice_Level1"/>
      <w:bookmarkStart w:id="672" w:name="_Toc8327_WPSOffice_Level1"/>
      <w:bookmarkStart w:id="673" w:name="_Toc16964_WPSOffice_Level1"/>
      <w:bookmarkStart w:id="674" w:name="_Toc30089_WPSOffice_Level1"/>
      <w:r>
        <w:rPr>
          <w:rFonts w:hint="eastAsia"/>
          <w:b/>
          <w:bCs/>
          <w:sz w:val="44"/>
          <w:szCs w:val="44"/>
        </w:rPr>
        <w:t>目  录</w:t>
      </w:r>
      <w:bookmarkEnd w:id="666"/>
      <w:bookmarkEnd w:id="667"/>
      <w:bookmarkEnd w:id="668"/>
      <w:bookmarkEnd w:id="669"/>
      <w:bookmarkEnd w:id="670"/>
      <w:bookmarkEnd w:id="671"/>
      <w:bookmarkEnd w:id="672"/>
      <w:bookmarkEnd w:id="673"/>
      <w:bookmarkEnd w:id="674"/>
    </w:p>
    <w:p>
      <w:pPr>
        <w:pageBreakBefore w:val="0"/>
        <w:overflowPunct/>
        <w:topLinePunct w:val="0"/>
        <w:bidi w:val="0"/>
        <w:spacing w:line="360" w:lineRule="auto"/>
        <w:ind w:left="1260" w:leftChars="6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磋商函（格式）</w:t>
      </w:r>
    </w:p>
    <w:p>
      <w:pPr>
        <w:pageBreakBefore w:val="0"/>
        <w:overflowPunct/>
        <w:topLinePunct w:val="0"/>
        <w:bidi w:val="0"/>
        <w:spacing w:line="360" w:lineRule="auto"/>
        <w:ind w:left="1260" w:leftChars="60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磋商报价一览表（格式）</w:t>
      </w:r>
    </w:p>
    <w:p>
      <w:pPr>
        <w:pageBreakBefore w:val="0"/>
        <w:overflowPunct/>
        <w:topLinePunct w:val="0"/>
        <w:bidi w:val="0"/>
        <w:spacing w:line="360" w:lineRule="auto"/>
        <w:ind w:left="1260" w:leftChars="60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商务条款响应偏离表（格式）</w:t>
      </w:r>
    </w:p>
    <w:p>
      <w:pPr>
        <w:pageBreakBefore w:val="0"/>
        <w:overflowPunct/>
        <w:topLinePunct w:val="0"/>
        <w:bidi w:val="0"/>
        <w:spacing w:line="360" w:lineRule="auto"/>
        <w:ind w:left="1260" w:leftChars="600"/>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法定代表人资格证明书及法定代表人授权委托书（格式）</w:t>
      </w:r>
    </w:p>
    <w:p>
      <w:pPr>
        <w:pageBreakBefore w:val="0"/>
        <w:overflowPunct/>
        <w:topLinePunct w:val="0"/>
        <w:bidi w:val="0"/>
        <w:spacing w:line="360" w:lineRule="auto"/>
        <w:ind w:left="1260" w:leftChars="6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lang w:eastAsia="zh-CN"/>
        </w:rPr>
        <w:t>资格证明文件</w:t>
      </w:r>
    </w:p>
    <w:p>
      <w:pPr>
        <w:pageBreakBefore w:val="0"/>
        <w:overflowPunct/>
        <w:topLinePunct w:val="0"/>
        <w:bidi w:val="0"/>
        <w:spacing w:line="360" w:lineRule="auto"/>
        <w:ind w:left="1260" w:leftChars="6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lang w:eastAsia="zh-CN"/>
        </w:rPr>
        <w:t>技术方案</w:t>
      </w:r>
    </w:p>
    <w:p>
      <w:pPr>
        <w:pageBreakBefore w:val="0"/>
        <w:overflowPunct/>
        <w:topLinePunct w:val="0"/>
        <w:bidi w:val="0"/>
        <w:spacing w:line="360" w:lineRule="auto"/>
        <w:ind w:left="1260" w:leftChars="6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7.施工方案（根据施工内容及评分标准自拟）</w:t>
      </w:r>
    </w:p>
    <w:p>
      <w:pPr>
        <w:pageBreakBefore w:val="0"/>
        <w:overflowPunct/>
        <w:topLinePunct w:val="0"/>
        <w:bidi w:val="0"/>
        <w:spacing w:line="360" w:lineRule="auto"/>
        <w:ind w:left="1260" w:leftChars="6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业绩</w:t>
      </w:r>
    </w:p>
    <w:p>
      <w:pPr>
        <w:pageBreakBefore w:val="0"/>
        <w:overflowPunct/>
        <w:topLinePunct w:val="0"/>
        <w:bidi w:val="0"/>
        <w:spacing w:line="360" w:lineRule="auto"/>
        <w:ind w:left="1260" w:leftChars="6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供应商认为有必要补充说明的事宜</w:t>
      </w:r>
    </w:p>
    <w:p>
      <w:pPr>
        <w:pageBreakBefore w:val="0"/>
        <w:overflowPunct/>
        <w:topLinePunct w:val="0"/>
        <w:bidi w:val="0"/>
        <w:spacing w:line="360" w:lineRule="auto"/>
        <w:ind w:left="1260" w:leftChars="6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磋商声明书</w:t>
      </w:r>
    </w:p>
    <w:p>
      <w:pPr>
        <w:pageBreakBefore w:val="0"/>
        <w:overflowPunct/>
        <w:topLinePunct w:val="0"/>
        <w:bidi w:val="0"/>
        <w:spacing w:line="360" w:lineRule="auto"/>
        <w:ind w:left="1260" w:leftChars="6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《拒绝政府采购领域商业贿赂承诺书》（格式）</w:t>
      </w:r>
    </w:p>
    <w:p>
      <w:pPr>
        <w:pageBreakBefore w:val="0"/>
        <w:overflowPunct/>
        <w:topLinePunct w:val="0"/>
        <w:bidi w:val="0"/>
        <w:spacing w:line="360" w:lineRule="auto"/>
        <w:ind w:left="1260" w:leftChars="6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12.《中小企业声明函》及证明文件</w:t>
      </w:r>
    </w:p>
    <w:p>
      <w:pPr>
        <w:pageBreakBefore w:val="0"/>
        <w:overflowPunct/>
        <w:topLinePunct w:val="0"/>
        <w:bidi w:val="0"/>
        <w:spacing w:line="360" w:lineRule="auto"/>
        <w:ind w:left="1260" w:leftChars="6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13.《残疾人福利性单位声明函》</w:t>
      </w:r>
    </w:p>
    <w:p>
      <w:pPr>
        <w:pageBreakBefore w:val="0"/>
        <w:overflowPunct/>
        <w:topLinePunct w:val="0"/>
        <w:bidi w:val="0"/>
        <w:spacing w:line="360" w:lineRule="auto"/>
        <w:ind w:left="1260" w:leftChars="6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14.《监狱企业证明函》（若有）</w:t>
      </w:r>
    </w:p>
    <w:p>
      <w:pPr>
        <w:pageBreakBefore w:val="0"/>
        <w:kinsoku/>
        <w:wordWrap/>
        <w:overflowPunct/>
        <w:topLinePunct w:val="0"/>
        <w:bidi w:val="0"/>
        <w:spacing w:line="360" w:lineRule="auto"/>
        <w:ind w:firstLine="1124" w:firstLineChars="400"/>
        <w:jc w:val="left"/>
        <w:textAlignment w:val="auto"/>
        <w:rPr>
          <w:rFonts w:hint="eastAsia" w:ascii="宋体" w:hAnsi="宋体" w:eastAsia="宋体" w:cs="宋体"/>
          <w:b/>
          <w:bCs/>
          <w:color w:val="auto"/>
          <w:sz w:val="28"/>
          <w:szCs w:val="28"/>
          <w:highlight w:val="none"/>
        </w:rPr>
      </w:pPr>
    </w:p>
    <w:p>
      <w:pPr>
        <w:pageBreakBefore w:val="0"/>
        <w:kinsoku/>
        <w:wordWrap/>
        <w:overflowPunct/>
        <w:topLinePunct w:val="0"/>
        <w:bidi w:val="0"/>
        <w:spacing w:line="360" w:lineRule="auto"/>
        <w:ind w:firstLine="1124" w:firstLineChars="400"/>
        <w:jc w:val="left"/>
        <w:textAlignment w:val="auto"/>
        <w:rPr>
          <w:rFonts w:hint="eastAsia" w:ascii="宋体" w:hAnsi="宋体" w:eastAsia="宋体" w:cs="宋体"/>
          <w:b/>
          <w:bCs/>
          <w:color w:val="auto"/>
          <w:sz w:val="28"/>
          <w:szCs w:val="28"/>
          <w:highlight w:val="none"/>
        </w:rPr>
      </w:pPr>
    </w:p>
    <w:p>
      <w:pPr>
        <w:pageBreakBefore w:val="0"/>
        <w:kinsoku/>
        <w:wordWrap/>
        <w:overflowPunct/>
        <w:topLinePunct w:val="0"/>
        <w:bidi w:val="0"/>
        <w:spacing w:line="360" w:lineRule="auto"/>
        <w:ind w:firstLine="1124" w:firstLineChars="400"/>
        <w:jc w:val="left"/>
        <w:textAlignment w:val="auto"/>
        <w:rPr>
          <w:rFonts w:hint="eastAsia" w:ascii="宋体" w:hAnsi="宋体" w:eastAsia="宋体" w:cs="宋体"/>
          <w:bCs/>
          <w:color w:val="auto"/>
          <w:kern w:val="0"/>
          <w:sz w:val="28"/>
          <w:szCs w:val="28"/>
          <w:highlight w:val="none"/>
        </w:rPr>
      </w:pPr>
      <w:r>
        <w:rPr>
          <w:rFonts w:hint="eastAsia" w:ascii="宋体" w:hAnsi="宋体" w:eastAsia="宋体" w:cs="宋体"/>
          <w:b/>
          <w:bCs/>
          <w:color w:val="auto"/>
          <w:sz w:val="28"/>
          <w:szCs w:val="28"/>
          <w:highlight w:val="none"/>
        </w:rPr>
        <w:t>备注：目录需添加连续页码</w:t>
      </w:r>
    </w:p>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p>
    <w:p>
      <w:pPr>
        <w:pStyle w:val="9"/>
        <w:pageBreakBefore w:val="0"/>
        <w:kinsoku/>
        <w:wordWrap/>
        <w:overflowPunct/>
        <w:topLinePunct w:val="0"/>
        <w:bidi w:val="0"/>
        <w:spacing w:line="360" w:lineRule="auto"/>
        <w:textAlignment w:val="auto"/>
        <w:rPr>
          <w:rFonts w:hint="eastAsia" w:ascii="宋体" w:hAnsi="宋体" w:eastAsia="宋体" w:cs="宋体"/>
          <w:highlight w:val="none"/>
        </w:rPr>
        <w:sectPr>
          <w:endnotePr>
            <w:numFmt w:val="decimal"/>
          </w:endnotePr>
          <w:pgSz w:w="11907" w:h="16840"/>
          <w:pgMar w:top="1418" w:right="1287" w:bottom="936" w:left="1259" w:header="907" w:footer="654" w:gutter="0"/>
          <w:pgNumType w:fmt="decimal"/>
          <w:cols w:space="720" w:num="1"/>
          <w:titlePg/>
        </w:sectPr>
      </w:pPr>
    </w:p>
    <w:p>
      <w:pPr>
        <w:pStyle w:val="4"/>
        <w:pageBreakBefore w:val="0"/>
        <w:overflowPunct/>
        <w:topLinePunct w:val="0"/>
        <w:bidi w:val="0"/>
        <w:spacing w:before="0" w:after="0" w:line="360" w:lineRule="auto"/>
        <w:rPr>
          <w:rFonts w:hint="eastAsia" w:ascii="宋体" w:hAnsi="宋体" w:eastAsia="宋体" w:cs="宋体"/>
          <w:sz w:val="28"/>
          <w:szCs w:val="28"/>
          <w:highlight w:val="none"/>
        </w:rPr>
      </w:pPr>
      <w:bookmarkStart w:id="675" w:name="_Toc14942_WPSOffice_Level1"/>
      <w:bookmarkEnd w:id="675"/>
      <w:bookmarkStart w:id="676" w:name="_Toc8784"/>
      <w:bookmarkStart w:id="677" w:name="_Toc19279_WPSOffice_Level1"/>
      <w:bookmarkStart w:id="678" w:name="_Toc20238"/>
      <w:bookmarkStart w:id="679" w:name="_Toc16173_WPSOffice_Level1"/>
      <w:bookmarkStart w:id="680" w:name="_Toc5888413"/>
      <w:bookmarkStart w:id="681" w:name="_Toc30859_WPSOffice_Level1"/>
      <w:bookmarkStart w:id="682" w:name="_Toc20446_WPSOffice_Level1"/>
      <w:bookmarkStart w:id="683" w:name="_Toc32664"/>
      <w:r>
        <w:rPr>
          <w:rFonts w:hint="eastAsia" w:ascii="宋体" w:hAnsi="宋体" w:eastAsia="宋体" w:cs="宋体"/>
          <w:sz w:val="28"/>
          <w:szCs w:val="28"/>
          <w:highlight w:val="none"/>
        </w:rPr>
        <w:t>1.磋商函（格式）</w:t>
      </w:r>
      <w:bookmarkEnd w:id="676"/>
    </w:p>
    <w:p>
      <w:pPr>
        <w:pageBreakBefore w:val="0"/>
        <w:overflowPunct/>
        <w:topLinePunct w:val="0"/>
        <w:bidi w:val="0"/>
        <w:spacing w:line="36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磋 商 函</w:t>
      </w:r>
    </w:p>
    <w:p>
      <w:pPr>
        <w:pageBreakBefore w:val="0"/>
        <w:overflowPunct/>
        <w:topLinePunct w:val="0"/>
        <w:bidi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致：</w:t>
      </w:r>
      <w:r>
        <w:rPr>
          <w:rFonts w:hint="eastAsia" w:ascii="宋体" w:hAnsi="宋体" w:eastAsia="宋体" w:cs="宋体"/>
          <w:b/>
          <w:sz w:val="24"/>
          <w:szCs w:val="24"/>
          <w:highlight w:val="none"/>
          <w:lang w:eastAsia="zh-CN"/>
        </w:rPr>
        <w:t>陕西正邦招标有限责任公司</w:t>
      </w:r>
    </w:p>
    <w:p>
      <w:pPr>
        <w:pageBreakBefore w:val="0"/>
        <w:overflowPunct/>
        <w:topLinePunct w:val="0"/>
        <w:bidi w:val="0"/>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根据贵单位</w:t>
      </w:r>
      <w:r>
        <w:rPr>
          <w:rFonts w:hint="eastAsia" w:ascii="宋体" w:hAnsi="宋体" w:eastAsia="宋体" w:cs="宋体"/>
          <w:sz w:val="24"/>
          <w:szCs w:val="24"/>
          <w:highlight w:val="none"/>
          <w:u w:val="single"/>
        </w:rPr>
        <w:t xml:space="preserve">   （采购项目名称）    </w:t>
      </w:r>
      <w:r>
        <w:rPr>
          <w:rFonts w:hint="eastAsia" w:ascii="宋体" w:hAnsi="宋体" w:eastAsia="宋体" w:cs="宋体"/>
          <w:sz w:val="24"/>
          <w:szCs w:val="24"/>
          <w:highlight w:val="none"/>
        </w:rPr>
        <w:t>项目</w:t>
      </w:r>
      <w:r>
        <w:rPr>
          <w:rFonts w:hint="eastAsia" w:ascii="宋体" w:hAnsi="宋体" w:eastAsia="宋体" w:cs="宋体"/>
          <w:sz w:val="24"/>
          <w:szCs w:val="24"/>
          <w:highlight w:val="none"/>
          <w:u w:val="single"/>
        </w:rPr>
        <w:t>（项目编号）</w:t>
      </w:r>
      <w:r>
        <w:rPr>
          <w:rFonts w:hint="eastAsia" w:ascii="宋体" w:hAnsi="宋体" w:eastAsia="宋体" w:cs="宋体"/>
          <w:sz w:val="24"/>
          <w:szCs w:val="24"/>
          <w:highlight w:val="none"/>
        </w:rPr>
        <w:t>的磋商公告，我方代表</w:t>
      </w:r>
      <w:r>
        <w:rPr>
          <w:rFonts w:hint="eastAsia" w:ascii="宋体" w:hAnsi="宋体" w:eastAsia="宋体" w:cs="宋体"/>
          <w:sz w:val="24"/>
          <w:szCs w:val="24"/>
          <w:highlight w:val="none"/>
          <w:u w:val="single"/>
        </w:rPr>
        <w:t xml:space="preserve">  （姓名、职务）   </w:t>
      </w:r>
      <w:r>
        <w:rPr>
          <w:rFonts w:hint="eastAsia" w:ascii="宋体" w:hAnsi="宋体" w:eastAsia="宋体" w:cs="宋体"/>
          <w:sz w:val="24"/>
          <w:szCs w:val="24"/>
          <w:highlight w:val="none"/>
        </w:rPr>
        <w:t>经正式授权并代表</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就该项目进行磋商。</w:t>
      </w:r>
    </w:p>
    <w:p>
      <w:pPr>
        <w:pageBreakBefore w:val="0"/>
        <w:overflowPunct/>
        <w:topLinePunct w:val="0"/>
        <w:bidi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在此，我方郑重声明以下诸点，并负法律责任：</w:t>
      </w:r>
    </w:p>
    <w:p>
      <w:pPr>
        <w:pageBreakBefore w:val="0"/>
        <w:overflowPunct/>
        <w:topLinePunct w:val="0"/>
        <w:bidi w:val="0"/>
        <w:spacing w:line="360" w:lineRule="auto"/>
        <w:ind w:firstLine="470" w:firstLineChars="196"/>
        <w:rPr>
          <w:rFonts w:hint="eastAsia" w:ascii="宋体" w:hAnsi="宋体" w:eastAsia="宋体" w:cs="宋体"/>
          <w:b/>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我方提交的磋商响应文件一式</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份，正本一份，副本</w:t>
      </w:r>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份，电子文件</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份。</w:t>
      </w:r>
    </w:p>
    <w:p>
      <w:pPr>
        <w:pageBreakBefore w:val="0"/>
        <w:overflowPunct/>
        <w:topLinePunct w:val="0"/>
        <w:bidi w:val="0"/>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我方兹以：</w:t>
      </w:r>
    </w:p>
    <w:p>
      <w:pPr>
        <w:pageBreakBefore w:val="0"/>
        <w:overflowPunct/>
        <w:topLinePunct w:val="0"/>
        <w:bidi w:val="0"/>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w:t>
      </w:r>
    </w:p>
    <w:p>
      <w:pPr>
        <w:pageBreakBefore w:val="0"/>
        <w:overflowPunct/>
        <w:topLinePunct w:val="0"/>
        <w:bidi w:val="0"/>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RMB￥：</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w:t>
      </w:r>
    </w:p>
    <w:p>
      <w:pPr>
        <w:pageBreakBefore w:val="0"/>
        <w:overflowPunct/>
        <w:topLinePunct w:val="0"/>
        <w:bidi w:val="0"/>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的投标价格和按合同约定有权得到的其它金额，并严格按照合同约定，施工、竣工和交付本工程并维修其中的任何缺陷。</w:t>
      </w:r>
    </w:p>
    <w:p>
      <w:pPr>
        <w:pageBreakBefore w:val="0"/>
        <w:overflowPunct/>
        <w:topLinePunct w:val="0"/>
        <w:bidi w:val="0"/>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如果我方中标，我方保证在自合同签订后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个日历日内施工验收完毕。并确保工程质量达到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标准。我方同意本磋商函在磋商文件规定的提交磋商响应文件截止时间后，在磋商文件规定的磋商有效期期满前对我方具有约束力，且随时准备接受你方发出的成交通知书。</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我方已详细审查全部竞争性磋商文件，完全理解并同意放弃对这方面有不明及误解质疑的权力。</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我方完全理解并同意竞争性磋商文件中有关没收磋商保证金、要求专业担保机构现行偿付和拒绝磋商的条款。</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我方</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（是、不是）为本项目提供整体设计、规范编制或者项目管理、监理、检测等服务的供应商。</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我方同意按照要求提供磋商有关的一切数据或资料。</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我方将按竞争性磋商文件的规定履行合同责任和义务。</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我方完全理解最低报价不是成交的唯一条件。</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我方同意按竞争性磋商文件规定，遵守贵方有关采购的各项规定。</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若我方中标，我方保证按有关规定向贵方支付磋商服务费。</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磋商有效期为自磋商日起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个日历日。</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所有关于本项目的函电，请按下列地址联系：</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p>
    <w:p>
      <w:pPr>
        <w:pageBreakBefore w:val="0"/>
        <w:overflowPunct/>
        <w:topLinePunct w:val="0"/>
        <w:bidi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供应商名称（公章）：</w:t>
      </w:r>
      <w:r>
        <w:rPr>
          <w:rFonts w:hint="eastAsia" w:ascii="宋体" w:hAnsi="宋体" w:eastAsia="宋体" w:cs="宋体"/>
          <w:sz w:val="24"/>
          <w:szCs w:val="24"/>
          <w:highlight w:val="none"/>
          <w:u w:val="single"/>
        </w:rPr>
        <w:t xml:space="preserve">                                </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 细 地 址：</w:t>
      </w:r>
      <w:r>
        <w:rPr>
          <w:rFonts w:hint="eastAsia" w:ascii="宋体" w:hAnsi="宋体" w:eastAsia="宋体" w:cs="宋体"/>
          <w:sz w:val="24"/>
          <w:szCs w:val="24"/>
          <w:highlight w:val="none"/>
          <w:u w:val="single"/>
        </w:rPr>
        <w:t xml:space="preserve">                                      </w:t>
      </w:r>
    </w:p>
    <w:p>
      <w:pPr>
        <w:pageBreakBefore w:val="0"/>
        <w:tabs>
          <w:tab w:val="left" w:pos="360"/>
        </w:tabs>
        <w:overflowPunct/>
        <w:topLinePunct w:val="0"/>
        <w:bidi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邮 政 编 码：</w:t>
      </w:r>
      <w:r>
        <w:rPr>
          <w:rFonts w:hint="eastAsia" w:ascii="宋体" w:hAnsi="宋体" w:eastAsia="宋体" w:cs="宋体"/>
          <w:sz w:val="24"/>
          <w:szCs w:val="24"/>
          <w:highlight w:val="none"/>
          <w:u w:val="single"/>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电       话：</w:t>
      </w:r>
      <w:r>
        <w:rPr>
          <w:rFonts w:hint="eastAsia" w:ascii="宋体" w:hAnsi="宋体" w:eastAsia="宋体" w:cs="宋体"/>
          <w:sz w:val="24"/>
          <w:szCs w:val="24"/>
          <w:highlight w:val="none"/>
          <w:u w:val="single"/>
          <w:lang w:val="zh-CN"/>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传       真：</w:t>
      </w:r>
      <w:r>
        <w:rPr>
          <w:rFonts w:hint="eastAsia" w:ascii="宋体" w:hAnsi="宋体" w:eastAsia="宋体" w:cs="宋体"/>
          <w:sz w:val="24"/>
          <w:szCs w:val="24"/>
          <w:highlight w:val="none"/>
          <w:u w:val="single"/>
          <w:lang w:val="zh-CN"/>
        </w:rPr>
        <w:t xml:space="preserve">                   </w:t>
      </w:r>
    </w:p>
    <w:p>
      <w:pPr>
        <w:pageBreakBefore w:val="0"/>
        <w:tabs>
          <w:tab w:val="left" w:pos="360"/>
        </w:tabs>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电 子 邮 件：</w:t>
      </w:r>
      <w:r>
        <w:rPr>
          <w:rFonts w:hint="eastAsia" w:ascii="宋体" w:hAnsi="宋体" w:eastAsia="宋体" w:cs="宋体"/>
          <w:sz w:val="24"/>
          <w:szCs w:val="24"/>
          <w:highlight w:val="none"/>
          <w:u w:val="single"/>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开 户 银 行：</w:t>
      </w:r>
      <w:r>
        <w:rPr>
          <w:rFonts w:hint="eastAsia" w:ascii="宋体" w:hAnsi="宋体" w:eastAsia="宋体" w:cs="宋体"/>
          <w:sz w:val="24"/>
          <w:szCs w:val="24"/>
          <w:highlight w:val="none"/>
          <w:u w:val="single"/>
          <w:lang w:val="zh-CN"/>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帐       号：</w:t>
      </w:r>
      <w:r>
        <w:rPr>
          <w:rFonts w:hint="eastAsia" w:ascii="宋体" w:hAnsi="宋体" w:eastAsia="宋体" w:cs="宋体"/>
          <w:sz w:val="24"/>
          <w:szCs w:val="24"/>
          <w:highlight w:val="none"/>
          <w:u w:val="single"/>
          <w:lang w:val="zh-CN"/>
        </w:rPr>
        <w:t xml:space="preserve">                   </w:t>
      </w:r>
    </w:p>
    <w:p>
      <w:pPr>
        <w:pageBreakBefore w:val="0"/>
        <w:overflowPunct/>
        <w:topLinePunct w:val="0"/>
        <w:autoSpaceDE w:val="0"/>
        <w:autoSpaceDN w:val="0"/>
        <w:bidi w:val="0"/>
        <w:adjustRightInd w:val="0"/>
        <w:spacing w:line="360" w:lineRule="auto"/>
        <w:ind w:hanging="6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p>
    <w:p>
      <w:pPr>
        <w:pageBreakBefore w:val="0"/>
        <w:overflowPunct/>
        <w:topLinePunct w:val="0"/>
        <w:autoSpaceDE w:val="0"/>
        <w:autoSpaceDN w:val="0"/>
        <w:bidi w:val="0"/>
        <w:adjustRightInd w:val="0"/>
        <w:spacing w:line="360" w:lineRule="auto"/>
        <w:ind w:hanging="600"/>
        <w:rPr>
          <w:rFonts w:hint="eastAsia" w:ascii="宋体" w:hAnsi="宋体" w:eastAsia="宋体" w:cs="宋体"/>
          <w:sz w:val="24"/>
          <w:szCs w:val="24"/>
          <w:highlight w:val="none"/>
          <w:lang w:val="zh-CN"/>
        </w:rPr>
      </w:pPr>
    </w:p>
    <w:p>
      <w:pPr>
        <w:pageBreakBefore w:val="0"/>
        <w:overflowPunct/>
        <w:topLinePunct w:val="0"/>
        <w:autoSpaceDE w:val="0"/>
        <w:autoSpaceDN w:val="0"/>
        <w:bidi w:val="0"/>
        <w:adjustRightInd w:val="0"/>
        <w:spacing w:line="360" w:lineRule="auto"/>
        <w:ind w:hanging="600"/>
        <w:rPr>
          <w:rFonts w:hint="eastAsia" w:ascii="宋体" w:hAnsi="宋体" w:eastAsia="宋体" w:cs="宋体"/>
          <w:sz w:val="24"/>
          <w:szCs w:val="24"/>
          <w:highlight w:val="none"/>
          <w:lang w:val="zh-CN"/>
        </w:rPr>
      </w:pPr>
    </w:p>
    <w:p>
      <w:pPr>
        <w:pageBreakBefore w:val="0"/>
        <w:overflowPunct/>
        <w:topLinePunct w:val="0"/>
        <w:autoSpaceDE w:val="0"/>
        <w:autoSpaceDN w:val="0"/>
        <w:bidi w:val="0"/>
        <w:adjustRightInd w:val="0"/>
        <w:spacing w:line="360" w:lineRule="auto"/>
        <w:ind w:hanging="600"/>
        <w:rPr>
          <w:rFonts w:hint="eastAsia" w:ascii="宋体" w:hAnsi="宋体" w:eastAsia="宋体" w:cs="宋体"/>
          <w:sz w:val="24"/>
          <w:szCs w:val="24"/>
          <w:highlight w:val="none"/>
          <w:lang w:val="zh-CN"/>
        </w:rPr>
      </w:pPr>
    </w:p>
    <w:p>
      <w:pPr>
        <w:pageBreakBefore w:val="0"/>
        <w:overflowPunct/>
        <w:topLinePunct w:val="0"/>
        <w:autoSpaceDE w:val="0"/>
        <w:autoSpaceDN w:val="0"/>
        <w:bidi w:val="0"/>
        <w:adjustRightInd w:val="0"/>
        <w:spacing w:line="360" w:lineRule="auto"/>
        <w:ind w:hanging="600"/>
        <w:rPr>
          <w:rFonts w:hint="eastAsia" w:ascii="宋体" w:hAnsi="宋体" w:eastAsia="宋体" w:cs="宋体"/>
          <w:sz w:val="24"/>
          <w:szCs w:val="24"/>
          <w:highlight w:val="none"/>
          <w:lang w:val="zh-CN"/>
        </w:rPr>
      </w:pPr>
    </w:p>
    <w:p>
      <w:pPr>
        <w:pageBreakBefore w:val="0"/>
        <w:overflowPunct/>
        <w:topLinePunct w:val="0"/>
        <w:autoSpaceDE w:val="0"/>
        <w:autoSpaceDN w:val="0"/>
        <w:bidi w:val="0"/>
        <w:adjustRightInd w:val="0"/>
        <w:spacing w:line="360" w:lineRule="auto"/>
        <w:rPr>
          <w:rFonts w:hint="eastAsia" w:ascii="宋体" w:hAnsi="宋体" w:eastAsia="宋体" w:cs="宋体"/>
          <w:sz w:val="24"/>
          <w:szCs w:val="24"/>
          <w:highlight w:val="none"/>
          <w:lang w:val="zh-CN"/>
        </w:rPr>
      </w:pPr>
    </w:p>
    <w:p>
      <w:pPr>
        <w:pageBreakBefore w:val="0"/>
        <w:overflowPunct/>
        <w:topLinePunct w:val="0"/>
        <w:autoSpaceDE w:val="0"/>
        <w:autoSpaceDN w:val="0"/>
        <w:bidi w:val="0"/>
        <w:adjustRightInd w:val="0"/>
        <w:spacing w:line="360" w:lineRule="auto"/>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rPr>
        <w:t>授权</w:t>
      </w:r>
      <w:r>
        <w:rPr>
          <w:rFonts w:hint="eastAsia" w:ascii="宋体" w:hAnsi="宋体" w:eastAsia="宋体" w:cs="宋体"/>
          <w:sz w:val="24"/>
          <w:szCs w:val="24"/>
          <w:highlight w:val="none"/>
          <w:lang w:val="zh-CN"/>
        </w:rPr>
        <w:t>代表签名：</w:t>
      </w:r>
      <w:r>
        <w:rPr>
          <w:rFonts w:hint="eastAsia" w:ascii="宋体" w:hAnsi="宋体" w:eastAsia="宋体" w:cs="宋体"/>
          <w:sz w:val="24"/>
          <w:szCs w:val="24"/>
          <w:highlight w:val="none"/>
          <w:u w:val="single"/>
        </w:rPr>
        <w:t xml:space="preserve">               </w:t>
      </w:r>
    </w:p>
    <w:p>
      <w:pPr>
        <w:pageBreakBefore w:val="0"/>
        <w:overflowPunct/>
        <w:topLinePunct w:val="0"/>
        <w:autoSpaceDE w:val="0"/>
        <w:autoSpaceDN w:val="0"/>
        <w:bidi w:val="0"/>
        <w:adjustRightInd w:val="0"/>
        <w:spacing w:line="360" w:lineRule="auto"/>
        <w:ind w:firstLine="3960" w:firstLineChars="1650"/>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联系电话/手机：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  </w:t>
      </w:r>
    </w:p>
    <w:p>
      <w:pPr>
        <w:bidi w:val="0"/>
        <w:ind w:firstLine="480" w:firstLineChars="200"/>
        <w:rPr>
          <w:rFonts w:hint="eastAsia" w:ascii="宋体" w:hAnsi="宋体" w:eastAsia="宋体" w:cs="宋体"/>
          <w:sz w:val="28"/>
          <w:szCs w:val="28"/>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bookmarkStart w:id="684" w:name="_Toc26800"/>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bookmarkEnd w:id="684"/>
    </w:p>
    <w:p>
      <w:pPr>
        <w:pageBreakBefore w:val="0"/>
        <w:overflowPunct/>
        <w:topLinePunct w:val="0"/>
        <w:bidi w:val="0"/>
        <w:spacing w:line="360" w:lineRule="auto"/>
        <w:jc w:val="center"/>
        <w:rPr>
          <w:rFonts w:hint="eastAsia" w:ascii="宋体" w:hAnsi="宋体" w:eastAsia="宋体" w:cs="宋体"/>
          <w:sz w:val="28"/>
          <w:szCs w:val="28"/>
          <w:highlight w:val="none"/>
        </w:rPr>
      </w:pPr>
    </w:p>
    <w:p>
      <w:pPr>
        <w:pageBreakBefore w:val="0"/>
        <w:overflowPunct/>
        <w:topLinePunct w:val="0"/>
        <w:autoSpaceDE w:val="0"/>
        <w:autoSpaceDN w:val="0"/>
        <w:bidi w:val="0"/>
        <w:adjustRightInd w:val="0"/>
        <w:spacing w:line="360" w:lineRule="auto"/>
        <w:rPr>
          <w:rFonts w:hint="eastAsia" w:ascii="宋体" w:hAnsi="宋体" w:eastAsia="宋体" w:cs="宋体"/>
          <w:sz w:val="28"/>
          <w:szCs w:val="28"/>
          <w:highlight w:val="none"/>
        </w:rPr>
      </w:pPr>
    </w:p>
    <w:p>
      <w:pPr>
        <w:pageBreakBefore w:val="0"/>
        <w:overflowPunct/>
        <w:topLinePunct w:val="0"/>
        <w:autoSpaceDE w:val="0"/>
        <w:autoSpaceDN w:val="0"/>
        <w:bidi w:val="0"/>
        <w:adjustRightInd w:val="0"/>
        <w:spacing w:line="360" w:lineRule="auto"/>
        <w:rPr>
          <w:rFonts w:hint="eastAsia" w:ascii="宋体" w:hAnsi="宋体" w:eastAsia="宋体" w:cs="宋体"/>
          <w:sz w:val="28"/>
          <w:szCs w:val="28"/>
          <w:highlight w:val="none"/>
        </w:rPr>
      </w:pPr>
    </w:p>
    <w:p>
      <w:pPr>
        <w:pageBreakBefore w:val="0"/>
        <w:overflowPunct/>
        <w:topLinePunct w:val="0"/>
        <w:autoSpaceDE w:val="0"/>
        <w:autoSpaceDN w:val="0"/>
        <w:bidi w:val="0"/>
        <w:adjustRightInd w:val="0"/>
        <w:spacing w:line="360" w:lineRule="auto"/>
        <w:rPr>
          <w:rFonts w:hint="eastAsia" w:ascii="宋体" w:hAnsi="宋体" w:eastAsia="宋体" w:cs="宋体"/>
          <w:sz w:val="28"/>
          <w:szCs w:val="28"/>
          <w:highlight w:val="none"/>
        </w:rPr>
      </w:pPr>
    </w:p>
    <w:p>
      <w:pPr>
        <w:pageBreakBefore w:val="0"/>
        <w:overflowPunct/>
        <w:topLinePunct w:val="0"/>
        <w:autoSpaceDE w:val="0"/>
        <w:autoSpaceDN w:val="0"/>
        <w:bidi w:val="0"/>
        <w:adjustRightInd w:val="0"/>
        <w:spacing w:line="360" w:lineRule="auto"/>
        <w:rPr>
          <w:rFonts w:hint="eastAsia" w:ascii="宋体" w:hAnsi="宋体" w:eastAsia="宋体" w:cs="宋体"/>
          <w:sz w:val="28"/>
          <w:szCs w:val="28"/>
          <w:highlight w:val="none"/>
        </w:rPr>
        <w:sectPr>
          <w:headerReference r:id="rId7" w:type="first"/>
          <w:footerReference r:id="rId9" w:type="first"/>
          <w:headerReference r:id="rId6" w:type="default"/>
          <w:footerReference r:id="rId8" w:type="default"/>
          <w:pgSz w:w="11907" w:h="16840"/>
          <w:pgMar w:top="1418" w:right="988" w:bottom="1134" w:left="1259" w:header="907" w:footer="652" w:gutter="0"/>
          <w:pgNumType w:fmt="decimal"/>
          <w:cols w:space="720" w:num="1"/>
          <w:titlePg/>
          <w:docGrid w:linePitch="312" w:charSpace="0"/>
        </w:sectPr>
      </w:pPr>
    </w:p>
    <w:p>
      <w:pPr>
        <w:pStyle w:val="4"/>
        <w:pageBreakBefore w:val="0"/>
        <w:overflowPunct/>
        <w:topLinePunct w:val="0"/>
        <w:bidi w:val="0"/>
        <w:spacing w:before="0" w:after="0" w:line="360" w:lineRule="auto"/>
        <w:rPr>
          <w:rFonts w:hint="eastAsia" w:ascii="宋体" w:hAnsi="宋体" w:eastAsia="宋体" w:cs="宋体"/>
          <w:sz w:val="28"/>
          <w:szCs w:val="28"/>
          <w:highlight w:val="none"/>
        </w:rPr>
      </w:pPr>
      <w:bookmarkStart w:id="685" w:name="_Toc15416"/>
      <w:r>
        <w:rPr>
          <w:rFonts w:hint="eastAsia" w:ascii="宋体" w:hAnsi="宋体" w:eastAsia="宋体" w:cs="宋体"/>
          <w:sz w:val="28"/>
          <w:szCs w:val="28"/>
          <w:highlight w:val="none"/>
        </w:rPr>
        <w:t>2.磋商报价一览表（格式）</w:t>
      </w:r>
      <w:bookmarkEnd w:id="685"/>
    </w:p>
    <w:p>
      <w:pPr>
        <w:pageBreakBefore w:val="0"/>
        <w:overflowPunct/>
        <w:topLinePunct w:val="0"/>
        <w:bidi w:val="0"/>
        <w:spacing w:line="360" w:lineRule="auto"/>
        <w:ind w:firstLine="643" w:firstLineChars="200"/>
        <w:jc w:val="center"/>
        <w:rPr>
          <w:rFonts w:hint="eastAsia" w:ascii="宋体" w:hAnsi="宋体" w:eastAsia="宋体" w:cs="宋体"/>
          <w:b/>
          <w:bCs/>
          <w:sz w:val="32"/>
          <w:szCs w:val="20"/>
          <w:highlight w:val="none"/>
        </w:rPr>
      </w:pPr>
    </w:p>
    <w:p>
      <w:pPr>
        <w:pageBreakBefore w:val="0"/>
        <w:overflowPunct/>
        <w:topLinePunct w:val="0"/>
        <w:bidi w:val="0"/>
        <w:spacing w:line="360" w:lineRule="auto"/>
        <w:ind w:firstLine="643" w:firstLineChars="200"/>
        <w:jc w:val="center"/>
        <w:rPr>
          <w:rFonts w:hint="eastAsia" w:ascii="宋体" w:hAnsi="宋体" w:eastAsia="宋体" w:cs="宋体"/>
          <w:b/>
          <w:bCs/>
          <w:sz w:val="32"/>
          <w:szCs w:val="20"/>
          <w:highlight w:val="none"/>
        </w:rPr>
      </w:pPr>
      <w:r>
        <w:rPr>
          <w:rFonts w:hint="eastAsia" w:ascii="宋体" w:hAnsi="宋体" w:eastAsia="宋体" w:cs="宋体"/>
          <w:b/>
          <w:bCs/>
          <w:sz w:val="32"/>
          <w:szCs w:val="20"/>
          <w:highlight w:val="none"/>
        </w:rPr>
        <w:t>磋商报价一览表</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项目</w:t>
      </w:r>
      <w:r>
        <w:rPr>
          <w:rFonts w:hint="eastAsia" w:ascii="宋体" w:hAnsi="宋体" w:eastAsia="宋体" w:cs="宋体"/>
          <w:sz w:val="24"/>
          <w:szCs w:val="24"/>
          <w:highlight w:val="none"/>
        </w:rPr>
        <w:t xml:space="preserve">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tbl>
      <w:tblPr>
        <w:tblStyle w:val="22"/>
        <w:tblW w:w="151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33"/>
        <w:gridCol w:w="3121"/>
        <w:gridCol w:w="2786"/>
        <w:gridCol w:w="2599"/>
        <w:gridCol w:w="2599"/>
        <w:gridCol w:w="219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1729" w:hRule="atLeast"/>
          <w:jc w:val="center"/>
        </w:trPr>
        <w:tc>
          <w:tcPr>
            <w:tcW w:w="1833" w:type="dxa"/>
            <w:noWrap w:val="0"/>
            <w:vAlign w:val="center"/>
          </w:tcPr>
          <w:p>
            <w:pPr>
              <w:pageBreakBefore w:val="0"/>
              <w:overflowPunct/>
              <w:topLinePunct w:val="0"/>
              <w:bidi w:val="0"/>
              <w:spacing w:line="360" w:lineRule="auto"/>
              <w:ind w:right="143" w:rightChars="68" w:firstLine="118" w:firstLineChars="49"/>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项目编号 </w:t>
            </w:r>
          </w:p>
        </w:tc>
        <w:tc>
          <w:tcPr>
            <w:tcW w:w="3121" w:type="dxa"/>
            <w:noWrap w:val="0"/>
            <w:vAlign w:val="center"/>
          </w:tcPr>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磋商</w:t>
            </w:r>
            <w:r>
              <w:rPr>
                <w:rFonts w:hint="eastAsia" w:ascii="宋体" w:hAnsi="宋体" w:eastAsia="宋体" w:cs="宋体"/>
                <w:b/>
                <w:sz w:val="24"/>
                <w:szCs w:val="24"/>
                <w:highlight w:val="none"/>
                <w:lang w:eastAsia="zh-CN"/>
              </w:rPr>
              <w:t>报</w:t>
            </w:r>
            <w:r>
              <w:rPr>
                <w:rFonts w:hint="eastAsia" w:ascii="宋体" w:hAnsi="宋体" w:eastAsia="宋体" w:cs="宋体"/>
                <w:b/>
                <w:sz w:val="24"/>
                <w:szCs w:val="24"/>
                <w:highlight w:val="none"/>
              </w:rPr>
              <w:t>价</w:t>
            </w:r>
          </w:p>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（人民币:元）</w:t>
            </w:r>
          </w:p>
        </w:tc>
        <w:tc>
          <w:tcPr>
            <w:tcW w:w="2786" w:type="dxa"/>
            <w:noWrap w:val="0"/>
            <w:tcMar>
              <w:top w:w="57" w:type="dxa"/>
              <w:left w:w="28" w:type="dxa"/>
              <w:bottom w:w="57" w:type="dxa"/>
              <w:right w:w="28" w:type="dxa"/>
            </w:tcMar>
            <w:vAlign w:val="center"/>
          </w:tcPr>
          <w:p>
            <w:pPr>
              <w:pageBreakBefore w:val="0"/>
              <w:overflowPunct/>
              <w:topLinePunct w:val="0"/>
              <w:bidi w:val="0"/>
              <w:spacing w:line="360" w:lineRule="auto"/>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工期</w:t>
            </w:r>
          </w:p>
        </w:tc>
        <w:tc>
          <w:tcPr>
            <w:tcW w:w="2599" w:type="dxa"/>
            <w:noWrap w:val="0"/>
            <w:tcMar>
              <w:top w:w="57" w:type="dxa"/>
              <w:left w:w="28" w:type="dxa"/>
              <w:bottom w:w="57" w:type="dxa"/>
              <w:right w:w="28" w:type="dxa"/>
            </w:tcMar>
            <w:vAlign w:val="center"/>
          </w:tcPr>
          <w:p>
            <w:pPr>
              <w:pageBreakBefore w:val="0"/>
              <w:overflowPunct/>
              <w:topLinePunct w:val="0"/>
              <w:bidi w:val="0"/>
              <w:spacing w:line="360" w:lineRule="auto"/>
              <w:jc w:val="cente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项目经理</w:t>
            </w:r>
          </w:p>
        </w:tc>
        <w:tc>
          <w:tcPr>
            <w:tcW w:w="2599" w:type="dxa"/>
            <w:noWrap w:val="0"/>
            <w:tcMar>
              <w:top w:w="57" w:type="dxa"/>
              <w:left w:w="28" w:type="dxa"/>
              <w:bottom w:w="57" w:type="dxa"/>
              <w:right w:w="28" w:type="dxa"/>
            </w:tcMar>
            <w:vAlign w:val="center"/>
          </w:tcPr>
          <w:p>
            <w:pPr>
              <w:pageBreakBefore w:val="0"/>
              <w:overflowPunct/>
              <w:topLinePunct w:val="0"/>
              <w:bidi w:val="0"/>
              <w:spacing w:line="360" w:lineRule="auto"/>
              <w:jc w:val="center"/>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工程质量</w:t>
            </w:r>
          </w:p>
        </w:tc>
        <w:tc>
          <w:tcPr>
            <w:tcW w:w="219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质保期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97" w:hRule="atLeast"/>
          <w:jc w:val="center"/>
        </w:trPr>
        <w:tc>
          <w:tcPr>
            <w:tcW w:w="1833" w:type="dxa"/>
            <w:vMerge w:val="restart"/>
            <w:noWrap w:val="0"/>
            <w:vAlign w:val="center"/>
          </w:tcPr>
          <w:p>
            <w:pPr>
              <w:pageBreakBefore w:val="0"/>
              <w:overflowPunct/>
              <w:topLinePunct w:val="0"/>
              <w:bidi w:val="0"/>
              <w:spacing w:line="360" w:lineRule="auto"/>
              <w:ind w:left="210" w:leftChars="100"/>
              <w:jc w:val="center"/>
              <w:rPr>
                <w:rFonts w:hint="eastAsia" w:ascii="宋体" w:hAnsi="宋体" w:eastAsia="宋体" w:cs="宋体"/>
                <w:sz w:val="24"/>
                <w:szCs w:val="24"/>
                <w:highlight w:val="none"/>
              </w:rPr>
            </w:pPr>
          </w:p>
        </w:tc>
        <w:tc>
          <w:tcPr>
            <w:tcW w:w="3121" w:type="dxa"/>
            <w:noWrap w:val="0"/>
            <w:vAlign w:val="center"/>
          </w:tcPr>
          <w:p>
            <w:pPr>
              <w:pageBreakBefore w:val="0"/>
              <w:overflowPunct/>
              <w:topLinePunct w:val="0"/>
              <w:bidi w:val="0"/>
              <w:spacing w:line="360" w:lineRule="auto"/>
              <w:ind w:left="210" w:leftChars="100"/>
              <w:jc w:val="center"/>
              <w:rPr>
                <w:rFonts w:hint="eastAsia" w:ascii="宋体" w:hAnsi="宋体" w:eastAsia="宋体" w:cs="宋体"/>
                <w:sz w:val="24"/>
                <w:szCs w:val="24"/>
                <w:highlight w:val="none"/>
              </w:rPr>
            </w:pPr>
          </w:p>
        </w:tc>
        <w:tc>
          <w:tcPr>
            <w:tcW w:w="278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sz w:val="24"/>
                <w:szCs w:val="24"/>
                <w:highlight w:val="none"/>
              </w:rPr>
            </w:pPr>
          </w:p>
        </w:tc>
        <w:tc>
          <w:tcPr>
            <w:tcW w:w="259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姓名+证书编号</w:t>
            </w:r>
            <w:r>
              <w:rPr>
                <w:rFonts w:hint="eastAsia" w:ascii="宋体" w:hAnsi="宋体" w:eastAsia="宋体" w:cs="宋体"/>
                <w:sz w:val="24"/>
                <w:szCs w:val="24"/>
                <w:highlight w:val="none"/>
                <w:lang w:eastAsia="zh-CN"/>
              </w:rPr>
              <w:t>）</w:t>
            </w:r>
          </w:p>
        </w:tc>
        <w:tc>
          <w:tcPr>
            <w:tcW w:w="259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sz w:val="24"/>
                <w:szCs w:val="24"/>
                <w:highlight w:val="none"/>
              </w:rPr>
            </w:pPr>
          </w:p>
        </w:tc>
        <w:tc>
          <w:tcPr>
            <w:tcW w:w="219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966" w:hRule="atLeast"/>
          <w:jc w:val="center"/>
        </w:trPr>
        <w:tc>
          <w:tcPr>
            <w:tcW w:w="1833" w:type="dxa"/>
            <w:vMerge w:val="continue"/>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3304" w:type="dxa"/>
            <w:gridSpan w:val="5"/>
            <w:tcBorders>
              <w:top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（大写）                                </w:t>
            </w:r>
          </w:p>
        </w:tc>
      </w:tr>
    </w:tbl>
    <w:p>
      <w:pPr>
        <w:pageBreakBefore w:val="0"/>
        <w:overflowPunct/>
        <w:topLinePunct w:val="0"/>
        <w:bidi w:val="0"/>
        <w:spacing w:line="360" w:lineRule="auto"/>
        <w:ind w:firstLine="440" w:firstLineChars="200"/>
        <w:rPr>
          <w:rFonts w:hint="eastAsia" w:ascii="宋体" w:hAnsi="宋体" w:eastAsia="宋体" w:cs="宋体"/>
          <w:sz w:val="22"/>
          <w:szCs w:val="21"/>
          <w:highlight w:val="none"/>
        </w:rPr>
      </w:pPr>
      <w:r>
        <w:rPr>
          <w:rFonts w:hint="eastAsia" w:ascii="宋体" w:hAnsi="宋体" w:eastAsia="宋体" w:cs="宋体"/>
          <w:sz w:val="22"/>
          <w:szCs w:val="21"/>
          <w:highlight w:val="none"/>
        </w:rPr>
        <w:t>注：1</w:t>
      </w:r>
      <w:r>
        <w:rPr>
          <w:rFonts w:hint="eastAsia" w:ascii="宋体" w:hAnsi="宋体" w:eastAsia="宋体" w:cs="宋体"/>
          <w:sz w:val="22"/>
          <w:szCs w:val="21"/>
          <w:highlight w:val="none"/>
          <w:lang w:val="en-US" w:eastAsia="zh-CN"/>
        </w:rPr>
        <w:t>.</w:t>
      </w:r>
      <w:r>
        <w:rPr>
          <w:rFonts w:hint="eastAsia" w:ascii="宋体" w:hAnsi="宋体" w:eastAsia="宋体" w:cs="宋体"/>
          <w:sz w:val="22"/>
          <w:szCs w:val="21"/>
          <w:highlight w:val="none"/>
        </w:rPr>
        <w:t>磋商报价包含项目施工过程中的全部费用。</w:t>
      </w:r>
    </w:p>
    <w:p>
      <w:pPr>
        <w:pageBreakBefore w:val="0"/>
        <w:numPr>
          <w:ilvl w:val="0"/>
          <w:numId w:val="0"/>
        </w:numPr>
        <w:overflowPunct/>
        <w:topLinePunct w:val="0"/>
        <w:bidi w:val="0"/>
        <w:spacing w:line="360" w:lineRule="auto"/>
        <w:ind w:firstLine="880" w:firstLineChars="400"/>
        <w:rPr>
          <w:rFonts w:hint="eastAsia" w:ascii="宋体" w:hAnsi="宋体" w:eastAsia="宋体" w:cs="宋体"/>
          <w:sz w:val="22"/>
          <w:szCs w:val="21"/>
          <w:highlight w:val="none"/>
        </w:rPr>
      </w:pPr>
      <w:r>
        <w:rPr>
          <w:rFonts w:hint="eastAsia" w:ascii="宋体" w:hAnsi="宋体" w:eastAsia="宋体" w:cs="宋体"/>
          <w:sz w:val="22"/>
          <w:szCs w:val="21"/>
          <w:highlight w:val="none"/>
          <w:lang w:val="en-US" w:eastAsia="zh-CN"/>
        </w:rPr>
        <w:t>2.</w:t>
      </w:r>
      <w:r>
        <w:rPr>
          <w:rFonts w:hint="eastAsia" w:ascii="宋体" w:hAnsi="宋体" w:eastAsia="宋体" w:cs="宋体"/>
          <w:sz w:val="22"/>
          <w:szCs w:val="21"/>
          <w:highlight w:val="none"/>
        </w:rPr>
        <w:t>本表价格应按</w:t>
      </w:r>
      <w:r>
        <w:rPr>
          <w:rFonts w:hint="eastAsia" w:ascii="宋体" w:hAnsi="宋体" w:eastAsia="宋体" w:cs="宋体"/>
          <w:sz w:val="22"/>
          <w:szCs w:val="21"/>
          <w:highlight w:val="none"/>
          <w:lang w:val="en-US" w:eastAsia="zh-CN"/>
        </w:rPr>
        <w:t>最高限价</w:t>
      </w:r>
      <w:r>
        <w:rPr>
          <w:rFonts w:hint="eastAsia" w:ascii="宋体" w:hAnsi="宋体" w:eastAsia="宋体" w:cs="宋体"/>
          <w:sz w:val="22"/>
          <w:szCs w:val="21"/>
          <w:highlight w:val="none"/>
        </w:rPr>
        <w:t>填写，同时应保证磋商响应文件的正、副本中仍有此表且一致。</w:t>
      </w:r>
    </w:p>
    <w:p>
      <w:pPr>
        <w:pageBreakBefore w:val="0"/>
        <w:numPr>
          <w:ilvl w:val="0"/>
          <w:numId w:val="0"/>
        </w:numPr>
        <w:overflowPunct/>
        <w:topLinePunct w:val="0"/>
        <w:bidi w:val="0"/>
        <w:spacing w:line="360" w:lineRule="auto"/>
        <w:ind w:firstLine="880" w:firstLineChars="400"/>
        <w:rPr>
          <w:rFonts w:hint="eastAsia" w:ascii="宋体" w:hAnsi="宋体" w:eastAsia="宋体" w:cs="宋体"/>
          <w:sz w:val="22"/>
          <w:szCs w:val="21"/>
          <w:highlight w:val="none"/>
        </w:rPr>
      </w:pPr>
      <w:r>
        <w:rPr>
          <w:rFonts w:hint="eastAsia" w:ascii="宋体" w:hAnsi="宋体" w:eastAsia="宋体" w:cs="宋体"/>
          <w:sz w:val="22"/>
          <w:szCs w:val="21"/>
          <w:highlight w:val="none"/>
          <w:lang w:val="en-US" w:eastAsia="zh-CN"/>
        </w:rPr>
        <w:t>3.</w:t>
      </w:r>
      <w:r>
        <w:rPr>
          <w:rFonts w:hint="eastAsia" w:ascii="宋体" w:hAnsi="宋体" w:eastAsia="宋体" w:cs="宋体"/>
          <w:sz w:val="22"/>
          <w:szCs w:val="21"/>
          <w:highlight w:val="none"/>
        </w:rPr>
        <w:t>报价精确到两位小数后两位。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名称（公章）：</w:t>
      </w:r>
      <w:r>
        <w:rPr>
          <w:rFonts w:hint="eastAsia" w:ascii="宋体" w:hAnsi="宋体" w:eastAsia="宋体" w:cs="宋体"/>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法定代表人或被授权人</w:t>
      </w:r>
      <w:r>
        <w:rPr>
          <w:rFonts w:hint="eastAsia" w:ascii="宋体" w:hAnsi="宋体" w:eastAsia="宋体" w:cs="宋体"/>
          <w:sz w:val="24"/>
          <w:szCs w:val="24"/>
          <w:highlight w:val="none"/>
          <w:lang w:eastAsia="zh-CN"/>
        </w:rPr>
        <w:t>（签字或盖章）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p>
    <w:p>
      <w:pPr>
        <w:pageBreakBefore w:val="0"/>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p>
    <w:p>
      <w:pPr>
        <w:pStyle w:val="38"/>
        <w:ind w:left="0" w:leftChars="0" w:firstLine="0" w:firstLineChars="0"/>
        <w:rPr>
          <w:rFonts w:hint="eastAsia" w:ascii="宋体" w:hAnsi="宋体" w:eastAsia="宋体" w:cs="宋体"/>
          <w:b/>
          <w:bCs/>
          <w:sz w:val="20"/>
          <w:szCs w:val="20"/>
          <w:highlight w:val="none"/>
        </w:rPr>
        <w:sectPr>
          <w:headerReference r:id="rId11" w:type="first"/>
          <w:footerReference r:id="rId13" w:type="first"/>
          <w:headerReference r:id="rId10" w:type="default"/>
          <w:footerReference r:id="rId12" w:type="default"/>
          <w:pgSz w:w="16840" w:h="11907" w:orient="landscape"/>
          <w:pgMar w:top="1259" w:right="1418" w:bottom="1287" w:left="936" w:header="851" w:footer="1021" w:gutter="0"/>
          <w:pgNumType w:fmt="decimal"/>
          <w:cols w:space="720" w:num="1"/>
          <w:docGrid w:linePitch="312" w:charSpace="0"/>
        </w:sectPr>
      </w:pPr>
    </w:p>
    <w:p>
      <w:pPr>
        <w:pStyle w:val="5"/>
        <w:pageBreakBefore w:val="0"/>
        <w:overflowPunct/>
        <w:topLinePunct w:val="0"/>
        <w:bidi w:val="0"/>
        <w:spacing w:before="0" w:after="0" w:line="360" w:lineRule="auto"/>
        <w:outlineLvl w:val="2"/>
        <w:rPr>
          <w:rFonts w:hint="eastAsia" w:ascii="宋体" w:hAnsi="宋体" w:eastAsia="宋体" w:cs="宋体"/>
          <w:szCs w:val="21"/>
          <w:highlight w:val="none"/>
        </w:rPr>
      </w:pPr>
      <w:bookmarkStart w:id="686" w:name="_Toc8023"/>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已标价工程量清单</w:t>
      </w:r>
      <w:bookmarkEnd w:id="686"/>
    </w:p>
    <w:p>
      <w:pPr>
        <w:pageBreakBefore w:val="0"/>
        <w:widowControl/>
        <w:overflowPunct/>
        <w:topLinePunct w:val="0"/>
        <w:bidi w:val="0"/>
        <w:spacing w:line="360" w:lineRule="auto"/>
        <w:jc w:val="left"/>
        <w:rPr>
          <w:rFonts w:hint="eastAsia" w:ascii="宋体" w:hAnsi="宋体" w:eastAsia="宋体" w:cs="宋体"/>
          <w:b/>
          <w:bCs/>
          <w:kern w:val="0"/>
          <w:sz w:val="28"/>
          <w:szCs w:val="28"/>
          <w:highlight w:val="none"/>
        </w:rPr>
      </w:pPr>
      <w:r>
        <w:rPr>
          <w:rFonts w:hint="eastAsia" w:ascii="宋体" w:hAnsi="宋体" w:eastAsia="宋体" w:cs="宋体"/>
          <w:sz w:val="24"/>
          <w:szCs w:val="24"/>
          <w:highlight w:val="none"/>
        </w:rPr>
        <w:t>说明：已标价工程量清单按第三部分“工程量清单”中的相关清单表格式填写</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rPr>
        <w:t>采用相关造价软件填写</w:t>
      </w:r>
      <w:r>
        <w:rPr>
          <w:rFonts w:hint="eastAsia" w:ascii="宋体" w:hAnsi="宋体" w:eastAsia="宋体" w:cs="宋体"/>
          <w:b/>
          <w:bCs/>
          <w:sz w:val="24"/>
          <w:szCs w:val="24"/>
          <w:highlight w:val="none"/>
          <w:lang w:eastAsia="zh-CN"/>
        </w:rPr>
        <w:t>，</w:t>
      </w:r>
      <w:r>
        <w:rPr>
          <w:rFonts w:hint="eastAsia" w:ascii="宋体" w:hAnsi="宋体" w:eastAsia="宋体" w:cs="宋体"/>
          <w:b/>
          <w:bCs/>
          <w:kern w:val="0"/>
          <w:sz w:val="24"/>
          <w:highlight w:val="none"/>
        </w:rPr>
        <w:t>磋商报价包含项目施工过程中的全部费用.</w:t>
      </w:r>
    </w:p>
    <w:p>
      <w:pPr>
        <w:pageBreakBefore w:val="0"/>
        <w:widowControl/>
        <w:overflowPunct/>
        <w:topLinePunct w:val="0"/>
        <w:bidi w:val="0"/>
        <w:spacing w:line="360" w:lineRule="auto"/>
        <w:jc w:val="left"/>
        <w:rPr>
          <w:rFonts w:hint="eastAsia" w:ascii="宋体" w:hAnsi="宋体" w:eastAsia="宋体" w:cs="宋体"/>
          <w:sz w:val="28"/>
          <w:szCs w:val="28"/>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r>
        <w:rPr>
          <w:rFonts w:hint="eastAsia" w:ascii="宋体" w:hAnsi="宋体" w:eastAsia="宋体" w:cs="宋体"/>
          <w:kern w:val="0"/>
          <w:sz w:val="24"/>
          <w:highlight w:val="none"/>
        </w:rPr>
        <w:t xml:space="preserve">             </w:t>
      </w: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r>
        <w:rPr>
          <w:rFonts w:hint="eastAsia" w:ascii="宋体" w:hAnsi="宋体" w:eastAsia="宋体" w:cs="宋体"/>
          <w:kern w:val="0"/>
          <w:sz w:val="24"/>
          <w:highlight w:val="none"/>
        </w:rPr>
        <w:t xml:space="preserve">                                     </w:t>
      </w: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ind w:firstLine="480"/>
        <w:jc w:val="left"/>
        <w:rPr>
          <w:rFonts w:hint="eastAsia" w:ascii="宋体" w:hAnsi="宋体" w:eastAsia="宋体" w:cs="宋体"/>
          <w:kern w:val="0"/>
          <w:sz w:val="24"/>
          <w:highlight w:val="none"/>
        </w:rPr>
      </w:pPr>
    </w:p>
    <w:p>
      <w:pPr>
        <w:pageBreakBefore w:val="0"/>
        <w:overflowPunct/>
        <w:topLinePunct w:val="0"/>
        <w:bidi w:val="0"/>
        <w:spacing w:line="360" w:lineRule="auto"/>
        <w:jc w:val="left"/>
        <w:rPr>
          <w:rFonts w:hint="eastAsia" w:ascii="宋体" w:hAnsi="宋体" w:eastAsia="宋体" w:cs="宋体"/>
          <w:kern w:val="0"/>
          <w:sz w:val="24"/>
          <w:highlight w:val="none"/>
        </w:rPr>
      </w:pPr>
    </w:p>
    <w:p>
      <w:pPr>
        <w:pStyle w:val="21"/>
        <w:rPr>
          <w:rFonts w:hint="eastAsia"/>
          <w:highlight w:val="none"/>
        </w:rPr>
      </w:pPr>
    </w:p>
    <w:p>
      <w:pPr>
        <w:pStyle w:val="9"/>
        <w:pageBreakBefore w:val="0"/>
        <w:overflowPunct/>
        <w:topLinePunct w:val="0"/>
        <w:bidi w:val="0"/>
        <w:spacing w:line="360" w:lineRule="auto"/>
        <w:rPr>
          <w:rFonts w:hint="eastAsia" w:ascii="宋体" w:hAnsi="宋体" w:eastAsia="宋体" w:cs="宋体"/>
          <w:highlight w:val="none"/>
        </w:rPr>
      </w:pPr>
    </w:p>
    <w:p>
      <w:pPr>
        <w:bidi w:val="0"/>
        <w:rPr>
          <w:rFonts w:hint="eastAsia"/>
        </w:rPr>
      </w:pPr>
    </w:p>
    <w:p>
      <w:pPr>
        <w:bidi w:val="0"/>
        <w:rPr>
          <w:rFonts w:hint="eastAsia"/>
        </w:rPr>
      </w:pPr>
    </w:p>
    <w:p>
      <w:pPr>
        <w:bidi w:val="0"/>
        <w:rPr>
          <w:rFonts w:hint="eastAsia"/>
        </w:rPr>
      </w:pPr>
    </w:p>
    <w:p>
      <w:pPr>
        <w:pageBreakBefore w:val="0"/>
        <w:overflowPunct/>
        <w:topLinePunct w:val="0"/>
        <w:bidi w:val="0"/>
        <w:spacing w:line="360" w:lineRule="auto"/>
        <w:jc w:val="left"/>
        <w:outlineLvl w:val="1"/>
        <w:rPr>
          <w:rFonts w:hint="eastAsia" w:ascii="宋体" w:hAnsi="宋体" w:eastAsia="宋体" w:cs="宋体"/>
          <w:b/>
          <w:sz w:val="32"/>
          <w:szCs w:val="32"/>
          <w:highlight w:val="none"/>
        </w:rPr>
      </w:pPr>
      <w:bookmarkStart w:id="687" w:name="_Toc10184"/>
      <w:bookmarkStart w:id="688" w:name="OLE_LINK10"/>
      <w:r>
        <w:rPr>
          <w:rFonts w:hint="eastAsia" w:ascii="宋体" w:hAnsi="宋体" w:eastAsia="宋体" w:cs="宋体"/>
          <w:b/>
          <w:sz w:val="32"/>
          <w:szCs w:val="32"/>
          <w:highlight w:val="none"/>
        </w:rPr>
        <w:t>3</w:t>
      </w:r>
      <w:r>
        <w:rPr>
          <w:rFonts w:hint="eastAsia" w:ascii="宋体" w:hAnsi="宋体" w:eastAsia="宋体" w:cs="宋体"/>
          <w:b/>
          <w:sz w:val="28"/>
          <w:szCs w:val="28"/>
          <w:highlight w:val="none"/>
        </w:rPr>
        <w:t>.商务条款响应偏离表（格式）</w:t>
      </w:r>
      <w:bookmarkEnd w:id="687"/>
    </w:p>
    <w:p>
      <w:pPr>
        <w:pageBreakBefore w:val="0"/>
        <w:overflowPunct/>
        <w:topLinePunct w:val="0"/>
        <w:bidi w:val="0"/>
        <w:spacing w:line="360" w:lineRule="auto"/>
        <w:ind w:left="210" w:leftChars="100"/>
        <w:jc w:val="center"/>
        <w:rPr>
          <w:rFonts w:hint="eastAsia" w:ascii="宋体" w:hAnsi="宋体" w:eastAsia="宋体" w:cs="宋体"/>
          <w:b/>
          <w:bCs/>
          <w:sz w:val="36"/>
          <w:szCs w:val="21"/>
          <w:highlight w:val="none"/>
        </w:rPr>
      </w:pPr>
      <w:r>
        <w:rPr>
          <w:rFonts w:hint="eastAsia" w:ascii="宋体" w:hAnsi="宋体" w:eastAsia="宋体" w:cs="宋体"/>
          <w:b/>
          <w:bCs/>
          <w:sz w:val="36"/>
          <w:szCs w:val="21"/>
          <w:highlight w:val="none"/>
        </w:rPr>
        <w:t>商务条款响应偏离表</w:t>
      </w:r>
    </w:p>
    <w:p>
      <w:pPr>
        <w:pageBreakBefore w:val="0"/>
        <w:overflowPunct/>
        <w:topLinePunct w:val="0"/>
        <w:bidi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项目编号：</w:t>
      </w:r>
      <w:r>
        <w:rPr>
          <w:rFonts w:hint="eastAsia" w:ascii="宋体" w:hAnsi="宋体" w:eastAsia="宋体" w:cs="宋体"/>
          <w:sz w:val="24"/>
          <w:szCs w:val="24"/>
          <w:highlight w:val="none"/>
          <w:u w:val="single"/>
        </w:rPr>
        <w:t xml:space="preserve">             </w:t>
      </w:r>
    </w:p>
    <w:tbl>
      <w:tblPr>
        <w:tblStyle w:val="22"/>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379"/>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97" w:leftChars="-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磋商文件</w:t>
            </w:r>
          </w:p>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商务要求</w:t>
            </w: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磋商响应文件</w:t>
            </w:r>
          </w:p>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商务响应</w:t>
            </w: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偏离情况</w:t>
            </w:r>
          </w:p>
        </w:tc>
        <w:tc>
          <w:tcPr>
            <w:tcW w:w="1438" w:type="dxa"/>
            <w:noWrap w:val="0"/>
            <w:vAlign w:val="center"/>
          </w:tcPr>
          <w:p>
            <w:pPr>
              <w:pageBreakBefore w:val="0"/>
              <w:overflowPunct/>
              <w:topLinePunct w:val="0"/>
              <w:bidi w:val="0"/>
              <w:spacing w:line="360" w:lineRule="auto"/>
              <w:ind w:left="210" w:leftChars="1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tcBorders>
              <w:bottom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tcBorders>
              <w:bottom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73" w:hRule="atLeast"/>
          <w:jc w:val="center"/>
        </w:trPr>
        <w:tc>
          <w:tcPr>
            <w:tcW w:w="826"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tcBorders>
              <w:bottom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sz w:val="24"/>
                <w:szCs w:val="24"/>
                <w:highlight w:val="none"/>
              </w:rPr>
            </w:pPr>
          </w:p>
        </w:tc>
      </w:tr>
    </w:tbl>
    <w:p>
      <w:pPr>
        <w:pageBreakBefore w:val="0"/>
        <w:overflowPunct/>
        <w:topLinePunct w:val="0"/>
        <w:bidi w:val="0"/>
        <w:spacing w:line="360" w:lineRule="auto"/>
        <w:ind w:left="210" w:leftChars="1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注：如有漏报、瞒报竞争性磋商文件所要求的性能指标等将视为没有实质性响应竞争性磋商文件</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名称（公章）：</w:t>
      </w:r>
      <w:r>
        <w:rPr>
          <w:rFonts w:hint="eastAsia" w:ascii="宋体" w:hAnsi="宋体" w:eastAsia="宋体" w:cs="宋体"/>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法定代表人或被授权人</w:t>
      </w:r>
      <w:r>
        <w:rPr>
          <w:rFonts w:hint="eastAsia" w:ascii="宋体" w:hAnsi="宋体" w:eastAsia="宋体" w:cs="宋体"/>
          <w:sz w:val="24"/>
          <w:szCs w:val="24"/>
          <w:highlight w:val="none"/>
          <w:lang w:eastAsia="zh-CN"/>
        </w:rPr>
        <w:t>（签字或盖章）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p>
    <w:p>
      <w:pPr>
        <w:pageBreakBefore w:val="0"/>
        <w:overflowPunct/>
        <w:topLinePunct w:val="0"/>
        <w:bidi w:val="0"/>
        <w:spacing w:line="360" w:lineRule="auto"/>
        <w:ind w:firstLine="480" w:firstLineChars="200"/>
        <w:jc w:val="left"/>
        <w:rPr>
          <w:rFonts w:hint="eastAsia" w:ascii="宋体" w:hAnsi="宋体" w:eastAsia="宋体" w:cs="宋体"/>
          <w:kern w:val="0"/>
          <w:sz w:val="22"/>
          <w:szCs w:val="21"/>
          <w:highlight w:val="none"/>
        </w:rPr>
      </w:pPr>
      <w:r>
        <w:rPr>
          <w:rFonts w:hint="eastAsia" w:ascii="宋体" w:hAnsi="宋体" w:eastAsia="宋体" w:cs="宋体"/>
          <w:sz w:val="24"/>
          <w:szCs w:val="24"/>
          <w:highlight w:val="none"/>
        </w:rPr>
        <w:t>日 期：</w:t>
      </w:r>
    </w:p>
    <w:bookmarkEnd w:id="688"/>
    <w:p>
      <w:pPr>
        <w:bidi w:val="0"/>
        <w:rPr>
          <w:rFonts w:hint="eastAsia"/>
        </w:rPr>
      </w:pPr>
      <w:bookmarkStart w:id="689" w:name="_Toc497842262"/>
      <w:bookmarkStart w:id="690" w:name="_Toc22588"/>
    </w:p>
    <w:p>
      <w:pPr>
        <w:bidi w:val="0"/>
        <w:rPr>
          <w:rFonts w:hint="eastAsia"/>
        </w:rPr>
      </w:pPr>
    </w:p>
    <w:p>
      <w:pPr>
        <w:pStyle w:val="2"/>
        <w:rPr>
          <w:rFonts w:hint="eastAsia"/>
        </w:rPr>
      </w:pPr>
    </w:p>
    <w:p>
      <w:pPr>
        <w:pageBreakBefore w:val="0"/>
        <w:overflowPunct/>
        <w:topLinePunct w:val="0"/>
        <w:bidi w:val="0"/>
        <w:spacing w:line="360" w:lineRule="auto"/>
        <w:jc w:val="left"/>
        <w:outlineLvl w:val="1"/>
        <w:rPr>
          <w:rFonts w:hint="eastAsia" w:ascii="宋体" w:hAnsi="宋体" w:eastAsia="宋体" w:cs="宋体"/>
          <w:b/>
          <w:sz w:val="28"/>
          <w:szCs w:val="28"/>
          <w:highlight w:val="none"/>
        </w:rPr>
      </w:pPr>
      <w:r>
        <w:rPr>
          <w:rFonts w:hint="eastAsia" w:ascii="宋体" w:hAnsi="宋体" w:eastAsia="宋体" w:cs="宋体"/>
          <w:b/>
          <w:sz w:val="28"/>
          <w:szCs w:val="28"/>
          <w:highlight w:val="none"/>
        </w:rPr>
        <w:t>4.法定代表人资格证明书及法定代表人授权委托书</w:t>
      </w:r>
      <w:bookmarkEnd w:id="689"/>
      <w:bookmarkEnd w:id="690"/>
    </w:p>
    <w:p>
      <w:pPr>
        <w:bidi w:val="0"/>
        <w:spacing w:line="360" w:lineRule="auto"/>
        <w:jc w:val="center"/>
        <w:rPr>
          <w:rFonts w:hint="eastAsia"/>
          <w:b/>
          <w:bCs/>
          <w:sz w:val="24"/>
          <w:szCs w:val="24"/>
        </w:rPr>
      </w:pPr>
      <w:bookmarkStart w:id="691" w:name="_Toc3070"/>
      <w:r>
        <w:rPr>
          <w:rFonts w:hint="eastAsia"/>
          <w:b/>
          <w:bCs/>
          <w:sz w:val="24"/>
          <w:szCs w:val="24"/>
        </w:rPr>
        <w:t>法定代表人证明书</w:t>
      </w:r>
      <w:bookmarkEnd w:id="691"/>
    </w:p>
    <w:tbl>
      <w:tblPr>
        <w:tblStyle w:val="22"/>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159" w:type="dxa"/>
            <w:gridSpan w:val="5"/>
            <w:noWrap w:val="0"/>
            <w:vAlign w:val="center"/>
          </w:tcPr>
          <w:p>
            <w:pPr>
              <w:pageBreakBefore w:val="0"/>
              <w:overflowPunct/>
              <w:topLinePunct w:val="0"/>
              <w:bidi w:val="0"/>
              <w:spacing w:line="360" w:lineRule="auto"/>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致：</w:t>
            </w:r>
            <w:r>
              <w:rPr>
                <w:rFonts w:hint="eastAsia" w:ascii="宋体" w:hAnsi="宋体" w:eastAsia="宋体" w:cs="宋体"/>
                <w:bCs/>
                <w:sz w:val="24"/>
                <w:szCs w:val="24"/>
                <w:highlight w:val="none"/>
                <w:lang w:eastAsia="zh-CN"/>
              </w:rPr>
              <w:t>陕西正邦招标有限责任公司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项目名称</w:t>
            </w:r>
          </w:p>
        </w:tc>
        <w:tc>
          <w:tcPr>
            <w:tcW w:w="8538" w:type="dxa"/>
            <w:gridSpan w:val="4"/>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项目编号</w:t>
            </w:r>
          </w:p>
        </w:tc>
        <w:tc>
          <w:tcPr>
            <w:tcW w:w="8538" w:type="dxa"/>
            <w:gridSpan w:val="4"/>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权   限</w:t>
            </w:r>
          </w:p>
        </w:tc>
        <w:tc>
          <w:tcPr>
            <w:tcW w:w="8538" w:type="dxa"/>
            <w:gridSpan w:val="4"/>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办理本次采购项目的磋商、联系、洽谈、签约、执行等具体事务，签署全部有关文件、文书、协议及合同。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有效期</w:t>
            </w:r>
          </w:p>
        </w:tc>
        <w:tc>
          <w:tcPr>
            <w:tcW w:w="8538" w:type="dxa"/>
            <w:gridSpan w:val="4"/>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自磋商之日起计算有效期为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621" w:type="dxa"/>
            <w:vMerge w:val="restart"/>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企业</w:t>
            </w:r>
          </w:p>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w:t>
            </w: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 业 名 称 </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 定 地 址</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营业执照注册证号</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工商登记机关</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网    址</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621" w:type="dxa"/>
            <w:vMerge w:val="restart"/>
            <w:noWrap w:val="0"/>
            <w:vAlign w:val="center"/>
          </w:tcPr>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w:t>
            </w:r>
          </w:p>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表人</w:t>
            </w: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姓    名</w:t>
            </w:r>
          </w:p>
        </w:tc>
        <w:tc>
          <w:tcPr>
            <w:tcW w:w="1965" w:type="dxa"/>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c>
          <w:tcPr>
            <w:tcW w:w="1336"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性    别</w:t>
            </w:r>
          </w:p>
        </w:tc>
        <w:tc>
          <w:tcPr>
            <w:tcW w:w="2767" w:type="dxa"/>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621" w:type="dxa"/>
            <w:vMerge w:val="continue"/>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职    务</w:t>
            </w:r>
          </w:p>
        </w:tc>
        <w:tc>
          <w:tcPr>
            <w:tcW w:w="1965" w:type="dxa"/>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c>
          <w:tcPr>
            <w:tcW w:w="1336"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联系电话</w:t>
            </w:r>
          </w:p>
        </w:tc>
        <w:tc>
          <w:tcPr>
            <w:tcW w:w="2767" w:type="dxa"/>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传    真</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通讯地址</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4" w:hRule="exact"/>
          <w:jc w:val="center"/>
        </w:trPr>
        <w:tc>
          <w:tcPr>
            <w:tcW w:w="10159" w:type="dxa"/>
            <w:gridSpan w:val="5"/>
            <w:noWrap w:val="0"/>
            <w:vAlign w:val="top"/>
          </w:tcPr>
          <w:p>
            <w:pPr>
              <w:pageBreakBefore w:val="0"/>
              <w:overflowPunct/>
              <w:topLinePunct w:val="0"/>
              <w:bidi w:val="0"/>
              <w:spacing w:line="360" w:lineRule="auto"/>
              <w:jc w:val="center"/>
              <w:rPr>
                <w:rFonts w:hint="eastAsia" w:ascii="宋体" w:hAnsi="宋体" w:eastAsia="宋体" w:cs="宋体"/>
                <w:bCs/>
                <w:sz w:val="24"/>
                <w:szCs w:val="24"/>
                <w:highlight w:val="none"/>
              </w:rPr>
            </w:pPr>
          </w:p>
          <w:p>
            <w:pPr>
              <w:pStyle w:val="9"/>
              <w:pageBreakBefore w:val="0"/>
              <w:overflowPunct/>
              <w:topLinePunct w:val="0"/>
              <w:bidi w:val="0"/>
              <w:spacing w:line="360" w:lineRule="auto"/>
              <w:rPr>
                <w:rFonts w:hint="eastAsia" w:ascii="宋体" w:hAnsi="宋体" w:eastAsia="宋体" w:cs="宋体"/>
                <w:sz w:val="22"/>
                <w:szCs w:val="18"/>
                <w:highlight w:val="none"/>
              </w:rPr>
            </w:pPr>
          </w:p>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法定代表人身份证复印件</w:t>
            </w:r>
          </w:p>
          <w:p>
            <w:pPr>
              <w:pageBreakBefore w:val="0"/>
              <w:overflowPunct/>
              <w:topLinePunct w:val="0"/>
              <w:bidi w:val="0"/>
              <w:spacing w:line="360" w:lineRule="auto"/>
              <w:jc w:val="center"/>
              <w:rPr>
                <w:rFonts w:hint="eastAsia" w:ascii="宋体" w:hAnsi="宋体" w:eastAsia="宋体" w:cs="宋体"/>
                <w:bCs/>
                <w:sz w:val="24"/>
                <w:szCs w:val="24"/>
                <w:highlight w:val="none"/>
              </w:rPr>
            </w:pPr>
          </w:p>
          <w:p>
            <w:pPr>
              <w:pageBreakBefore w:val="0"/>
              <w:overflowPunct/>
              <w:topLinePunct w:val="0"/>
              <w:bidi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二代身份证正、反两面都需复印</w:t>
            </w:r>
          </w:p>
          <w:p>
            <w:pPr>
              <w:pageBreakBefore w:val="0"/>
              <w:overflowPunct/>
              <w:topLinePunct w:val="0"/>
              <w:bidi w:val="0"/>
              <w:spacing w:line="360" w:lineRule="auto"/>
              <w:rPr>
                <w:rFonts w:hint="eastAsia" w:ascii="宋体" w:hAnsi="宋体" w:eastAsia="宋体" w:cs="宋体"/>
                <w:bCs/>
                <w:sz w:val="24"/>
                <w:szCs w:val="24"/>
                <w:highlight w:val="none"/>
              </w:rPr>
            </w:pPr>
          </w:p>
          <w:p>
            <w:pPr>
              <w:pageBreakBefore w:val="0"/>
              <w:overflowPunct/>
              <w:topLinePunct w:val="0"/>
              <w:bidi w:val="0"/>
              <w:spacing w:line="360" w:lineRule="auto"/>
              <w:rPr>
                <w:rFonts w:hint="eastAsia"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0159" w:type="dxa"/>
            <w:gridSpan w:val="5"/>
            <w:noWrap w:val="0"/>
            <w:vAlign w:val="center"/>
          </w:tcPr>
          <w:p>
            <w:pPr>
              <w:pageBreakBefore w:val="0"/>
              <w:overflowPunct/>
              <w:topLinePunct w:val="0"/>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法定代表人签字或盖章：</w:t>
            </w:r>
          </w:p>
        </w:tc>
      </w:tr>
    </w:tbl>
    <w:p>
      <w:pPr>
        <w:pageBreakBefore w:val="0"/>
        <w:overflowPunct/>
        <w:topLinePunct w:val="0"/>
        <w:bidi w:val="0"/>
        <w:spacing w:line="360" w:lineRule="auto"/>
        <w:ind w:left="-146" w:leftChars="-176" w:hanging="224" w:hangingChars="102"/>
        <w:rPr>
          <w:rFonts w:hint="eastAsia" w:ascii="宋体" w:hAnsi="宋体" w:eastAsia="宋体" w:cs="宋体"/>
          <w:b/>
          <w:bCs/>
          <w:sz w:val="24"/>
          <w:szCs w:val="20"/>
          <w:highlight w:val="none"/>
        </w:rPr>
      </w:pPr>
      <w:r>
        <w:rPr>
          <w:rFonts w:hint="eastAsia" w:ascii="宋体" w:hAnsi="宋体" w:eastAsia="宋体" w:cs="宋体"/>
          <w:bCs/>
          <w:sz w:val="22"/>
          <w:szCs w:val="21"/>
          <w:highlight w:val="none"/>
        </w:rPr>
        <w:t>供应商名称：</w:t>
      </w:r>
      <w:r>
        <w:rPr>
          <w:rFonts w:hint="eastAsia" w:ascii="宋体" w:hAnsi="宋体" w:eastAsia="宋体" w:cs="宋体"/>
          <w:bCs/>
          <w:sz w:val="22"/>
          <w:szCs w:val="21"/>
          <w:highlight w:val="none"/>
          <w:u w:val="single"/>
        </w:rPr>
        <w:t xml:space="preserve">                        </w:t>
      </w:r>
      <w:r>
        <w:rPr>
          <w:rFonts w:hint="eastAsia" w:ascii="宋体" w:hAnsi="宋体" w:eastAsia="宋体" w:cs="宋体"/>
          <w:bCs/>
          <w:sz w:val="22"/>
          <w:szCs w:val="21"/>
          <w:highlight w:val="none"/>
        </w:rPr>
        <w:t>（单位公章）            日 期：</w:t>
      </w:r>
      <w:r>
        <w:rPr>
          <w:rFonts w:hint="eastAsia" w:ascii="宋体" w:hAnsi="宋体" w:eastAsia="宋体" w:cs="宋体"/>
          <w:bCs/>
          <w:sz w:val="22"/>
          <w:szCs w:val="21"/>
          <w:highlight w:val="none"/>
          <w:u w:val="single"/>
        </w:rPr>
        <w:t xml:space="preserve">             </w:t>
      </w:r>
    </w:p>
    <w:p>
      <w:pPr>
        <w:bidi w:val="0"/>
        <w:rPr>
          <w:rFonts w:hint="eastAsia"/>
        </w:rPr>
        <w:sectPr>
          <w:headerReference r:id="rId15" w:type="first"/>
          <w:footerReference r:id="rId17" w:type="first"/>
          <w:headerReference r:id="rId14" w:type="default"/>
          <w:footerReference r:id="rId16" w:type="default"/>
          <w:endnotePr>
            <w:numFmt w:val="decimal"/>
          </w:endnotePr>
          <w:pgSz w:w="11907" w:h="16840"/>
          <w:pgMar w:top="1418" w:right="992" w:bottom="1418" w:left="1418" w:header="851" w:footer="850" w:gutter="0"/>
          <w:pgNumType w:fmt="decimal"/>
          <w:cols w:space="720" w:num="1"/>
          <w:titlePg/>
        </w:sectPr>
      </w:pPr>
      <w:bookmarkStart w:id="692" w:name="_Toc31243"/>
    </w:p>
    <w:p>
      <w:pPr>
        <w:bidi w:val="0"/>
        <w:spacing w:line="360" w:lineRule="auto"/>
        <w:jc w:val="center"/>
        <w:rPr>
          <w:rFonts w:hint="eastAsia" w:cs="Times New Roman"/>
          <w:b/>
          <w:bCs/>
          <w:sz w:val="24"/>
          <w:szCs w:val="24"/>
        </w:rPr>
      </w:pPr>
      <w:r>
        <w:rPr>
          <w:rFonts w:hint="eastAsia" w:cs="Times New Roman"/>
          <w:b/>
          <w:bCs/>
          <w:sz w:val="24"/>
          <w:szCs w:val="24"/>
        </w:rPr>
        <w:t>法定代表人授权书</w:t>
      </w:r>
      <w:bookmarkEnd w:id="692"/>
    </w:p>
    <w:tbl>
      <w:tblPr>
        <w:tblStyle w:val="22"/>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19"/>
        <w:gridCol w:w="840"/>
        <w:gridCol w:w="1559"/>
        <w:gridCol w:w="2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820" w:type="dxa"/>
            <w:gridSpan w:val="7"/>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lang w:eastAsia="zh-CN"/>
              </w:rPr>
            </w:pPr>
            <w:r>
              <w:rPr>
                <w:rFonts w:hint="eastAsia" w:ascii="宋体" w:hAnsi="宋体" w:eastAsia="宋体" w:cs="宋体"/>
                <w:bCs/>
                <w:caps/>
                <w:sz w:val="24"/>
                <w:szCs w:val="24"/>
                <w:highlight w:val="none"/>
              </w:rPr>
              <w:t>致：</w:t>
            </w:r>
            <w:r>
              <w:rPr>
                <w:rFonts w:hint="eastAsia" w:ascii="宋体" w:hAnsi="宋体" w:eastAsia="宋体" w:cs="宋体"/>
                <w:bCs/>
                <w:caps/>
                <w:sz w:val="24"/>
                <w:szCs w:val="24"/>
                <w:highlight w:val="none"/>
                <w:lang w:eastAsia="zh-CN"/>
              </w:rPr>
              <w:t>陕西正邦招标有限责任公司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权项</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目与</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内容</w:t>
            </w:r>
          </w:p>
        </w:tc>
        <w:tc>
          <w:tcPr>
            <w:tcW w:w="1355" w:type="dxa"/>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项目名称</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p>
        </w:tc>
        <w:tc>
          <w:tcPr>
            <w:tcW w:w="1355" w:type="dxa"/>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项目编号</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ind w:firstLine="1200" w:firstLineChars="500"/>
              <w:jc w:val="left"/>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授权范围</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全权办理本次采购项目的</w:t>
            </w:r>
            <w:r>
              <w:rPr>
                <w:rFonts w:hint="eastAsia" w:ascii="宋体" w:hAnsi="宋体" w:eastAsia="宋体" w:cs="宋体"/>
                <w:bCs/>
                <w:sz w:val="24"/>
                <w:szCs w:val="24"/>
                <w:highlight w:val="none"/>
              </w:rPr>
              <w:t>磋商</w:t>
            </w:r>
            <w:r>
              <w:rPr>
                <w:rFonts w:hint="eastAsia" w:ascii="宋体" w:hAnsi="宋体" w:eastAsia="宋体" w:cs="宋体"/>
                <w:bCs/>
                <w:caps/>
                <w:sz w:val="24"/>
                <w:szCs w:val="24"/>
                <w:highlight w:val="none"/>
              </w:rPr>
              <w:t>、联系、洽谈、签约、执行等具体事务，签署全部有关文件、文书、协议及合同。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p>
        </w:tc>
        <w:tc>
          <w:tcPr>
            <w:tcW w:w="1355" w:type="dxa"/>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法律责任</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本公司对被授权人在本项目中的签名承担全部法律责任。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授权期限</w:t>
            </w:r>
          </w:p>
        </w:tc>
        <w:tc>
          <w:tcPr>
            <w:tcW w:w="6763" w:type="dxa"/>
            <w:gridSpan w:val="5"/>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本授权书自</w:t>
            </w:r>
            <w:r>
              <w:rPr>
                <w:rFonts w:hint="eastAsia" w:ascii="宋体" w:hAnsi="宋体" w:eastAsia="宋体" w:cs="宋体"/>
                <w:bCs/>
                <w:sz w:val="24"/>
                <w:szCs w:val="24"/>
                <w:highlight w:val="none"/>
              </w:rPr>
              <w:t>磋商</w:t>
            </w:r>
            <w:r>
              <w:rPr>
                <w:rFonts w:hint="eastAsia" w:ascii="宋体" w:hAnsi="宋体" w:eastAsia="宋体" w:cs="宋体"/>
                <w:bCs/>
                <w:caps/>
                <w:sz w:val="24"/>
                <w:szCs w:val="24"/>
                <w:highlight w:val="none"/>
              </w:rPr>
              <w:t>之日起计算有效期为</w:t>
            </w:r>
            <w:r>
              <w:rPr>
                <w:rFonts w:hint="eastAsia" w:ascii="宋体" w:hAnsi="宋体" w:eastAsia="宋体" w:cs="宋体"/>
                <w:bCs/>
                <w:caps/>
                <w:sz w:val="24"/>
                <w:szCs w:val="24"/>
                <w:highlight w:val="none"/>
                <w:u w:val="single"/>
              </w:rPr>
              <w:t xml:space="preserve">  </w:t>
            </w:r>
            <w:r>
              <w:rPr>
                <w:rFonts w:hint="eastAsia" w:ascii="宋体" w:hAnsi="宋体" w:eastAsia="宋体" w:cs="宋体"/>
                <w:bCs/>
                <w:caps/>
                <w:sz w:val="24"/>
                <w:szCs w:val="24"/>
                <w:highlight w:val="non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企业信息</w:t>
            </w:r>
          </w:p>
        </w:tc>
        <w:tc>
          <w:tcPr>
            <w:tcW w:w="2489" w:type="dxa"/>
            <w:gridSpan w:val="2"/>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 xml:space="preserve">企 业 名 称 </w:t>
            </w:r>
          </w:p>
        </w:tc>
        <w:tc>
          <w:tcPr>
            <w:tcW w:w="5629"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2489" w:type="dxa"/>
            <w:gridSpan w:val="2"/>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 定 地 址</w:t>
            </w:r>
          </w:p>
        </w:tc>
        <w:tc>
          <w:tcPr>
            <w:tcW w:w="5629"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2489" w:type="dxa"/>
            <w:gridSpan w:val="2"/>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营业执照注册证号</w:t>
            </w:r>
          </w:p>
        </w:tc>
        <w:tc>
          <w:tcPr>
            <w:tcW w:w="5629"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w:t>
            </w: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姓名</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性    别</w:t>
            </w:r>
          </w:p>
        </w:tc>
        <w:tc>
          <w:tcPr>
            <w:tcW w:w="2511"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2" w:type="dxa"/>
            <w:vMerge w:val="continue"/>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职务</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手机号码</w:t>
            </w:r>
          </w:p>
        </w:tc>
        <w:tc>
          <w:tcPr>
            <w:tcW w:w="2511" w:type="dxa"/>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被授权人</w:t>
            </w: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姓名</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性    别</w:t>
            </w:r>
          </w:p>
        </w:tc>
        <w:tc>
          <w:tcPr>
            <w:tcW w:w="2511"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职务</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手机号码</w:t>
            </w:r>
          </w:p>
        </w:tc>
        <w:tc>
          <w:tcPr>
            <w:tcW w:w="2511" w:type="dxa"/>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通讯地址</w:t>
            </w:r>
          </w:p>
        </w:tc>
        <w:tc>
          <w:tcPr>
            <w:tcW w:w="8118" w:type="dxa"/>
            <w:gridSpan w:val="6"/>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5" w:hRule="atLeast"/>
          <w:jc w:val="center"/>
        </w:trPr>
        <w:tc>
          <w:tcPr>
            <w:tcW w:w="4910"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sz w:val="24"/>
                <w:szCs w:val="24"/>
                <w:highlight w:val="none"/>
              </w:rPr>
            </w:pP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法定代表人身份证复印件</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二代身份证正、反两面都需复印</w:t>
            </w:r>
          </w:p>
          <w:p>
            <w:pPr>
              <w:pStyle w:val="9"/>
              <w:pageBreakBefore w:val="0"/>
              <w:overflowPunct/>
              <w:topLinePunct w:val="0"/>
              <w:bidi w:val="0"/>
              <w:spacing w:line="360" w:lineRule="auto"/>
              <w:ind w:left="0" w:leftChars="0" w:firstLine="0" w:firstLineChars="0"/>
              <w:rPr>
                <w:rFonts w:hint="eastAsia" w:ascii="宋体" w:hAnsi="宋体" w:eastAsia="宋体" w:cs="宋体"/>
                <w:sz w:val="22"/>
                <w:szCs w:val="18"/>
                <w:highlight w:val="none"/>
              </w:rPr>
            </w:pPr>
          </w:p>
        </w:tc>
        <w:tc>
          <w:tcPr>
            <w:tcW w:w="4910"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被授权人身份证复印件</w:t>
            </w:r>
          </w:p>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二代身份证正、反两面都需复印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820" w:type="dxa"/>
            <w:gridSpan w:val="7"/>
            <w:tcBorders>
              <w:bottom w:val="single" w:color="auto" w:sz="4" w:space="0"/>
            </w:tcBorders>
            <w:noWrap w:val="0"/>
            <w:vAlign w:val="center"/>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法定代表人及被授权人签字或盖章：</w:t>
            </w:r>
          </w:p>
        </w:tc>
      </w:tr>
    </w:tbl>
    <w:p>
      <w:pPr>
        <w:pageBreakBefore w:val="0"/>
        <w:overflowPunct/>
        <w:topLinePunct w:val="0"/>
        <w:bidi w:val="0"/>
        <w:spacing w:line="360" w:lineRule="auto"/>
        <w:rPr>
          <w:rFonts w:hint="eastAsia" w:ascii="宋体" w:hAnsi="宋体" w:eastAsia="宋体" w:cs="宋体"/>
          <w:bCs/>
          <w:sz w:val="22"/>
          <w:szCs w:val="21"/>
          <w:highlight w:val="none"/>
          <w:u w:val="single"/>
        </w:rPr>
      </w:pPr>
      <w:r>
        <w:rPr>
          <w:rFonts w:hint="eastAsia" w:ascii="宋体" w:hAnsi="宋体" w:eastAsia="宋体" w:cs="宋体"/>
          <w:bCs/>
          <w:sz w:val="22"/>
          <w:szCs w:val="20"/>
          <w:highlight w:val="none"/>
        </w:rPr>
        <w:t>供应商名称：</w:t>
      </w:r>
      <w:r>
        <w:rPr>
          <w:rFonts w:hint="eastAsia" w:ascii="宋体" w:hAnsi="宋体" w:eastAsia="宋体" w:cs="宋体"/>
          <w:bCs/>
          <w:sz w:val="22"/>
          <w:szCs w:val="20"/>
          <w:highlight w:val="none"/>
          <w:u w:val="single"/>
        </w:rPr>
        <w:t xml:space="preserve">             </w:t>
      </w:r>
      <w:r>
        <w:rPr>
          <w:rFonts w:hint="eastAsia" w:ascii="宋体" w:hAnsi="宋体" w:eastAsia="宋体" w:cs="宋体"/>
          <w:bCs/>
          <w:sz w:val="22"/>
          <w:szCs w:val="20"/>
          <w:highlight w:val="none"/>
        </w:rPr>
        <w:t>（单位公章）                     日 期：</w:t>
      </w:r>
      <w:r>
        <w:rPr>
          <w:rFonts w:hint="eastAsia" w:ascii="宋体" w:hAnsi="宋体" w:eastAsia="宋体" w:cs="宋体"/>
          <w:bCs/>
          <w:sz w:val="22"/>
          <w:szCs w:val="21"/>
          <w:highlight w:val="none"/>
          <w:u w:val="single"/>
        </w:rPr>
        <w:t xml:space="preserve">             </w:t>
      </w:r>
    </w:p>
    <w:p>
      <w:pPr>
        <w:bidi w:val="0"/>
        <w:rPr>
          <w:rFonts w:hint="eastAsia"/>
        </w:rPr>
        <w:sectPr>
          <w:endnotePr>
            <w:numFmt w:val="decimal"/>
          </w:endnotePr>
          <w:pgSz w:w="11907" w:h="16840"/>
          <w:pgMar w:top="1418" w:right="992" w:bottom="1418" w:left="1418" w:header="851" w:footer="850" w:gutter="0"/>
          <w:pgNumType w:fmt="decimal"/>
          <w:cols w:space="720" w:num="1"/>
          <w:titlePg/>
        </w:sectPr>
      </w:pPr>
      <w:bookmarkStart w:id="693" w:name="_Toc492391877"/>
      <w:bookmarkStart w:id="694" w:name="_Toc497842266"/>
      <w:bookmarkStart w:id="695" w:name="_Toc18901"/>
    </w:p>
    <w:p>
      <w:pPr>
        <w:pageBreakBefore w:val="0"/>
        <w:widowControl/>
        <w:overflowPunct/>
        <w:topLinePunct w:val="0"/>
        <w:bidi w:val="0"/>
        <w:spacing w:line="360" w:lineRule="auto"/>
        <w:jc w:val="left"/>
        <w:outlineLvl w:val="1"/>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5.</w:t>
      </w:r>
      <w:bookmarkEnd w:id="693"/>
      <w:bookmarkEnd w:id="694"/>
      <w:bookmarkEnd w:id="695"/>
      <w:r>
        <w:rPr>
          <w:rFonts w:hint="eastAsia" w:ascii="宋体" w:hAnsi="宋体" w:eastAsia="宋体" w:cs="宋体"/>
          <w:b/>
          <w:sz w:val="28"/>
          <w:szCs w:val="28"/>
          <w:highlight w:val="none"/>
          <w:lang w:eastAsia="zh-CN"/>
        </w:rPr>
        <w:t>资格证明文件</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bookmarkStart w:id="696" w:name="_Toc497842263"/>
      <w:bookmarkStart w:id="697" w:name="_Toc193187110"/>
      <w:bookmarkStart w:id="698" w:name="_Toc188808854"/>
      <w:bookmarkStart w:id="699" w:name="_Toc193126904"/>
      <w:bookmarkStart w:id="700" w:name="_Toc194663941"/>
      <w:bookmarkStart w:id="701" w:name="_Toc193126891"/>
      <w:bookmarkStart w:id="702" w:name="_Toc188808842"/>
      <w:r>
        <w:rPr>
          <w:rFonts w:hint="eastAsia" w:ascii="宋体" w:hAnsi="宋体" w:eastAsia="宋体" w:cs="宋体"/>
          <w:i w:val="0"/>
          <w:iCs w:val="0"/>
          <w:caps w:val="0"/>
          <w:color w:val="auto"/>
          <w:spacing w:val="0"/>
          <w:sz w:val="24"/>
          <w:szCs w:val="24"/>
          <w:highlight w:val="none"/>
          <w:shd w:val="clear" w:fill="FFFFFF"/>
          <w:lang w:val="en-US" w:eastAsia="zh-CN"/>
        </w:rPr>
        <w:t>5-1</w:t>
      </w:r>
      <w:r>
        <w:rPr>
          <w:rFonts w:hint="eastAsia" w:ascii="宋体" w:hAnsi="宋体" w:eastAsia="宋体" w:cs="宋体"/>
          <w:i w:val="0"/>
          <w:iCs w:val="0"/>
          <w:caps w:val="0"/>
          <w:color w:val="auto"/>
          <w:spacing w:val="0"/>
          <w:sz w:val="24"/>
          <w:szCs w:val="24"/>
          <w:highlight w:val="none"/>
          <w:shd w:val="clear" w:fill="FFFFFF"/>
        </w:rPr>
        <w:t>具有独立承担民事责任能力的法人、其他组织或自然人，并出具合法有效的统一社会信用代码的营业执照或事业单位法人证书等国家规定的相关证明，自然人参与的提供其身份证明。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-2财务状况：</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lang w:eastAsia="zh-CN"/>
        </w:rPr>
        <w:t>年度或202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年度的财务审计报告（成立时间至提交投标文件截止时间不足一年的可提供成立后任意时段的资产负债表），或开标前半年内其基本存款账户开户银行出具的资信证明。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-3完税证明：</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月至今已缴纳的至少三个月的纳税证明或完税证明，依法免税的单位应提供相关证明材料</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-4社保缴纳情况：</w:t>
      </w:r>
      <w:r>
        <w:rPr>
          <w:rFonts w:hint="eastAsia" w:ascii="宋体" w:hAnsi="宋体" w:eastAsia="宋体" w:cs="宋体"/>
          <w:i w:val="0"/>
          <w:iCs w:val="0"/>
          <w:caps w:val="0"/>
          <w:color w:val="auto"/>
          <w:spacing w:val="0"/>
          <w:sz w:val="24"/>
          <w:szCs w:val="24"/>
          <w:highlight w:val="none"/>
          <w:shd w:val="clear" w:fill="FFFFFF"/>
          <w:lang w:eastAsia="zh-CN"/>
        </w:rPr>
        <w:t>提供202</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lang w:eastAsia="zh-CN"/>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-5参加本次政府采购活动前三年内，在经营活动中没有重大违法记录声明。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-6提供具有履行合同所必需的设备和专业技术能力的承诺函（格式自拟）。</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-7法定代表人授权书及被授权人身份证</w:t>
      </w:r>
      <w:r>
        <w:rPr>
          <w:rFonts w:hint="eastAsia" w:ascii="宋体" w:hAnsi="宋体" w:eastAsia="宋体" w:cs="宋体"/>
          <w:i w:val="0"/>
          <w:iCs w:val="0"/>
          <w:caps w:val="0"/>
          <w:color w:val="auto"/>
          <w:spacing w:val="0"/>
          <w:sz w:val="24"/>
          <w:szCs w:val="24"/>
          <w:highlight w:val="none"/>
          <w:shd w:val="clear" w:fill="FFFFFF"/>
          <w:lang w:eastAsia="zh-CN"/>
        </w:rPr>
        <w:t>复印件加盖公章</w:t>
      </w:r>
      <w:r>
        <w:rPr>
          <w:rFonts w:hint="eastAsia" w:ascii="宋体" w:hAnsi="宋体" w:eastAsia="宋体" w:cs="宋体"/>
          <w:i w:val="0"/>
          <w:iCs w:val="0"/>
          <w:caps w:val="0"/>
          <w:color w:val="auto"/>
          <w:spacing w:val="0"/>
          <w:sz w:val="24"/>
          <w:szCs w:val="24"/>
          <w:highlight w:val="none"/>
          <w:shd w:val="clear" w:fill="FFFFFF"/>
        </w:rPr>
        <w:t>（法定代表人直接参加投标须出具法定代表人证明书及法定代表人身份证</w:t>
      </w:r>
      <w:r>
        <w:rPr>
          <w:rFonts w:hint="eastAsia" w:ascii="宋体" w:hAnsi="宋体" w:eastAsia="宋体" w:cs="宋体"/>
          <w:i w:val="0"/>
          <w:iCs w:val="0"/>
          <w:caps w:val="0"/>
          <w:color w:val="auto"/>
          <w:spacing w:val="0"/>
          <w:sz w:val="24"/>
          <w:szCs w:val="24"/>
          <w:highlight w:val="none"/>
          <w:shd w:val="clear" w:fill="FFFFFF"/>
          <w:lang w:eastAsia="zh-CN"/>
        </w:rPr>
        <w:t>复印件加盖公章</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-8</w:t>
      </w:r>
      <w:r>
        <w:rPr>
          <w:rFonts w:hint="eastAsia" w:ascii="宋体" w:hAnsi="宋体" w:eastAsia="宋体" w:cs="宋体"/>
          <w:i w:val="0"/>
          <w:iCs w:val="0"/>
          <w:caps w:val="0"/>
          <w:color w:val="auto"/>
          <w:spacing w:val="0"/>
          <w:sz w:val="24"/>
          <w:szCs w:val="24"/>
          <w:highlight w:val="none"/>
          <w:shd w:val="clear" w:fill="FFFFFF"/>
          <w:lang w:eastAsia="zh-CN"/>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4"/>
          <w:szCs w:val="24"/>
          <w:highlight w:val="none"/>
          <w:shd w:val="clear" w:fill="FFFFFF"/>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-9供应商须具备建设行政主管部门核发的</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建筑工程施工总承包</w:t>
      </w:r>
      <w:r>
        <w:rPr>
          <w:rFonts w:hint="eastAsia" w:ascii="宋体" w:hAnsi="宋体" w:eastAsia="宋体" w:cs="宋体"/>
          <w:i w:val="0"/>
          <w:iCs w:val="0"/>
          <w:caps w:val="0"/>
          <w:color w:val="auto"/>
          <w:spacing w:val="0"/>
          <w:sz w:val="24"/>
          <w:szCs w:val="24"/>
          <w:highlight w:val="none"/>
          <w:shd w:val="clear" w:fill="FFFFFF"/>
        </w:rPr>
        <w:t>三级（含三级）及以上资质，并且具备有效的安全生产许可证。</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-10拟派项目经理须具备</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建筑工程</w:t>
      </w:r>
      <w:r>
        <w:rPr>
          <w:rFonts w:hint="eastAsia" w:ascii="宋体" w:hAnsi="宋体" w:eastAsia="宋体" w:cs="宋体"/>
          <w:i w:val="0"/>
          <w:iCs w:val="0"/>
          <w:caps w:val="0"/>
          <w:color w:val="auto"/>
          <w:spacing w:val="0"/>
          <w:sz w:val="24"/>
          <w:szCs w:val="24"/>
          <w:highlight w:val="none"/>
          <w:shd w:val="clear" w:fill="FFFFFF"/>
        </w:rPr>
        <w:t>专业注册二级（含二级）及以上注册建造师执业资格证，提供有效的安全生产考核B证，在本单位注册且无在建证明（提供无在建项目承诺书）。</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val="en-US" w:eastAsia="zh-CN"/>
        </w:rPr>
        <w:t>11投标担保：</w:t>
      </w:r>
      <w:r>
        <w:rPr>
          <w:rFonts w:hint="eastAsia" w:ascii="宋体" w:hAnsi="宋体" w:eastAsia="宋体" w:cs="宋体"/>
          <w:i w:val="0"/>
          <w:iCs w:val="0"/>
          <w:caps w:val="0"/>
          <w:color w:val="auto"/>
          <w:spacing w:val="0"/>
          <w:sz w:val="24"/>
          <w:szCs w:val="24"/>
          <w:highlight w:val="none"/>
          <w:shd w:val="clear" w:fill="FFFFFF"/>
        </w:rPr>
        <w:t>投标保证金交纳凭证银行汇（存）款回执单（复印件须加盖供应商公章）或投标担保函。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lang w:eastAsia="zh-CN"/>
        </w:rPr>
        <w:t>本项目为专门面向中小企业（提供声明）</w:t>
      </w:r>
      <w:r>
        <w:rPr>
          <w:rFonts w:hint="eastAsia" w:ascii="宋体" w:hAnsi="宋体" w:eastAsia="宋体" w:cs="宋体"/>
          <w:i w:val="0"/>
          <w:iCs w:val="0"/>
          <w:caps w:val="0"/>
          <w:color w:val="auto"/>
          <w:spacing w:val="0"/>
          <w:sz w:val="24"/>
          <w:szCs w:val="24"/>
          <w:highlight w:val="none"/>
          <w:shd w:val="clear" w:fill="FFFFFF"/>
        </w:rPr>
        <w:t>。</w:t>
      </w:r>
    </w:p>
    <w:p>
      <w:pPr>
        <w:pageBreakBefore w:val="0"/>
        <w:kinsoku/>
        <w:overflowPunct/>
        <w:topLinePunct w:val="0"/>
        <w:bidi w:val="0"/>
        <w:spacing w:line="360" w:lineRule="auto"/>
        <w:ind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lang w:eastAsia="zh-CN"/>
        </w:rPr>
        <w:t>本项目不接受联合体磋商（提供声明）</w:t>
      </w:r>
      <w:r>
        <w:rPr>
          <w:rFonts w:hint="eastAsia" w:ascii="宋体" w:hAnsi="宋体" w:eastAsia="宋体" w:cs="宋体"/>
          <w:i w:val="0"/>
          <w:iCs w:val="0"/>
          <w:caps w:val="0"/>
          <w:color w:val="auto"/>
          <w:spacing w:val="0"/>
          <w:sz w:val="24"/>
          <w:szCs w:val="24"/>
          <w:highlight w:val="none"/>
          <w:shd w:val="clear" w:fill="FFFFFF"/>
        </w:rPr>
        <w:t>。</w:t>
      </w:r>
    </w:p>
    <w:p>
      <w:pPr>
        <w:rPr>
          <w:rFonts w:hint="eastAsia" w:ascii="宋体" w:hAnsi="宋体" w:eastAsia="宋体" w:cs="宋体"/>
          <w:i w:val="0"/>
          <w:iCs w:val="0"/>
          <w:caps w:val="0"/>
          <w:color w:val="auto"/>
          <w:spacing w:val="0"/>
          <w:sz w:val="24"/>
          <w:szCs w:val="24"/>
          <w:highlight w:val="yellow"/>
          <w:shd w:val="clear" w:fill="FFFFFF"/>
        </w:rPr>
      </w:pPr>
      <w:r>
        <w:rPr>
          <w:rFonts w:hint="eastAsia" w:ascii="宋体" w:hAnsi="宋体" w:eastAsia="宋体" w:cs="宋体"/>
          <w:i w:val="0"/>
          <w:iCs w:val="0"/>
          <w:caps w:val="0"/>
          <w:color w:val="auto"/>
          <w:spacing w:val="0"/>
          <w:sz w:val="24"/>
          <w:szCs w:val="24"/>
          <w:highlight w:val="yellow"/>
          <w:shd w:val="clear" w:fill="FFFFFF"/>
        </w:rPr>
        <w:br w:type="page"/>
      </w:r>
    </w:p>
    <w:bookmarkEnd w:id="696"/>
    <w:p>
      <w:pPr>
        <w:pStyle w:val="4"/>
        <w:pageBreakBefore w:val="0"/>
        <w:kinsoku/>
        <w:wordWrap/>
        <w:overflowPunct/>
        <w:topLinePunct w:val="0"/>
        <w:bidi w:val="0"/>
        <w:spacing w:line="360" w:lineRule="auto"/>
        <w:rPr>
          <w:rFonts w:hint="eastAsia" w:asciiTheme="minorEastAsia" w:hAnsiTheme="minorEastAsia" w:eastAsiaTheme="minorEastAsia" w:cstheme="minorEastAsia"/>
          <w:sz w:val="28"/>
          <w:szCs w:val="28"/>
          <w:highlight w:val="none"/>
          <w:lang w:eastAsia="zh-CN"/>
        </w:rPr>
      </w:pPr>
      <w:bookmarkStart w:id="703" w:name="_Toc31803"/>
      <w:bookmarkStart w:id="704" w:name="_Toc497842264"/>
      <w:bookmarkStart w:id="705" w:name="_Toc19114"/>
      <w:r>
        <w:rPr>
          <w:rFonts w:hint="eastAsia" w:asciiTheme="minorEastAsia" w:hAnsiTheme="minorEastAsia" w:eastAsiaTheme="minorEastAsia" w:cstheme="minorEastAsia"/>
          <w:sz w:val="28"/>
          <w:szCs w:val="28"/>
          <w:highlight w:val="none"/>
          <w:lang w:val="en-US" w:eastAsia="zh-CN"/>
        </w:rPr>
        <w:t>6</w:t>
      </w:r>
      <w:r>
        <w:rPr>
          <w:rFonts w:hint="eastAsia" w:asciiTheme="minorEastAsia" w:hAnsiTheme="minorEastAsia" w:eastAsiaTheme="minorEastAsia" w:cstheme="minorEastAsia"/>
          <w:sz w:val="28"/>
          <w:szCs w:val="28"/>
          <w:highlight w:val="none"/>
        </w:rPr>
        <w:t>.</w:t>
      </w:r>
      <w:bookmarkEnd w:id="703"/>
      <w:bookmarkEnd w:id="704"/>
      <w:bookmarkEnd w:id="705"/>
      <w:r>
        <w:rPr>
          <w:rFonts w:hint="eastAsia" w:asciiTheme="minorEastAsia" w:hAnsiTheme="minorEastAsia" w:eastAsiaTheme="minorEastAsia" w:cstheme="minorEastAsia"/>
          <w:sz w:val="28"/>
          <w:szCs w:val="28"/>
          <w:highlight w:val="none"/>
          <w:lang w:eastAsia="zh-CN"/>
        </w:rPr>
        <w:t>技术方案（</w:t>
      </w:r>
      <w:r>
        <w:rPr>
          <w:rFonts w:hint="eastAsia" w:asciiTheme="minorEastAsia" w:hAnsiTheme="minorEastAsia" w:eastAsiaTheme="minorEastAsia" w:cstheme="minorEastAsia"/>
          <w:b/>
          <w:bCs/>
          <w:kern w:val="1"/>
          <w:sz w:val="28"/>
          <w:szCs w:val="28"/>
          <w:highlight w:val="none"/>
          <w:lang w:val="en-US" w:eastAsia="zh-CN" w:bidi="ar-SA"/>
        </w:rPr>
        <w:t>根据评分标准自拟</w:t>
      </w:r>
      <w:r>
        <w:rPr>
          <w:rFonts w:hint="eastAsia" w:asciiTheme="minorEastAsia" w:hAnsiTheme="minorEastAsia" w:eastAsiaTheme="minorEastAsia" w:cstheme="minorEastAsia"/>
          <w:sz w:val="28"/>
          <w:szCs w:val="28"/>
          <w:highlight w:val="none"/>
          <w:lang w:eastAsia="zh-CN"/>
        </w:rPr>
        <w:t>）</w:t>
      </w:r>
    </w:p>
    <w:p>
      <w:pPr>
        <w:rPr>
          <w:rStyle w:val="57"/>
          <w:rFonts w:ascii="宋体" w:hAnsi="宋体" w:eastAsia="宋体"/>
          <w:b/>
          <w:kern w:val="2"/>
          <w:sz w:val="28"/>
          <w:szCs w:val="28"/>
          <w:highlight w:val="none"/>
          <w:lang w:val="en-US" w:eastAsia="zh-CN" w:bidi="ar-SA"/>
        </w:rPr>
      </w:pPr>
      <w:r>
        <w:rPr>
          <w:rStyle w:val="57"/>
          <w:rFonts w:ascii="宋体" w:hAnsi="宋体" w:eastAsia="宋体"/>
          <w:b/>
          <w:kern w:val="2"/>
          <w:sz w:val="28"/>
          <w:szCs w:val="28"/>
          <w:highlight w:val="none"/>
          <w:lang w:val="en-US" w:eastAsia="zh-CN" w:bidi="ar-SA"/>
        </w:rPr>
        <w:br w:type="page"/>
      </w:r>
    </w:p>
    <w:p>
      <w:pPr>
        <w:pStyle w:val="12"/>
        <w:pageBreakBefore w:val="0"/>
        <w:kinsoku/>
        <w:wordWrap/>
        <w:overflowPunct/>
        <w:topLinePunct w:val="0"/>
        <w:bidi w:val="0"/>
        <w:spacing w:line="360" w:lineRule="auto"/>
        <w:ind w:left="0" w:leftChars="0" w:firstLine="0" w:firstLineChars="0"/>
        <w:jc w:val="both"/>
        <w:textAlignment w:val="auto"/>
        <w:rPr>
          <w:rStyle w:val="57"/>
          <w:rFonts w:ascii="宋体" w:hAnsi="宋体" w:eastAsia="宋体"/>
          <w:b/>
          <w:kern w:val="2"/>
          <w:sz w:val="24"/>
          <w:szCs w:val="24"/>
          <w:highlight w:val="none"/>
          <w:lang w:val="en-US" w:eastAsia="zh-CN" w:bidi="ar-SA"/>
        </w:rPr>
      </w:pPr>
      <w:r>
        <w:rPr>
          <w:rStyle w:val="57"/>
          <w:rFonts w:ascii="宋体" w:hAnsi="宋体" w:eastAsia="宋体"/>
          <w:b/>
          <w:kern w:val="2"/>
          <w:sz w:val="24"/>
          <w:szCs w:val="24"/>
          <w:highlight w:val="none"/>
          <w:lang w:val="en-US" w:eastAsia="zh-CN" w:bidi="ar-SA"/>
        </w:rPr>
        <w:t>附表</w:t>
      </w:r>
    </w:p>
    <w:p>
      <w:pPr>
        <w:bidi w:val="0"/>
        <w:spacing w:line="360" w:lineRule="auto"/>
        <w:jc w:val="center"/>
        <w:rPr>
          <w:b/>
          <w:bCs/>
          <w:sz w:val="24"/>
          <w:szCs w:val="24"/>
          <w:lang w:val="en-US" w:eastAsia="zh-CN"/>
        </w:rPr>
      </w:pPr>
      <w:bookmarkStart w:id="706" w:name="_Toc24456"/>
      <w:r>
        <w:rPr>
          <w:b/>
          <w:bCs/>
          <w:sz w:val="24"/>
          <w:szCs w:val="24"/>
          <w:lang w:val="en-US" w:eastAsia="zh-CN"/>
        </w:rPr>
        <w:t>拟在本合同工程任职的主要人员简历表</w:t>
      </w:r>
      <w:bookmarkEnd w:id="706"/>
    </w:p>
    <w:tbl>
      <w:tblPr>
        <w:tblStyle w:val="22"/>
        <w:tblW w:w="976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680"/>
        <w:gridCol w:w="949"/>
        <w:gridCol w:w="379"/>
        <w:gridCol w:w="1248"/>
        <w:gridCol w:w="1627"/>
        <w:gridCol w:w="721"/>
        <w:gridCol w:w="906"/>
        <w:gridCol w:w="608"/>
        <w:gridCol w:w="1122"/>
        <w:gridCol w:w="203"/>
        <w:gridCol w:w="132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1629" w:type="dxa"/>
            <w:gridSpan w:val="2"/>
            <w:tcBorders>
              <w:top w:val="single" w:color="000000" w:sz="12" w:space="0"/>
              <w:left w:val="single" w:color="000000" w:sz="12"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姓  名</w:t>
            </w:r>
          </w:p>
        </w:tc>
        <w:tc>
          <w:tcPr>
            <w:tcW w:w="1627" w:type="dxa"/>
            <w:gridSpan w:val="2"/>
            <w:tcBorders>
              <w:top w:val="single" w:color="000000" w:sz="12"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627" w:type="dxa"/>
            <w:tcBorders>
              <w:top w:val="single" w:color="000000" w:sz="12"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年  龄</w:t>
            </w:r>
          </w:p>
        </w:tc>
        <w:tc>
          <w:tcPr>
            <w:tcW w:w="1627" w:type="dxa"/>
            <w:gridSpan w:val="2"/>
            <w:tcBorders>
              <w:top w:val="single" w:color="000000" w:sz="12"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730" w:type="dxa"/>
            <w:gridSpan w:val="2"/>
            <w:tcBorders>
              <w:top w:val="single" w:color="000000" w:sz="12"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专  业</w:t>
            </w:r>
          </w:p>
        </w:tc>
        <w:tc>
          <w:tcPr>
            <w:tcW w:w="1528" w:type="dxa"/>
            <w:gridSpan w:val="2"/>
            <w:tcBorders>
              <w:top w:val="single" w:color="000000" w:sz="12" w:space="0"/>
              <w:left w:val="single" w:color="000000" w:sz="4" w:space="0"/>
              <w:bottom w:val="single" w:color="000000" w:sz="4" w:space="0"/>
              <w:right w:val="single" w:color="000000" w:sz="12"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1629" w:type="dxa"/>
            <w:gridSpan w:val="2"/>
            <w:tcBorders>
              <w:top w:val="single" w:color="000000" w:sz="4" w:space="0"/>
              <w:left w:val="single" w:color="000000" w:sz="12"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职  称</w:t>
            </w:r>
          </w:p>
        </w:tc>
        <w:tc>
          <w:tcPr>
            <w:tcW w:w="1627"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627" w:type="dxa"/>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职  务</w:t>
            </w:r>
          </w:p>
        </w:tc>
        <w:tc>
          <w:tcPr>
            <w:tcW w:w="1627"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73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拟在本合同工程担任职务</w:t>
            </w:r>
          </w:p>
        </w:tc>
        <w:tc>
          <w:tcPr>
            <w:tcW w:w="1528" w:type="dxa"/>
            <w:gridSpan w:val="2"/>
            <w:tcBorders>
              <w:top w:val="single" w:color="000000" w:sz="4" w:space="0"/>
              <w:left w:val="single" w:color="000000" w:sz="4" w:space="0"/>
              <w:bottom w:val="single" w:color="000000" w:sz="4" w:space="0"/>
              <w:right w:val="single" w:color="000000" w:sz="12"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74" w:hRule="atLeast"/>
          <w:jc w:val="center"/>
        </w:trPr>
        <w:tc>
          <w:tcPr>
            <w:tcW w:w="680" w:type="dxa"/>
            <w:vMerge w:val="restart"/>
            <w:tcBorders>
              <w:top w:val="single" w:color="000000" w:sz="4" w:space="0"/>
              <w:left w:val="single" w:color="000000" w:sz="12"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从</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事</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类</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似</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工</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程</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施</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工</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业</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绩</w:t>
            </w:r>
          </w:p>
        </w:tc>
        <w:tc>
          <w:tcPr>
            <w:tcW w:w="132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年～年</w:t>
            </w:r>
          </w:p>
        </w:tc>
        <w:tc>
          <w:tcPr>
            <w:tcW w:w="359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参加过施工的工程项目</w:t>
            </w:r>
          </w:p>
        </w:tc>
        <w:tc>
          <w:tcPr>
            <w:tcW w:w="1514"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担任何职</w:t>
            </w:r>
          </w:p>
        </w:tc>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8"/>
              <w:widowControl/>
              <w:spacing w:after="0" w:line="360" w:lineRule="auto"/>
              <w:jc w:val="both"/>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工程资</w:t>
            </w:r>
          </w:p>
          <w:p>
            <w:pPr>
              <w:pStyle w:val="58"/>
              <w:keepNext w:val="0"/>
              <w:keepLines w:val="0"/>
              <w:pageBreakBefore w:val="0"/>
              <w:widowControl/>
              <w:kinsoku/>
              <w:wordWrap/>
              <w:overflowPunct/>
              <w:topLinePunct w:val="0"/>
              <w:autoSpaceDE/>
              <w:autoSpaceDN/>
              <w:bidi w:val="0"/>
              <w:adjustRightInd/>
              <w:snapToGrid/>
              <w:spacing w:after="0" w:line="360" w:lineRule="auto"/>
              <w:ind w:firstLine="0" w:firstLineChars="0"/>
              <w:jc w:val="both"/>
              <w:textAlignment w:val="baseline"/>
              <w:rPr>
                <w:rStyle w:val="57"/>
                <w:rFonts w:ascii="宋体" w:hAnsi="宋体" w:eastAsia="宋体"/>
                <w:kern w:val="0"/>
                <w:sz w:val="24"/>
                <w:szCs w:val="22"/>
                <w:highlight w:val="none"/>
                <w:lang w:val="en-US" w:eastAsia="zh-CN" w:bidi="ar-SA"/>
              </w:rPr>
            </w:pPr>
            <w:r>
              <w:rPr>
                <w:rStyle w:val="57"/>
                <w:rFonts w:hint="eastAsia" w:ascii="宋体" w:hAnsi="宋体"/>
                <w:kern w:val="0"/>
                <w:sz w:val="24"/>
                <w:szCs w:val="22"/>
                <w:highlight w:val="none"/>
                <w:lang w:val="en-US" w:eastAsia="zh-CN" w:bidi="ar-SA"/>
              </w:rPr>
              <w:t>（</w:t>
            </w:r>
            <w:r>
              <w:rPr>
                <w:rStyle w:val="57"/>
                <w:rFonts w:ascii="宋体" w:hAnsi="宋体" w:eastAsia="宋体"/>
                <w:kern w:val="0"/>
                <w:sz w:val="24"/>
                <w:szCs w:val="22"/>
                <w:highlight w:val="none"/>
                <w:lang w:val="en-US" w:eastAsia="zh-CN" w:bidi="ar-SA"/>
              </w:rPr>
              <w:t>万元）</w:t>
            </w:r>
          </w:p>
        </w:tc>
        <w:tc>
          <w:tcPr>
            <w:tcW w:w="1325" w:type="dxa"/>
            <w:tcBorders>
              <w:top w:val="single" w:color="000000" w:sz="4" w:space="0"/>
              <w:left w:val="single" w:color="000000" w:sz="4" w:space="0"/>
              <w:bottom w:val="single" w:color="000000" w:sz="4" w:space="0"/>
              <w:right w:val="single" w:color="000000" w:sz="12"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质量</w:t>
            </w:r>
          </w:p>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r>
              <w:rPr>
                <w:rStyle w:val="57"/>
                <w:rFonts w:ascii="宋体" w:hAnsi="宋体" w:eastAsia="宋体"/>
                <w:kern w:val="0"/>
                <w:sz w:val="24"/>
                <w:szCs w:val="22"/>
                <w:highlight w:val="none"/>
                <w:lang w:val="en-US" w:eastAsia="zh-CN" w:bidi="ar-SA"/>
              </w:rPr>
              <w:t>评定</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94" w:hRule="atLeast"/>
          <w:jc w:val="center"/>
        </w:trPr>
        <w:tc>
          <w:tcPr>
            <w:tcW w:w="680" w:type="dxa"/>
            <w:vMerge w:val="continue"/>
            <w:tcBorders>
              <w:top w:val="single" w:color="000000" w:sz="4" w:space="0"/>
              <w:left w:val="single" w:color="000000" w:sz="12" w:space="0"/>
              <w:bottom w:val="single" w:color="000000" w:sz="12"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328" w:type="dxa"/>
            <w:gridSpan w:val="2"/>
            <w:tcBorders>
              <w:top w:val="single" w:color="000000" w:sz="4" w:space="0"/>
              <w:left w:val="single" w:color="000000" w:sz="4" w:space="0"/>
              <w:bottom w:val="single" w:color="000000" w:sz="12"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3596" w:type="dxa"/>
            <w:gridSpan w:val="3"/>
            <w:tcBorders>
              <w:top w:val="single" w:color="000000" w:sz="4" w:space="0"/>
              <w:left w:val="single" w:color="000000" w:sz="4" w:space="0"/>
              <w:bottom w:val="single" w:color="000000" w:sz="12"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514" w:type="dxa"/>
            <w:gridSpan w:val="2"/>
            <w:tcBorders>
              <w:top w:val="single" w:color="000000" w:sz="4" w:space="0"/>
              <w:left w:val="single" w:color="000000" w:sz="4" w:space="0"/>
              <w:bottom w:val="single" w:color="000000" w:sz="12"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325" w:type="dxa"/>
            <w:gridSpan w:val="2"/>
            <w:tcBorders>
              <w:top w:val="single" w:color="000000" w:sz="4" w:space="0"/>
              <w:left w:val="single" w:color="000000" w:sz="4" w:space="0"/>
              <w:bottom w:val="single" w:color="000000" w:sz="12" w:space="0"/>
              <w:right w:val="single" w:color="000000" w:sz="4"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c>
          <w:tcPr>
            <w:tcW w:w="1325" w:type="dxa"/>
            <w:tcBorders>
              <w:top w:val="single" w:color="000000" w:sz="4" w:space="0"/>
              <w:left w:val="single" w:color="000000" w:sz="4" w:space="0"/>
              <w:bottom w:val="single" w:color="000000" w:sz="12" w:space="0"/>
              <w:right w:val="single" w:color="000000" w:sz="12" w:space="0"/>
            </w:tcBorders>
            <w:noWrap w:val="0"/>
            <w:vAlign w:val="center"/>
          </w:tcPr>
          <w:p>
            <w:pPr>
              <w:pStyle w:val="58"/>
              <w:widowControl/>
              <w:spacing w:after="0" w:line="360" w:lineRule="auto"/>
              <w:ind w:firstLineChars="0"/>
              <w:jc w:val="center"/>
              <w:textAlignment w:val="baseline"/>
              <w:rPr>
                <w:rStyle w:val="57"/>
                <w:rFonts w:ascii="宋体" w:hAnsi="宋体" w:eastAsia="宋体"/>
                <w:kern w:val="0"/>
                <w:sz w:val="24"/>
                <w:szCs w:val="22"/>
                <w:highlight w:val="none"/>
                <w:lang w:val="en-US" w:eastAsia="zh-CN" w:bidi="ar-SA"/>
              </w:rPr>
            </w:pPr>
          </w:p>
        </w:tc>
      </w:tr>
    </w:tbl>
    <w:p>
      <w:pPr>
        <w:pageBreakBefore w:val="0"/>
        <w:kinsoku/>
        <w:wordWrap/>
        <w:overflowPunct/>
        <w:topLinePunct w:val="0"/>
        <w:bidi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rPr>
        <w:t xml:space="preserve">  附：相关人员资格证书的复印件</w:t>
      </w:r>
      <w:r>
        <w:rPr>
          <w:rFonts w:hint="eastAsia" w:asciiTheme="minorEastAsia" w:hAnsiTheme="minorEastAsia" w:eastAsiaTheme="minorEastAsia" w:cstheme="minorEastAsia"/>
          <w:b/>
          <w:sz w:val="24"/>
          <w:szCs w:val="24"/>
          <w:highlight w:val="none"/>
          <w:lang w:eastAsia="zh-CN"/>
        </w:rPr>
        <w:t>（若有）</w:t>
      </w:r>
    </w:p>
    <w:p>
      <w:pPr>
        <w:pageBreakBefore w:val="0"/>
        <w:tabs>
          <w:tab w:val="left" w:pos="1620"/>
        </w:tabs>
        <w:overflowPunct/>
        <w:topLinePunct w:val="0"/>
        <w:bidi w:val="0"/>
        <w:spacing w:line="360" w:lineRule="auto"/>
        <w:ind w:firstLine="840" w:firstLineChars="300"/>
        <w:rPr>
          <w:rFonts w:hint="eastAsia" w:ascii="宋体" w:hAnsi="宋体" w:eastAsia="宋体" w:cs="宋体"/>
          <w:sz w:val="28"/>
          <w:szCs w:val="28"/>
          <w:highlight w:val="none"/>
        </w:rPr>
      </w:pPr>
    </w:p>
    <w:p>
      <w:pPr>
        <w:bidi w:val="0"/>
        <w:rPr>
          <w:rFonts w:hint="eastAsia"/>
        </w:rPr>
      </w:pPr>
      <w:r>
        <w:rPr>
          <w:rFonts w:hint="eastAsia"/>
        </w:rPr>
        <w:br w:type="page"/>
      </w:r>
      <w:bookmarkStart w:id="707" w:name="_Toc14762"/>
    </w:p>
    <w:p>
      <w:pPr>
        <w:pageBreakBefore w:val="0"/>
        <w:widowControl/>
        <w:overflowPunct/>
        <w:topLinePunct w:val="0"/>
        <w:bidi w:val="0"/>
        <w:adjustRightInd w:val="0"/>
        <w:snapToGrid w:val="0"/>
        <w:spacing w:before="120" w:beforeLines="50" w:after="200" w:line="360" w:lineRule="auto"/>
        <w:jc w:val="left"/>
        <w:outlineLvl w:val="1"/>
        <w:rPr>
          <w:rFonts w:hint="default" w:asciiTheme="minorEastAsia" w:hAnsiTheme="minorEastAsia" w:eastAsiaTheme="minorEastAsia" w:cstheme="minorEastAsia"/>
          <w:b/>
          <w:bCs/>
          <w:kern w:val="1"/>
          <w:sz w:val="28"/>
          <w:szCs w:val="28"/>
          <w:highlight w:val="none"/>
          <w:lang w:val="en-US" w:eastAsia="zh-CN" w:bidi="ar-SA"/>
        </w:rPr>
      </w:pPr>
      <w:r>
        <w:rPr>
          <w:rFonts w:hint="eastAsia" w:asciiTheme="minorEastAsia" w:hAnsiTheme="minorEastAsia" w:eastAsiaTheme="minorEastAsia" w:cstheme="minorEastAsia"/>
          <w:b/>
          <w:bCs/>
          <w:kern w:val="1"/>
          <w:sz w:val="28"/>
          <w:szCs w:val="28"/>
          <w:highlight w:val="none"/>
          <w:lang w:val="en-US" w:eastAsia="zh-CN" w:bidi="ar-SA"/>
        </w:rPr>
        <w:t>7.施工方案（根据施工内容及评分标准自拟）</w:t>
      </w:r>
    </w:p>
    <w:p>
      <w:pPr>
        <w:bidi w:val="0"/>
        <w:rPr>
          <w:rFonts w:hint="eastAsia"/>
        </w:rPr>
      </w:pPr>
    </w:p>
    <w:p>
      <w:pPr>
        <w:bidi w:val="0"/>
        <w:rPr>
          <w:rFonts w:hint="eastAsi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ageBreakBefore w:val="0"/>
        <w:widowControl/>
        <w:overflowPunct/>
        <w:topLinePunct w:val="0"/>
        <w:bidi w:val="0"/>
        <w:adjustRightInd w:val="0"/>
        <w:snapToGrid w:val="0"/>
        <w:spacing w:before="120" w:beforeLines="50" w:after="200" w:line="360" w:lineRule="auto"/>
        <w:jc w:val="left"/>
        <w:outlineLvl w:val="1"/>
        <w:rPr>
          <w:rFonts w:hint="default" w:asciiTheme="minorEastAsia" w:hAnsiTheme="minorEastAsia" w:eastAsiaTheme="minorEastAsia" w:cstheme="minorEastAsia"/>
          <w:b/>
          <w:bCs/>
          <w:kern w:val="1"/>
          <w:sz w:val="28"/>
          <w:szCs w:val="28"/>
          <w:highlight w:val="none"/>
          <w:lang w:val="en-US" w:eastAsia="zh-CN" w:bidi="ar-SA"/>
        </w:rPr>
      </w:pPr>
      <w:r>
        <w:rPr>
          <w:rFonts w:hint="eastAsia" w:asciiTheme="minorEastAsia" w:hAnsiTheme="minorEastAsia" w:eastAsiaTheme="minorEastAsia" w:cstheme="minorEastAsia"/>
          <w:b/>
          <w:bCs/>
          <w:kern w:val="1"/>
          <w:sz w:val="28"/>
          <w:szCs w:val="28"/>
          <w:highlight w:val="none"/>
          <w:lang w:val="en-US" w:eastAsia="zh-CN" w:bidi="ar-SA"/>
        </w:rPr>
        <w:t>8.</w:t>
      </w:r>
      <w:bookmarkStart w:id="708" w:name="_Toc497842265"/>
      <w:r>
        <w:rPr>
          <w:rFonts w:hint="eastAsia" w:asciiTheme="minorEastAsia" w:hAnsiTheme="minorEastAsia" w:eastAsiaTheme="minorEastAsia" w:cstheme="minorEastAsia"/>
          <w:b/>
          <w:bCs/>
          <w:kern w:val="1"/>
          <w:sz w:val="28"/>
          <w:szCs w:val="28"/>
          <w:highlight w:val="none"/>
          <w:lang w:val="en-US" w:eastAsia="zh-CN" w:bidi="ar-SA"/>
        </w:rPr>
        <w:t>业绩（提供202</w:t>
      </w:r>
      <w:r>
        <w:rPr>
          <w:rFonts w:hint="eastAsia" w:asciiTheme="minorEastAsia" w:hAnsiTheme="minorEastAsia" w:cstheme="minorEastAsia"/>
          <w:b/>
          <w:bCs/>
          <w:kern w:val="1"/>
          <w:sz w:val="28"/>
          <w:szCs w:val="28"/>
          <w:highlight w:val="none"/>
          <w:lang w:val="en-US" w:eastAsia="zh-CN" w:bidi="ar-SA"/>
        </w:rPr>
        <w:t>3</w:t>
      </w:r>
      <w:r>
        <w:rPr>
          <w:rFonts w:hint="eastAsia" w:asciiTheme="minorEastAsia" w:hAnsiTheme="minorEastAsia" w:eastAsiaTheme="minorEastAsia" w:cstheme="minorEastAsia"/>
          <w:b/>
          <w:bCs/>
          <w:kern w:val="1"/>
          <w:sz w:val="28"/>
          <w:szCs w:val="28"/>
          <w:highlight w:val="none"/>
          <w:lang w:val="en-US" w:eastAsia="zh-CN" w:bidi="ar-SA"/>
        </w:rPr>
        <w:t>年</w:t>
      </w:r>
      <w:r>
        <w:rPr>
          <w:rFonts w:hint="eastAsia" w:asciiTheme="minorEastAsia" w:hAnsiTheme="minorEastAsia" w:cstheme="minorEastAsia"/>
          <w:b/>
          <w:bCs/>
          <w:kern w:val="1"/>
          <w:sz w:val="28"/>
          <w:szCs w:val="28"/>
          <w:highlight w:val="none"/>
          <w:lang w:val="en-US" w:eastAsia="zh-CN" w:bidi="ar-SA"/>
        </w:rPr>
        <w:t>8</w:t>
      </w:r>
      <w:r>
        <w:rPr>
          <w:rFonts w:hint="eastAsia" w:asciiTheme="minorEastAsia" w:hAnsiTheme="minorEastAsia" w:eastAsiaTheme="minorEastAsia" w:cstheme="minorEastAsia"/>
          <w:b/>
          <w:bCs/>
          <w:kern w:val="1"/>
          <w:sz w:val="28"/>
          <w:szCs w:val="28"/>
          <w:highlight w:val="none"/>
          <w:lang w:val="en-US" w:eastAsia="zh-CN" w:bidi="ar-SA"/>
        </w:rPr>
        <w:t>月至今类似项目业绩，以合同为准，复印件加盖公章）</w:t>
      </w:r>
    </w:p>
    <w:p>
      <w:pPr>
        <w:bidi w:val="0"/>
        <w:rPr>
          <w:rFonts w:hint="eastAsia"/>
          <w:lang w:eastAsia="zh-CN"/>
        </w:rPr>
      </w:pPr>
    </w:p>
    <w:p>
      <w:pPr>
        <w:pStyle w:val="14"/>
        <w:rPr>
          <w:rFonts w:hint="eastAsia"/>
          <w:lang w:eastAsia="zh-CN"/>
        </w:rPr>
      </w:pPr>
    </w:p>
    <w:p>
      <w:pPr>
        <w:pStyle w:val="14"/>
        <w:rPr>
          <w:rFonts w:hint="eastAsia"/>
          <w:lang w:eastAsia="zh-CN"/>
        </w:rPr>
      </w:pPr>
    </w:p>
    <w:bookmarkEnd w:id="707"/>
    <w:bookmarkEnd w:id="708"/>
    <w:p>
      <w:pPr>
        <w:pageBreakBefore w:val="0"/>
        <w:overflowPunct/>
        <w:topLinePunct w:val="0"/>
        <w:bidi w:val="0"/>
        <w:spacing w:line="360" w:lineRule="auto"/>
        <w:rPr>
          <w:rFonts w:hint="eastAsia" w:ascii="宋体" w:hAnsi="宋体" w:eastAsia="宋体" w:cs="宋体"/>
          <w:highlight w:val="none"/>
        </w:rPr>
      </w:pPr>
    </w:p>
    <w:p>
      <w:pPr>
        <w:pStyle w:val="9"/>
        <w:rPr>
          <w:rFonts w:hint="eastAsia" w:ascii="宋体" w:hAnsi="宋体" w:eastAsia="宋体" w:cs="宋体"/>
          <w:highlight w:val="none"/>
        </w:rPr>
      </w:pPr>
    </w:p>
    <w:p>
      <w:pPr>
        <w:rPr>
          <w:rFonts w:hint="eastAsia" w:ascii="宋体" w:hAnsi="宋体" w:eastAsia="宋体" w:cs="宋体"/>
          <w:highlight w:val="none"/>
        </w:rPr>
      </w:pPr>
    </w:p>
    <w:p>
      <w:pPr>
        <w:pStyle w:val="9"/>
        <w:rPr>
          <w:rFonts w:hint="eastAsia"/>
        </w:rPr>
      </w:pPr>
    </w:p>
    <w:p>
      <w:pPr>
        <w:pStyle w:val="4"/>
        <w:pageBreakBefore w:val="0"/>
        <w:overflowPunct/>
        <w:topLinePunct w:val="0"/>
        <w:bidi w:val="0"/>
        <w:spacing w:line="360" w:lineRule="auto"/>
        <w:rPr>
          <w:rFonts w:hint="eastAsia" w:ascii="宋体" w:hAnsi="宋体" w:eastAsia="宋体" w:cs="宋体"/>
          <w:sz w:val="28"/>
          <w:szCs w:val="28"/>
          <w:highlight w:val="none"/>
        </w:rPr>
      </w:pPr>
      <w:bookmarkStart w:id="709" w:name="_Toc492391884"/>
      <w:bookmarkStart w:id="710" w:name="_Toc458437958"/>
      <w:bookmarkStart w:id="711" w:name="_Toc497842269"/>
      <w:bookmarkStart w:id="712" w:name="_Toc30914"/>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供应商认为有必要补充说明的事宜</w:t>
      </w:r>
      <w:bookmarkEnd w:id="709"/>
      <w:bookmarkEnd w:id="710"/>
      <w:bookmarkEnd w:id="711"/>
      <w:bookmarkEnd w:id="712"/>
    </w:p>
    <w:p>
      <w:pPr>
        <w:pageBreakBefore w:val="0"/>
        <w:widowControl/>
        <w:overflowPunct/>
        <w:topLinePunct w:val="0"/>
        <w:bidi w:val="0"/>
        <w:spacing w:line="360" w:lineRule="auto"/>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其他可以说明</w:t>
      </w:r>
      <w:r>
        <w:rPr>
          <w:rFonts w:hint="eastAsia" w:ascii="宋体" w:hAnsi="宋体" w:eastAsia="宋体" w:cs="宋体"/>
          <w:kern w:val="0"/>
          <w:sz w:val="24"/>
          <w:szCs w:val="20"/>
          <w:highlight w:val="none"/>
          <w:lang w:eastAsia="zh-CN"/>
        </w:rPr>
        <w:t>供应商</w:t>
      </w:r>
      <w:r>
        <w:rPr>
          <w:rFonts w:hint="eastAsia" w:ascii="宋体" w:hAnsi="宋体" w:eastAsia="宋体" w:cs="宋体"/>
          <w:kern w:val="0"/>
          <w:sz w:val="24"/>
          <w:szCs w:val="20"/>
          <w:highlight w:val="none"/>
        </w:rPr>
        <w:t>资格、实力的证明资料。（复印件加盖公章）</w:t>
      </w: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p>
      <w:pPr>
        <w:pageBreakBefore w:val="0"/>
        <w:widowControl/>
        <w:overflowPunct/>
        <w:topLinePunct w:val="0"/>
        <w:bidi w:val="0"/>
        <w:spacing w:line="360" w:lineRule="auto"/>
        <w:rPr>
          <w:rFonts w:hint="eastAsia" w:ascii="宋体" w:hAnsi="宋体" w:eastAsia="宋体" w:cs="宋体"/>
          <w:kern w:val="0"/>
          <w:sz w:val="24"/>
          <w:szCs w:val="20"/>
          <w:highlight w:val="none"/>
        </w:rPr>
      </w:pPr>
    </w:p>
    <w:bookmarkEnd w:id="697"/>
    <w:bookmarkEnd w:id="698"/>
    <w:bookmarkEnd w:id="699"/>
    <w:bookmarkEnd w:id="700"/>
    <w:p>
      <w:pPr>
        <w:pStyle w:val="4"/>
        <w:pageBreakBefore w:val="0"/>
        <w:overflowPunct/>
        <w:topLinePunct w:val="0"/>
        <w:bidi w:val="0"/>
        <w:spacing w:line="360" w:lineRule="auto"/>
        <w:rPr>
          <w:rFonts w:hint="eastAsia" w:ascii="宋体" w:hAnsi="宋体" w:eastAsia="宋体" w:cs="宋体"/>
          <w:sz w:val="28"/>
          <w:highlight w:val="none"/>
        </w:rPr>
      </w:pPr>
      <w:bookmarkStart w:id="713" w:name="_Toc497842270"/>
      <w:bookmarkStart w:id="714" w:name="_Toc32562"/>
      <w:bookmarkStart w:id="715" w:name="_Toc193126905"/>
      <w:bookmarkStart w:id="716" w:name="_Toc188808855"/>
      <w:bookmarkStart w:id="717" w:name="_Toc193187111"/>
      <w:bookmarkStart w:id="718" w:name="_Toc194663942"/>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.磋商声明书</w:t>
      </w:r>
      <w:bookmarkEnd w:id="713"/>
      <w:bookmarkEnd w:id="714"/>
    </w:p>
    <w:p>
      <w:pPr>
        <w:pStyle w:val="45"/>
        <w:pageBreakBefore w:val="0"/>
        <w:overflowPunct/>
        <w:topLinePunct w:val="0"/>
        <w:bidi w:val="0"/>
        <w:spacing w:line="360" w:lineRule="auto"/>
        <w:ind w:firstLine="170" w:firstLineChars="71"/>
        <w:rPr>
          <w:rFonts w:hint="eastAsia" w:ascii="宋体" w:hAnsi="宋体" w:eastAsia="宋体" w:cs="宋体"/>
          <w:sz w:val="24"/>
          <w:szCs w:val="24"/>
          <w:highlight w:val="none"/>
          <w:lang w:eastAsia="zh-CN"/>
        </w:rPr>
      </w:pPr>
      <w:bookmarkStart w:id="719" w:name="_Toc458617486"/>
      <w:r>
        <w:rPr>
          <w:rFonts w:hint="eastAsia" w:ascii="宋体" w:hAnsi="宋体" w:eastAsia="宋体" w:cs="宋体"/>
          <w:sz w:val="24"/>
          <w:szCs w:val="24"/>
          <w:highlight w:val="none"/>
        </w:rPr>
        <w:t>致：</w:t>
      </w:r>
      <w:bookmarkEnd w:id="719"/>
      <w:r>
        <w:rPr>
          <w:rFonts w:hint="eastAsia" w:ascii="宋体" w:hAnsi="宋体" w:cs="宋体"/>
          <w:sz w:val="24"/>
          <w:szCs w:val="24"/>
          <w:highlight w:val="none"/>
          <w:lang w:eastAsia="zh-CN"/>
        </w:rPr>
        <w:t>陕西正邦招标有限责任公司</w:t>
      </w:r>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bookmarkStart w:id="720" w:name="_Toc458617487"/>
      <w:r>
        <w:rPr>
          <w:rFonts w:hint="eastAsia" w:ascii="宋体" w:hAnsi="宋体" w:eastAsia="宋体" w:cs="宋体"/>
          <w:sz w:val="24"/>
          <w:szCs w:val="24"/>
          <w:highlight w:val="none"/>
        </w:rPr>
        <w:t>我公司</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，就参加</w:t>
      </w:r>
      <w:r>
        <w:rPr>
          <w:rFonts w:hint="eastAsia" w:ascii="宋体" w:hAnsi="宋体" w:eastAsia="宋体" w:cs="宋体"/>
          <w:sz w:val="24"/>
          <w:szCs w:val="24"/>
          <w:highlight w:val="none"/>
          <w:u w:val="single"/>
        </w:rPr>
        <w:t xml:space="preserve">      （采购项目名称）    </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）磋商事宜，在此郑重声明：</w:t>
      </w:r>
      <w:bookmarkEnd w:id="720"/>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bookmarkStart w:id="721" w:name="_Toc458617488"/>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我公司所提交的磋商响应文件全部真实有效；</w:t>
      </w:r>
      <w:bookmarkEnd w:id="721"/>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bookmarkStart w:id="722" w:name="_Toc458617489"/>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我公司近3年来无因安全事故、质量事故、磋商违规等不良记录被政府有关部门处罚期内的情形存在；</w:t>
      </w:r>
      <w:bookmarkEnd w:id="722"/>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bookmarkStart w:id="723" w:name="_Toc458617490"/>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我公司近3年来无违规违法经营受到责令停产（或停止经营）、吊销生产许可证（或经营许可证）、较大数额罚款等行政处罚的情形存在；</w:t>
      </w:r>
      <w:bookmarkEnd w:id="723"/>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bookmarkStart w:id="724" w:name="_Toc458617491"/>
      <w:r>
        <w:rPr>
          <w:rFonts w:hint="eastAsia" w:ascii="宋体" w:hAnsi="宋体" w:eastAsia="宋体" w:cs="宋体"/>
          <w:sz w:val="24"/>
          <w:szCs w:val="24"/>
          <w:highlight w:val="none"/>
        </w:rPr>
        <w:t>4</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我公司无企业财产被查封、冻结或处于破产状态或严重亏损状态等情形存在；</w:t>
      </w:r>
      <w:bookmarkEnd w:id="724"/>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bookmarkStart w:id="725" w:name="_Toc458617492"/>
      <w:r>
        <w:rPr>
          <w:rFonts w:hint="eastAsia" w:ascii="宋体" w:hAnsi="宋体" w:eastAsia="宋体" w:cs="宋体"/>
          <w:sz w:val="24"/>
          <w:szCs w:val="24"/>
          <w:highlight w:val="none"/>
        </w:rPr>
        <w:t>5</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我公司承诺在磋商过程中，保证不与其他单位围标、串标，不出让磋商资格，不采取不正当手段诋毁、排挤其他供应商，不向采购代理机构、评审委员会成员行贿。</w:t>
      </w:r>
      <w:bookmarkEnd w:id="725"/>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bookmarkStart w:id="726" w:name="_Toc458617493"/>
      <w:r>
        <w:rPr>
          <w:rFonts w:hint="eastAsia" w:ascii="宋体" w:hAnsi="宋体" w:eastAsia="宋体" w:cs="宋体"/>
          <w:sz w:val="24"/>
          <w:szCs w:val="24"/>
          <w:highlight w:val="none"/>
        </w:rPr>
        <w:t>以上声明若违反，一经查实，本公司愿意接受政府有关部门的相应处罚，并愿意承担由此带来的法律后果。</w:t>
      </w:r>
      <w:bookmarkEnd w:id="726"/>
    </w:p>
    <w:p>
      <w:pPr>
        <w:pStyle w:val="45"/>
        <w:pageBreakBefore w:val="0"/>
        <w:overflowPunct/>
        <w:topLinePunct w:val="0"/>
        <w:bidi w:val="0"/>
        <w:spacing w:line="360" w:lineRule="auto"/>
        <w:ind w:firstLine="530" w:firstLineChars="221"/>
        <w:rPr>
          <w:rFonts w:hint="eastAsia" w:ascii="宋体" w:hAnsi="宋体" w:eastAsia="宋体" w:cs="宋体"/>
          <w:sz w:val="24"/>
          <w:szCs w:val="24"/>
          <w:highlight w:val="none"/>
        </w:rPr>
      </w:pPr>
    </w:p>
    <w:p>
      <w:pPr>
        <w:pStyle w:val="45"/>
        <w:pageBreakBefore w:val="0"/>
        <w:overflowPunct/>
        <w:topLinePunct w:val="0"/>
        <w:bidi w:val="0"/>
        <w:spacing w:line="360" w:lineRule="auto"/>
        <w:ind w:firstLine="410" w:firstLineChars="171"/>
        <w:rPr>
          <w:rFonts w:hint="eastAsia" w:ascii="宋体" w:hAnsi="宋体" w:eastAsia="宋体" w:cs="宋体"/>
          <w:sz w:val="24"/>
          <w:szCs w:val="24"/>
          <w:highlight w:val="none"/>
        </w:rPr>
      </w:pPr>
      <w:bookmarkStart w:id="727" w:name="_Toc458617494"/>
      <w:r>
        <w:rPr>
          <w:rFonts w:hint="eastAsia" w:ascii="宋体" w:hAnsi="宋体" w:eastAsia="宋体" w:cs="宋体"/>
          <w:sz w:val="24"/>
          <w:szCs w:val="24"/>
          <w:highlight w:val="none"/>
        </w:rPr>
        <w:t>特此声明！</w:t>
      </w:r>
      <w:bookmarkEnd w:id="727"/>
    </w:p>
    <w:p>
      <w:pPr>
        <w:pStyle w:val="45"/>
        <w:pageBreakBefore w:val="0"/>
        <w:overflowPunct/>
        <w:topLinePunct w:val="0"/>
        <w:bidi w:val="0"/>
        <w:spacing w:line="360" w:lineRule="auto"/>
        <w:ind w:firstLine="410" w:firstLineChars="171"/>
        <w:rPr>
          <w:rFonts w:hint="eastAsia" w:ascii="宋体" w:hAnsi="宋体" w:eastAsia="宋体" w:cs="宋体"/>
          <w:sz w:val="24"/>
          <w:szCs w:val="24"/>
          <w:highlight w:val="none"/>
        </w:rPr>
      </w:pPr>
      <w:bookmarkStart w:id="728" w:name="_Toc458617495"/>
      <w:r>
        <w:rPr>
          <w:rFonts w:hint="eastAsia" w:ascii="宋体" w:hAnsi="宋体" w:eastAsia="宋体" w:cs="宋体"/>
          <w:sz w:val="24"/>
          <w:szCs w:val="24"/>
          <w:highlight w:val="none"/>
        </w:rPr>
        <w:t>声  明  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（供应商名称、公章）</w:t>
      </w:r>
      <w:bookmarkEnd w:id="728"/>
    </w:p>
    <w:p>
      <w:pPr>
        <w:pStyle w:val="45"/>
        <w:pageBreakBefore w:val="0"/>
        <w:overflowPunct/>
        <w:topLinePunct w:val="0"/>
        <w:bidi w:val="0"/>
        <w:spacing w:line="360" w:lineRule="auto"/>
        <w:ind w:firstLine="410" w:firstLineChars="171"/>
        <w:rPr>
          <w:rFonts w:hint="eastAsia" w:ascii="宋体" w:hAnsi="宋体" w:eastAsia="宋体" w:cs="宋体"/>
          <w:sz w:val="24"/>
          <w:szCs w:val="24"/>
          <w:highlight w:val="none"/>
        </w:rPr>
      </w:pPr>
      <w:bookmarkStart w:id="729" w:name="_Toc458617496"/>
      <w:r>
        <w:rPr>
          <w:rFonts w:hint="eastAsia" w:ascii="宋体" w:hAnsi="宋体" w:eastAsia="宋体" w:cs="宋体"/>
          <w:sz w:val="24"/>
          <w:szCs w:val="24"/>
          <w:highlight w:val="none"/>
        </w:rPr>
        <w:t>法定代表人或被授权人：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bookmarkEnd w:id="729"/>
    </w:p>
    <w:p>
      <w:pPr>
        <w:pStyle w:val="45"/>
        <w:pageBreakBefore w:val="0"/>
        <w:overflowPunct/>
        <w:topLinePunct w:val="0"/>
        <w:bidi w:val="0"/>
        <w:spacing w:line="360" w:lineRule="auto"/>
        <w:ind w:firstLine="410" w:firstLineChars="171"/>
        <w:rPr>
          <w:rFonts w:hint="eastAsia" w:ascii="宋体" w:hAnsi="宋体" w:eastAsia="宋体" w:cs="宋体"/>
          <w:sz w:val="24"/>
          <w:szCs w:val="24"/>
          <w:highlight w:val="none"/>
          <w:u w:val="single"/>
        </w:rPr>
      </w:pPr>
      <w:bookmarkStart w:id="730" w:name="_Toc458617497"/>
      <w:r>
        <w:rPr>
          <w:rFonts w:hint="eastAsia" w:ascii="宋体" w:hAnsi="宋体" w:eastAsia="宋体" w:cs="宋体"/>
          <w:sz w:val="24"/>
          <w:szCs w:val="24"/>
          <w:highlight w:val="none"/>
        </w:rPr>
        <w:t>日      期：</w:t>
      </w:r>
      <w:bookmarkEnd w:id="730"/>
      <w:r>
        <w:rPr>
          <w:rFonts w:hint="eastAsia" w:ascii="宋体" w:hAnsi="宋体" w:eastAsia="宋体" w:cs="宋体"/>
          <w:sz w:val="24"/>
          <w:szCs w:val="24"/>
          <w:highlight w:val="none"/>
          <w:u w:val="single"/>
        </w:rPr>
        <w:t xml:space="preserve">                        </w:t>
      </w: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p>
      <w:pPr>
        <w:pStyle w:val="45"/>
        <w:pageBreakBefore w:val="0"/>
        <w:overflowPunct/>
        <w:topLinePunct w:val="0"/>
        <w:bidi w:val="0"/>
        <w:spacing w:line="360" w:lineRule="auto"/>
        <w:ind w:firstLine="478" w:firstLineChars="171"/>
        <w:rPr>
          <w:rFonts w:hint="eastAsia" w:ascii="宋体" w:hAnsi="宋体" w:eastAsia="宋体" w:cs="宋体"/>
          <w:szCs w:val="28"/>
          <w:highlight w:val="none"/>
          <w:u w:val="single"/>
        </w:rPr>
      </w:pPr>
    </w:p>
    <w:bookmarkEnd w:id="715"/>
    <w:bookmarkEnd w:id="716"/>
    <w:bookmarkEnd w:id="717"/>
    <w:bookmarkEnd w:id="718"/>
    <w:p>
      <w:pPr>
        <w:pStyle w:val="4"/>
        <w:pageBreakBefore w:val="0"/>
        <w:overflowPunct/>
        <w:topLinePunct w:val="0"/>
        <w:bidi w:val="0"/>
        <w:spacing w:before="0" w:after="0" w:line="360" w:lineRule="auto"/>
        <w:rPr>
          <w:rFonts w:hint="eastAsia" w:ascii="宋体" w:hAnsi="宋体" w:eastAsia="宋体" w:cs="宋体"/>
          <w:kern w:val="0"/>
          <w:highlight w:val="none"/>
        </w:rPr>
      </w:pPr>
      <w:bookmarkStart w:id="731" w:name="_Toc23593"/>
      <w:bookmarkStart w:id="732" w:name="_Toc497842271"/>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rPr>
        <w:t>.《拒绝政府采购领域商业贿赂承诺书》（格式）</w:t>
      </w:r>
      <w:bookmarkEnd w:id="731"/>
      <w:bookmarkEnd w:id="732"/>
    </w:p>
    <w:p>
      <w:pPr>
        <w:bidi w:val="0"/>
        <w:spacing w:line="360" w:lineRule="auto"/>
        <w:jc w:val="center"/>
        <w:rPr>
          <w:rFonts w:hint="eastAsia"/>
          <w:b/>
          <w:bCs/>
          <w:sz w:val="28"/>
          <w:szCs w:val="28"/>
        </w:rPr>
      </w:pPr>
      <w:bookmarkStart w:id="733" w:name="_Toc541"/>
      <w:r>
        <w:rPr>
          <w:rFonts w:hint="eastAsia"/>
          <w:b/>
          <w:bCs/>
          <w:sz w:val="28"/>
          <w:szCs w:val="28"/>
        </w:rPr>
        <w:t>陕西省政府采购供应商</w:t>
      </w:r>
      <w:bookmarkEnd w:id="733"/>
    </w:p>
    <w:p>
      <w:pPr>
        <w:bidi w:val="0"/>
        <w:spacing w:line="360" w:lineRule="auto"/>
        <w:jc w:val="center"/>
        <w:rPr>
          <w:rFonts w:hint="eastAsia"/>
          <w:b/>
          <w:bCs/>
          <w:sz w:val="28"/>
          <w:szCs w:val="28"/>
        </w:rPr>
      </w:pPr>
      <w:bookmarkStart w:id="734" w:name="_Toc28838"/>
      <w:r>
        <w:rPr>
          <w:rFonts w:hint="eastAsia"/>
          <w:b/>
          <w:bCs/>
          <w:sz w:val="28"/>
          <w:szCs w:val="28"/>
        </w:rPr>
        <w:t>拒绝政府采购领域商业贿赂承诺书</w:t>
      </w:r>
      <w:bookmarkEnd w:id="734"/>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 xml:space="preserve">为响应党中央、国务院关于治理政府采购领域商业贿赂行为的号召，我单位在此庄严承诺：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在参与政府采购活动中遵纪守法、诚信经营、公平竞标。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不向采购人、采购代理机构和政府采购评审专家进行任何形式的商业贿赂以谋取交易机会。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不向政府采购代理机构和采购人提供虚假资质文件或采用虚假应标方式参与政府采购市场竞争并谋取中标、成交。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不采取“围标、陪标”等商业欺诈手段获得政府采购定单。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不采取不正当手段低毁、排挤其他供应商。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6</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不在提供商品和服务时“偷梁换柱、以次充好”损害采购人的合法权益。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7</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不与采购人、采购代理机构、政府采购评审专家或其它供应商恶意串通，进行质疑和投诉，维护政府采购市场秩序。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尊重和接受政府采购监督管理部门的监督和政府采购代理机构采购要求，承担因违约行为给采购人造成的损失。 </w:t>
      </w:r>
    </w:p>
    <w:p>
      <w:pPr>
        <w:pageBreakBefore w:val="0"/>
        <w:widowControl/>
        <w:overflowPunct/>
        <w:topLinePunct w:val="0"/>
        <w:bidi w:val="0"/>
        <w:spacing w:line="360" w:lineRule="auto"/>
        <w:ind w:firstLine="56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9</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不发生其他有悖于政府采购公开、公平、公正和诚信原则的行为。 </w:t>
      </w:r>
    </w:p>
    <w:p>
      <w:pPr>
        <w:pageBreakBefore w:val="0"/>
        <w:widowControl/>
        <w:overflowPunct/>
        <w:topLinePunct w:val="0"/>
        <w:bidi w:val="0"/>
        <w:spacing w:line="360" w:lineRule="auto"/>
        <w:rPr>
          <w:rFonts w:hint="eastAsia" w:ascii="宋体" w:hAnsi="宋体" w:eastAsia="宋体" w:cs="宋体"/>
          <w:kern w:val="0"/>
          <w:sz w:val="24"/>
          <w:szCs w:val="24"/>
          <w:highlight w:val="none"/>
        </w:rPr>
      </w:pPr>
    </w:p>
    <w:p>
      <w:pPr>
        <w:pageBreakBefore w:val="0"/>
        <w:widowControl/>
        <w:overflowPunct/>
        <w:topLinePunct w:val="0"/>
        <w:bidi w:val="0"/>
        <w:spacing w:line="360" w:lineRule="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承诺单位：</w:t>
      </w:r>
      <w:r>
        <w:rPr>
          <w:rFonts w:hint="eastAsia" w:ascii="宋体" w:hAnsi="宋体" w:eastAsia="宋体" w:cs="宋体"/>
          <w:kern w:val="0"/>
          <w:sz w:val="24"/>
          <w:szCs w:val="24"/>
          <w:highlight w:val="none"/>
          <w:u w:val="single"/>
        </w:rPr>
        <w:t>　　                 　</w:t>
      </w:r>
      <w:r>
        <w:rPr>
          <w:rFonts w:hint="eastAsia" w:ascii="宋体" w:hAnsi="宋体" w:eastAsia="宋体" w:cs="宋体"/>
          <w:kern w:val="0"/>
          <w:sz w:val="24"/>
          <w:szCs w:val="24"/>
          <w:highlight w:val="none"/>
        </w:rPr>
        <w:t>（盖章）</w:t>
      </w:r>
    </w:p>
    <w:p>
      <w:pPr>
        <w:pageBreakBefore w:val="0"/>
        <w:widowControl/>
        <w:overflowPunct/>
        <w:topLinePunct w:val="0"/>
        <w:bidi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法定代表人或被授权人：</w:t>
      </w:r>
      <w:r>
        <w:rPr>
          <w:rFonts w:hint="eastAsia" w:ascii="宋体" w:hAnsi="宋体" w:eastAsia="宋体" w:cs="宋体"/>
          <w:kern w:val="0"/>
          <w:sz w:val="24"/>
          <w:szCs w:val="24"/>
          <w:highlight w:val="none"/>
          <w:u w:val="single"/>
        </w:rPr>
        <w:t>　　　　　     　　　　</w:t>
      </w:r>
      <w:r>
        <w:rPr>
          <w:rFonts w:hint="eastAsia" w:ascii="宋体" w:hAnsi="宋体" w:eastAsia="宋体" w:cs="宋体"/>
          <w:kern w:val="0"/>
          <w:sz w:val="24"/>
          <w:szCs w:val="24"/>
          <w:highlight w:val="none"/>
        </w:rPr>
        <w:t>（签字）</w:t>
      </w:r>
    </w:p>
    <w:p>
      <w:pPr>
        <w:pageBreakBefore w:val="0"/>
        <w:widowControl/>
        <w:overflowPunct/>
        <w:topLinePunct w:val="0"/>
        <w:bidi w:val="0"/>
        <w:spacing w:line="360" w:lineRule="auto"/>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地　　址：</w:t>
      </w:r>
      <w:r>
        <w:rPr>
          <w:rFonts w:hint="eastAsia" w:ascii="宋体" w:hAnsi="宋体" w:eastAsia="宋体" w:cs="宋体"/>
          <w:kern w:val="0"/>
          <w:sz w:val="24"/>
          <w:szCs w:val="24"/>
          <w:highlight w:val="none"/>
          <w:u w:val="single"/>
        </w:rPr>
        <w:t xml:space="preserve">                              </w:t>
      </w:r>
    </w:p>
    <w:p>
      <w:pPr>
        <w:pageBreakBefore w:val="0"/>
        <w:widowControl/>
        <w:overflowPunct/>
        <w:topLinePunct w:val="0"/>
        <w:bidi w:val="0"/>
        <w:spacing w:line="360" w:lineRule="auto"/>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邮    编：</w:t>
      </w:r>
      <w:r>
        <w:rPr>
          <w:rFonts w:hint="eastAsia" w:ascii="宋体" w:hAnsi="宋体" w:eastAsia="宋体" w:cs="宋体"/>
          <w:kern w:val="0"/>
          <w:sz w:val="24"/>
          <w:szCs w:val="24"/>
          <w:highlight w:val="none"/>
          <w:u w:val="single"/>
        </w:rPr>
        <w:t xml:space="preserve">　　                     　　 </w:t>
      </w:r>
    </w:p>
    <w:p>
      <w:pPr>
        <w:pageBreakBefore w:val="0"/>
        <w:widowControl/>
        <w:overflowPunct/>
        <w:topLinePunct w:val="0"/>
        <w:bidi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　　话：</w:t>
      </w:r>
      <w:r>
        <w:rPr>
          <w:rFonts w:hint="eastAsia" w:ascii="宋体" w:hAnsi="宋体" w:eastAsia="宋体" w:cs="宋体"/>
          <w:kern w:val="0"/>
          <w:sz w:val="24"/>
          <w:szCs w:val="24"/>
          <w:highlight w:val="none"/>
          <w:u w:val="single"/>
        </w:rPr>
        <w:t>　　　                　　　　</w:t>
      </w:r>
    </w:p>
    <w:p>
      <w:pPr>
        <w:pageBreakBefore w:val="0"/>
        <w:kinsoku/>
        <w:wordWrap/>
        <w:overflowPunct/>
        <w:topLinePunct w:val="0"/>
        <w:bidi w:val="0"/>
        <w:spacing w:line="360" w:lineRule="auto"/>
        <w:ind w:firstLine="440" w:firstLineChars="200"/>
        <w:jc w:val="right"/>
        <w:textAlignment w:val="auto"/>
        <w:rPr>
          <w:rFonts w:hint="eastAsia" w:ascii="宋体" w:hAnsi="宋体" w:eastAsia="宋体" w:cs="宋体"/>
          <w:kern w:val="0"/>
          <w:sz w:val="22"/>
          <w:szCs w:val="22"/>
          <w:highlight w:val="none"/>
          <w:lang w:eastAsia="zh-CN"/>
        </w:rPr>
      </w:pPr>
      <w:r>
        <w:rPr>
          <w:rFonts w:hint="eastAsia" w:ascii="宋体" w:hAnsi="宋体" w:eastAsia="宋体" w:cs="宋体"/>
          <w:kern w:val="0"/>
          <w:sz w:val="22"/>
          <w:szCs w:val="22"/>
          <w:highlight w:val="none"/>
          <w:lang w:val="en-US" w:eastAsia="zh-CN"/>
        </w:rPr>
        <w:t xml:space="preserve"> </w:t>
      </w:r>
      <w:r>
        <w:rPr>
          <w:rFonts w:hint="eastAsia" w:ascii="宋体" w:hAnsi="宋体" w:eastAsia="宋体" w:cs="宋体"/>
          <w:kern w:val="0"/>
          <w:sz w:val="22"/>
          <w:szCs w:val="22"/>
          <w:highlight w:val="none"/>
        </w:rPr>
        <w:t>年　　月　　</w:t>
      </w:r>
      <w:r>
        <w:rPr>
          <w:rFonts w:hint="eastAsia" w:ascii="宋体" w:hAnsi="宋体" w:eastAsia="宋体" w:cs="宋体"/>
          <w:kern w:val="0"/>
          <w:sz w:val="22"/>
          <w:szCs w:val="22"/>
          <w:highlight w:val="none"/>
          <w:lang w:eastAsia="zh-CN"/>
        </w:rPr>
        <w:t>日</w:t>
      </w:r>
      <w:bookmarkEnd w:id="677"/>
      <w:bookmarkEnd w:id="678"/>
      <w:bookmarkEnd w:id="679"/>
      <w:bookmarkEnd w:id="680"/>
      <w:bookmarkEnd w:id="681"/>
      <w:bookmarkEnd w:id="682"/>
      <w:bookmarkEnd w:id="683"/>
      <w:bookmarkEnd w:id="701"/>
      <w:bookmarkEnd w:id="702"/>
    </w:p>
    <w:p>
      <w:pPr>
        <w:bidi w:val="0"/>
        <w:rPr>
          <w:rFonts w:hint="eastAsia"/>
          <w:lang w:val="en-US" w:eastAsia="zh-CN"/>
        </w:rPr>
      </w:pPr>
    </w:p>
    <w:p>
      <w:pPr>
        <w:rPr>
          <w:rFonts w:hint="eastAsia" w:ascii="宋体" w:hAnsi="宋体" w:eastAsia="宋体" w:cs="宋体"/>
          <w:sz w:val="28"/>
          <w:szCs w:val="28"/>
          <w:lang w:val="en-US" w:eastAsia="zh-CN"/>
        </w:rPr>
      </w:pPr>
    </w:p>
    <w:p>
      <w:pPr>
        <w:pStyle w:val="9"/>
        <w:rPr>
          <w:rFonts w:hint="eastAsia"/>
          <w:lang w:val="en-US" w:eastAsia="zh-CN"/>
        </w:rPr>
      </w:pPr>
    </w:p>
    <w:p>
      <w:pPr>
        <w:pStyle w:val="4"/>
        <w:spacing w:before="0" w:after="0"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12</w:t>
      </w:r>
      <w:r>
        <w:rPr>
          <w:rFonts w:hint="eastAsia" w:ascii="宋体" w:hAnsi="宋体" w:eastAsia="宋体" w:cs="宋体"/>
          <w:sz w:val="28"/>
          <w:szCs w:val="28"/>
        </w:rPr>
        <w:t>.《中小企业声明函》</w:t>
      </w:r>
    </w:p>
    <w:p>
      <w:pPr>
        <w:pStyle w:val="18"/>
        <w:widowControl/>
        <w:shd w:val="clear" w:color="auto" w:fill="FFFFFF"/>
        <w:spacing w:beforeAutospacing="0" w:afterAutospacing="0" w:line="555" w:lineRule="atLeast"/>
        <w:ind w:firstLine="420"/>
        <w:jc w:val="center"/>
        <w:rPr>
          <w:rFonts w:hint="eastAsia" w:ascii="宋体" w:hAnsi="宋体" w:eastAsia="宋体" w:cs="宋体"/>
          <w:color w:val="000000"/>
          <w:sz w:val="24"/>
          <w:szCs w:val="24"/>
        </w:rPr>
      </w:pPr>
      <w:r>
        <w:rPr>
          <w:rStyle w:val="25"/>
          <w:rFonts w:hint="eastAsia" w:ascii="宋体" w:hAnsi="宋体" w:eastAsia="宋体" w:cs="宋体"/>
          <w:color w:val="000000"/>
          <w:sz w:val="24"/>
          <w:szCs w:val="24"/>
          <w:shd w:val="clear" w:color="auto" w:fill="FFFFFF"/>
        </w:rPr>
        <w:t>中小企业声明函（工程、服务）</w:t>
      </w:r>
    </w:p>
    <w:p>
      <w:pPr>
        <w:pStyle w:val="18"/>
        <w:widowControl/>
        <w:shd w:val="clear" w:color="auto" w:fill="FFFFFF"/>
        <w:spacing w:beforeAutospacing="0" w:afterAutospacing="0" w:line="495" w:lineRule="atLeast"/>
        <w:ind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本公司（联合体）郑重声明，根据《政府采购促进中小企业发展管理办法》（财库﹝2020﹞46 号）的规定，本公司（联合体）参加 </w:t>
      </w:r>
      <w:r>
        <w:rPr>
          <w:rStyle w:val="28"/>
          <w:rFonts w:hint="eastAsia" w:ascii="宋体" w:hAnsi="宋体" w:eastAsia="宋体" w:cs="宋体"/>
          <w:color w:val="000000"/>
          <w:sz w:val="24"/>
          <w:szCs w:val="24"/>
          <w:u w:val="single"/>
          <w:shd w:val="clear" w:color="auto" w:fill="FFFFFF"/>
        </w:rPr>
        <w:t>（单位名称） </w:t>
      </w:r>
      <w:r>
        <w:rPr>
          <w:rFonts w:hint="eastAsia" w:ascii="宋体" w:hAnsi="宋体" w:eastAsia="宋体" w:cs="宋体"/>
          <w:color w:val="000000"/>
          <w:sz w:val="24"/>
          <w:szCs w:val="24"/>
          <w:shd w:val="clear" w:color="auto" w:fill="FFFFFF"/>
        </w:rPr>
        <w:t>的</w:t>
      </w:r>
      <w:r>
        <w:rPr>
          <w:rStyle w:val="28"/>
          <w:rFonts w:hint="eastAsia" w:ascii="宋体" w:hAnsi="宋体" w:eastAsia="宋体" w:cs="宋体"/>
          <w:color w:val="000000"/>
          <w:sz w:val="24"/>
          <w:szCs w:val="24"/>
          <w:u w:val="single"/>
          <w:shd w:val="clear" w:color="auto" w:fill="FFFFFF"/>
        </w:rPr>
        <w:t> （项目名称） </w:t>
      </w:r>
      <w:r>
        <w:rPr>
          <w:rFonts w:hint="eastAsia" w:ascii="宋体" w:hAnsi="宋体" w:eastAsia="宋体" w:cs="宋体"/>
          <w:color w:val="000000"/>
          <w:sz w:val="24"/>
          <w:szCs w:val="24"/>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18"/>
        <w:widowControl/>
        <w:shd w:val="clear" w:color="auto" w:fill="FFFFFF"/>
        <w:spacing w:beforeAutospacing="0" w:afterAutospacing="0" w:line="495" w:lineRule="atLeast"/>
        <w:ind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1.</w:t>
      </w:r>
      <w:r>
        <w:rPr>
          <w:rStyle w:val="28"/>
          <w:rFonts w:hint="eastAsia" w:ascii="宋体" w:hAnsi="宋体" w:eastAsia="宋体" w:cs="宋体"/>
          <w:color w:val="000000"/>
          <w:sz w:val="24"/>
          <w:szCs w:val="24"/>
          <w:u w:val="single"/>
          <w:shd w:val="clear" w:color="auto" w:fill="FFFFFF"/>
        </w:rPr>
        <w:t>（标的名称） </w:t>
      </w:r>
      <w:r>
        <w:rPr>
          <w:rFonts w:hint="eastAsia" w:ascii="宋体" w:hAnsi="宋体" w:eastAsia="宋体" w:cs="宋体"/>
          <w:color w:val="000000"/>
          <w:sz w:val="24"/>
          <w:szCs w:val="24"/>
          <w:shd w:val="clear" w:color="auto" w:fill="FFFFFF"/>
        </w:rPr>
        <w:t>，属于</w:t>
      </w:r>
      <w:r>
        <w:rPr>
          <w:rStyle w:val="28"/>
          <w:rFonts w:hint="eastAsia" w:ascii="宋体" w:hAnsi="宋体" w:eastAsia="宋体" w:cs="宋体"/>
          <w:color w:val="000000"/>
          <w:sz w:val="24"/>
          <w:szCs w:val="24"/>
          <w:u w:val="single"/>
          <w:shd w:val="clear" w:color="auto" w:fill="FFFFFF"/>
        </w:rPr>
        <w:t> （采购文件中明确的所属行业） </w:t>
      </w:r>
      <w:r>
        <w:rPr>
          <w:rFonts w:hint="eastAsia" w:ascii="宋体" w:hAnsi="宋体" w:eastAsia="宋体" w:cs="宋体"/>
          <w:color w:val="000000"/>
          <w:sz w:val="24"/>
          <w:szCs w:val="24"/>
          <w:shd w:val="clear" w:color="auto" w:fill="FFFFFF"/>
        </w:rPr>
        <w:t>；承建（承接）企业为</w:t>
      </w:r>
      <w:r>
        <w:rPr>
          <w:rStyle w:val="28"/>
          <w:rFonts w:hint="eastAsia" w:ascii="宋体" w:hAnsi="宋体" w:eastAsia="宋体" w:cs="宋体"/>
          <w:color w:val="000000"/>
          <w:sz w:val="24"/>
          <w:szCs w:val="24"/>
          <w:u w:val="single"/>
          <w:shd w:val="clear" w:color="auto" w:fill="FFFFFF"/>
        </w:rPr>
        <w:t> （企业名称） </w:t>
      </w:r>
      <w:r>
        <w:rPr>
          <w:rFonts w:hint="eastAsia" w:ascii="宋体" w:hAnsi="宋体" w:eastAsia="宋体" w:cs="宋体"/>
          <w:color w:val="000000"/>
          <w:sz w:val="24"/>
          <w:szCs w:val="24"/>
          <w:shd w:val="clear" w:color="auto" w:fill="FFFFFF"/>
        </w:rPr>
        <w:t>，从业人员</w:t>
      </w:r>
      <w:r>
        <w:rPr>
          <w:rFonts w:hint="eastAsia" w:ascii="宋体" w:hAnsi="宋体" w:eastAsia="宋体" w:cs="宋体"/>
          <w:color w:val="000000"/>
          <w:sz w:val="24"/>
          <w:szCs w:val="24"/>
          <w:u w:val="single"/>
          <w:shd w:val="clear" w:color="auto" w:fill="FFFFFF"/>
        </w:rPr>
        <w:t> </w:t>
      </w:r>
      <w:r>
        <w:rPr>
          <w:rFonts w:hint="eastAsia" w:ascii="宋体" w:hAnsi="宋体" w:eastAsia="宋体" w:cs="宋体"/>
          <w:color w:val="000000"/>
          <w:sz w:val="24"/>
          <w:szCs w:val="24"/>
          <w:shd w:val="clear" w:color="auto" w:fill="FFFFFF"/>
        </w:rPr>
        <w:t>人，营业收入为</w:t>
      </w:r>
      <w:r>
        <w:rPr>
          <w:rFonts w:hint="eastAsia" w:ascii="宋体" w:hAnsi="宋体" w:eastAsia="宋体" w:cs="宋体"/>
          <w:color w:val="000000"/>
          <w:sz w:val="24"/>
          <w:szCs w:val="24"/>
          <w:u w:val="single"/>
          <w:shd w:val="clear" w:color="auto" w:fill="FFFFFF"/>
        </w:rPr>
        <w:t> </w:t>
      </w:r>
      <w:r>
        <w:rPr>
          <w:rFonts w:hint="eastAsia" w:ascii="宋体" w:hAnsi="宋体" w:eastAsia="宋体" w:cs="宋体"/>
          <w:color w:val="000000"/>
          <w:sz w:val="24"/>
          <w:szCs w:val="24"/>
          <w:shd w:val="clear" w:color="auto" w:fill="FFFFFF"/>
        </w:rPr>
        <w:t>万元，资产总额为</w:t>
      </w:r>
      <w:r>
        <w:rPr>
          <w:rFonts w:hint="eastAsia" w:ascii="宋体" w:hAnsi="宋体" w:eastAsia="宋体" w:cs="宋体"/>
          <w:color w:val="000000"/>
          <w:sz w:val="24"/>
          <w:szCs w:val="24"/>
          <w:u w:val="single"/>
          <w:shd w:val="clear" w:color="auto" w:fill="FFFFFF"/>
        </w:rPr>
        <w:t> </w:t>
      </w:r>
      <w:r>
        <w:rPr>
          <w:rFonts w:hint="eastAsia" w:ascii="宋体" w:hAnsi="宋体" w:eastAsia="宋体" w:cs="宋体"/>
          <w:color w:val="000000"/>
          <w:sz w:val="24"/>
          <w:szCs w:val="24"/>
          <w:shd w:val="clear" w:color="auto" w:fill="FFFFFF"/>
        </w:rPr>
        <w:t>万元</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 ，属于</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中型企业、小型企业、微型企业）；</w:t>
      </w:r>
    </w:p>
    <w:p>
      <w:pPr>
        <w:pStyle w:val="18"/>
        <w:widowControl/>
        <w:shd w:val="clear" w:color="auto" w:fill="FFFFFF"/>
        <w:spacing w:beforeAutospacing="0" w:afterAutospacing="0" w:line="495" w:lineRule="atLeast"/>
        <w:ind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2.</w:t>
      </w:r>
      <w:r>
        <w:rPr>
          <w:rStyle w:val="28"/>
          <w:rFonts w:hint="eastAsia" w:ascii="宋体" w:hAnsi="宋体" w:eastAsia="宋体" w:cs="宋体"/>
          <w:color w:val="000000"/>
          <w:sz w:val="24"/>
          <w:szCs w:val="24"/>
          <w:u w:val="single"/>
          <w:shd w:val="clear" w:color="auto" w:fill="FFFFFF"/>
        </w:rPr>
        <w:t>（标的名称） </w:t>
      </w:r>
      <w:r>
        <w:rPr>
          <w:rFonts w:hint="eastAsia" w:ascii="宋体" w:hAnsi="宋体" w:eastAsia="宋体" w:cs="宋体"/>
          <w:color w:val="000000"/>
          <w:sz w:val="24"/>
          <w:szCs w:val="24"/>
          <w:shd w:val="clear" w:color="auto" w:fill="FFFFFF"/>
        </w:rPr>
        <w:t>，属于</w:t>
      </w:r>
      <w:r>
        <w:rPr>
          <w:rStyle w:val="28"/>
          <w:rFonts w:hint="eastAsia" w:ascii="宋体" w:hAnsi="宋体" w:eastAsia="宋体" w:cs="宋体"/>
          <w:color w:val="000000"/>
          <w:sz w:val="24"/>
          <w:szCs w:val="24"/>
          <w:u w:val="single"/>
          <w:shd w:val="clear" w:color="auto" w:fill="FFFFFF"/>
        </w:rPr>
        <w:t> （采购文件中明确的所属行业） </w:t>
      </w:r>
      <w:r>
        <w:rPr>
          <w:rFonts w:hint="eastAsia" w:ascii="宋体" w:hAnsi="宋体" w:eastAsia="宋体" w:cs="宋体"/>
          <w:color w:val="000000"/>
          <w:sz w:val="24"/>
          <w:szCs w:val="24"/>
          <w:shd w:val="clear" w:color="auto" w:fill="FFFFFF"/>
        </w:rPr>
        <w:t>；承建（承接）企业为 </w:t>
      </w:r>
      <w:r>
        <w:rPr>
          <w:rStyle w:val="28"/>
          <w:rFonts w:hint="eastAsia" w:ascii="宋体" w:hAnsi="宋体" w:eastAsia="宋体" w:cs="宋体"/>
          <w:color w:val="000000"/>
          <w:sz w:val="24"/>
          <w:szCs w:val="24"/>
          <w:u w:val="single"/>
          <w:shd w:val="clear" w:color="auto" w:fill="FFFFFF"/>
        </w:rPr>
        <w:t>（企业名称）</w:t>
      </w:r>
      <w:r>
        <w:rPr>
          <w:rFonts w:hint="eastAsia" w:ascii="宋体" w:hAnsi="宋体" w:eastAsia="宋体" w:cs="宋体"/>
          <w:color w:val="000000"/>
          <w:sz w:val="24"/>
          <w:szCs w:val="24"/>
          <w:shd w:val="clear" w:color="auto" w:fill="FFFFFF"/>
        </w:rPr>
        <w:t> ，从业人员</w:t>
      </w:r>
      <w:r>
        <w:rPr>
          <w:rFonts w:hint="eastAsia" w:ascii="宋体" w:hAnsi="宋体" w:eastAsia="宋体" w:cs="宋体"/>
          <w:color w:val="000000"/>
          <w:sz w:val="24"/>
          <w:szCs w:val="24"/>
          <w:u w:val="single"/>
          <w:shd w:val="clear" w:color="auto" w:fill="FFFFFF"/>
        </w:rPr>
        <w:t> </w:t>
      </w:r>
      <w:r>
        <w:rPr>
          <w:rFonts w:hint="eastAsia" w:ascii="宋体" w:hAnsi="宋体" w:eastAsia="宋体" w:cs="宋体"/>
          <w:color w:val="000000"/>
          <w:sz w:val="24"/>
          <w:szCs w:val="24"/>
          <w:shd w:val="clear" w:color="auto" w:fill="FFFFFF"/>
        </w:rPr>
        <w:t>人，营业收入为</w:t>
      </w:r>
      <w:r>
        <w:rPr>
          <w:rFonts w:hint="eastAsia" w:ascii="宋体" w:hAnsi="宋体" w:eastAsia="宋体" w:cs="宋体"/>
          <w:color w:val="000000"/>
          <w:sz w:val="24"/>
          <w:szCs w:val="24"/>
          <w:u w:val="single"/>
          <w:shd w:val="clear" w:color="auto" w:fill="FFFFFF"/>
        </w:rPr>
        <w:t> </w:t>
      </w:r>
      <w:r>
        <w:rPr>
          <w:rFonts w:hint="eastAsia" w:ascii="宋体" w:hAnsi="宋体" w:eastAsia="宋体" w:cs="宋体"/>
          <w:color w:val="000000"/>
          <w:sz w:val="24"/>
          <w:szCs w:val="24"/>
          <w:shd w:val="clear" w:color="auto" w:fill="FFFFFF"/>
        </w:rPr>
        <w:t>万元，资产总额为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万元，属于</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中型企业、小型企业、微型企业）；</w:t>
      </w:r>
    </w:p>
    <w:p>
      <w:pPr>
        <w:pStyle w:val="18"/>
        <w:widowControl/>
        <w:shd w:val="clear" w:color="auto" w:fill="FFFFFF"/>
        <w:spacing w:beforeAutospacing="0" w:afterAutospacing="0" w:line="495" w:lineRule="atLeast"/>
        <w:ind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w:t>
      </w:r>
    </w:p>
    <w:p>
      <w:pPr>
        <w:pStyle w:val="18"/>
        <w:widowControl/>
        <w:shd w:val="clear" w:color="auto" w:fill="FFFFFF"/>
        <w:spacing w:beforeAutospacing="0" w:afterAutospacing="0" w:line="495" w:lineRule="atLeast"/>
        <w:ind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以上企业，不属于大企业的分支机构，不存在控股股东为大企业的情形，也不存在与大企业的负责人为同一人的情形。</w:t>
      </w:r>
    </w:p>
    <w:p>
      <w:pPr>
        <w:pStyle w:val="18"/>
        <w:widowControl/>
        <w:shd w:val="clear" w:color="auto" w:fill="FFFFFF"/>
        <w:spacing w:beforeAutospacing="0" w:afterAutospacing="0" w:line="495" w:lineRule="atLeast"/>
        <w:ind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本企业对上述声明内容的真实性负责。如有虚假，将依法承担相应责任。</w:t>
      </w:r>
    </w:p>
    <w:p>
      <w:pPr>
        <w:pStyle w:val="18"/>
        <w:widowControl/>
        <w:shd w:val="clear" w:color="auto" w:fill="FFFFFF"/>
        <w:spacing w:beforeAutospacing="0" w:afterAutospacing="0" w:line="495" w:lineRule="atLeast"/>
        <w:ind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企业名称（盖章）：</w:t>
      </w:r>
    </w:p>
    <w:p>
      <w:pPr>
        <w:pStyle w:val="18"/>
        <w:widowControl/>
        <w:shd w:val="clear" w:color="auto" w:fill="FFFFFF"/>
        <w:spacing w:beforeAutospacing="0" w:afterAutospacing="0" w:line="495" w:lineRule="atLeast"/>
        <w:ind w:right="600" w:firstLine="42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日 期：</w:t>
      </w:r>
    </w:p>
    <w:p>
      <w:pPr>
        <w:pStyle w:val="18"/>
        <w:widowControl/>
        <w:shd w:val="clear" w:color="auto" w:fill="FFFFFF"/>
        <w:spacing w:beforeAutospacing="0" w:afterAutospacing="0" w:line="405" w:lineRule="atLeast"/>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1 从业人员、营业收入、资产总额填报上一年度数据，无上一年度数据的新成立企业可不填报。</w:t>
      </w:r>
    </w:p>
    <w:p>
      <w:pPr>
        <w:pStyle w:val="18"/>
        <w:widowControl/>
        <w:shd w:val="clear" w:color="auto" w:fill="FFFFFF"/>
        <w:spacing w:beforeAutospacing="0" w:afterAutospacing="0" w:line="405" w:lineRule="atLeast"/>
        <w:ind w:firstLine="420"/>
        <w:rPr>
          <w:rFonts w:hint="eastAsia" w:ascii="宋体" w:hAnsi="宋体" w:cs="宋体"/>
          <w:color w:val="000000"/>
          <w:sz w:val="24"/>
          <w:szCs w:val="24"/>
          <w:shd w:val="clear" w:color="auto" w:fill="FFFFFF"/>
        </w:rPr>
      </w:pPr>
    </w:p>
    <w:p>
      <w:pPr>
        <w:pStyle w:val="18"/>
        <w:widowControl/>
        <w:shd w:val="clear" w:color="auto" w:fill="FFFFFF"/>
        <w:spacing w:beforeAutospacing="0" w:afterAutospacing="0" w:line="405" w:lineRule="atLeast"/>
        <w:ind w:firstLine="420"/>
        <w:rPr>
          <w:rFonts w:hint="eastAsia" w:ascii="宋体" w:hAnsi="宋体" w:cs="宋体"/>
          <w:color w:val="000000"/>
          <w:sz w:val="28"/>
          <w:szCs w:val="28"/>
          <w:shd w:val="clear" w:color="auto" w:fill="FFFFFF"/>
        </w:rPr>
      </w:pPr>
    </w:p>
    <w:p>
      <w:pPr>
        <w:pStyle w:val="18"/>
        <w:widowControl/>
        <w:shd w:val="clear" w:color="auto" w:fill="FFFFFF"/>
        <w:spacing w:beforeAutospacing="0" w:afterAutospacing="0" w:line="405" w:lineRule="atLeast"/>
        <w:ind w:firstLine="420"/>
        <w:rPr>
          <w:rFonts w:hint="eastAsia" w:ascii="宋体" w:hAnsi="宋体" w:cs="宋体"/>
          <w:color w:val="000000"/>
          <w:sz w:val="28"/>
          <w:szCs w:val="28"/>
          <w:shd w:val="clear" w:color="auto" w:fill="FFFFFF"/>
        </w:rPr>
      </w:pPr>
    </w:p>
    <w:p>
      <w:pPr>
        <w:pStyle w:val="18"/>
        <w:widowControl/>
        <w:shd w:val="clear" w:color="auto" w:fill="FFFFFF"/>
        <w:spacing w:beforeAutospacing="0" w:afterAutospacing="0" w:line="405" w:lineRule="atLeast"/>
        <w:ind w:firstLine="420"/>
        <w:rPr>
          <w:rFonts w:hint="eastAsia" w:ascii="宋体" w:hAnsi="宋体" w:cs="宋体"/>
          <w:color w:val="000000"/>
          <w:sz w:val="28"/>
          <w:szCs w:val="28"/>
          <w:shd w:val="clear" w:color="auto" w:fill="FFFFFF"/>
        </w:rPr>
      </w:pPr>
    </w:p>
    <w:p>
      <w:pPr>
        <w:pStyle w:val="18"/>
        <w:widowControl/>
        <w:shd w:val="clear" w:color="auto" w:fill="FFFFFF"/>
        <w:spacing w:beforeAutospacing="0" w:afterAutospacing="0" w:line="405" w:lineRule="atLeast"/>
        <w:ind w:firstLine="420"/>
        <w:rPr>
          <w:rFonts w:hint="eastAsia" w:ascii="宋体" w:hAnsi="宋体" w:cs="宋体"/>
          <w:color w:val="000000"/>
          <w:sz w:val="28"/>
          <w:szCs w:val="28"/>
          <w:shd w:val="clear" w:color="auto" w:fill="FFFFFF"/>
        </w:rPr>
      </w:pPr>
    </w:p>
    <w:p>
      <w:pPr>
        <w:pStyle w:val="18"/>
        <w:widowControl/>
        <w:shd w:val="clear" w:color="auto" w:fill="FFFFFF"/>
        <w:spacing w:beforeAutospacing="0" w:afterAutospacing="0" w:line="405" w:lineRule="atLeast"/>
        <w:ind w:firstLine="420"/>
        <w:rPr>
          <w:rFonts w:hint="eastAsia" w:ascii="宋体" w:hAnsi="宋体" w:cs="宋体"/>
          <w:color w:val="000000"/>
          <w:sz w:val="28"/>
          <w:szCs w:val="28"/>
          <w:shd w:val="clear" w:color="auto" w:fill="FFFFFF"/>
        </w:rPr>
      </w:pPr>
    </w:p>
    <w:p>
      <w:pPr>
        <w:pStyle w:val="18"/>
        <w:widowControl/>
        <w:shd w:val="clear" w:color="auto" w:fill="FFFFFF"/>
        <w:spacing w:beforeAutospacing="0" w:afterAutospacing="0" w:line="405" w:lineRule="atLeast"/>
        <w:ind w:firstLine="420"/>
        <w:rPr>
          <w:rFonts w:hint="eastAsia" w:ascii="宋体" w:hAnsi="宋体" w:cs="宋体"/>
          <w:color w:val="000000"/>
          <w:sz w:val="28"/>
          <w:szCs w:val="28"/>
          <w:shd w:val="clear" w:color="auto" w:fill="FFFFFF"/>
        </w:rPr>
      </w:pPr>
    </w:p>
    <w:p>
      <w:pPr>
        <w:pStyle w:val="4"/>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13.</w:t>
      </w:r>
      <w:r>
        <w:rPr>
          <w:rFonts w:hint="eastAsia" w:ascii="宋体" w:hAnsi="宋体" w:eastAsia="宋体" w:cs="宋体"/>
          <w:sz w:val="28"/>
          <w:szCs w:val="28"/>
        </w:rPr>
        <w:t>《残疾人福利性单位声明函》</w:t>
      </w:r>
    </w:p>
    <w:p>
      <w:pPr>
        <w:spacing w:line="520" w:lineRule="exact"/>
        <w:jc w:val="center"/>
        <w:rPr>
          <w:rFonts w:hint="eastAsia" w:ascii="宋体" w:hAnsi="宋体" w:eastAsia="宋体" w:cs="宋体"/>
          <w:b/>
          <w:sz w:val="24"/>
          <w:szCs w:val="24"/>
        </w:rPr>
      </w:pPr>
      <w:bookmarkStart w:id="735" w:name="OLE_LINK14"/>
      <w:r>
        <w:rPr>
          <w:rFonts w:hint="eastAsia" w:ascii="宋体" w:hAnsi="宋体" w:eastAsia="宋体" w:cs="宋体"/>
          <w:b/>
          <w:sz w:val="24"/>
          <w:szCs w:val="24"/>
        </w:rPr>
        <w:t>残疾人福利性单位声明函</w:t>
      </w:r>
    </w:p>
    <w:bookmarkEnd w:id="735"/>
    <w:p>
      <w:pPr>
        <w:spacing w:line="520" w:lineRule="exact"/>
        <w:jc w:val="center"/>
        <w:rPr>
          <w:rFonts w:hint="eastAsia" w:ascii="宋体" w:hAnsi="宋体" w:eastAsia="宋体" w:cs="宋体"/>
          <w:b/>
          <w:sz w:val="24"/>
          <w:szCs w:val="24"/>
        </w:rPr>
      </w:pPr>
    </w:p>
    <w:p>
      <w:pPr>
        <w:spacing w:line="52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2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pPr>
        <w:spacing w:line="520" w:lineRule="exact"/>
        <w:jc w:val="center"/>
        <w:rPr>
          <w:rFonts w:hint="eastAsia" w:ascii="宋体" w:hAnsi="宋体" w:eastAsia="宋体" w:cs="宋体"/>
          <w:sz w:val="24"/>
          <w:szCs w:val="24"/>
        </w:rPr>
      </w:pPr>
    </w:p>
    <w:p>
      <w:pPr>
        <w:spacing w:line="520" w:lineRule="exact"/>
        <w:jc w:val="center"/>
        <w:rPr>
          <w:rFonts w:hint="eastAsia" w:ascii="宋体" w:hAnsi="宋体" w:eastAsia="宋体" w:cs="宋体"/>
          <w:sz w:val="24"/>
          <w:szCs w:val="24"/>
        </w:rPr>
      </w:pPr>
    </w:p>
    <w:p>
      <w:pPr>
        <w:bidi w:val="0"/>
        <w:ind w:firstLine="5040" w:firstLineChars="2100"/>
        <w:jc w:val="left"/>
        <w:rPr>
          <w:rFonts w:hint="eastAsia"/>
          <w:sz w:val="24"/>
          <w:szCs w:val="24"/>
        </w:rPr>
      </w:pPr>
      <w:bookmarkStart w:id="736" w:name="_Toc19443"/>
      <w:bookmarkStart w:id="737" w:name="_Toc27032_WPSOffice_Level1"/>
      <w:bookmarkStart w:id="738" w:name="_Toc19148"/>
      <w:bookmarkStart w:id="739" w:name="_Toc28543_WPSOffice_Level1"/>
      <w:bookmarkStart w:id="740" w:name="_Toc16544_WPSOffice_Level1"/>
      <w:bookmarkStart w:id="741" w:name="_Toc17258"/>
      <w:bookmarkStart w:id="742" w:name="_Toc31041_WPSOffice_Level1"/>
      <w:r>
        <w:rPr>
          <w:rFonts w:hint="eastAsia"/>
          <w:sz w:val="24"/>
          <w:szCs w:val="24"/>
        </w:rPr>
        <w:t>单位名称（盖章）：</w:t>
      </w:r>
      <w:bookmarkEnd w:id="736"/>
      <w:bookmarkEnd w:id="737"/>
      <w:bookmarkEnd w:id="738"/>
      <w:bookmarkEnd w:id="739"/>
      <w:bookmarkEnd w:id="740"/>
      <w:bookmarkEnd w:id="741"/>
      <w:bookmarkEnd w:id="742"/>
    </w:p>
    <w:p>
      <w:pPr>
        <w:pageBreakBefore w:val="0"/>
        <w:kinsoku/>
        <w:overflowPunct/>
        <w:topLinePunct w:val="0"/>
        <w:bidi w:val="0"/>
        <w:spacing w:line="360" w:lineRule="auto"/>
        <w:ind w:firstLine="3600" w:firstLineChars="1500"/>
        <w:textAlignment w:val="auto"/>
        <w:rPr>
          <w:rFonts w:hint="eastAsia" w:ascii="宋体" w:hAnsi="宋体" w:eastAsia="宋体" w:cs="宋体"/>
          <w:sz w:val="24"/>
          <w:szCs w:val="24"/>
        </w:rPr>
      </w:pPr>
      <w:bookmarkStart w:id="743" w:name="_Toc8917"/>
      <w:bookmarkStart w:id="744" w:name="_Toc5760_WPSOffice_Level1"/>
      <w:bookmarkStart w:id="745" w:name="_Toc22377_WPSOffice_Level1"/>
      <w:bookmarkStart w:id="746" w:name="_Toc30936"/>
      <w:bookmarkStart w:id="747" w:name="_Toc16384_WPSOffice_Level1"/>
      <w:bookmarkStart w:id="748" w:name="_Toc5158"/>
      <w:bookmarkStart w:id="749" w:name="_Toc14096_WPSOffice_Level1"/>
    </w:p>
    <w:p>
      <w:pPr>
        <w:pageBreakBefore w:val="0"/>
        <w:kinsoku/>
        <w:overflowPunct/>
        <w:topLinePunct w:val="0"/>
        <w:bidi w:val="0"/>
        <w:spacing w:line="360" w:lineRule="auto"/>
        <w:ind w:firstLine="5040" w:firstLineChars="2100"/>
        <w:textAlignment w:val="auto"/>
        <w:rPr>
          <w:rFonts w:hint="eastAsia" w:ascii="宋体" w:hAnsi="宋体" w:eastAsia="宋体" w:cs="宋体"/>
          <w:sz w:val="24"/>
          <w:szCs w:val="24"/>
          <w:highlight w:val="none"/>
        </w:rPr>
      </w:pPr>
      <w:r>
        <w:rPr>
          <w:rFonts w:hint="eastAsia" w:ascii="宋体" w:hAnsi="宋体" w:eastAsia="宋体" w:cs="宋体"/>
          <w:sz w:val="24"/>
          <w:szCs w:val="24"/>
        </w:rPr>
        <w:t>日  期：</w:t>
      </w:r>
      <w:bookmarkEnd w:id="743"/>
      <w:bookmarkEnd w:id="744"/>
      <w:bookmarkEnd w:id="745"/>
      <w:bookmarkEnd w:id="746"/>
      <w:bookmarkEnd w:id="747"/>
      <w:bookmarkEnd w:id="748"/>
      <w:bookmarkEnd w:id="749"/>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highlight w:val="none"/>
        </w:rPr>
      </w:pPr>
      <w:bookmarkStart w:id="750" w:name="_Toc13775"/>
      <w:bookmarkStart w:id="751" w:name="_Toc7680"/>
      <w:bookmarkStart w:id="752" w:name="_Toc27823_WPSOffice_Level1"/>
      <w:bookmarkStart w:id="753" w:name="_Toc3501_WPSOffice_Level1"/>
      <w:bookmarkStart w:id="754" w:name="_Toc27759_WPSOffice_Level1"/>
      <w:bookmarkStart w:id="755" w:name="_Toc22105"/>
      <w:bookmarkStart w:id="756" w:name="_Toc20319_WPSOffice_Level1"/>
    </w:p>
    <w:p>
      <w:pPr>
        <w:pStyle w:val="38"/>
        <w:rPr>
          <w:rFonts w:hint="eastAsia" w:ascii="宋体" w:hAnsi="宋体" w:eastAsia="宋体" w:cs="宋体"/>
          <w:highlight w:val="none"/>
        </w:rPr>
      </w:pPr>
    </w:p>
    <w:p>
      <w:pPr>
        <w:pStyle w:val="38"/>
        <w:rPr>
          <w:rFonts w:hint="eastAsia" w:ascii="宋体" w:hAnsi="宋体" w:eastAsia="宋体" w:cs="宋体"/>
          <w:highlight w:val="none"/>
        </w:rPr>
      </w:pPr>
    </w:p>
    <w:p>
      <w:pPr>
        <w:pStyle w:val="38"/>
        <w:rPr>
          <w:rFonts w:hint="eastAsia" w:ascii="宋体" w:hAnsi="宋体" w:eastAsia="宋体" w:cs="宋体"/>
          <w:highlight w:val="none"/>
        </w:rPr>
      </w:pPr>
    </w:p>
    <w:p>
      <w:pPr>
        <w:pStyle w:val="38"/>
        <w:rPr>
          <w:rFonts w:hint="eastAsia" w:ascii="宋体" w:hAnsi="宋体" w:eastAsia="宋体" w:cs="宋体"/>
          <w:highlight w:val="none"/>
        </w:rPr>
      </w:pPr>
    </w:p>
    <w:p>
      <w:pPr>
        <w:pStyle w:val="38"/>
        <w:rPr>
          <w:rFonts w:hint="eastAsia" w:ascii="宋体" w:hAnsi="宋体" w:eastAsia="宋体" w:cs="宋体"/>
          <w:highlight w:val="none"/>
        </w:rPr>
      </w:pPr>
    </w:p>
    <w:p>
      <w:pPr>
        <w:pStyle w:val="21"/>
        <w:rPr>
          <w:rFonts w:hint="eastAsia" w:ascii="宋体" w:hAnsi="宋体" w:eastAsia="宋体" w:cs="宋体"/>
          <w:highlight w:val="none"/>
        </w:rPr>
      </w:pPr>
      <w:r>
        <w:rPr>
          <w:rFonts w:hint="eastAsia" w:ascii="宋体" w:hAnsi="宋体" w:eastAsia="宋体" w:cs="宋体"/>
          <w:sz w:val="21"/>
          <w:highlight w:val="none"/>
        </w:rPr>
        <mc:AlternateContent>
          <mc:Choice Requires="wps">
            <w:drawing>
              <wp:anchor distT="0" distB="0" distL="114300" distR="114300" simplePos="0" relativeHeight="251664384" behindDoc="0" locked="0" layoutInCell="1" allowOverlap="1">
                <wp:simplePos x="0" y="0"/>
                <wp:positionH relativeFrom="column">
                  <wp:posOffset>775970</wp:posOffset>
                </wp:positionH>
                <wp:positionV relativeFrom="paragraph">
                  <wp:posOffset>113665</wp:posOffset>
                </wp:positionV>
                <wp:extent cx="1828800" cy="1828800"/>
                <wp:effectExtent l="0" t="0" r="0" b="0"/>
                <wp:wrapSquare wrapText="bothSides"/>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auto"/>
                              <w:ind w:left="-210" w:leftChars="-100" w:firstLine="422" w:firstLineChars="75"/>
                              <w:jc w:val="both"/>
                              <w:textAlignment w:val="auto"/>
                              <w:rPr>
                                <w:rFonts w:hint="eastAsia" w:ascii="宋体" w:hAnsi="宋体" w:eastAsia="宋体" w:cs="宋体"/>
                                <w:b/>
                                <w:bCs/>
                                <w:color w:val="767171" w:themeColor="background2" w:themeShade="80"/>
                                <w:sz w:val="56"/>
                                <w:szCs w:val="56"/>
                                <w14:reflection w14:blurRad="6350" w14:stA="53000" w14:stPos="0" w14:endA="300" w14:endPos="35500" w14:dist="0" w14:dir="5400000" w14:fadeDir="5400000" w14:sx="100000" w14:sy="-90000" w14:kx="0" w14:algn="bl"/>
                                <w14:textFill>
                                  <w14:gradFill>
                                    <w14:gsLst>
                                      <w14:gs w14:pos="50000">
                                        <w14:srgbClr w14:val="9F9967"/>
                                      </w14:gs>
                                      <w14:gs w14:pos="0">
                                        <w14:srgbClr w14:val="BFBB9A"/>
                                      </w14:gs>
                                      <w14:gs w14:pos="100000">
                                        <w14:srgbClr w14:val="7E7634"/>
                                      </w14:gs>
                                    </w14:gsLst>
                                    <w14:lin w14:scaled="1"/>
                                  </w14:gradFill>
                                </w14:textFill>
                              </w:rPr>
                            </w:pP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61.1pt;margin-top:8.95pt;height:144pt;width:144pt;mso-wrap-distance-bottom:0pt;mso-wrap-distance-left:9pt;mso-wrap-distance-right:9pt;mso-wrap-distance-top:0pt;mso-wrap-style:none;z-index:251664384;mso-width-relative:page;mso-height-relative:page;" filled="f" stroked="f" coordsize="21600,21600" o:gfxdata="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IrJFC2AAAAAoBAAAPAAAAAAAAAAEAIAAAACIAAABkcnMvZG93bnJl&#10;di54bWxQSwECFAAUAAAACACHTuJAnRxWdzYCAABnBAAADgAAAAAAAAABACAAAAAnAQAAZHJzL2Uy&#10;b0RvYy54bWxQSwUGAAAAAAYABgBZAQAAzwUAAAAA&#10;">
                <v:fill on="f" focussize="0,0"/>
                <v:stroke on="f" weight="0.5pt"/>
                <v:imagedata o:title=""/>
                <o:lock v:ext="edit" aspectratio="f"/>
                <v:textbox style="mso-fit-shape-to-text:t;">
                  <w:txbxContent>
                    <w:p>
                      <w:pPr>
                        <w:keepNext w:val="0"/>
                        <w:keepLines w:val="0"/>
                        <w:pageBreakBefore w:val="0"/>
                        <w:widowControl w:val="0"/>
                        <w:kinsoku/>
                        <w:wordWrap/>
                        <w:overflowPunct/>
                        <w:topLinePunct w:val="0"/>
                        <w:autoSpaceDE/>
                        <w:autoSpaceDN/>
                        <w:bidi w:val="0"/>
                        <w:adjustRightInd/>
                        <w:snapToGrid/>
                        <w:spacing w:line="240" w:lineRule="auto"/>
                        <w:ind w:left="-210" w:leftChars="-100" w:firstLine="422" w:firstLineChars="75"/>
                        <w:jc w:val="both"/>
                        <w:textAlignment w:val="auto"/>
                        <w:rPr>
                          <w:rFonts w:hint="eastAsia" w:ascii="宋体" w:hAnsi="宋体" w:eastAsia="宋体" w:cs="宋体"/>
                          <w:b/>
                          <w:bCs/>
                          <w:color w:val="767171" w:themeColor="background2" w:themeShade="80"/>
                          <w:sz w:val="56"/>
                          <w:szCs w:val="56"/>
                          <w14:reflection w14:blurRad="6350" w14:stA="53000" w14:stPos="0" w14:endA="300" w14:endPos="35500" w14:dist="0" w14:dir="5400000" w14:fadeDir="5400000" w14:sx="100000" w14:sy="-90000" w14:kx="0" w14:algn="bl"/>
                          <w14:textFill>
                            <w14:gradFill>
                              <w14:gsLst>
                                <w14:gs w14:pos="50000">
                                  <w14:srgbClr w14:val="9F9967"/>
                                </w14:gs>
                                <w14:gs w14:pos="0">
                                  <w14:srgbClr w14:val="BFBB9A"/>
                                </w14:gs>
                                <w14:gs w14:pos="100000">
                                  <w14:srgbClr w14:val="7E7634"/>
                                </w14:gs>
                              </w14:gsLst>
                              <w14:lin w14:scaled="1"/>
                            </w14:gradFill>
                          </w14:textFill>
                        </w:rPr>
                      </w:pPr>
                    </w:p>
                  </w:txbxContent>
                </v:textbox>
                <w10:wrap type="square"/>
              </v:shape>
            </w:pict>
          </mc:Fallback>
        </mc:AlternateContent>
      </w: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highlight w:val="none"/>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highlight w:val="none"/>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highlight w:val="none"/>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highlight w:val="none"/>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keepNext w:val="0"/>
        <w:keepLines w:val="0"/>
        <w:pageBreakBefore w:val="0"/>
        <w:widowControl/>
        <w:kinsoku/>
        <w:wordWrap/>
        <w:overflowPunct/>
        <w:topLinePunct w:val="0"/>
        <w:autoSpaceDE/>
        <w:autoSpaceDN/>
        <w:bidi w:val="0"/>
        <w:adjustRightInd/>
        <w:snapToGrid/>
        <w:textAlignment w:val="baseline"/>
        <w:outlineLvl w:val="1"/>
        <w:rPr>
          <w:rFonts w:hint="eastAsia" w:ascii="宋体" w:hAnsi="宋体" w:eastAsia="宋体" w:cs="宋体"/>
          <w:b/>
          <w:color w:val="auto"/>
          <w:sz w:val="28"/>
          <w:szCs w:val="28"/>
          <w:highlight w:val="none"/>
          <w:u w:val="none" w:color="000000"/>
          <w:lang w:val="en-US" w:eastAsia="zh-CN" w:bidi="ar-SA"/>
        </w:rPr>
      </w:pPr>
      <w:bookmarkStart w:id="758" w:name="_GoBack"/>
      <w:bookmarkStart w:id="757" w:name="OLE_LINK4"/>
      <w:r>
        <w:rPr>
          <w:rFonts w:hint="eastAsia" w:ascii="宋体" w:hAnsi="宋体" w:cs="宋体"/>
          <w:b/>
          <w:color w:val="auto"/>
          <w:sz w:val="28"/>
          <w:szCs w:val="28"/>
          <w:highlight w:val="none"/>
          <w:u w:val="none" w:color="000000"/>
          <w:lang w:val="en-US" w:eastAsia="zh-CN" w:bidi="ar-SA"/>
        </w:rPr>
        <w:t>14《</w:t>
      </w:r>
      <w:r>
        <w:rPr>
          <w:rFonts w:hint="eastAsia" w:ascii="宋体" w:hAnsi="宋体" w:eastAsia="宋体" w:cs="宋体"/>
          <w:b/>
          <w:color w:val="auto"/>
          <w:sz w:val="28"/>
          <w:szCs w:val="28"/>
          <w:highlight w:val="none"/>
          <w:u w:val="none" w:color="000000"/>
          <w:lang w:val="en-US" w:eastAsia="zh-CN" w:bidi="ar-SA"/>
        </w:rPr>
        <w:t>监狱企业证明函</w:t>
      </w:r>
      <w:r>
        <w:rPr>
          <w:rFonts w:hint="eastAsia" w:ascii="宋体" w:hAnsi="宋体" w:cs="宋体"/>
          <w:b/>
          <w:color w:val="auto"/>
          <w:sz w:val="28"/>
          <w:szCs w:val="28"/>
          <w:highlight w:val="none"/>
          <w:u w:val="none" w:color="000000"/>
          <w:lang w:val="en-US" w:eastAsia="zh-CN" w:bidi="ar-SA"/>
        </w:rPr>
        <w:t>》（若有）</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说明：当且仅当供应商为监狱企业的，应当提供由省级以上监狱管理局、戒毒管理局（含新疆生产建设兵团）出具的属于监狱企业的证明函（格式不限）。</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未提供证明函的，将不能享受招标文件规定的价格优惠政策，但不影响投标文件的有效性。</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监狱企业证明函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监狱企业参加政府采购活动时，应当提供由省级以上监狱管理局、戒毒管理局（含新疆生产建设兵团）出具的属于监狱企业的证明文件。</w:t>
      </w:r>
    </w:p>
    <w:p>
      <w:pPr>
        <w:pageBreakBefore w:val="0"/>
        <w:kinsoku/>
        <w:wordWrap/>
        <w:overflowPunct/>
        <w:topLinePunct w:val="0"/>
        <w:bidi w:val="0"/>
        <w:spacing w:line="360" w:lineRule="auto"/>
        <w:jc w:val="center"/>
        <w:textAlignment w:val="auto"/>
        <w:rPr>
          <w:rFonts w:hint="eastAsia" w:ascii="宋体" w:hAnsi="宋体" w:eastAsia="宋体" w:cs="宋体"/>
          <w:sz w:val="24"/>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日  期：</w:t>
      </w:r>
      <w:bookmarkEnd w:id="750"/>
      <w:bookmarkEnd w:id="751"/>
      <w:bookmarkEnd w:id="752"/>
      <w:bookmarkEnd w:id="753"/>
      <w:bookmarkEnd w:id="754"/>
      <w:bookmarkEnd w:id="755"/>
      <w:bookmarkEnd w:id="756"/>
      <w:r>
        <w:rPr>
          <w:sz w:val="21"/>
        </w:rPr>
        <mc:AlternateContent>
          <mc:Choice Requires="wps">
            <w:drawing>
              <wp:anchor distT="0" distB="0" distL="114300" distR="114300" simplePos="0" relativeHeight="251665408" behindDoc="0" locked="0" layoutInCell="1" allowOverlap="1">
                <wp:simplePos x="0" y="0"/>
                <wp:positionH relativeFrom="column">
                  <wp:posOffset>-29210</wp:posOffset>
                </wp:positionH>
                <wp:positionV relativeFrom="paragraph">
                  <wp:posOffset>90170</wp:posOffset>
                </wp:positionV>
                <wp:extent cx="5887720" cy="9525"/>
                <wp:effectExtent l="0" t="0" r="0" b="0"/>
                <wp:wrapNone/>
                <wp:docPr id="23" name="直接连接符 23"/>
                <wp:cNvGraphicFramePr/>
                <a:graphic xmlns:a="http://schemas.openxmlformats.org/drawingml/2006/main">
                  <a:graphicData uri="http://schemas.microsoft.com/office/word/2010/wordprocessingShape">
                    <wps:wsp>
                      <wps:cNvCnPr/>
                      <wps:spPr>
                        <a:xfrm flipV="1">
                          <a:off x="0" y="0"/>
                          <a:ext cx="5887720" cy="9525"/>
                        </a:xfrm>
                        <a:prstGeom prst="line">
                          <a:avLst/>
                        </a:prstGeom>
                        <a:ln w="22225" cmpd="dbl">
                          <a:noFill/>
                          <a:prstDash val="soli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3pt;margin-top:7.1pt;height:0.75pt;width:463.6pt;z-index:251665408;mso-width-relative:page;mso-height-relative:page;" filled="f" stroked="f" coordsize="21600,21600" o:gfxdata="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rBvEs1QAAAAgBAAAPAAAA&#10;AAAAAAEAIAAAACIAAABkcnMvZG93bnJldi54bWxQSwECFAAUAAAACACHTuJAaESsxt8BAACYAwAA&#10;DgAAAAAAAAABACAAAAAkAQAAZHJzL2Uyb0RvYy54bWxQSwUGAAAAAAYABgBZAQAAdQUAAAAA&#10;">
                <v:fill on="f" focussize="0,0"/>
                <v:stroke on="f" weight="1.75pt" linestyle="thinThin" miterlimit="8" joinstyle="miter"/>
                <v:imagedata o:title=""/>
                <o:lock v:ext="edit" aspectratio="f"/>
              </v:line>
            </w:pict>
          </mc:Fallback>
        </mc:AlternateContent>
      </w:r>
      <w:bookmarkEnd w:id="757"/>
    </w:p>
    <w:bookmarkEnd w:id="758"/>
    <w:sectPr>
      <w:endnotePr>
        <w:numFmt w:val="decimal"/>
      </w:endnotePr>
      <w:pgSz w:w="11907" w:h="16840"/>
      <w:pgMar w:top="1418" w:right="992" w:bottom="1418" w:left="1418" w:header="851" w:footer="850" w:gutter="0"/>
      <w:pgNumType w:fmt="decimal"/>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swiss"/>
    <w:pitch w:val="default"/>
    <w:sig w:usb0="80000287" w:usb1="2ACF3C50" w:usb2="00000016" w:usb3="00000000" w:csb0="0004001F" w:csb1="00000000"/>
  </w:font>
  <w:font w:name="ActionIco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odIcon">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80" w:lineRule="exact"/>
      <w:rPr>
        <w:rFonts w:hint="eastAsia"/>
        <w:b/>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140"/>
        <w:tab w:val="right" w:pos="8300"/>
        <w:tab w:val="clear" w:pos="4153"/>
        <w:tab w:val="clear" w:pos="8306"/>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140"/>
        <w:tab w:val="right" w:pos="8300"/>
        <w:tab w:val="clear" w:pos="4153"/>
        <w:tab w:val="clear" w:pos="8306"/>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67</w:t>
    </w:r>
    <w:r>
      <w:rPr>
        <w:b/>
        <w:sz w:val="24"/>
        <w:szCs w:val="24"/>
      </w:rPr>
      <w:fldChar w:fldCharType="end"/>
    </w:r>
  </w:p>
  <w:p>
    <w:pPr>
      <w:spacing w:line="280" w:lineRule="exact"/>
      <w:jc w:val="center"/>
      <w:rPr>
        <w:rStyle w:val="26"/>
        <w:rFonts w:hint="eastAsia"/>
        <w:b/>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both"/>
      <w:rPr>
        <w:b/>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rPr>
        <w:rFonts w:hint="default" w:ascii="宋体" w:hAnsi="宋体" w:eastAsia="宋体" w:cs="宋体"/>
        <w:b w:val="0"/>
        <w:bCs/>
        <w:i/>
        <w:iCs/>
        <w:sz w:val="15"/>
        <w:szCs w:val="15"/>
        <w:u w:val="non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rPr>
        <w:rFonts w:hint="eastAsia"/>
        <w:lang w:val="en-US" w:eastAsia="zh-CN"/>
      </w:rPr>
    </w:pPr>
    <w:r>
      <w:rPr>
        <w:rFonts w:hint="eastAsia" w:ascii="宋体" w:hAnsi="宋体" w:eastAsia="宋体" w:cs="宋体"/>
        <w:b w:val="0"/>
        <w:bCs/>
        <w:i/>
        <w:iCs/>
        <w:sz w:val="15"/>
        <w:szCs w:val="15"/>
        <w:u w:val="none"/>
        <w:shd w:val="clear" w:color="auto" w:fill="auto"/>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jc w:val="left"/>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rPr>
        <w:rFonts w:hint="eastAsia" w:eastAsia="宋体"/>
        <w:lang w:eastAsia="zh-CN"/>
      </w:rPr>
    </w:pPr>
    <w:r>
      <w:rPr>
        <w:rFonts w:hint="eastAsia" w:ascii="宋体" w:hAnsi="宋体"/>
        <w:b/>
        <w:sz w:val="18"/>
        <w:szCs w:val="18"/>
        <w:u w:val="single"/>
        <w:shd w:val="pct10" w:color="auto" w:fill="FFFFFF"/>
      </w:rPr>
      <w:t>凤县“8.16”洪水灾后重建水毁堤防修复工程及监理采购项目                            项目编号:</w:t>
    </w:r>
    <w:r>
      <w:rPr>
        <w:rFonts w:hint="eastAsia" w:ascii="宋体" w:hAnsi="宋体"/>
        <w:b/>
        <w:sz w:val="18"/>
        <w:szCs w:val="18"/>
        <w:u w:val="single"/>
        <w:shd w:val="pct10" w:color="auto" w:fill="FFFFFF"/>
        <w:lang w:eastAsia="zh-CN"/>
      </w:rPr>
      <w:t>HRCZB20220003</w:t>
    </w:r>
  </w:p>
  <w:p>
    <w:pPr>
      <w:pStyle w:val="15"/>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lang w:eastAsia="zh-CN"/>
      </w:rPr>
    </w:pPr>
    <w:r>
      <w:rPr>
        <w:rFonts w:hint="eastAsia" w:ascii="宋体" w:hAnsi="宋体" w:eastAsia="宋体" w:cs="宋体"/>
        <w:b w:val="0"/>
        <w:bCs/>
        <w:i/>
        <w:iCs/>
        <w:sz w:val="16"/>
        <w:szCs w:val="16"/>
        <w:u w:val="none"/>
        <w:shd w:val="clear" w:color="auto" w:fill="auto"/>
        <w:lang w:val="en-US" w:eastAsia="zh-CN"/>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rPr>
        <w:rFonts w:hint="eastAsia"/>
      </w:rPr>
    </w:pPr>
  </w:p>
  <w:p>
    <w:pPr>
      <w:pStyle w:val="15"/>
      <w:tabs>
        <w:tab w:val="clear" w:pos="4153"/>
      </w:tabs>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33D9DA"/>
    <w:multiLevelType w:val="singleLevel"/>
    <w:tmpl w:val="0533D9DA"/>
    <w:lvl w:ilvl="0" w:tentative="0">
      <w:start w:val="6"/>
      <w:numFmt w:val="decimal"/>
      <w:lvlText w:val="%1."/>
      <w:lvlJc w:val="left"/>
      <w:pPr>
        <w:tabs>
          <w:tab w:val="left" w:pos="312"/>
        </w:tabs>
      </w:pPr>
    </w:lvl>
  </w:abstractNum>
  <w:abstractNum w:abstractNumId="1">
    <w:nsid w:val="4CA3AAB9"/>
    <w:multiLevelType w:val="singleLevel"/>
    <w:tmpl w:val="4CA3AAB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1MzA0ODJkMzg0ZDliNzJiNTNkMDQ1NGZmMjRmYWIifQ=="/>
  </w:docVars>
  <w:rsids>
    <w:rsidRoot w:val="788B0903"/>
    <w:rsid w:val="00087A7E"/>
    <w:rsid w:val="00166795"/>
    <w:rsid w:val="0083050D"/>
    <w:rsid w:val="00936276"/>
    <w:rsid w:val="00AD558A"/>
    <w:rsid w:val="00BC6A1E"/>
    <w:rsid w:val="012D66CB"/>
    <w:rsid w:val="01380A9F"/>
    <w:rsid w:val="014F3925"/>
    <w:rsid w:val="017B3FF0"/>
    <w:rsid w:val="01C42B8B"/>
    <w:rsid w:val="01FF1E15"/>
    <w:rsid w:val="02117D9A"/>
    <w:rsid w:val="024141DC"/>
    <w:rsid w:val="025A1169"/>
    <w:rsid w:val="02BF77F6"/>
    <w:rsid w:val="02D432A2"/>
    <w:rsid w:val="02F76F90"/>
    <w:rsid w:val="030516AD"/>
    <w:rsid w:val="03231B33"/>
    <w:rsid w:val="03247659"/>
    <w:rsid w:val="036A2E09"/>
    <w:rsid w:val="037B10AC"/>
    <w:rsid w:val="037B196F"/>
    <w:rsid w:val="0388408C"/>
    <w:rsid w:val="0394658D"/>
    <w:rsid w:val="039E6195"/>
    <w:rsid w:val="03E14A11"/>
    <w:rsid w:val="040D2A74"/>
    <w:rsid w:val="04155225"/>
    <w:rsid w:val="041A2636"/>
    <w:rsid w:val="041B6CAE"/>
    <w:rsid w:val="04514153"/>
    <w:rsid w:val="046E3282"/>
    <w:rsid w:val="047910CD"/>
    <w:rsid w:val="04BA6762"/>
    <w:rsid w:val="04FA5415"/>
    <w:rsid w:val="0548177D"/>
    <w:rsid w:val="054F5218"/>
    <w:rsid w:val="05541C6B"/>
    <w:rsid w:val="05542478"/>
    <w:rsid w:val="058B7B51"/>
    <w:rsid w:val="059E1945"/>
    <w:rsid w:val="05AF6624"/>
    <w:rsid w:val="05B026F3"/>
    <w:rsid w:val="05BE1FE7"/>
    <w:rsid w:val="05C43E5B"/>
    <w:rsid w:val="05C55F3B"/>
    <w:rsid w:val="05D15877"/>
    <w:rsid w:val="05DD6C55"/>
    <w:rsid w:val="05F05D5C"/>
    <w:rsid w:val="062F6A41"/>
    <w:rsid w:val="0636392C"/>
    <w:rsid w:val="063E0A32"/>
    <w:rsid w:val="064222D0"/>
    <w:rsid w:val="06A5478F"/>
    <w:rsid w:val="06C62F02"/>
    <w:rsid w:val="07177C01"/>
    <w:rsid w:val="072365A6"/>
    <w:rsid w:val="073374A4"/>
    <w:rsid w:val="074107DA"/>
    <w:rsid w:val="0741494C"/>
    <w:rsid w:val="077E37DC"/>
    <w:rsid w:val="07850AD3"/>
    <w:rsid w:val="078828AD"/>
    <w:rsid w:val="078E13D2"/>
    <w:rsid w:val="078F7797"/>
    <w:rsid w:val="0792368D"/>
    <w:rsid w:val="07941252"/>
    <w:rsid w:val="079C5CA5"/>
    <w:rsid w:val="07A96A11"/>
    <w:rsid w:val="07B65912"/>
    <w:rsid w:val="07BD6D6B"/>
    <w:rsid w:val="07D07AAD"/>
    <w:rsid w:val="07DE427B"/>
    <w:rsid w:val="07F502FA"/>
    <w:rsid w:val="07F615C4"/>
    <w:rsid w:val="080261BB"/>
    <w:rsid w:val="080C703A"/>
    <w:rsid w:val="084A1910"/>
    <w:rsid w:val="085D660A"/>
    <w:rsid w:val="0868278C"/>
    <w:rsid w:val="08711D91"/>
    <w:rsid w:val="088F2FB3"/>
    <w:rsid w:val="08CE3219"/>
    <w:rsid w:val="08CF1E16"/>
    <w:rsid w:val="08D35DAA"/>
    <w:rsid w:val="08D833C0"/>
    <w:rsid w:val="08DA2C94"/>
    <w:rsid w:val="09013BB2"/>
    <w:rsid w:val="09077801"/>
    <w:rsid w:val="09304FAA"/>
    <w:rsid w:val="093525C0"/>
    <w:rsid w:val="093F2ABC"/>
    <w:rsid w:val="09524F20"/>
    <w:rsid w:val="09581E0B"/>
    <w:rsid w:val="09785CB5"/>
    <w:rsid w:val="097A7FD3"/>
    <w:rsid w:val="09811362"/>
    <w:rsid w:val="098D7D07"/>
    <w:rsid w:val="099E5425"/>
    <w:rsid w:val="09C000DC"/>
    <w:rsid w:val="09EA33AB"/>
    <w:rsid w:val="09F76469"/>
    <w:rsid w:val="0A00497C"/>
    <w:rsid w:val="0A081A83"/>
    <w:rsid w:val="0A166C7E"/>
    <w:rsid w:val="0A2763AD"/>
    <w:rsid w:val="0A3665F0"/>
    <w:rsid w:val="0A5B40D0"/>
    <w:rsid w:val="0AA51080"/>
    <w:rsid w:val="0AB944A3"/>
    <w:rsid w:val="0AC93570"/>
    <w:rsid w:val="0AD503A8"/>
    <w:rsid w:val="0AE0030A"/>
    <w:rsid w:val="0B4D1E43"/>
    <w:rsid w:val="0B5030C8"/>
    <w:rsid w:val="0B5036E2"/>
    <w:rsid w:val="0B705B32"/>
    <w:rsid w:val="0B905DCC"/>
    <w:rsid w:val="0B93537C"/>
    <w:rsid w:val="0B9730BE"/>
    <w:rsid w:val="0BB93035"/>
    <w:rsid w:val="0BCB3241"/>
    <w:rsid w:val="0BD25EA5"/>
    <w:rsid w:val="0BEE63D7"/>
    <w:rsid w:val="0C040028"/>
    <w:rsid w:val="0C434FF4"/>
    <w:rsid w:val="0C525237"/>
    <w:rsid w:val="0C550884"/>
    <w:rsid w:val="0C7E7DDA"/>
    <w:rsid w:val="0C9475FE"/>
    <w:rsid w:val="0CA45EC2"/>
    <w:rsid w:val="0CC47EE3"/>
    <w:rsid w:val="0CE00A95"/>
    <w:rsid w:val="0D0D3811"/>
    <w:rsid w:val="0D0F4ED6"/>
    <w:rsid w:val="0D1424ED"/>
    <w:rsid w:val="0D1F4D85"/>
    <w:rsid w:val="0D216AEF"/>
    <w:rsid w:val="0D682F64"/>
    <w:rsid w:val="0D9E6986"/>
    <w:rsid w:val="0D9F44AC"/>
    <w:rsid w:val="0DB008C2"/>
    <w:rsid w:val="0DC13FD0"/>
    <w:rsid w:val="0DC857B1"/>
    <w:rsid w:val="0DD95C10"/>
    <w:rsid w:val="0DDE4FD5"/>
    <w:rsid w:val="0DE10274"/>
    <w:rsid w:val="0E010CC3"/>
    <w:rsid w:val="0E0F33E0"/>
    <w:rsid w:val="0E5136BE"/>
    <w:rsid w:val="0E527771"/>
    <w:rsid w:val="0E6D45AA"/>
    <w:rsid w:val="0E8536A2"/>
    <w:rsid w:val="0E94313E"/>
    <w:rsid w:val="0E9509E0"/>
    <w:rsid w:val="0ED527DB"/>
    <w:rsid w:val="0F0547B9"/>
    <w:rsid w:val="0F256C33"/>
    <w:rsid w:val="0F2E3D3A"/>
    <w:rsid w:val="0F56503F"/>
    <w:rsid w:val="0F5F4916"/>
    <w:rsid w:val="0F602A70"/>
    <w:rsid w:val="0F8A6A96"/>
    <w:rsid w:val="0F91415D"/>
    <w:rsid w:val="0FA518C7"/>
    <w:rsid w:val="0FA638D0"/>
    <w:rsid w:val="0FF02D9D"/>
    <w:rsid w:val="10196798"/>
    <w:rsid w:val="10264A11"/>
    <w:rsid w:val="10362DC0"/>
    <w:rsid w:val="1045758D"/>
    <w:rsid w:val="104A4BA3"/>
    <w:rsid w:val="107D2218"/>
    <w:rsid w:val="10A87B1C"/>
    <w:rsid w:val="10A96B3E"/>
    <w:rsid w:val="10CA7D05"/>
    <w:rsid w:val="10F31E53"/>
    <w:rsid w:val="110A4333"/>
    <w:rsid w:val="111156C1"/>
    <w:rsid w:val="11246940"/>
    <w:rsid w:val="11496181"/>
    <w:rsid w:val="11625F1D"/>
    <w:rsid w:val="11BA5F58"/>
    <w:rsid w:val="11F71AD2"/>
    <w:rsid w:val="11FF551A"/>
    <w:rsid w:val="12054B8B"/>
    <w:rsid w:val="12483364"/>
    <w:rsid w:val="127619E9"/>
    <w:rsid w:val="127918B2"/>
    <w:rsid w:val="128819B3"/>
    <w:rsid w:val="128B4FFF"/>
    <w:rsid w:val="12CF75E2"/>
    <w:rsid w:val="12D9220E"/>
    <w:rsid w:val="13250FB0"/>
    <w:rsid w:val="133C5E41"/>
    <w:rsid w:val="13561AB1"/>
    <w:rsid w:val="13802913"/>
    <w:rsid w:val="138C463A"/>
    <w:rsid w:val="13A20DB7"/>
    <w:rsid w:val="13DD7ADC"/>
    <w:rsid w:val="13E64BE3"/>
    <w:rsid w:val="13E744B7"/>
    <w:rsid w:val="13F26B2A"/>
    <w:rsid w:val="141259D8"/>
    <w:rsid w:val="141379A2"/>
    <w:rsid w:val="145F04F1"/>
    <w:rsid w:val="148B12E6"/>
    <w:rsid w:val="149C1746"/>
    <w:rsid w:val="149E726C"/>
    <w:rsid w:val="14B24AC5"/>
    <w:rsid w:val="14C667C2"/>
    <w:rsid w:val="14E81958"/>
    <w:rsid w:val="152139F9"/>
    <w:rsid w:val="15233029"/>
    <w:rsid w:val="15897F1C"/>
    <w:rsid w:val="159266A5"/>
    <w:rsid w:val="15BE749A"/>
    <w:rsid w:val="15CF16A7"/>
    <w:rsid w:val="15F07F9B"/>
    <w:rsid w:val="15F52AD3"/>
    <w:rsid w:val="16190030"/>
    <w:rsid w:val="164C2036"/>
    <w:rsid w:val="16510957"/>
    <w:rsid w:val="167E4708"/>
    <w:rsid w:val="16961F50"/>
    <w:rsid w:val="16A91EF8"/>
    <w:rsid w:val="16B25250"/>
    <w:rsid w:val="16DB47A7"/>
    <w:rsid w:val="16E11692"/>
    <w:rsid w:val="172F064F"/>
    <w:rsid w:val="17343EB7"/>
    <w:rsid w:val="17345C65"/>
    <w:rsid w:val="174F0CF1"/>
    <w:rsid w:val="17575DF8"/>
    <w:rsid w:val="175C6F6A"/>
    <w:rsid w:val="17A70B2D"/>
    <w:rsid w:val="17B61794"/>
    <w:rsid w:val="17B648CC"/>
    <w:rsid w:val="17B86896"/>
    <w:rsid w:val="17CC0594"/>
    <w:rsid w:val="17D66D1D"/>
    <w:rsid w:val="1804388A"/>
    <w:rsid w:val="18200E26"/>
    <w:rsid w:val="185F4F64"/>
    <w:rsid w:val="18766B23"/>
    <w:rsid w:val="18975673"/>
    <w:rsid w:val="189A41EE"/>
    <w:rsid w:val="18B232E6"/>
    <w:rsid w:val="18C94AD3"/>
    <w:rsid w:val="18D25736"/>
    <w:rsid w:val="18F953B8"/>
    <w:rsid w:val="19006747"/>
    <w:rsid w:val="190F0738"/>
    <w:rsid w:val="19257F5C"/>
    <w:rsid w:val="193816CC"/>
    <w:rsid w:val="193957B5"/>
    <w:rsid w:val="194F4E3D"/>
    <w:rsid w:val="194F4FD8"/>
    <w:rsid w:val="197131A1"/>
    <w:rsid w:val="197607B7"/>
    <w:rsid w:val="19B94B48"/>
    <w:rsid w:val="19BB22B5"/>
    <w:rsid w:val="19E27BFB"/>
    <w:rsid w:val="1A1B4EBB"/>
    <w:rsid w:val="1A4B1C44"/>
    <w:rsid w:val="1A5605E9"/>
    <w:rsid w:val="1AD31C39"/>
    <w:rsid w:val="1AD75285"/>
    <w:rsid w:val="1ADD2709"/>
    <w:rsid w:val="1AE95B14"/>
    <w:rsid w:val="1AED2CFB"/>
    <w:rsid w:val="1AF06347"/>
    <w:rsid w:val="1AF23E6D"/>
    <w:rsid w:val="1B2736EE"/>
    <w:rsid w:val="1B2A0F7F"/>
    <w:rsid w:val="1B2B55D1"/>
    <w:rsid w:val="1B50319F"/>
    <w:rsid w:val="1B7177AB"/>
    <w:rsid w:val="1B744165"/>
    <w:rsid w:val="1B935EA2"/>
    <w:rsid w:val="1B96086F"/>
    <w:rsid w:val="1BAF6202"/>
    <w:rsid w:val="1BC11A92"/>
    <w:rsid w:val="1BCB46BE"/>
    <w:rsid w:val="1BCD0437"/>
    <w:rsid w:val="1BEF2AA3"/>
    <w:rsid w:val="1C623275"/>
    <w:rsid w:val="1C742056"/>
    <w:rsid w:val="1C8A418B"/>
    <w:rsid w:val="1CC655B2"/>
    <w:rsid w:val="1CD3456F"/>
    <w:rsid w:val="1CE91C70"/>
    <w:rsid w:val="1D010B33"/>
    <w:rsid w:val="1D015817"/>
    <w:rsid w:val="1D1A3B4F"/>
    <w:rsid w:val="1D305121"/>
    <w:rsid w:val="1D497BBF"/>
    <w:rsid w:val="1D542394"/>
    <w:rsid w:val="1D9B397C"/>
    <w:rsid w:val="1DAA797A"/>
    <w:rsid w:val="1DE17F63"/>
    <w:rsid w:val="1DEE0346"/>
    <w:rsid w:val="1E3058A4"/>
    <w:rsid w:val="1E354E65"/>
    <w:rsid w:val="1E3E386E"/>
    <w:rsid w:val="1E4075E6"/>
    <w:rsid w:val="1E786D7F"/>
    <w:rsid w:val="1E805C34"/>
    <w:rsid w:val="1E9D67E6"/>
    <w:rsid w:val="1EE37197"/>
    <w:rsid w:val="1F100D66"/>
    <w:rsid w:val="1F106FB8"/>
    <w:rsid w:val="1F2F7577"/>
    <w:rsid w:val="1F4B28D7"/>
    <w:rsid w:val="1F533349"/>
    <w:rsid w:val="1FA07131"/>
    <w:rsid w:val="1FB060A5"/>
    <w:rsid w:val="1FB931AC"/>
    <w:rsid w:val="1FC63B1B"/>
    <w:rsid w:val="1FCB1F65"/>
    <w:rsid w:val="1FF40688"/>
    <w:rsid w:val="20097E44"/>
    <w:rsid w:val="201A79C2"/>
    <w:rsid w:val="201E5705"/>
    <w:rsid w:val="20232D1B"/>
    <w:rsid w:val="20385BEC"/>
    <w:rsid w:val="204625D4"/>
    <w:rsid w:val="20535A3E"/>
    <w:rsid w:val="206C062D"/>
    <w:rsid w:val="2080165E"/>
    <w:rsid w:val="208F16C3"/>
    <w:rsid w:val="20A35C0A"/>
    <w:rsid w:val="20B41BC5"/>
    <w:rsid w:val="20C84694"/>
    <w:rsid w:val="20D35644"/>
    <w:rsid w:val="21425977"/>
    <w:rsid w:val="214D44F3"/>
    <w:rsid w:val="215D400B"/>
    <w:rsid w:val="215E639F"/>
    <w:rsid w:val="21767C6B"/>
    <w:rsid w:val="217952E8"/>
    <w:rsid w:val="21B445C8"/>
    <w:rsid w:val="21D544E9"/>
    <w:rsid w:val="21E87D78"/>
    <w:rsid w:val="22026B85"/>
    <w:rsid w:val="223E5BEA"/>
    <w:rsid w:val="229B303C"/>
    <w:rsid w:val="22AF14B7"/>
    <w:rsid w:val="22B106FF"/>
    <w:rsid w:val="22BF4C53"/>
    <w:rsid w:val="22C40309"/>
    <w:rsid w:val="22F369D5"/>
    <w:rsid w:val="23072480"/>
    <w:rsid w:val="23244DE0"/>
    <w:rsid w:val="23407D07"/>
    <w:rsid w:val="23422836"/>
    <w:rsid w:val="234A05BF"/>
    <w:rsid w:val="238F5F77"/>
    <w:rsid w:val="23B312CA"/>
    <w:rsid w:val="23C6233B"/>
    <w:rsid w:val="23C86C6B"/>
    <w:rsid w:val="23D22A8E"/>
    <w:rsid w:val="23D92C73"/>
    <w:rsid w:val="23F32A04"/>
    <w:rsid w:val="23F70746"/>
    <w:rsid w:val="23FC3FAF"/>
    <w:rsid w:val="2406586D"/>
    <w:rsid w:val="240A1DAC"/>
    <w:rsid w:val="244B2840"/>
    <w:rsid w:val="245C2C9F"/>
    <w:rsid w:val="247E6772"/>
    <w:rsid w:val="24857B00"/>
    <w:rsid w:val="24877D1C"/>
    <w:rsid w:val="248F6BD1"/>
    <w:rsid w:val="249935AC"/>
    <w:rsid w:val="24A62603"/>
    <w:rsid w:val="24C543A1"/>
    <w:rsid w:val="24D91026"/>
    <w:rsid w:val="24F15196"/>
    <w:rsid w:val="24FA1015"/>
    <w:rsid w:val="24FC2C7E"/>
    <w:rsid w:val="250F0372"/>
    <w:rsid w:val="25103203"/>
    <w:rsid w:val="251D6CDB"/>
    <w:rsid w:val="253A6130"/>
    <w:rsid w:val="253E76F3"/>
    <w:rsid w:val="254A0D4A"/>
    <w:rsid w:val="25A62424"/>
    <w:rsid w:val="25B01D86"/>
    <w:rsid w:val="25C1725E"/>
    <w:rsid w:val="25EE0477"/>
    <w:rsid w:val="26445799"/>
    <w:rsid w:val="266206C6"/>
    <w:rsid w:val="26963B99"/>
    <w:rsid w:val="26964247"/>
    <w:rsid w:val="26993D37"/>
    <w:rsid w:val="26D1527F"/>
    <w:rsid w:val="26D20FF7"/>
    <w:rsid w:val="26E86BAF"/>
    <w:rsid w:val="272C6959"/>
    <w:rsid w:val="274719E5"/>
    <w:rsid w:val="27636091"/>
    <w:rsid w:val="27A02EA3"/>
    <w:rsid w:val="27B626C7"/>
    <w:rsid w:val="27C923FA"/>
    <w:rsid w:val="27D473A5"/>
    <w:rsid w:val="27F868B5"/>
    <w:rsid w:val="27FE455C"/>
    <w:rsid w:val="27FF406E"/>
    <w:rsid w:val="280A10F1"/>
    <w:rsid w:val="28215EB7"/>
    <w:rsid w:val="28416434"/>
    <w:rsid w:val="285A12A4"/>
    <w:rsid w:val="287320EC"/>
    <w:rsid w:val="287560DE"/>
    <w:rsid w:val="28855713"/>
    <w:rsid w:val="28942A08"/>
    <w:rsid w:val="28A449D2"/>
    <w:rsid w:val="28A8200F"/>
    <w:rsid w:val="28AF1F8E"/>
    <w:rsid w:val="28B46C06"/>
    <w:rsid w:val="28B9246E"/>
    <w:rsid w:val="28F25557"/>
    <w:rsid w:val="292813A2"/>
    <w:rsid w:val="292E4C0A"/>
    <w:rsid w:val="29514455"/>
    <w:rsid w:val="29544F52"/>
    <w:rsid w:val="295B52D4"/>
    <w:rsid w:val="297E7214"/>
    <w:rsid w:val="29A13FDE"/>
    <w:rsid w:val="29B844D4"/>
    <w:rsid w:val="29DB1642"/>
    <w:rsid w:val="29F57906"/>
    <w:rsid w:val="2A2658E2"/>
    <w:rsid w:val="2A294281"/>
    <w:rsid w:val="2A3618A2"/>
    <w:rsid w:val="2A676AB7"/>
    <w:rsid w:val="2A6F54DA"/>
    <w:rsid w:val="2ABA427C"/>
    <w:rsid w:val="2AC03C1F"/>
    <w:rsid w:val="2AEB08D9"/>
    <w:rsid w:val="2AF43C32"/>
    <w:rsid w:val="2B0C0F7B"/>
    <w:rsid w:val="2B8F1093"/>
    <w:rsid w:val="2B91322F"/>
    <w:rsid w:val="2B914AEA"/>
    <w:rsid w:val="2BA46C8F"/>
    <w:rsid w:val="2BC86CDA"/>
    <w:rsid w:val="2BD375CB"/>
    <w:rsid w:val="2BFA35F2"/>
    <w:rsid w:val="2C091B04"/>
    <w:rsid w:val="2C124050"/>
    <w:rsid w:val="2C2C2F57"/>
    <w:rsid w:val="2C4402A1"/>
    <w:rsid w:val="2C5F60D8"/>
    <w:rsid w:val="2C8B5ED0"/>
    <w:rsid w:val="2C8E59C0"/>
    <w:rsid w:val="2CAB47C4"/>
    <w:rsid w:val="2CE16CC0"/>
    <w:rsid w:val="2CFA4E04"/>
    <w:rsid w:val="2D0619FA"/>
    <w:rsid w:val="2D2D2D42"/>
    <w:rsid w:val="2D300825"/>
    <w:rsid w:val="2D3F0D0D"/>
    <w:rsid w:val="2D614E83"/>
    <w:rsid w:val="2D825525"/>
    <w:rsid w:val="2D937732"/>
    <w:rsid w:val="2D9B65E7"/>
    <w:rsid w:val="2DA03BFD"/>
    <w:rsid w:val="2DAF2092"/>
    <w:rsid w:val="2DE26B80"/>
    <w:rsid w:val="2DF53F49"/>
    <w:rsid w:val="2E074870"/>
    <w:rsid w:val="2E2C723F"/>
    <w:rsid w:val="2E3D144C"/>
    <w:rsid w:val="2E4C168F"/>
    <w:rsid w:val="2E60513A"/>
    <w:rsid w:val="2E642E7C"/>
    <w:rsid w:val="2E6B420B"/>
    <w:rsid w:val="2EA80FBB"/>
    <w:rsid w:val="2ECF2994"/>
    <w:rsid w:val="2EDF0755"/>
    <w:rsid w:val="2EEC6A7E"/>
    <w:rsid w:val="2EF8344A"/>
    <w:rsid w:val="2EFC62B4"/>
    <w:rsid w:val="2F300FB0"/>
    <w:rsid w:val="2F3F11F4"/>
    <w:rsid w:val="2FBA3671"/>
    <w:rsid w:val="3025488D"/>
    <w:rsid w:val="302A5C70"/>
    <w:rsid w:val="30A25EDE"/>
    <w:rsid w:val="30A72008"/>
    <w:rsid w:val="30AB089C"/>
    <w:rsid w:val="30BA3228"/>
    <w:rsid w:val="30BC6FA0"/>
    <w:rsid w:val="31091AB9"/>
    <w:rsid w:val="311C37D2"/>
    <w:rsid w:val="31295CB7"/>
    <w:rsid w:val="313A6116"/>
    <w:rsid w:val="315E3BB3"/>
    <w:rsid w:val="31666F0B"/>
    <w:rsid w:val="316D3DF6"/>
    <w:rsid w:val="31905D36"/>
    <w:rsid w:val="31CB6D6E"/>
    <w:rsid w:val="31DB3455"/>
    <w:rsid w:val="31F462C5"/>
    <w:rsid w:val="31F6180D"/>
    <w:rsid w:val="32017DF8"/>
    <w:rsid w:val="320756DD"/>
    <w:rsid w:val="325B1D30"/>
    <w:rsid w:val="325F5E35"/>
    <w:rsid w:val="329B2BE5"/>
    <w:rsid w:val="329E21EF"/>
    <w:rsid w:val="32B24F24"/>
    <w:rsid w:val="32B5089C"/>
    <w:rsid w:val="32C97752"/>
    <w:rsid w:val="32F644CB"/>
    <w:rsid w:val="32FA3DAF"/>
    <w:rsid w:val="330354CD"/>
    <w:rsid w:val="330C763F"/>
    <w:rsid w:val="331F7372"/>
    <w:rsid w:val="332D5F33"/>
    <w:rsid w:val="33AF131E"/>
    <w:rsid w:val="33CD5020"/>
    <w:rsid w:val="33D97E69"/>
    <w:rsid w:val="34202737"/>
    <w:rsid w:val="346E05B1"/>
    <w:rsid w:val="347E3619"/>
    <w:rsid w:val="348F2B1F"/>
    <w:rsid w:val="34943D90"/>
    <w:rsid w:val="34A007F2"/>
    <w:rsid w:val="34AE2A9C"/>
    <w:rsid w:val="34C4575D"/>
    <w:rsid w:val="34DB376C"/>
    <w:rsid w:val="34E03D26"/>
    <w:rsid w:val="351A24E7"/>
    <w:rsid w:val="35284C04"/>
    <w:rsid w:val="355163AB"/>
    <w:rsid w:val="35740C6A"/>
    <w:rsid w:val="359E4EC6"/>
    <w:rsid w:val="35A16764"/>
    <w:rsid w:val="35C661CB"/>
    <w:rsid w:val="35DD523A"/>
    <w:rsid w:val="35DE1766"/>
    <w:rsid w:val="35E054DE"/>
    <w:rsid w:val="35EB5C31"/>
    <w:rsid w:val="36894ABE"/>
    <w:rsid w:val="369D4138"/>
    <w:rsid w:val="36B96CD0"/>
    <w:rsid w:val="36C142B1"/>
    <w:rsid w:val="36D641EB"/>
    <w:rsid w:val="36E032BC"/>
    <w:rsid w:val="36EA5EE9"/>
    <w:rsid w:val="36F01751"/>
    <w:rsid w:val="37021484"/>
    <w:rsid w:val="37083929"/>
    <w:rsid w:val="37183712"/>
    <w:rsid w:val="372E5DD5"/>
    <w:rsid w:val="37476E97"/>
    <w:rsid w:val="374C0952"/>
    <w:rsid w:val="375021E0"/>
    <w:rsid w:val="376161AB"/>
    <w:rsid w:val="379F0A81"/>
    <w:rsid w:val="37B22EAA"/>
    <w:rsid w:val="37F75AC9"/>
    <w:rsid w:val="38067535"/>
    <w:rsid w:val="38392C84"/>
    <w:rsid w:val="383B2EA0"/>
    <w:rsid w:val="3872263A"/>
    <w:rsid w:val="38823C0D"/>
    <w:rsid w:val="3891053F"/>
    <w:rsid w:val="38973808"/>
    <w:rsid w:val="38A65E3F"/>
    <w:rsid w:val="38B36EDA"/>
    <w:rsid w:val="38BD6B23"/>
    <w:rsid w:val="38F10CF7"/>
    <w:rsid w:val="38FB7F7C"/>
    <w:rsid w:val="3914549F"/>
    <w:rsid w:val="391E7CA1"/>
    <w:rsid w:val="39643D30"/>
    <w:rsid w:val="3986639D"/>
    <w:rsid w:val="399C51C3"/>
    <w:rsid w:val="39A44A75"/>
    <w:rsid w:val="39D215E2"/>
    <w:rsid w:val="39F50B5B"/>
    <w:rsid w:val="3A2E433E"/>
    <w:rsid w:val="3A5C70FE"/>
    <w:rsid w:val="3A602B49"/>
    <w:rsid w:val="3A706705"/>
    <w:rsid w:val="3A7461F5"/>
    <w:rsid w:val="3A8723CC"/>
    <w:rsid w:val="3ABA2AFA"/>
    <w:rsid w:val="3AD80746"/>
    <w:rsid w:val="3ADD1FEC"/>
    <w:rsid w:val="3B2C4D22"/>
    <w:rsid w:val="3B556027"/>
    <w:rsid w:val="3B712735"/>
    <w:rsid w:val="3B950B19"/>
    <w:rsid w:val="3BAC5E63"/>
    <w:rsid w:val="3BAC7C11"/>
    <w:rsid w:val="3BC2225D"/>
    <w:rsid w:val="3BE178BA"/>
    <w:rsid w:val="3BED2703"/>
    <w:rsid w:val="3BF76887"/>
    <w:rsid w:val="3BFE77D7"/>
    <w:rsid w:val="3BFE7CD9"/>
    <w:rsid w:val="3C5A58BF"/>
    <w:rsid w:val="3C5E0F0B"/>
    <w:rsid w:val="3C6B3628"/>
    <w:rsid w:val="3C6E1B1B"/>
    <w:rsid w:val="3C7544A7"/>
    <w:rsid w:val="3C7F20DE"/>
    <w:rsid w:val="3C88242C"/>
    <w:rsid w:val="3C8B3CCA"/>
    <w:rsid w:val="3CAF0C41"/>
    <w:rsid w:val="3CBB7D2C"/>
    <w:rsid w:val="3CEA6C43"/>
    <w:rsid w:val="3D0372A6"/>
    <w:rsid w:val="3D490BD0"/>
    <w:rsid w:val="3D671D7B"/>
    <w:rsid w:val="3DAC4722"/>
    <w:rsid w:val="3DDD3903"/>
    <w:rsid w:val="3DDF7E2A"/>
    <w:rsid w:val="3E17629B"/>
    <w:rsid w:val="3E312412"/>
    <w:rsid w:val="3E333D2C"/>
    <w:rsid w:val="3E4715EC"/>
    <w:rsid w:val="3E6A003B"/>
    <w:rsid w:val="3E720C9E"/>
    <w:rsid w:val="3E741903"/>
    <w:rsid w:val="3E870B0E"/>
    <w:rsid w:val="3E8804C1"/>
    <w:rsid w:val="3E88226F"/>
    <w:rsid w:val="3EBE6FF1"/>
    <w:rsid w:val="3EC040FF"/>
    <w:rsid w:val="3EC14315"/>
    <w:rsid w:val="3EC3774B"/>
    <w:rsid w:val="3ED43DC4"/>
    <w:rsid w:val="3ED44AE0"/>
    <w:rsid w:val="3EEA4CD8"/>
    <w:rsid w:val="3F253F62"/>
    <w:rsid w:val="3F4168C2"/>
    <w:rsid w:val="3F47212A"/>
    <w:rsid w:val="3F60757B"/>
    <w:rsid w:val="3FC8434E"/>
    <w:rsid w:val="3FD15E98"/>
    <w:rsid w:val="3FDE56EE"/>
    <w:rsid w:val="3FDF6807"/>
    <w:rsid w:val="400334A7"/>
    <w:rsid w:val="4012098A"/>
    <w:rsid w:val="40155D85"/>
    <w:rsid w:val="401E14E7"/>
    <w:rsid w:val="401F4E55"/>
    <w:rsid w:val="4024246B"/>
    <w:rsid w:val="409075E8"/>
    <w:rsid w:val="40D23C76"/>
    <w:rsid w:val="40DC68A2"/>
    <w:rsid w:val="40E2333D"/>
    <w:rsid w:val="40EC575D"/>
    <w:rsid w:val="41055114"/>
    <w:rsid w:val="41077691"/>
    <w:rsid w:val="4120583D"/>
    <w:rsid w:val="41375E80"/>
    <w:rsid w:val="413E755D"/>
    <w:rsid w:val="41536A5A"/>
    <w:rsid w:val="41B75E7E"/>
    <w:rsid w:val="41CC4B69"/>
    <w:rsid w:val="41EC7DAD"/>
    <w:rsid w:val="41F8770C"/>
    <w:rsid w:val="42084F38"/>
    <w:rsid w:val="4214422C"/>
    <w:rsid w:val="42336996"/>
    <w:rsid w:val="423975C1"/>
    <w:rsid w:val="424B0183"/>
    <w:rsid w:val="424F34E0"/>
    <w:rsid w:val="4265572A"/>
    <w:rsid w:val="42836415"/>
    <w:rsid w:val="42A33B1C"/>
    <w:rsid w:val="42C10446"/>
    <w:rsid w:val="42DA1507"/>
    <w:rsid w:val="42E61C5A"/>
    <w:rsid w:val="42F80DE5"/>
    <w:rsid w:val="42F9198D"/>
    <w:rsid w:val="4304244F"/>
    <w:rsid w:val="431E0A3C"/>
    <w:rsid w:val="43394480"/>
    <w:rsid w:val="439E2535"/>
    <w:rsid w:val="43A538C3"/>
    <w:rsid w:val="43AC2542"/>
    <w:rsid w:val="43B24807"/>
    <w:rsid w:val="43BD14FE"/>
    <w:rsid w:val="43C8016E"/>
    <w:rsid w:val="441427F7"/>
    <w:rsid w:val="444F55DD"/>
    <w:rsid w:val="44614E73"/>
    <w:rsid w:val="44691B4C"/>
    <w:rsid w:val="446B6541"/>
    <w:rsid w:val="44784B34"/>
    <w:rsid w:val="44931975"/>
    <w:rsid w:val="44BD4C3D"/>
    <w:rsid w:val="44EB79FC"/>
    <w:rsid w:val="44F06329"/>
    <w:rsid w:val="4508410A"/>
    <w:rsid w:val="450B59A8"/>
    <w:rsid w:val="45280308"/>
    <w:rsid w:val="4541761C"/>
    <w:rsid w:val="455C4456"/>
    <w:rsid w:val="45A86E44"/>
    <w:rsid w:val="45CE4629"/>
    <w:rsid w:val="45D109A0"/>
    <w:rsid w:val="45DA4F1C"/>
    <w:rsid w:val="45F428E0"/>
    <w:rsid w:val="46244F73"/>
    <w:rsid w:val="462B4534"/>
    <w:rsid w:val="46357180"/>
    <w:rsid w:val="46362EF9"/>
    <w:rsid w:val="4669425B"/>
    <w:rsid w:val="468123C6"/>
    <w:rsid w:val="468E4AE3"/>
    <w:rsid w:val="469A5235"/>
    <w:rsid w:val="469B2D5C"/>
    <w:rsid w:val="46AE6F33"/>
    <w:rsid w:val="46BB51AC"/>
    <w:rsid w:val="46C85ED4"/>
    <w:rsid w:val="46D14781"/>
    <w:rsid w:val="46DC2BC3"/>
    <w:rsid w:val="475278BE"/>
    <w:rsid w:val="475F3D89"/>
    <w:rsid w:val="47695AF4"/>
    <w:rsid w:val="47794686"/>
    <w:rsid w:val="477E6905"/>
    <w:rsid w:val="479C6D8B"/>
    <w:rsid w:val="47A81BD4"/>
    <w:rsid w:val="47B16CDB"/>
    <w:rsid w:val="47B24801"/>
    <w:rsid w:val="47B82204"/>
    <w:rsid w:val="48256D81"/>
    <w:rsid w:val="485853A8"/>
    <w:rsid w:val="4860425D"/>
    <w:rsid w:val="487A531F"/>
    <w:rsid w:val="48B545A9"/>
    <w:rsid w:val="48DD765B"/>
    <w:rsid w:val="48FA645F"/>
    <w:rsid w:val="48FF3FE4"/>
    <w:rsid w:val="49172B6D"/>
    <w:rsid w:val="492D05E3"/>
    <w:rsid w:val="494D2A33"/>
    <w:rsid w:val="494E2307"/>
    <w:rsid w:val="49724248"/>
    <w:rsid w:val="4979696A"/>
    <w:rsid w:val="49920446"/>
    <w:rsid w:val="49AF0FF8"/>
    <w:rsid w:val="49B20AE8"/>
    <w:rsid w:val="49B93C25"/>
    <w:rsid w:val="49CD5922"/>
    <w:rsid w:val="49D12082"/>
    <w:rsid w:val="49E5153C"/>
    <w:rsid w:val="4A3C4B2B"/>
    <w:rsid w:val="4A4C4A99"/>
    <w:rsid w:val="4A600544"/>
    <w:rsid w:val="4A6749EC"/>
    <w:rsid w:val="4A6D4A0F"/>
    <w:rsid w:val="4A846B18"/>
    <w:rsid w:val="4A9662F1"/>
    <w:rsid w:val="4AA40370"/>
    <w:rsid w:val="4AA46683"/>
    <w:rsid w:val="4AD14F9E"/>
    <w:rsid w:val="4AF62C56"/>
    <w:rsid w:val="4B137364"/>
    <w:rsid w:val="4B2931F4"/>
    <w:rsid w:val="4B3279FD"/>
    <w:rsid w:val="4B3B68BB"/>
    <w:rsid w:val="4B563451"/>
    <w:rsid w:val="4B5F23C8"/>
    <w:rsid w:val="4B7C6473"/>
    <w:rsid w:val="4BA80878"/>
    <w:rsid w:val="4BBC5C4E"/>
    <w:rsid w:val="4BD27220"/>
    <w:rsid w:val="4BDF36EB"/>
    <w:rsid w:val="4BE33007"/>
    <w:rsid w:val="4BE64A79"/>
    <w:rsid w:val="4BEF1B80"/>
    <w:rsid w:val="4BFD389B"/>
    <w:rsid w:val="4C0118B3"/>
    <w:rsid w:val="4C0F5E32"/>
    <w:rsid w:val="4C1C0C5F"/>
    <w:rsid w:val="4C22354D"/>
    <w:rsid w:val="4C362B8F"/>
    <w:rsid w:val="4C4E60F6"/>
    <w:rsid w:val="4C6D6F48"/>
    <w:rsid w:val="4C72630D"/>
    <w:rsid w:val="4C89377B"/>
    <w:rsid w:val="4C997D3D"/>
    <w:rsid w:val="4CC50B32"/>
    <w:rsid w:val="4CEB205F"/>
    <w:rsid w:val="4CEC4311"/>
    <w:rsid w:val="4CFC66B4"/>
    <w:rsid w:val="4D0101DE"/>
    <w:rsid w:val="4D487F82"/>
    <w:rsid w:val="4D616AAD"/>
    <w:rsid w:val="4D7F33D7"/>
    <w:rsid w:val="4DA44BEC"/>
    <w:rsid w:val="4DAD6706"/>
    <w:rsid w:val="4DD112ED"/>
    <w:rsid w:val="4E2D53D4"/>
    <w:rsid w:val="4E3157B9"/>
    <w:rsid w:val="4E355844"/>
    <w:rsid w:val="4E546612"/>
    <w:rsid w:val="4E6C5F3F"/>
    <w:rsid w:val="4E6D1482"/>
    <w:rsid w:val="4EBF33BF"/>
    <w:rsid w:val="4EC372F3"/>
    <w:rsid w:val="4ECA657F"/>
    <w:rsid w:val="4ED72392"/>
    <w:rsid w:val="4EE51018"/>
    <w:rsid w:val="4EF13E61"/>
    <w:rsid w:val="4EF63225"/>
    <w:rsid w:val="4EFA48EA"/>
    <w:rsid w:val="4F18319B"/>
    <w:rsid w:val="4F5D5052"/>
    <w:rsid w:val="4F8B474F"/>
    <w:rsid w:val="4F9111A0"/>
    <w:rsid w:val="4F98652A"/>
    <w:rsid w:val="4FAE3B00"/>
    <w:rsid w:val="4FE06FCB"/>
    <w:rsid w:val="501A6E72"/>
    <w:rsid w:val="50221540"/>
    <w:rsid w:val="50414974"/>
    <w:rsid w:val="50416722"/>
    <w:rsid w:val="5043693E"/>
    <w:rsid w:val="507F4483"/>
    <w:rsid w:val="50A849F3"/>
    <w:rsid w:val="50AD025B"/>
    <w:rsid w:val="50B05655"/>
    <w:rsid w:val="50BE4216"/>
    <w:rsid w:val="50BE7306"/>
    <w:rsid w:val="50C1205C"/>
    <w:rsid w:val="50D34447"/>
    <w:rsid w:val="50DB5400"/>
    <w:rsid w:val="50DE0415"/>
    <w:rsid w:val="50F33EC0"/>
    <w:rsid w:val="50FE0AB7"/>
    <w:rsid w:val="5114609D"/>
    <w:rsid w:val="51273B6A"/>
    <w:rsid w:val="512C73D2"/>
    <w:rsid w:val="51363DAD"/>
    <w:rsid w:val="517843C5"/>
    <w:rsid w:val="518C7E71"/>
    <w:rsid w:val="518F6B5E"/>
    <w:rsid w:val="51954F77"/>
    <w:rsid w:val="51A0391C"/>
    <w:rsid w:val="51B05DB2"/>
    <w:rsid w:val="51BD002A"/>
    <w:rsid w:val="51BD2325"/>
    <w:rsid w:val="51E63A25"/>
    <w:rsid w:val="52046E9E"/>
    <w:rsid w:val="52336279"/>
    <w:rsid w:val="52397FF8"/>
    <w:rsid w:val="523F3135"/>
    <w:rsid w:val="525941F7"/>
    <w:rsid w:val="52636E23"/>
    <w:rsid w:val="52641324"/>
    <w:rsid w:val="52A5743C"/>
    <w:rsid w:val="52AA2CA4"/>
    <w:rsid w:val="52AD009F"/>
    <w:rsid w:val="52FB705C"/>
    <w:rsid w:val="53095C1D"/>
    <w:rsid w:val="53105563"/>
    <w:rsid w:val="531225F7"/>
    <w:rsid w:val="53130849"/>
    <w:rsid w:val="53202F66"/>
    <w:rsid w:val="533D58C6"/>
    <w:rsid w:val="533E519B"/>
    <w:rsid w:val="534064B2"/>
    <w:rsid w:val="5349426B"/>
    <w:rsid w:val="534D3630"/>
    <w:rsid w:val="535449BE"/>
    <w:rsid w:val="537165BA"/>
    <w:rsid w:val="537312E8"/>
    <w:rsid w:val="53733096"/>
    <w:rsid w:val="537642E8"/>
    <w:rsid w:val="53BB4A3D"/>
    <w:rsid w:val="53BD6A07"/>
    <w:rsid w:val="53F65A75"/>
    <w:rsid w:val="53FC752F"/>
    <w:rsid w:val="543845C8"/>
    <w:rsid w:val="5449029B"/>
    <w:rsid w:val="545F1E11"/>
    <w:rsid w:val="54866846"/>
    <w:rsid w:val="54977805"/>
    <w:rsid w:val="54A03833"/>
    <w:rsid w:val="54CD2714"/>
    <w:rsid w:val="55305519"/>
    <w:rsid w:val="55313209"/>
    <w:rsid w:val="553A74F5"/>
    <w:rsid w:val="554A42CB"/>
    <w:rsid w:val="55515659"/>
    <w:rsid w:val="555337F2"/>
    <w:rsid w:val="55794BB0"/>
    <w:rsid w:val="55A15EC4"/>
    <w:rsid w:val="55DB1F32"/>
    <w:rsid w:val="55F36710"/>
    <w:rsid w:val="56327239"/>
    <w:rsid w:val="5637666F"/>
    <w:rsid w:val="5647426A"/>
    <w:rsid w:val="565B7DEB"/>
    <w:rsid w:val="56705FB3"/>
    <w:rsid w:val="56725887"/>
    <w:rsid w:val="567622C8"/>
    <w:rsid w:val="56AD4B11"/>
    <w:rsid w:val="56C1680E"/>
    <w:rsid w:val="56D227CA"/>
    <w:rsid w:val="56D54068"/>
    <w:rsid w:val="56F40BA6"/>
    <w:rsid w:val="56FC7846"/>
    <w:rsid w:val="570F30D6"/>
    <w:rsid w:val="57256D9D"/>
    <w:rsid w:val="572A6162"/>
    <w:rsid w:val="573050F9"/>
    <w:rsid w:val="57342B3C"/>
    <w:rsid w:val="573645C8"/>
    <w:rsid w:val="576A2A02"/>
    <w:rsid w:val="57811AFA"/>
    <w:rsid w:val="57833AC4"/>
    <w:rsid w:val="57841C46"/>
    <w:rsid w:val="579637F7"/>
    <w:rsid w:val="57B53B27"/>
    <w:rsid w:val="57CF062F"/>
    <w:rsid w:val="57DD1426"/>
    <w:rsid w:val="58296419"/>
    <w:rsid w:val="583354EA"/>
    <w:rsid w:val="584D79BB"/>
    <w:rsid w:val="586A7ED7"/>
    <w:rsid w:val="58931AE5"/>
    <w:rsid w:val="58953AAF"/>
    <w:rsid w:val="58A3441E"/>
    <w:rsid w:val="58A43CF2"/>
    <w:rsid w:val="58BF0414"/>
    <w:rsid w:val="58E14F46"/>
    <w:rsid w:val="58F957FD"/>
    <w:rsid w:val="59480B21"/>
    <w:rsid w:val="596F2A33"/>
    <w:rsid w:val="597638E0"/>
    <w:rsid w:val="598D4624"/>
    <w:rsid w:val="599D70BF"/>
    <w:rsid w:val="59F01E42"/>
    <w:rsid w:val="59FA62BF"/>
    <w:rsid w:val="5A06635E"/>
    <w:rsid w:val="5A252C10"/>
    <w:rsid w:val="5A393967"/>
    <w:rsid w:val="5A443759"/>
    <w:rsid w:val="5A9102A6"/>
    <w:rsid w:val="5A9C06CC"/>
    <w:rsid w:val="5AA4447D"/>
    <w:rsid w:val="5AA75D1B"/>
    <w:rsid w:val="5AAA410D"/>
    <w:rsid w:val="5ADE4CDD"/>
    <w:rsid w:val="5AF2100E"/>
    <w:rsid w:val="5AF32D0E"/>
    <w:rsid w:val="5AF42587"/>
    <w:rsid w:val="5AFF16B3"/>
    <w:rsid w:val="5B03273B"/>
    <w:rsid w:val="5B286E5C"/>
    <w:rsid w:val="5B484E08"/>
    <w:rsid w:val="5B5A2D8E"/>
    <w:rsid w:val="5B5B0FE0"/>
    <w:rsid w:val="5B834092"/>
    <w:rsid w:val="5BAC69F5"/>
    <w:rsid w:val="5BB756DE"/>
    <w:rsid w:val="5BE54D4D"/>
    <w:rsid w:val="5BE74621"/>
    <w:rsid w:val="5BFA4F23"/>
    <w:rsid w:val="5C504816"/>
    <w:rsid w:val="5C625904"/>
    <w:rsid w:val="5C87251B"/>
    <w:rsid w:val="5CB51F72"/>
    <w:rsid w:val="5CC95CB1"/>
    <w:rsid w:val="5CCF7D06"/>
    <w:rsid w:val="5CD50A5E"/>
    <w:rsid w:val="5CD84DF2"/>
    <w:rsid w:val="5CD96C05"/>
    <w:rsid w:val="5CE15514"/>
    <w:rsid w:val="5CF1327E"/>
    <w:rsid w:val="5D112702"/>
    <w:rsid w:val="5D4B6E32"/>
    <w:rsid w:val="5D5977A1"/>
    <w:rsid w:val="5D5E05E7"/>
    <w:rsid w:val="5DB85011"/>
    <w:rsid w:val="5DDB1F64"/>
    <w:rsid w:val="5DE30E18"/>
    <w:rsid w:val="5DE71271"/>
    <w:rsid w:val="5E162B17"/>
    <w:rsid w:val="5E1B4A56"/>
    <w:rsid w:val="5E265463"/>
    <w:rsid w:val="5E331368"/>
    <w:rsid w:val="5E3E0745"/>
    <w:rsid w:val="5E40270F"/>
    <w:rsid w:val="5E542A51"/>
    <w:rsid w:val="5E6301AB"/>
    <w:rsid w:val="5E6468C4"/>
    <w:rsid w:val="5E734892"/>
    <w:rsid w:val="5EAC56AE"/>
    <w:rsid w:val="5EAE58CA"/>
    <w:rsid w:val="5EC13A65"/>
    <w:rsid w:val="5EFC4888"/>
    <w:rsid w:val="5F0C1FF0"/>
    <w:rsid w:val="5F200A95"/>
    <w:rsid w:val="5F304531"/>
    <w:rsid w:val="5F403FE7"/>
    <w:rsid w:val="5FB213EA"/>
    <w:rsid w:val="5FC5111D"/>
    <w:rsid w:val="5FC92290"/>
    <w:rsid w:val="5FD65829"/>
    <w:rsid w:val="5FF8024C"/>
    <w:rsid w:val="603A36F2"/>
    <w:rsid w:val="6043540C"/>
    <w:rsid w:val="60487659"/>
    <w:rsid w:val="60593614"/>
    <w:rsid w:val="60714E01"/>
    <w:rsid w:val="607501B7"/>
    <w:rsid w:val="60AC0F03"/>
    <w:rsid w:val="60BD1DF5"/>
    <w:rsid w:val="60C56EFB"/>
    <w:rsid w:val="60CA62C0"/>
    <w:rsid w:val="61411B23"/>
    <w:rsid w:val="615734FE"/>
    <w:rsid w:val="615D5386"/>
    <w:rsid w:val="61736957"/>
    <w:rsid w:val="617F1981"/>
    <w:rsid w:val="618941C1"/>
    <w:rsid w:val="618B5A4F"/>
    <w:rsid w:val="61C3168D"/>
    <w:rsid w:val="61E41603"/>
    <w:rsid w:val="62041471"/>
    <w:rsid w:val="620A09E6"/>
    <w:rsid w:val="624A76B8"/>
    <w:rsid w:val="626D21B5"/>
    <w:rsid w:val="628232F6"/>
    <w:rsid w:val="62943029"/>
    <w:rsid w:val="62966DA1"/>
    <w:rsid w:val="62B64D4D"/>
    <w:rsid w:val="62DA4EE0"/>
    <w:rsid w:val="62DF233A"/>
    <w:rsid w:val="62EA0E9B"/>
    <w:rsid w:val="62EE2739"/>
    <w:rsid w:val="62EF64B1"/>
    <w:rsid w:val="6300246C"/>
    <w:rsid w:val="630F445E"/>
    <w:rsid w:val="63473BF7"/>
    <w:rsid w:val="63586960"/>
    <w:rsid w:val="636A3854"/>
    <w:rsid w:val="63822E81"/>
    <w:rsid w:val="63936E3D"/>
    <w:rsid w:val="63952BB5"/>
    <w:rsid w:val="63970843"/>
    <w:rsid w:val="63B249CD"/>
    <w:rsid w:val="63B76FCF"/>
    <w:rsid w:val="63CE21B9"/>
    <w:rsid w:val="63ED29F1"/>
    <w:rsid w:val="63ED66EE"/>
    <w:rsid w:val="63F41FD1"/>
    <w:rsid w:val="63F7741D"/>
    <w:rsid w:val="63FF32E1"/>
    <w:rsid w:val="6408065A"/>
    <w:rsid w:val="640A6788"/>
    <w:rsid w:val="641A130C"/>
    <w:rsid w:val="64237560"/>
    <w:rsid w:val="64366440"/>
    <w:rsid w:val="644753AB"/>
    <w:rsid w:val="644A6189"/>
    <w:rsid w:val="648F5856"/>
    <w:rsid w:val="64C85B83"/>
    <w:rsid w:val="64D70D63"/>
    <w:rsid w:val="652F7039"/>
    <w:rsid w:val="653647A3"/>
    <w:rsid w:val="657C5702"/>
    <w:rsid w:val="659A2704"/>
    <w:rsid w:val="659F41BF"/>
    <w:rsid w:val="65C6174B"/>
    <w:rsid w:val="66263F98"/>
    <w:rsid w:val="665F0FD8"/>
    <w:rsid w:val="66A55805"/>
    <w:rsid w:val="66AF21DF"/>
    <w:rsid w:val="66B3520C"/>
    <w:rsid w:val="66BE00B1"/>
    <w:rsid w:val="66CA6058"/>
    <w:rsid w:val="66CD2666"/>
    <w:rsid w:val="66D412D6"/>
    <w:rsid w:val="66D923D5"/>
    <w:rsid w:val="66DB1226"/>
    <w:rsid w:val="66FD119D"/>
    <w:rsid w:val="67074CD5"/>
    <w:rsid w:val="67334BBF"/>
    <w:rsid w:val="673E54E3"/>
    <w:rsid w:val="6751773B"/>
    <w:rsid w:val="67525C10"/>
    <w:rsid w:val="67584625"/>
    <w:rsid w:val="67641AF1"/>
    <w:rsid w:val="678C6785"/>
    <w:rsid w:val="67B657F0"/>
    <w:rsid w:val="67B72CDC"/>
    <w:rsid w:val="67DA7730"/>
    <w:rsid w:val="67F3434E"/>
    <w:rsid w:val="67F76A84"/>
    <w:rsid w:val="68014CBD"/>
    <w:rsid w:val="6853303E"/>
    <w:rsid w:val="68784853"/>
    <w:rsid w:val="688A17C5"/>
    <w:rsid w:val="688A6289"/>
    <w:rsid w:val="68907DEF"/>
    <w:rsid w:val="68953657"/>
    <w:rsid w:val="68997F4C"/>
    <w:rsid w:val="689B6EBF"/>
    <w:rsid w:val="68C301C4"/>
    <w:rsid w:val="68F04CD2"/>
    <w:rsid w:val="68F16D4C"/>
    <w:rsid w:val="69012A9A"/>
    <w:rsid w:val="69074555"/>
    <w:rsid w:val="69344C1E"/>
    <w:rsid w:val="69375DCF"/>
    <w:rsid w:val="696C260A"/>
    <w:rsid w:val="69787200"/>
    <w:rsid w:val="697B45FB"/>
    <w:rsid w:val="698257CF"/>
    <w:rsid w:val="698C0BC3"/>
    <w:rsid w:val="699456BD"/>
    <w:rsid w:val="69A973BA"/>
    <w:rsid w:val="69AC2A06"/>
    <w:rsid w:val="69B47B0D"/>
    <w:rsid w:val="69BD194E"/>
    <w:rsid w:val="69D106BF"/>
    <w:rsid w:val="69E409F3"/>
    <w:rsid w:val="69E95A08"/>
    <w:rsid w:val="69EE74C3"/>
    <w:rsid w:val="6A040074"/>
    <w:rsid w:val="6A152CA1"/>
    <w:rsid w:val="6A164324"/>
    <w:rsid w:val="6A22716C"/>
    <w:rsid w:val="6A3F1ACC"/>
    <w:rsid w:val="6A6D488B"/>
    <w:rsid w:val="6A6D6A76"/>
    <w:rsid w:val="6A6F7E15"/>
    <w:rsid w:val="6AA16837"/>
    <w:rsid w:val="6AB536C9"/>
    <w:rsid w:val="6ABF38A3"/>
    <w:rsid w:val="6AEF52A0"/>
    <w:rsid w:val="6B272C8C"/>
    <w:rsid w:val="6B2807B2"/>
    <w:rsid w:val="6B2961F0"/>
    <w:rsid w:val="6B43739A"/>
    <w:rsid w:val="6B451E1B"/>
    <w:rsid w:val="6B4E646B"/>
    <w:rsid w:val="6B656D11"/>
    <w:rsid w:val="6B680D89"/>
    <w:rsid w:val="6B8F438D"/>
    <w:rsid w:val="6BCE4EB6"/>
    <w:rsid w:val="6BDA6B65"/>
    <w:rsid w:val="6BE7241B"/>
    <w:rsid w:val="6BF40832"/>
    <w:rsid w:val="6C00528B"/>
    <w:rsid w:val="6C101972"/>
    <w:rsid w:val="6C3367E9"/>
    <w:rsid w:val="6C37748A"/>
    <w:rsid w:val="6C53360D"/>
    <w:rsid w:val="6C5C4BB7"/>
    <w:rsid w:val="6C6144B2"/>
    <w:rsid w:val="6C6E0447"/>
    <w:rsid w:val="6C773A55"/>
    <w:rsid w:val="6C8B2DA7"/>
    <w:rsid w:val="6C9B39BA"/>
    <w:rsid w:val="6CB542C8"/>
    <w:rsid w:val="6CEB5D86"/>
    <w:rsid w:val="6D0D7C60"/>
    <w:rsid w:val="6D725D15"/>
    <w:rsid w:val="6DA87988"/>
    <w:rsid w:val="6DBD3434"/>
    <w:rsid w:val="6DC42A14"/>
    <w:rsid w:val="6DCB09D1"/>
    <w:rsid w:val="6DCE3893"/>
    <w:rsid w:val="6DD020E1"/>
    <w:rsid w:val="6DE07122"/>
    <w:rsid w:val="6E172BE7"/>
    <w:rsid w:val="6E241705"/>
    <w:rsid w:val="6E274D51"/>
    <w:rsid w:val="6E363B46"/>
    <w:rsid w:val="6E46167B"/>
    <w:rsid w:val="6E6B10E2"/>
    <w:rsid w:val="6E85363C"/>
    <w:rsid w:val="6E9015B7"/>
    <w:rsid w:val="6EB34837"/>
    <w:rsid w:val="6EC729AA"/>
    <w:rsid w:val="6ED053E9"/>
    <w:rsid w:val="6EDE7B06"/>
    <w:rsid w:val="6F071EF0"/>
    <w:rsid w:val="6F4436E1"/>
    <w:rsid w:val="6F667AFB"/>
    <w:rsid w:val="6F7246F2"/>
    <w:rsid w:val="6F736820"/>
    <w:rsid w:val="6F745D74"/>
    <w:rsid w:val="6FFF4155"/>
    <w:rsid w:val="70301F1E"/>
    <w:rsid w:val="703740CD"/>
    <w:rsid w:val="70476FDA"/>
    <w:rsid w:val="704E73AD"/>
    <w:rsid w:val="70761505"/>
    <w:rsid w:val="7080699B"/>
    <w:rsid w:val="70932B72"/>
    <w:rsid w:val="70B22514"/>
    <w:rsid w:val="70B4759B"/>
    <w:rsid w:val="70BA2758"/>
    <w:rsid w:val="70C20D61"/>
    <w:rsid w:val="70C8281B"/>
    <w:rsid w:val="70D171F6"/>
    <w:rsid w:val="70D70CB1"/>
    <w:rsid w:val="70FD7FEB"/>
    <w:rsid w:val="7130216F"/>
    <w:rsid w:val="71467BE4"/>
    <w:rsid w:val="71500A63"/>
    <w:rsid w:val="71502811"/>
    <w:rsid w:val="715C2F64"/>
    <w:rsid w:val="71C01745"/>
    <w:rsid w:val="71D147B7"/>
    <w:rsid w:val="71D451F0"/>
    <w:rsid w:val="71DE606F"/>
    <w:rsid w:val="71E16406"/>
    <w:rsid w:val="71FA5FC9"/>
    <w:rsid w:val="72000B4C"/>
    <w:rsid w:val="720A6E64"/>
    <w:rsid w:val="72161365"/>
    <w:rsid w:val="72323CC5"/>
    <w:rsid w:val="72356B79"/>
    <w:rsid w:val="7241389E"/>
    <w:rsid w:val="724539F8"/>
    <w:rsid w:val="727F56B0"/>
    <w:rsid w:val="729055BB"/>
    <w:rsid w:val="729A1F96"/>
    <w:rsid w:val="729C3F60"/>
    <w:rsid w:val="72A916D5"/>
    <w:rsid w:val="72B55021"/>
    <w:rsid w:val="72DD1E82"/>
    <w:rsid w:val="72E2393D"/>
    <w:rsid w:val="73013DC3"/>
    <w:rsid w:val="7302206A"/>
    <w:rsid w:val="73090EC9"/>
    <w:rsid w:val="7349576A"/>
    <w:rsid w:val="735C724B"/>
    <w:rsid w:val="735E1215"/>
    <w:rsid w:val="737547B1"/>
    <w:rsid w:val="738F7621"/>
    <w:rsid w:val="73AF7CC3"/>
    <w:rsid w:val="73B057E9"/>
    <w:rsid w:val="73B76B77"/>
    <w:rsid w:val="73D47729"/>
    <w:rsid w:val="73D67DE2"/>
    <w:rsid w:val="73E536E4"/>
    <w:rsid w:val="73EF00BF"/>
    <w:rsid w:val="73EF379D"/>
    <w:rsid w:val="73FD38B1"/>
    <w:rsid w:val="7400051E"/>
    <w:rsid w:val="74434366"/>
    <w:rsid w:val="74512B28"/>
    <w:rsid w:val="74612384"/>
    <w:rsid w:val="7467234B"/>
    <w:rsid w:val="74695916"/>
    <w:rsid w:val="748544EE"/>
    <w:rsid w:val="748F5F7E"/>
    <w:rsid w:val="7499627D"/>
    <w:rsid w:val="74A20DA1"/>
    <w:rsid w:val="74B11819"/>
    <w:rsid w:val="74B84955"/>
    <w:rsid w:val="74D55507"/>
    <w:rsid w:val="74D74F0B"/>
    <w:rsid w:val="74EE481B"/>
    <w:rsid w:val="74F040EF"/>
    <w:rsid w:val="75006EBC"/>
    <w:rsid w:val="750B0F29"/>
    <w:rsid w:val="751D1E98"/>
    <w:rsid w:val="75596D31"/>
    <w:rsid w:val="75AB270C"/>
    <w:rsid w:val="75B261C1"/>
    <w:rsid w:val="75C30BCE"/>
    <w:rsid w:val="75D73501"/>
    <w:rsid w:val="75F145C2"/>
    <w:rsid w:val="75F93477"/>
    <w:rsid w:val="760829DD"/>
    <w:rsid w:val="76126817"/>
    <w:rsid w:val="76150E10"/>
    <w:rsid w:val="76277FE4"/>
    <w:rsid w:val="766034F6"/>
    <w:rsid w:val="769431A0"/>
    <w:rsid w:val="76C021E7"/>
    <w:rsid w:val="76D460F5"/>
    <w:rsid w:val="76EC08E6"/>
    <w:rsid w:val="76EE465E"/>
    <w:rsid w:val="76F01F3C"/>
    <w:rsid w:val="76F46D26"/>
    <w:rsid w:val="77176A5C"/>
    <w:rsid w:val="77297D8C"/>
    <w:rsid w:val="77395E4F"/>
    <w:rsid w:val="77440114"/>
    <w:rsid w:val="774424D0"/>
    <w:rsid w:val="774723A6"/>
    <w:rsid w:val="7753310E"/>
    <w:rsid w:val="776C2C3B"/>
    <w:rsid w:val="77AF64E3"/>
    <w:rsid w:val="77C16217"/>
    <w:rsid w:val="77CE623E"/>
    <w:rsid w:val="77E617D9"/>
    <w:rsid w:val="77EB6DF0"/>
    <w:rsid w:val="77F1305D"/>
    <w:rsid w:val="77F75794"/>
    <w:rsid w:val="77F9775E"/>
    <w:rsid w:val="7803603C"/>
    <w:rsid w:val="78191BAF"/>
    <w:rsid w:val="78212811"/>
    <w:rsid w:val="78280044"/>
    <w:rsid w:val="78372035"/>
    <w:rsid w:val="78591FAB"/>
    <w:rsid w:val="785B7AFC"/>
    <w:rsid w:val="78697846"/>
    <w:rsid w:val="787A54C6"/>
    <w:rsid w:val="788B0903"/>
    <w:rsid w:val="789F0530"/>
    <w:rsid w:val="78D21D5D"/>
    <w:rsid w:val="78D7441D"/>
    <w:rsid w:val="78DF3738"/>
    <w:rsid w:val="78FB5758"/>
    <w:rsid w:val="791526DA"/>
    <w:rsid w:val="79425135"/>
    <w:rsid w:val="794E5AB1"/>
    <w:rsid w:val="7956473D"/>
    <w:rsid w:val="796B01E8"/>
    <w:rsid w:val="796F5D4B"/>
    <w:rsid w:val="79740AF2"/>
    <w:rsid w:val="79752EC5"/>
    <w:rsid w:val="797A48CF"/>
    <w:rsid w:val="79A6671B"/>
    <w:rsid w:val="79E93803"/>
    <w:rsid w:val="79F44681"/>
    <w:rsid w:val="79FA207F"/>
    <w:rsid w:val="7A067F11"/>
    <w:rsid w:val="7A122D59"/>
    <w:rsid w:val="7A187C44"/>
    <w:rsid w:val="7A320D06"/>
    <w:rsid w:val="7A3A405E"/>
    <w:rsid w:val="7A41363F"/>
    <w:rsid w:val="7A470DF5"/>
    <w:rsid w:val="7A5B64AE"/>
    <w:rsid w:val="7A664E53"/>
    <w:rsid w:val="7A6D61E2"/>
    <w:rsid w:val="7A8552D9"/>
    <w:rsid w:val="7A965738"/>
    <w:rsid w:val="7AA11299"/>
    <w:rsid w:val="7AAA71E5"/>
    <w:rsid w:val="7AB636E5"/>
    <w:rsid w:val="7AE2272C"/>
    <w:rsid w:val="7AF35055"/>
    <w:rsid w:val="7AFD7566"/>
    <w:rsid w:val="7B007056"/>
    <w:rsid w:val="7B0D6732"/>
    <w:rsid w:val="7B226FCC"/>
    <w:rsid w:val="7B3665D4"/>
    <w:rsid w:val="7B3D3E06"/>
    <w:rsid w:val="7B486307"/>
    <w:rsid w:val="7B5A49B8"/>
    <w:rsid w:val="7BB35E76"/>
    <w:rsid w:val="7BC6204D"/>
    <w:rsid w:val="7BCB7664"/>
    <w:rsid w:val="7BE95D3C"/>
    <w:rsid w:val="7C3C5E6C"/>
    <w:rsid w:val="7C5741A3"/>
    <w:rsid w:val="7C5E2AFE"/>
    <w:rsid w:val="7C95557C"/>
    <w:rsid w:val="7C9C2DAE"/>
    <w:rsid w:val="7CBE227C"/>
    <w:rsid w:val="7CC61BD9"/>
    <w:rsid w:val="7CD24A22"/>
    <w:rsid w:val="7CF6426C"/>
    <w:rsid w:val="7D123E77"/>
    <w:rsid w:val="7D240BEB"/>
    <w:rsid w:val="7D506401"/>
    <w:rsid w:val="7D5A52EE"/>
    <w:rsid w:val="7D5B4A17"/>
    <w:rsid w:val="7D5B67C5"/>
    <w:rsid w:val="7D68482F"/>
    <w:rsid w:val="7D845D1C"/>
    <w:rsid w:val="7D893333"/>
    <w:rsid w:val="7D9B4E14"/>
    <w:rsid w:val="7DAE4B47"/>
    <w:rsid w:val="7DAF266D"/>
    <w:rsid w:val="7DBF0B02"/>
    <w:rsid w:val="7DBF6D54"/>
    <w:rsid w:val="7DCA74A7"/>
    <w:rsid w:val="7DF1369B"/>
    <w:rsid w:val="7E0D5D12"/>
    <w:rsid w:val="7E6B47E6"/>
    <w:rsid w:val="7E74183B"/>
    <w:rsid w:val="7E8A7362"/>
    <w:rsid w:val="7EB50157"/>
    <w:rsid w:val="7ECD54A1"/>
    <w:rsid w:val="7ED71E7C"/>
    <w:rsid w:val="7EE852E6"/>
    <w:rsid w:val="7EEA7E01"/>
    <w:rsid w:val="7F3A3964"/>
    <w:rsid w:val="7F6C2F0C"/>
    <w:rsid w:val="7F7122D0"/>
    <w:rsid w:val="7F825D8F"/>
    <w:rsid w:val="7FC1385A"/>
    <w:rsid w:val="7FC70142"/>
    <w:rsid w:val="7FEC1957"/>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cs="Times New Roman" w:eastAsiaTheme="minorEastAsia"/>
      <w:kern w:val="1"/>
      <w:sz w:val="21"/>
      <w:szCs w:val="22"/>
      <w:lang w:val="en-US" w:eastAsia="zh-CN" w:bidi="ar-SA"/>
    </w:rPr>
  </w:style>
  <w:style w:type="paragraph" w:styleId="3">
    <w:name w:val="heading 1"/>
    <w:basedOn w:val="1"/>
    <w:next w:val="1"/>
    <w:qFormat/>
    <w:uiPriority w:val="0"/>
    <w:pPr>
      <w:keepNext/>
      <w:keepLines/>
      <w:widowControl w:val="0"/>
      <w:spacing w:before="340" w:after="330" w:line="578" w:lineRule="auto"/>
      <w:jc w:val="both"/>
      <w:outlineLvl w:val="0"/>
    </w:pPr>
    <w:rPr>
      <w:rFonts w:ascii="Calibri" w:hAnsi="Calibri" w:cs="Times New Roman" w:eastAsiaTheme="minorEastAsia"/>
      <w:b/>
      <w:bCs/>
      <w:kern w:val="1"/>
      <w:sz w:val="44"/>
      <w:szCs w:val="44"/>
      <w:lang w:val="en-US" w:eastAsia="zh-CN" w:bidi="ar-SA"/>
    </w:rPr>
  </w:style>
  <w:style w:type="paragraph" w:styleId="4">
    <w:name w:val="heading 2"/>
    <w:basedOn w:val="1"/>
    <w:next w:val="1"/>
    <w:qFormat/>
    <w:uiPriority w:val="0"/>
    <w:pPr>
      <w:keepNext/>
      <w:keepLines/>
      <w:widowControl w:val="0"/>
      <w:spacing w:before="260" w:after="260" w:line="415" w:lineRule="auto"/>
      <w:jc w:val="both"/>
      <w:outlineLvl w:val="1"/>
    </w:pPr>
    <w:rPr>
      <w:rFonts w:ascii="Calibri Light" w:hAnsi="Calibri Light" w:eastAsia="Calibri Light" w:cs="Times New Roman"/>
      <w:b/>
      <w:bCs/>
      <w:kern w:val="1"/>
      <w:sz w:val="32"/>
      <w:szCs w:val="32"/>
      <w:lang w:val="en-US" w:eastAsia="zh-CN" w:bidi="ar-SA"/>
    </w:rPr>
  </w:style>
  <w:style w:type="paragraph" w:styleId="5">
    <w:name w:val="heading 3"/>
    <w:basedOn w:val="1"/>
    <w:next w:val="1"/>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8">
    <w:name w:val="annotation text"/>
    <w:basedOn w:val="1"/>
    <w:qFormat/>
    <w:uiPriority w:val="0"/>
    <w:pPr>
      <w:jc w:val="left"/>
    </w:pPr>
  </w:style>
  <w:style w:type="paragraph" w:styleId="9">
    <w:name w:val="Body Text"/>
    <w:basedOn w:val="1"/>
    <w:next w:val="1"/>
    <w:qFormat/>
    <w:uiPriority w:val="0"/>
    <w:pPr>
      <w:spacing w:line="480" w:lineRule="auto"/>
    </w:pPr>
    <w:rPr>
      <w:rFonts w:ascii="宋体" w:eastAsia="宋体"/>
      <w:kern w:val="2"/>
      <w:sz w:val="24"/>
      <w:szCs w:val="20"/>
    </w:rPr>
  </w:style>
  <w:style w:type="paragraph" w:styleId="10">
    <w:name w:val="Body Text Indent"/>
    <w:basedOn w:val="1"/>
    <w:next w:val="1"/>
    <w:qFormat/>
    <w:uiPriority w:val="0"/>
    <w:pPr>
      <w:ind w:left="420" w:leftChars="200"/>
    </w:pPr>
  </w:style>
  <w:style w:type="paragraph" w:styleId="11">
    <w:name w:val="Plain Text"/>
    <w:basedOn w:val="1"/>
    <w:qFormat/>
    <w:uiPriority w:val="0"/>
    <w:pPr>
      <w:widowControl w:val="0"/>
      <w:spacing w:line="240" w:lineRule="auto"/>
      <w:textAlignment w:val="auto"/>
    </w:pPr>
    <w:rPr>
      <w:rFonts w:ascii="宋体" w:hAnsi="Courier New"/>
      <w:color w:val="auto"/>
      <w:kern w:val="2"/>
      <w:u w:val="none" w:color="auto"/>
    </w:rPr>
  </w:style>
  <w:style w:type="paragraph" w:styleId="12">
    <w:name w:val="Date"/>
    <w:basedOn w:val="1"/>
    <w:next w:val="1"/>
    <w:qFormat/>
    <w:uiPriority w:val="0"/>
    <w:pPr>
      <w:ind w:left="100" w:leftChars="2500"/>
    </w:pPr>
  </w:style>
  <w:style w:type="paragraph" w:styleId="13">
    <w:name w:val="Body Text Indent 2"/>
    <w:basedOn w:val="1"/>
    <w:next w:val="1"/>
    <w:qFormat/>
    <w:uiPriority w:val="0"/>
    <w:pPr>
      <w:spacing w:after="120" w:afterLines="0" w:afterAutospacing="0" w:line="480" w:lineRule="auto"/>
      <w:ind w:left="420" w:leftChars="200"/>
    </w:pPr>
  </w:style>
  <w:style w:type="paragraph" w:styleId="14">
    <w:name w:val="footer"/>
    <w:basedOn w:val="1"/>
    <w:qFormat/>
    <w:uiPriority w:val="99"/>
    <w:pPr>
      <w:widowControl w:val="0"/>
      <w:tabs>
        <w:tab w:val="center" w:pos="4153"/>
        <w:tab w:val="right" w:pos="8306"/>
      </w:tabs>
    </w:pPr>
    <w:rPr>
      <w:rFonts w:ascii="Calibri" w:hAnsi="Calibri" w:cs="Times New Roman" w:eastAsiaTheme="minorEastAsia"/>
      <w:kern w:val="1"/>
      <w:sz w:val="18"/>
      <w:szCs w:val="18"/>
      <w:lang w:val="en-US" w:eastAsia="zh-CN" w:bidi="ar-SA"/>
    </w:rPr>
  </w:style>
  <w:style w:type="paragraph" w:styleId="15">
    <w:name w:val="header"/>
    <w:basedOn w:val="1"/>
    <w:link w:val="5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unhideWhenUsed/>
    <w:qFormat/>
    <w:uiPriority w:val="39"/>
  </w:style>
  <w:style w:type="paragraph" w:styleId="17">
    <w:name w:val="Body Text 2"/>
    <w:basedOn w:val="1"/>
    <w:unhideWhenUsed/>
    <w:qFormat/>
    <w:uiPriority w:val="99"/>
    <w:rPr>
      <w:sz w:val="28"/>
    </w:rPr>
  </w:style>
  <w:style w:type="paragraph" w:styleId="18">
    <w:name w:val="Normal (Web)"/>
    <w:basedOn w:val="1"/>
    <w:qFormat/>
    <w:uiPriority w:val="0"/>
    <w:pPr>
      <w:spacing w:before="0" w:beforeAutospacing="0" w:after="0" w:afterAutospacing="0"/>
      <w:ind w:left="0" w:right="0"/>
      <w:jc w:val="left"/>
    </w:pPr>
    <w:rPr>
      <w:kern w:val="0"/>
      <w:sz w:val="24"/>
      <w:lang w:val="en-US" w:eastAsia="zh-CN" w:bidi="ar"/>
    </w:rPr>
  </w:style>
  <w:style w:type="paragraph" w:styleId="19">
    <w:name w:val="Title"/>
    <w:basedOn w:val="1"/>
    <w:next w:val="10"/>
    <w:qFormat/>
    <w:uiPriority w:val="0"/>
    <w:pPr>
      <w:adjustRightInd w:val="0"/>
      <w:spacing w:before="240" w:beforeLines="0" w:after="60" w:afterLines="0" w:line="420" w:lineRule="atLeast"/>
      <w:jc w:val="center"/>
      <w:textAlignment w:val="baseline"/>
      <w:outlineLvl w:val="0"/>
    </w:pPr>
    <w:rPr>
      <w:rFonts w:ascii="Arial" w:hAnsi="Arial" w:eastAsia="宋体"/>
      <w:b/>
      <w:sz w:val="32"/>
      <w:lang w:val="en-US" w:eastAsia="zh-CN" w:bidi="ar-SA"/>
    </w:rPr>
  </w:style>
  <w:style w:type="paragraph" w:styleId="20">
    <w:name w:val="Body Text First Indent"/>
    <w:basedOn w:val="9"/>
    <w:next w:val="21"/>
    <w:unhideWhenUsed/>
    <w:qFormat/>
    <w:uiPriority w:val="0"/>
    <w:pPr>
      <w:ind w:firstLine="420" w:firstLineChars="100"/>
    </w:pPr>
    <w:rPr>
      <w:sz w:val="18"/>
      <w:szCs w:val="18"/>
    </w:rPr>
  </w:style>
  <w:style w:type="paragraph" w:styleId="21">
    <w:name w:val="Body Text First Indent 2"/>
    <w:basedOn w:val="10"/>
    <w:next w:val="1"/>
    <w:qFormat/>
    <w:uiPriority w:val="0"/>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bCs/>
    </w:rPr>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rPr>
      <w:i/>
      <w:iCs/>
    </w:rPr>
  </w:style>
  <w:style w:type="character" w:styleId="30">
    <w:name w:val="HTML Typewriter"/>
    <w:basedOn w:val="24"/>
    <w:qFormat/>
    <w:uiPriority w:val="0"/>
    <w:rPr>
      <w:rFonts w:ascii="monospace" w:hAnsi="monospace" w:eastAsia="monospace" w:cs="monospace"/>
      <w:sz w:val="20"/>
    </w:rPr>
  </w:style>
  <w:style w:type="character" w:styleId="31">
    <w:name w:val="HTML Acronym"/>
    <w:basedOn w:val="24"/>
    <w:qFormat/>
    <w:uiPriority w:val="0"/>
    <w:rPr>
      <w:bdr w:val="single" w:color="D6D6D6" w:sz="2" w:space="0"/>
      <w:shd w:val="clear" w:fill="F9F9F9"/>
    </w:rPr>
  </w:style>
  <w:style w:type="character" w:styleId="32">
    <w:name w:val="HTML Variable"/>
    <w:basedOn w:val="24"/>
    <w:qFormat/>
    <w:uiPriority w:val="0"/>
  </w:style>
  <w:style w:type="character" w:styleId="33">
    <w:name w:val="Hyperlink"/>
    <w:basedOn w:val="24"/>
    <w:unhideWhenUsed/>
    <w:qFormat/>
    <w:uiPriority w:val="99"/>
    <w:rPr>
      <w:color w:val="0563C1" w:themeColor="hyperlink"/>
      <w:u w:val="single"/>
      <w14:textFill>
        <w14:solidFill>
          <w14:schemeClr w14:val="hlink"/>
        </w14:solidFill>
      </w14:textFill>
    </w:rPr>
  </w:style>
  <w:style w:type="character" w:styleId="34">
    <w:name w:val="HTML Code"/>
    <w:basedOn w:val="24"/>
    <w:qFormat/>
    <w:uiPriority w:val="0"/>
    <w:rPr>
      <w:rFonts w:ascii="Consolas" w:hAnsi="Consolas" w:eastAsia="Consolas" w:cs="Consolas"/>
      <w:color w:val="C7254E"/>
      <w:sz w:val="21"/>
      <w:szCs w:val="21"/>
      <w:shd w:val="clear" w:fill="F9F2F4"/>
    </w:rPr>
  </w:style>
  <w:style w:type="character" w:styleId="35">
    <w:name w:val="HTML Cite"/>
    <w:basedOn w:val="24"/>
    <w:qFormat/>
    <w:uiPriority w:val="0"/>
  </w:style>
  <w:style w:type="character" w:styleId="36">
    <w:name w:val="HTML Keyboard"/>
    <w:basedOn w:val="24"/>
    <w:qFormat/>
    <w:uiPriority w:val="0"/>
    <w:rPr>
      <w:rFonts w:hint="default" w:ascii="Consolas" w:hAnsi="Consolas" w:eastAsia="Consolas" w:cs="Consolas"/>
      <w:color w:val="FFFFFF"/>
      <w:sz w:val="21"/>
      <w:szCs w:val="21"/>
      <w:shd w:val="clear" w:fill="333333"/>
    </w:rPr>
  </w:style>
  <w:style w:type="character" w:styleId="37">
    <w:name w:val="HTML Sample"/>
    <w:basedOn w:val="24"/>
    <w:qFormat/>
    <w:uiPriority w:val="0"/>
    <w:rPr>
      <w:rFonts w:hint="default" w:ascii="Consolas" w:hAnsi="Consolas" w:eastAsia="Consolas" w:cs="Consolas"/>
      <w:sz w:val="21"/>
      <w:szCs w:val="21"/>
    </w:rPr>
  </w:style>
  <w:style w:type="paragraph" w:customStyle="1" w:styleId="38">
    <w:name w:val="列出段落1"/>
    <w:basedOn w:val="1"/>
    <w:qFormat/>
    <w:uiPriority w:val="34"/>
    <w:pPr>
      <w:ind w:firstLine="420" w:firstLineChars="200"/>
    </w:pPr>
    <w:rPr>
      <w:rFonts w:ascii="Times New Roman" w:hAnsi="Times New Roman" w:eastAsia="宋体"/>
      <w:szCs w:val="21"/>
    </w:rPr>
  </w:style>
  <w:style w:type="paragraph" w:customStyle="1" w:styleId="3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0">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41">
    <w:name w:val="4"/>
    <w:basedOn w:val="1"/>
    <w:qFormat/>
    <w:uiPriority w:val="0"/>
    <w:pPr>
      <w:spacing w:line="560" w:lineRule="exact"/>
      <w:ind w:firstLine="560" w:firstLineChars="200"/>
    </w:pPr>
    <w:rPr>
      <w:rFonts w:hAnsi="宋体" w:eastAsia="宋体"/>
      <w:kern w:val="0"/>
      <w:sz w:val="24"/>
    </w:rPr>
  </w:style>
  <w:style w:type="paragraph" w:customStyle="1" w:styleId="42">
    <w:name w:val="正文缩进1"/>
    <w:basedOn w:val="1"/>
    <w:qFormat/>
    <w:uiPriority w:val="0"/>
    <w:pPr>
      <w:ind w:firstLine="420" w:firstLineChars="200"/>
    </w:pPr>
  </w:style>
  <w:style w:type="paragraph" w:customStyle="1" w:styleId="43">
    <w:name w:val="p15"/>
    <w:qFormat/>
    <w:uiPriority w:val="99"/>
    <w:pPr>
      <w:jc w:val="both"/>
    </w:pPr>
    <w:rPr>
      <w:rFonts w:ascii="Calibri" w:hAnsi="Calibri" w:cs="Times New Roman" w:eastAsiaTheme="minorEastAsia"/>
      <w:kern w:val="1"/>
      <w:sz w:val="21"/>
      <w:szCs w:val="21"/>
      <w:lang w:val="en-US" w:eastAsia="zh-CN" w:bidi="ar-SA"/>
    </w:rPr>
  </w:style>
  <w:style w:type="paragraph" w:customStyle="1" w:styleId="44">
    <w:name w:val="批注文字1"/>
    <w:qFormat/>
    <w:uiPriority w:val="0"/>
    <w:pPr>
      <w:widowControl w:val="0"/>
    </w:pPr>
    <w:rPr>
      <w:rFonts w:ascii="Calibri" w:hAnsi="Calibri" w:cs="Times New Roman" w:eastAsiaTheme="minorEastAsia"/>
      <w:kern w:val="1"/>
      <w:sz w:val="21"/>
      <w:szCs w:val="22"/>
      <w:lang w:val="en-US" w:eastAsia="zh-CN" w:bidi="ar-SA"/>
    </w:rPr>
  </w:style>
  <w:style w:type="paragraph" w:customStyle="1" w:styleId="45">
    <w:name w:val="09正文_wh"/>
    <w:qFormat/>
    <w:uiPriority w:val="0"/>
    <w:pPr>
      <w:spacing w:line="300" w:lineRule="auto"/>
      <w:ind w:firstLine="200"/>
      <w:jc w:val="both"/>
    </w:pPr>
    <w:rPr>
      <w:rFonts w:ascii="Times New Roman" w:hAnsi="Times New Roman" w:eastAsia="宋体" w:cs="Times New Roman"/>
      <w:sz w:val="28"/>
      <w:szCs w:val="22"/>
      <w:lang w:val="en-US" w:eastAsia="zh-CN" w:bidi="ar-SA"/>
    </w:rPr>
  </w:style>
  <w:style w:type="paragraph" w:customStyle="1" w:styleId="46">
    <w:name w:val="正文 New"/>
    <w:qFormat/>
    <w:uiPriority w:val="99"/>
    <w:pPr>
      <w:widowControl w:val="0"/>
      <w:jc w:val="both"/>
    </w:pPr>
    <w:rPr>
      <w:rFonts w:ascii="Times New Roman" w:hAnsi="Times New Roman" w:eastAsia="微软雅黑" w:cs="Times New Roman"/>
      <w:lang w:val="en-US" w:eastAsia="zh-CN" w:bidi="ar-SA"/>
    </w:rPr>
  </w:style>
  <w:style w:type="character" w:customStyle="1" w:styleId="47">
    <w:name w:val="button"/>
    <w:basedOn w:val="24"/>
    <w:qFormat/>
    <w:uiPriority w:val="0"/>
  </w:style>
  <w:style w:type="character" w:customStyle="1" w:styleId="48">
    <w:name w:val="hover"/>
    <w:basedOn w:val="24"/>
    <w:qFormat/>
    <w:uiPriority w:val="0"/>
    <w:rPr>
      <w:shd w:val="clear" w:fill="EEEEEE"/>
    </w:rPr>
  </w:style>
  <w:style w:type="character" w:customStyle="1" w:styleId="49">
    <w:name w:val="old"/>
    <w:basedOn w:val="24"/>
    <w:qFormat/>
    <w:uiPriority w:val="0"/>
    <w:rPr>
      <w:color w:val="999999"/>
    </w:rPr>
  </w:style>
  <w:style w:type="character" w:customStyle="1" w:styleId="50">
    <w:name w:val="hour_am"/>
    <w:basedOn w:val="24"/>
    <w:qFormat/>
    <w:uiPriority w:val="0"/>
  </w:style>
  <w:style w:type="character" w:customStyle="1" w:styleId="51">
    <w:name w:val="hour_pm"/>
    <w:basedOn w:val="24"/>
    <w:qFormat/>
    <w:uiPriority w:val="0"/>
  </w:style>
  <w:style w:type="character" w:customStyle="1" w:styleId="52">
    <w:name w:val="glyphicon4"/>
    <w:basedOn w:val="24"/>
    <w:qFormat/>
    <w:uiPriority w:val="0"/>
  </w:style>
  <w:style w:type="character" w:customStyle="1" w:styleId="53">
    <w:name w:val="indent"/>
    <w:basedOn w:val="24"/>
    <w:qFormat/>
    <w:uiPriority w:val="0"/>
  </w:style>
  <w:style w:type="character" w:customStyle="1" w:styleId="54">
    <w:name w:val="tmpztreemove_arrow"/>
    <w:basedOn w:val="24"/>
    <w:qFormat/>
    <w:uiPriority w:val="0"/>
    <w:rPr>
      <w:shd w:val="clear" w:fill="FFFFFF"/>
    </w:rPr>
  </w:style>
  <w:style w:type="character" w:customStyle="1" w:styleId="55">
    <w:name w:val="hover3"/>
    <w:basedOn w:val="24"/>
    <w:qFormat/>
    <w:uiPriority w:val="0"/>
    <w:rPr>
      <w:shd w:val="clear" w:fill="EEEEEE"/>
    </w:rPr>
  </w:style>
  <w:style w:type="paragraph" w:customStyle="1" w:styleId="56">
    <w:name w:val="WPSOffice手动目录 1"/>
    <w:qFormat/>
    <w:uiPriority w:val="0"/>
    <w:pPr>
      <w:ind w:leftChars="0"/>
    </w:pPr>
    <w:rPr>
      <w:rFonts w:ascii="Times New Roman" w:hAnsi="Times New Roman" w:eastAsia="宋体" w:cs="Times New Roman"/>
      <w:sz w:val="20"/>
      <w:szCs w:val="20"/>
    </w:rPr>
  </w:style>
  <w:style w:type="character" w:customStyle="1" w:styleId="57">
    <w:name w:val="NormalCharacter"/>
    <w:qFormat/>
    <w:uiPriority w:val="0"/>
    <w:rPr>
      <w:kern w:val="2"/>
      <w:sz w:val="21"/>
      <w:szCs w:val="24"/>
      <w:lang w:val="en-US" w:eastAsia="zh-CN" w:bidi="ar-SA"/>
    </w:rPr>
  </w:style>
  <w:style w:type="paragraph" w:customStyle="1" w:styleId="58">
    <w:name w:val="UserStyle_7"/>
    <w:basedOn w:val="1"/>
    <w:qFormat/>
    <w:uiPriority w:val="0"/>
    <w:pPr>
      <w:spacing w:line="240" w:lineRule="auto"/>
      <w:ind w:firstLineChars="0"/>
      <w:jc w:val="both"/>
      <w:textAlignment w:val="baseline"/>
    </w:pPr>
    <w:rPr>
      <w:rFonts w:ascii="Times New Roman" w:hAnsi="Times New Roman" w:eastAsia="宋体"/>
      <w:kern w:val="2"/>
      <w:sz w:val="28"/>
      <w:szCs w:val="24"/>
      <w:lang w:val="en-US" w:eastAsia="zh-CN" w:bidi="ar-SA"/>
    </w:rPr>
  </w:style>
  <w:style w:type="character" w:customStyle="1" w:styleId="59">
    <w:name w:val="页眉 Char1"/>
    <w:link w:val="15"/>
    <w:qFormat/>
    <w:uiPriority w:val="0"/>
    <w:rPr>
      <w:sz w:val="18"/>
    </w:rPr>
  </w:style>
  <w:style w:type="paragraph" w:customStyle="1" w:styleId="6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34835</Words>
  <Characters>37330</Characters>
  <Lines>0</Lines>
  <Paragraphs>0</Paragraphs>
  <TotalTime>337</TotalTime>
  <ScaleCrop>false</ScaleCrop>
  <LinksUpToDate>false</LinksUpToDate>
  <CharactersWithSpaces>39833</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2020-12-02T07:31:00Z</dcterms:created>
  <dc:creator>Administrator</dc:creator>
  <cp:lastModifiedBy>peng</cp:lastModifiedBy>
  <cp:lastPrinted>2023-06-16T01:28:00Z</cp:lastPrinted>
  <dcterms:modified xsi:type="dcterms:W3CDTF">2026-08-24T02:44:54Z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F27FD3CB61464BF7801496936417BABA_13</vt:lpwstr>
  </property>
  <property fmtid="{D5CDD505-2E9C-101B-9397-08002B2CF9AE}" pid="4" name="KSOTemplateDocerSaveRecord">
    <vt:lpwstr>eyJoZGlkIjoiYWUwNWRkNTA4NjFiY2U1OTllM2QzYTlkYTI5NzJlZTgiLCJ1c2VySWQiOiI5Njk2MTA5ODQifQ==</vt:lpwstr>
  </property>
</Properties>
</file>