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1F8670">
      <w:pPr>
        <w:spacing w:line="360" w:lineRule="auto"/>
        <w:jc w:val="center"/>
        <w:rPr>
          <w:rFonts w:hint="eastAsia" w:ascii="仿宋" w:hAnsi="仿宋" w:eastAsia="仿宋" w:cs="仿宋"/>
          <w:snapToGrid w:val="0"/>
          <w:kern w:val="0"/>
          <w:sz w:val="24"/>
          <w:highlight w:val="none"/>
          <w:shd w:val="clear" w:color="auto" w:fill="FFFFFF"/>
          <w:lang w:bidi="ar"/>
        </w:rPr>
      </w:pPr>
      <w:r>
        <w:rPr>
          <w:rFonts w:hint="eastAsia" w:ascii="仿宋" w:hAnsi="仿宋" w:eastAsia="仿宋" w:cs="仿宋"/>
          <w:b/>
          <w:bCs/>
          <w:snapToGrid w:val="0"/>
          <w:kern w:val="0"/>
          <w:sz w:val="32"/>
          <w:szCs w:val="32"/>
          <w:highlight w:val="none"/>
          <w:shd w:val="clear" w:color="auto" w:fill="FFFFFF"/>
          <w:lang w:bidi="ar"/>
        </w:rPr>
        <w:t>技术规格响应表</w:t>
      </w:r>
    </w:p>
    <w:p w14:paraId="42CF22AA">
      <w:pPr>
        <w:spacing w:line="360" w:lineRule="auto"/>
        <w:ind w:firstLine="480" w:firstLineChars="200"/>
        <w:jc w:val="left"/>
        <w:rPr>
          <w:rFonts w:hint="eastAsia" w:ascii="仿宋" w:hAnsi="仿宋" w:eastAsia="仿宋" w:cs="仿宋"/>
          <w:snapToGrid w:val="0"/>
          <w:kern w:val="0"/>
          <w:sz w:val="24"/>
          <w:highlight w:val="none"/>
          <w:shd w:val="clear" w:color="auto" w:fill="FFFFFF"/>
          <w:lang w:bidi="ar"/>
        </w:rPr>
      </w:pPr>
      <w:r>
        <w:rPr>
          <w:rFonts w:hint="eastAsia" w:ascii="仿宋" w:hAnsi="仿宋" w:eastAsia="仿宋" w:cs="仿宋"/>
          <w:snapToGrid w:val="0"/>
          <w:kern w:val="0"/>
          <w:sz w:val="24"/>
          <w:highlight w:val="none"/>
          <w:shd w:val="clear" w:color="auto" w:fill="FFFFFF"/>
          <w:lang w:bidi="ar"/>
        </w:rPr>
        <w:t>项目名称：高通量金属熔炼装置与高温接触角及变形测量系统</w:t>
      </w:r>
    </w:p>
    <w:p w14:paraId="02BC95F7">
      <w:pPr>
        <w:spacing w:line="360" w:lineRule="auto"/>
        <w:ind w:firstLine="480" w:firstLineChars="200"/>
        <w:jc w:val="left"/>
        <w:rPr>
          <w:rFonts w:hint="eastAsia" w:ascii="仿宋" w:hAnsi="仿宋" w:eastAsia="仿宋" w:cs="仿宋"/>
          <w:snapToGrid w:val="0"/>
          <w:kern w:val="0"/>
          <w:sz w:val="24"/>
          <w:highlight w:val="none"/>
          <w:shd w:val="clear" w:color="auto" w:fill="FFFFFF"/>
          <w:lang w:bidi="ar"/>
        </w:rPr>
      </w:pPr>
      <w:r>
        <w:rPr>
          <w:rFonts w:hint="eastAsia" w:ascii="仿宋" w:hAnsi="仿宋" w:eastAsia="仿宋" w:cs="仿宋"/>
          <w:snapToGrid w:val="0"/>
          <w:kern w:val="0"/>
          <w:sz w:val="24"/>
          <w:highlight w:val="none"/>
          <w:shd w:val="clear" w:color="auto" w:fill="FFFFFF"/>
          <w:lang w:bidi="ar"/>
        </w:rPr>
        <w:t>项目编号：HXGJXM2026-ZC-GK1022</w:t>
      </w:r>
    </w:p>
    <w:p w14:paraId="537C6FB5">
      <w:pPr>
        <w:spacing w:line="360" w:lineRule="auto"/>
        <w:ind w:firstLine="480" w:firstLineChars="200"/>
        <w:jc w:val="left"/>
        <w:rPr>
          <w:rFonts w:hint="eastAsia" w:ascii="仿宋" w:hAnsi="仿宋" w:eastAsia="仿宋" w:cs="仿宋"/>
          <w:snapToGrid w:val="0"/>
          <w:kern w:val="0"/>
          <w:sz w:val="24"/>
          <w:highlight w:val="none"/>
          <w:shd w:val="clear" w:color="auto" w:fill="FFFFFF"/>
          <w:lang w:bidi="ar"/>
        </w:rPr>
      </w:pPr>
      <w:r>
        <w:rPr>
          <w:rFonts w:hint="eastAsia" w:ascii="仿宋" w:hAnsi="仿宋" w:eastAsia="仿宋" w:cs="仿宋"/>
          <w:snapToGrid w:val="0"/>
          <w:kern w:val="0"/>
          <w:sz w:val="24"/>
          <w:highlight w:val="none"/>
          <w:shd w:val="clear" w:color="auto" w:fill="FFFFFF"/>
          <w:lang w:bidi="ar"/>
        </w:rPr>
        <w:t>包    号：</w:t>
      </w:r>
    </w:p>
    <w:tbl>
      <w:tblPr>
        <w:tblStyle w:val="2"/>
        <w:tblW w:w="4998" w:type="pct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164"/>
        <w:gridCol w:w="1867"/>
        <w:gridCol w:w="2007"/>
        <w:gridCol w:w="1258"/>
        <w:gridCol w:w="1226"/>
        <w:gridCol w:w="837"/>
      </w:tblGrid>
      <w:tr w14:paraId="5987355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0" w:hRule="atLeast"/>
          <w:jc w:val="center"/>
        </w:trPr>
        <w:tc>
          <w:tcPr>
            <w:tcW w:w="696" w:type="pct"/>
            <w:vAlign w:val="center"/>
          </w:tcPr>
          <w:p w14:paraId="3949C402">
            <w:pPr>
              <w:spacing w:before="156" w:beforeLines="50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序号</w:t>
            </w:r>
          </w:p>
        </w:tc>
        <w:tc>
          <w:tcPr>
            <w:tcW w:w="1116" w:type="pct"/>
            <w:vAlign w:val="center"/>
          </w:tcPr>
          <w:p w14:paraId="180EB16D">
            <w:pPr>
              <w:spacing w:before="156" w:beforeLines="50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招标规格 ☆1</w:t>
            </w:r>
          </w:p>
        </w:tc>
        <w:tc>
          <w:tcPr>
            <w:tcW w:w="1200" w:type="pct"/>
            <w:vAlign w:val="center"/>
          </w:tcPr>
          <w:p w14:paraId="0E80F730">
            <w:pPr>
              <w:spacing w:before="156" w:beforeLines="50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投标规格 ☆2</w:t>
            </w:r>
          </w:p>
        </w:tc>
        <w:tc>
          <w:tcPr>
            <w:tcW w:w="752" w:type="pct"/>
            <w:vAlign w:val="center"/>
          </w:tcPr>
          <w:p w14:paraId="1901B92A">
            <w:pPr>
              <w:spacing w:before="156" w:beforeLines="50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偏离说明</w:t>
            </w:r>
          </w:p>
        </w:tc>
        <w:tc>
          <w:tcPr>
            <w:tcW w:w="733" w:type="pct"/>
            <w:vAlign w:val="center"/>
          </w:tcPr>
          <w:p w14:paraId="2CFD2A12">
            <w:pPr>
              <w:spacing w:before="156" w:beforeLines="50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证明资料对应页码</w:t>
            </w:r>
          </w:p>
        </w:tc>
        <w:tc>
          <w:tcPr>
            <w:tcW w:w="500" w:type="pct"/>
            <w:vAlign w:val="center"/>
          </w:tcPr>
          <w:p w14:paraId="1EC69630">
            <w:pPr>
              <w:spacing w:before="156" w:beforeLines="50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备注</w:t>
            </w:r>
          </w:p>
        </w:tc>
      </w:tr>
      <w:tr w14:paraId="5EF80CB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0" w:hRule="atLeast"/>
          <w:jc w:val="center"/>
        </w:trPr>
        <w:tc>
          <w:tcPr>
            <w:tcW w:w="696" w:type="pct"/>
          </w:tcPr>
          <w:p w14:paraId="5FA63599">
            <w:pPr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16" w:type="pct"/>
          </w:tcPr>
          <w:p w14:paraId="4CBFDF53">
            <w:pPr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00" w:type="pct"/>
          </w:tcPr>
          <w:p w14:paraId="55568FF2">
            <w:pPr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52" w:type="pct"/>
          </w:tcPr>
          <w:p w14:paraId="753D9027">
            <w:pPr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33" w:type="pct"/>
          </w:tcPr>
          <w:p w14:paraId="0EBC25CC">
            <w:pPr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500" w:type="pct"/>
          </w:tcPr>
          <w:p w14:paraId="5C829710">
            <w:pPr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260414C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0" w:hRule="atLeast"/>
          <w:jc w:val="center"/>
        </w:trPr>
        <w:tc>
          <w:tcPr>
            <w:tcW w:w="696" w:type="pct"/>
          </w:tcPr>
          <w:p w14:paraId="31C35950">
            <w:pPr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16" w:type="pct"/>
          </w:tcPr>
          <w:p w14:paraId="7ADBA787">
            <w:pPr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00" w:type="pct"/>
          </w:tcPr>
          <w:p w14:paraId="3DED9204">
            <w:pPr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52" w:type="pct"/>
          </w:tcPr>
          <w:p w14:paraId="379FE38C">
            <w:pPr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33" w:type="pct"/>
          </w:tcPr>
          <w:p w14:paraId="0DB962EF">
            <w:pPr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500" w:type="pct"/>
          </w:tcPr>
          <w:p w14:paraId="457C7AA3">
            <w:pPr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5535B40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0" w:hRule="atLeast"/>
          <w:jc w:val="center"/>
        </w:trPr>
        <w:tc>
          <w:tcPr>
            <w:tcW w:w="696" w:type="pct"/>
          </w:tcPr>
          <w:p w14:paraId="08106F75">
            <w:pPr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16" w:type="pct"/>
          </w:tcPr>
          <w:p w14:paraId="79C2ED66">
            <w:pPr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00" w:type="pct"/>
          </w:tcPr>
          <w:p w14:paraId="60658A52">
            <w:pPr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52" w:type="pct"/>
          </w:tcPr>
          <w:p w14:paraId="0A1EEC35">
            <w:pPr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33" w:type="pct"/>
          </w:tcPr>
          <w:p w14:paraId="7D5B386C">
            <w:pPr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500" w:type="pct"/>
          </w:tcPr>
          <w:p w14:paraId="2E1142BF">
            <w:pPr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0C92256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0" w:hRule="atLeast"/>
          <w:jc w:val="center"/>
        </w:trPr>
        <w:tc>
          <w:tcPr>
            <w:tcW w:w="696" w:type="pct"/>
          </w:tcPr>
          <w:p w14:paraId="1AC085F3">
            <w:pPr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16" w:type="pct"/>
          </w:tcPr>
          <w:p w14:paraId="73CD17B7">
            <w:pPr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00" w:type="pct"/>
          </w:tcPr>
          <w:p w14:paraId="26129B49">
            <w:pPr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52" w:type="pct"/>
          </w:tcPr>
          <w:p w14:paraId="13CD57BA">
            <w:pPr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33" w:type="pct"/>
          </w:tcPr>
          <w:p w14:paraId="27B3788D">
            <w:pPr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500" w:type="pct"/>
          </w:tcPr>
          <w:p w14:paraId="6E9974DB">
            <w:pPr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206F414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0" w:hRule="atLeast"/>
          <w:jc w:val="center"/>
        </w:trPr>
        <w:tc>
          <w:tcPr>
            <w:tcW w:w="696" w:type="pct"/>
          </w:tcPr>
          <w:p w14:paraId="5A177F17">
            <w:pPr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16" w:type="pct"/>
          </w:tcPr>
          <w:p w14:paraId="2492705C">
            <w:pPr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00" w:type="pct"/>
          </w:tcPr>
          <w:p w14:paraId="1A77B3EB">
            <w:pPr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52" w:type="pct"/>
          </w:tcPr>
          <w:p w14:paraId="37EC4B0F">
            <w:pPr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33" w:type="pct"/>
          </w:tcPr>
          <w:p w14:paraId="7EE88A6D">
            <w:pPr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500" w:type="pct"/>
          </w:tcPr>
          <w:p w14:paraId="242BBCAA">
            <w:pPr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</w:tbl>
    <w:p w14:paraId="6D1EF3F1">
      <w:pPr>
        <w:rPr>
          <w:rFonts w:hint="eastAsia" w:ascii="仿宋" w:hAnsi="仿宋" w:eastAsia="仿宋" w:cs="仿宋"/>
          <w:sz w:val="24"/>
          <w:highlight w:val="none"/>
        </w:rPr>
      </w:pPr>
    </w:p>
    <w:p w14:paraId="714262CD">
      <w:pPr>
        <w:spacing w:line="520" w:lineRule="exact"/>
        <w:ind w:firstLine="480" w:firstLineChars="200"/>
        <w:rPr>
          <w:rFonts w:hint="eastAsia" w:ascii="仿宋" w:hAnsi="仿宋" w:eastAsia="仿宋" w:cs="仿宋"/>
          <w:spacing w:val="4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投标人名称：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</w:t>
      </w:r>
      <w:r>
        <w:rPr>
          <w:rFonts w:hint="eastAsia" w:ascii="仿宋" w:hAnsi="仿宋" w:eastAsia="仿宋" w:cs="仿宋"/>
          <w:sz w:val="24"/>
          <w:highlight w:val="none"/>
        </w:rPr>
        <w:t>（加盖单位公章）</w:t>
      </w:r>
    </w:p>
    <w:p w14:paraId="3CE6E051">
      <w:pPr>
        <w:spacing w:line="500" w:lineRule="exact"/>
        <w:ind w:firstLine="496" w:firstLineChars="200"/>
        <w:jc w:val="left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pacing w:val="4"/>
          <w:sz w:val="24"/>
          <w:highlight w:val="none"/>
        </w:rPr>
        <w:t>法定代表人或被授权人：</w:t>
      </w:r>
      <w:r>
        <w:rPr>
          <w:rFonts w:hint="eastAsia" w:ascii="仿宋" w:hAnsi="仿宋" w:eastAsia="仿宋" w:cs="仿宋"/>
          <w:spacing w:val="4"/>
          <w:sz w:val="24"/>
          <w:highlight w:val="none"/>
          <w:u w:val="single"/>
        </w:rPr>
        <w:t xml:space="preserve">            </w:t>
      </w:r>
      <w:r>
        <w:rPr>
          <w:rFonts w:hint="eastAsia" w:ascii="仿宋" w:hAnsi="仿宋" w:eastAsia="仿宋" w:cs="仿宋"/>
          <w:spacing w:val="4"/>
          <w:sz w:val="24"/>
          <w:highlight w:val="none"/>
        </w:rPr>
        <w:t>（签字或盖章）</w:t>
      </w:r>
    </w:p>
    <w:p w14:paraId="246A68F4">
      <w:pPr>
        <w:spacing w:line="520" w:lineRule="exact"/>
        <w:ind w:firstLine="480" w:firstLineChars="20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日      期：      年    月    日</w:t>
      </w:r>
    </w:p>
    <w:p w14:paraId="77F5FD23">
      <w:pPr>
        <w:adjustRightInd w:val="0"/>
        <w:snapToGrid w:val="0"/>
        <w:spacing w:line="440" w:lineRule="exact"/>
        <w:ind w:left="120" w:leftChars="57" w:firstLine="1446" w:firstLineChars="600"/>
        <w:rPr>
          <w:rFonts w:hint="eastAsia" w:ascii="仿宋" w:hAnsi="仿宋" w:eastAsia="仿宋" w:cs="仿宋"/>
          <w:b/>
          <w:bCs/>
          <w:sz w:val="24"/>
          <w:highlight w:val="none"/>
        </w:rPr>
      </w:pPr>
    </w:p>
    <w:p w14:paraId="0383BE4B">
      <w:pPr>
        <w:rPr>
          <w:rFonts w:hint="eastAsia" w:ascii="仿宋" w:hAnsi="仿宋" w:eastAsia="仿宋" w:cs="仿宋"/>
          <w:sz w:val="24"/>
          <w:highlight w:val="none"/>
        </w:rPr>
      </w:pPr>
    </w:p>
    <w:p w14:paraId="04A97A2D">
      <w:pPr>
        <w:pStyle w:val="4"/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  <w:t>注:  1、 ☆1指招标文件中的技术规格(参数),供应商应按照招标文件中第三章3.3技术要求中的对应内容逐项响应。</w:t>
      </w:r>
    </w:p>
    <w:p w14:paraId="4EF1E26F">
      <w:pPr>
        <w:pStyle w:val="4"/>
        <w:ind w:left="63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2、☆2 指供应商拟提供的投标产品的功能及技术规格(参数),供应商应逐条如实填写并提供相应的支持文件。</w:t>
      </w:r>
    </w:p>
    <w:p w14:paraId="34BE5E2E">
      <w:pPr>
        <w:pStyle w:val="4"/>
        <w:ind w:left="630"/>
      </w:pPr>
      <w:bookmarkStart w:id="0" w:name="_GoBack"/>
      <w:bookmarkEnd w:id="0"/>
      <w:r>
        <w:rPr>
          <w:rFonts w:hint="eastAsia" w:ascii="仿宋" w:hAnsi="仿宋" w:eastAsia="仿宋" w:cs="仿宋"/>
          <w:sz w:val="24"/>
          <w:highlight w:val="none"/>
        </w:rPr>
        <w:t>3、偏离说明填写：优于、满足或低于。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2352703"/>
    <w:rsid w:val="42352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纯文本1"/>
    <w:basedOn w:val="1"/>
    <w:qFormat/>
    <w:uiPriority w:val="0"/>
    <w:pPr>
      <w:spacing w:line="324" w:lineRule="auto"/>
    </w:pPr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2026-05-15T05:43:00Z</dcterms:created>
  <dc:creator>1</dc:creator>
  <cp:lastModifiedBy>1</cp:lastModifiedBy>
  <dcterms:modified xsi:type="dcterms:W3CDTF">2026-05-15T05:43:51Z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A2C583BEE20D46F2BFB7CB716DEB076E_11</vt:lpwstr>
  </property>
  <property fmtid="{D5CDD505-2E9C-101B-9397-08002B2CF9AE}" pid="4" name="KSOTemplateDocerSaveRecord">
    <vt:lpwstr>eyJoZGlkIjoiYWRjNjA3YjNkZTkyNDk4OTI5YWU2YmU2MzVkMmI4MTAiLCJ1c2VySWQiOiI0ODU3MDc4MjgifQ==</vt:lpwstr>
  </property>
</Properties>
</file>