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版本号：LTZB-2026062520260630002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汉中市镇巴县2026年大巴山北麓和汉江谷地水土保持与水源涵养项目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LTZB-20260625</w:t>
      </w:r>
      <w:r>
        <w:br/>
      </w:r>
      <w:r>
        <w:br/>
      </w:r>
      <w:r>
        <w:br/>
      </w:r>
    </w:p>
    <w:p>
      <w:pPr>
        <w:pStyle w:val="null3"/>
        <w:jc w:val="center"/>
        <w:outlineLvl w:val="2"/>
      </w:pPr>
      <w:r>
        <w:rPr>
          <w:rFonts w:ascii="仿宋_GB2312" w:hAnsi="仿宋_GB2312" w:cs="仿宋_GB2312" w:eastAsia="仿宋_GB2312"/>
          <w:sz w:val="28"/>
          <w:b/>
        </w:rPr>
        <w:t>镇巴县林业局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镇巴县林业局</w:t>
      </w:r>
      <w:r>
        <w:rPr>
          <w:rFonts w:ascii="仿宋_GB2312" w:hAnsi="仿宋_GB2312" w:cs="仿宋_GB2312" w:eastAsia="仿宋_GB2312"/>
        </w:rPr>
        <w:t>委托，拟对</w:t>
      </w:r>
      <w:r>
        <w:rPr>
          <w:rFonts w:ascii="仿宋_GB2312" w:hAnsi="仿宋_GB2312" w:cs="仿宋_GB2312" w:eastAsia="仿宋_GB2312"/>
        </w:rPr>
        <w:t>汉中市镇巴县2026年大巴山北麓和汉江谷地水土保持与水源涵养项目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LTZB-20260625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汉中市镇巴县2026年大巴山北麓和汉江谷地水土保持与水源涵养项目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汉中市秦巴生态保护中心《关于下达陕西省汉中市大巴山北麓和汉江谷地水土保持与水源涵养项目》（汉市秦巴中心发〔2026〕1号）和汉中市林业局关于2026年大巴山北麓和汉江谷地水士保持与水源涵养项目西乡县、镇巴县作业设计的批复）汉林函〔2026〕100号）精神，上级下达我县2026年大巴山北麓和汉江谷地水土保持与水源涵养项目中央预算内投资1263万元，主要实施封山育林50000亩，退化林修复10000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采购包1（一标段）：属于专门面向中小企业采购。</w:t>
      </w:r>
    </w:p>
    <w:p>
      <w:pPr>
        <w:pStyle w:val="null3"/>
      </w:pPr>
      <w:r>
        <w:rPr>
          <w:rFonts w:ascii="仿宋_GB2312" w:hAnsi="仿宋_GB2312" w:cs="仿宋_GB2312" w:eastAsia="仿宋_GB2312"/>
        </w:rPr>
        <w:t>采购包2（二标段）：属于专门面向中小企业采购。</w:t>
      </w:r>
    </w:p>
    <w:p>
      <w:pPr>
        <w:pStyle w:val="null3"/>
      </w:pPr>
      <w:r>
        <w:rPr>
          <w:rFonts w:ascii="仿宋_GB2312" w:hAnsi="仿宋_GB2312" w:cs="仿宋_GB2312" w:eastAsia="仿宋_GB2312"/>
        </w:rPr>
        <w:t>采购包3（三标段）：属于专门面向中小企业采购。</w:t>
      </w:r>
    </w:p>
    <w:p>
      <w:pPr>
        <w:pStyle w:val="null3"/>
      </w:pPr>
      <w:r>
        <w:rPr>
          <w:rFonts w:ascii="仿宋_GB2312" w:hAnsi="仿宋_GB2312" w:cs="仿宋_GB2312" w:eastAsia="仿宋_GB2312"/>
        </w:rPr>
        <w:t>采购包4（四标段）：属于专门面向中小企业采购。</w:t>
      </w:r>
    </w:p>
    <w:p>
      <w:pPr>
        <w:pStyle w:val="null3"/>
      </w:pPr>
      <w:r>
        <w:rPr>
          <w:rFonts w:ascii="仿宋_GB2312" w:hAnsi="仿宋_GB2312" w:cs="仿宋_GB2312" w:eastAsia="仿宋_GB2312"/>
        </w:rPr>
        <w:t>采购包5（五标段）：属于专门面向中小企业采购。</w:t>
      </w:r>
    </w:p>
    <w:p>
      <w:pPr>
        <w:pStyle w:val="null3"/>
      </w:pPr>
      <w:r>
        <w:rPr>
          <w:rFonts w:ascii="仿宋_GB2312" w:hAnsi="仿宋_GB2312" w:cs="仿宋_GB2312" w:eastAsia="仿宋_GB2312"/>
        </w:rPr>
        <w:t>采购包6（六标段）：属于专门面向中小企业采购。</w:t>
      </w:r>
    </w:p>
    <w:p>
      <w:pPr>
        <w:pStyle w:val="null3"/>
      </w:pPr>
      <w:r>
        <w:rPr>
          <w:rFonts w:ascii="仿宋_GB2312" w:hAnsi="仿宋_GB2312" w:cs="仿宋_GB2312" w:eastAsia="仿宋_GB2312"/>
        </w:rPr>
        <w:t>采购包7（七标段）：属于专门面向中小企业采购。</w:t>
      </w:r>
    </w:p>
    <w:p>
      <w:pPr>
        <w:pStyle w:val="null3"/>
      </w:pPr>
      <w:r>
        <w:rPr>
          <w:rFonts w:ascii="仿宋_GB2312" w:hAnsi="仿宋_GB2312" w:cs="仿宋_GB2312" w:eastAsia="仿宋_GB2312"/>
        </w:rPr>
        <w:t>采购包8（八标段）：属于专门面向中小企业采购。</w:t>
      </w:r>
    </w:p>
    <w:p>
      <w:pPr>
        <w:pStyle w:val="null3"/>
      </w:pPr>
      <w:r>
        <w:rPr>
          <w:rFonts w:ascii="仿宋_GB2312" w:hAnsi="仿宋_GB2312" w:cs="仿宋_GB2312" w:eastAsia="仿宋_GB2312"/>
        </w:rPr>
        <w:t>采购包9（九标段）：属于专门面向中小企业采购。</w:t>
      </w:r>
    </w:p>
    <w:p>
      <w:pPr>
        <w:pStyle w:val="null3"/>
      </w:pPr>
      <w:r>
        <w:rPr>
          <w:rFonts w:ascii="仿宋_GB2312" w:hAnsi="仿宋_GB2312" w:cs="仿宋_GB2312" w:eastAsia="仿宋_GB2312"/>
        </w:rPr>
        <w:t>采购包10（十标段）：属于专门面向中小企业采购。</w:t>
      </w:r>
    </w:p>
    <w:p>
      <w:pPr>
        <w:pStyle w:val="null3"/>
      </w:pPr>
      <w:r>
        <w:rPr>
          <w:rFonts w:ascii="仿宋_GB2312" w:hAnsi="仿宋_GB2312" w:cs="仿宋_GB2312" w:eastAsia="仿宋_GB2312"/>
        </w:rPr>
        <w:t>采购包11（十一标段）：属于专门面向中小企业采购。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09166712085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采购包1：1,460,000.00元</w:t>
            </w:r>
          </w:p>
          <w:p>
            <w:pPr>
              <w:pStyle w:val="null3"/>
            </w:pPr>
            <w:r>
              <w:rPr>
                <w:rFonts w:ascii="仿宋_GB2312" w:hAnsi="仿宋_GB2312" w:cs="仿宋_GB2312" w:eastAsia="仿宋_GB2312"/>
              </w:rPr>
              <w:t>采购包2：910,000.00元</w:t>
            </w:r>
          </w:p>
          <w:p>
            <w:pPr>
              <w:pStyle w:val="null3"/>
            </w:pPr>
            <w:r>
              <w:rPr>
                <w:rFonts w:ascii="仿宋_GB2312" w:hAnsi="仿宋_GB2312" w:cs="仿宋_GB2312" w:eastAsia="仿宋_GB2312"/>
              </w:rPr>
              <w:t>采购包3：1,040,000.00元</w:t>
            </w:r>
          </w:p>
          <w:p>
            <w:pPr>
              <w:pStyle w:val="null3"/>
            </w:pPr>
            <w:r>
              <w:rPr>
                <w:rFonts w:ascii="仿宋_GB2312" w:hAnsi="仿宋_GB2312" w:cs="仿宋_GB2312" w:eastAsia="仿宋_GB2312"/>
              </w:rPr>
              <w:t>采购包4：720,000.00元</w:t>
            </w:r>
          </w:p>
          <w:p>
            <w:pPr>
              <w:pStyle w:val="null3"/>
            </w:pPr>
            <w:r>
              <w:rPr>
                <w:rFonts w:ascii="仿宋_GB2312" w:hAnsi="仿宋_GB2312" w:cs="仿宋_GB2312" w:eastAsia="仿宋_GB2312"/>
              </w:rPr>
              <w:t>采购包5：930,000.00元</w:t>
            </w:r>
          </w:p>
          <w:p>
            <w:pPr>
              <w:pStyle w:val="null3"/>
            </w:pPr>
            <w:r>
              <w:rPr>
                <w:rFonts w:ascii="仿宋_GB2312" w:hAnsi="仿宋_GB2312" w:cs="仿宋_GB2312" w:eastAsia="仿宋_GB2312"/>
              </w:rPr>
              <w:t>采购包6：1,060,000.00元</w:t>
            </w:r>
          </w:p>
          <w:p>
            <w:pPr>
              <w:pStyle w:val="null3"/>
            </w:pPr>
            <w:r>
              <w:rPr>
                <w:rFonts w:ascii="仿宋_GB2312" w:hAnsi="仿宋_GB2312" w:cs="仿宋_GB2312" w:eastAsia="仿宋_GB2312"/>
              </w:rPr>
              <w:t>采购包7：1,730,000.00元</w:t>
            </w:r>
          </w:p>
          <w:p>
            <w:pPr>
              <w:pStyle w:val="null3"/>
            </w:pPr>
            <w:r>
              <w:rPr>
                <w:rFonts w:ascii="仿宋_GB2312" w:hAnsi="仿宋_GB2312" w:cs="仿宋_GB2312" w:eastAsia="仿宋_GB2312"/>
              </w:rPr>
              <w:t>采购包8：1,820,000.00元</w:t>
            </w:r>
          </w:p>
          <w:p>
            <w:pPr>
              <w:pStyle w:val="null3"/>
            </w:pPr>
            <w:r>
              <w:rPr>
                <w:rFonts w:ascii="仿宋_GB2312" w:hAnsi="仿宋_GB2312" w:cs="仿宋_GB2312" w:eastAsia="仿宋_GB2312"/>
              </w:rPr>
              <w:t>采购包9：1,180,000.00元</w:t>
            </w:r>
          </w:p>
          <w:p>
            <w:pPr>
              <w:pStyle w:val="null3"/>
            </w:pPr>
            <w:r>
              <w:rPr>
                <w:rFonts w:ascii="仿宋_GB2312" w:hAnsi="仿宋_GB2312" w:cs="仿宋_GB2312" w:eastAsia="仿宋_GB2312"/>
              </w:rPr>
              <w:t>采购包10：1,530,000.00元</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采购包5保证金金额：10,000.00元</w:t>
            </w:r>
          </w:p>
          <w:p>
            <w:pPr>
              <w:pStyle w:val="null3"/>
            </w:pPr>
            <w:r>
              <w:rPr>
                <w:rFonts w:ascii="仿宋_GB2312" w:hAnsi="仿宋_GB2312" w:cs="仿宋_GB2312" w:eastAsia="仿宋_GB2312"/>
              </w:rPr>
              <w:t>采购包6保证金金额：10,000.00元</w:t>
            </w:r>
          </w:p>
          <w:p>
            <w:pPr>
              <w:pStyle w:val="null3"/>
            </w:pPr>
            <w:r>
              <w:rPr>
                <w:rFonts w:ascii="仿宋_GB2312" w:hAnsi="仿宋_GB2312" w:cs="仿宋_GB2312" w:eastAsia="仿宋_GB2312"/>
              </w:rPr>
              <w:t>采购包7保证金金额：10,000.00元</w:t>
            </w:r>
          </w:p>
          <w:p>
            <w:pPr>
              <w:pStyle w:val="null3"/>
            </w:pPr>
            <w:r>
              <w:rPr>
                <w:rFonts w:ascii="仿宋_GB2312" w:hAnsi="仿宋_GB2312" w:cs="仿宋_GB2312" w:eastAsia="仿宋_GB2312"/>
              </w:rPr>
              <w:t>采购包8保证金金额：10,000.00元</w:t>
            </w:r>
          </w:p>
          <w:p>
            <w:pPr>
              <w:pStyle w:val="null3"/>
            </w:pPr>
            <w:r>
              <w:rPr>
                <w:rFonts w:ascii="仿宋_GB2312" w:hAnsi="仿宋_GB2312" w:cs="仿宋_GB2312" w:eastAsia="仿宋_GB2312"/>
              </w:rPr>
              <w:t>采购包9保证金金额：10,000.00元</w:t>
            </w:r>
          </w:p>
          <w:p>
            <w:pPr>
              <w:pStyle w:val="null3"/>
            </w:pPr>
            <w:r>
              <w:rPr>
                <w:rFonts w:ascii="仿宋_GB2312" w:hAnsi="仿宋_GB2312" w:cs="仿宋_GB2312" w:eastAsia="仿宋_GB2312"/>
              </w:rPr>
              <w:t>采购包10保证金金额：10,000.00元</w:t>
            </w:r>
          </w:p>
          <w:p>
            <w:pPr>
              <w:pStyle w:val="null3"/>
            </w:pPr>
            <w:r>
              <w:rPr>
                <w:rFonts w:ascii="仿宋_GB2312" w:hAnsi="仿宋_GB2312" w:cs="仿宋_GB2312" w:eastAsia="仿宋_GB2312"/>
              </w:rPr>
              <w:t>采购包11保证金金额：3,000.00元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说明：市级验收合格后退返。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镇巴县林业局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按验收方案执行。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汉中市秦巴生态保护中心《关于下达陕西省汉中市大巴山北麓和汉江谷地水土保持与水源涵养项目》（汉市秦巴中心发〔2026〕1号）和汉中市林业局关于2026年大巴山北麓和汉江谷地水士保持与水源涵养项目西乡县、镇巴县作业设计的批复）汉林函〔2026〕100号）精神，上级下达我县2026年大巴山北麓和汉江谷地水土保持与水源涵养项目中央预算内投资1263万元，主要实施封山育林50000亩，退化林修复10000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1,460,000.00</w:t>
      </w:r>
    </w:p>
    <w:p>
      <w:pPr>
        <w:pStyle w:val="null3"/>
      </w:pPr>
      <w:r>
        <w:rPr>
          <w:rFonts w:ascii="仿宋_GB2312" w:hAnsi="仿宋_GB2312" w:cs="仿宋_GB2312" w:eastAsia="仿宋_GB2312"/>
        </w:rPr>
        <w:t>采购包最高限价（元）: 1,460,000.00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910,000.00</w:t>
      </w:r>
    </w:p>
    <w:p>
      <w:pPr>
        <w:pStyle w:val="null3"/>
      </w:pPr>
      <w:r>
        <w:rPr>
          <w:rFonts w:ascii="仿宋_GB2312" w:hAnsi="仿宋_GB2312" w:cs="仿宋_GB2312" w:eastAsia="仿宋_GB2312"/>
        </w:rPr>
        <w:t>采购包最高限价（元）: 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1,060,000.00</w:t>
      </w:r>
    </w:p>
    <w:p>
      <w:pPr>
        <w:pStyle w:val="null3"/>
      </w:pPr>
      <w:r>
        <w:rPr>
          <w:rFonts w:ascii="仿宋_GB2312" w:hAnsi="仿宋_GB2312" w:cs="仿宋_GB2312" w:eastAsia="仿宋_GB2312"/>
        </w:rPr>
        <w:t>采购包最高限价（元）: 1,060,000.00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1,730,000.00</w:t>
      </w:r>
    </w:p>
    <w:p>
      <w:pPr>
        <w:pStyle w:val="null3"/>
      </w:pPr>
      <w:r>
        <w:rPr>
          <w:rFonts w:ascii="仿宋_GB2312" w:hAnsi="仿宋_GB2312" w:cs="仿宋_GB2312" w:eastAsia="仿宋_GB2312"/>
        </w:rPr>
        <w:t>采购包最高限价（元）: 1,730,000.00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1,820,000.00</w:t>
      </w:r>
    </w:p>
    <w:p>
      <w:pPr>
        <w:pStyle w:val="null3"/>
      </w:pPr>
      <w:r>
        <w:rPr>
          <w:rFonts w:ascii="仿宋_GB2312" w:hAnsi="仿宋_GB2312" w:cs="仿宋_GB2312" w:eastAsia="仿宋_GB2312"/>
        </w:rPr>
        <w:t>采购包最高限价（元）: 1,820,000.00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八标段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九标段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1,530,000.00</w:t>
      </w:r>
    </w:p>
    <w:p>
      <w:pPr>
        <w:pStyle w:val="null3"/>
      </w:pPr>
      <w:r>
        <w:rPr>
          <w:rFonts w:ascii="仿宋_GB2312" w:hAnsi="仿宋_GB2312" w:cs="仿宋_GB2312" w:eastAsia="仿宋_GB2312"/>
        </w:rPr>
        <w:t>采购包最高限价（元）: 1,530,000.00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2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4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(3)设立生物围栏：刺槐作为生物围栏唯一树种，共布设生物围栏2029米，沿封育区边界及人畜活动频繁的出入口布设，采用双行品字形栽植模式构建生物防护屏障。苗木规格为:1年生，H&gt;lm，d&gt;1.2cm，播种苗。</w:t>
            </w:r>
          </w:p>
          <w:p>
            <w:pPr>
              <w:pStyle w:val="null3"/>
            </w:pPr>
            <w:r>
              <w:rPr>
                <w:rFonts w:ascii="仿宋_GB2312" w:hAnsi="仿宋_GB2312" w:cs="仿宋_GB2312" w:eastAsia="仿宋_GB2312"/>
                <w:sz w:val="21"/>
              </w:rPr>
              <w:t>(4)人工管护：在封育区所在村聘请当地有经验人员为兼职管护人员，本次共聘请兼职管护人员4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(5)人工促进更新：人工促进更新面积共计4592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(6)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306亩；补植树种:补植树种为七叶树和栓皮栎；补植密度:依据项目区小班现状，补植密度为25-30株/亩;补植数量：七叶树9310株，栓皮栎870株；整地方式及规格:穴状整地，规格为40X40X40厘米;补植方式:林窗、林间空地、林间空隙补植。</w:t>
            </w:r>
            <w:r>
              <w:rPr>
                <w:rFonts w:ascii="仿宋_GB2312" w:hAnsi="仿宋_GB2312" w:cs="仿宋_GB2312" w:eastAsia="仿宋_GB2312"/>
                <w:sz w:val="21"/>
              </w:rPr>
              <w:t>苗木规格为:七叶树，Ⅰ级苗，1 年生，H＞60cm，d＞1cm 播种苗；栓皮栎，Ⅰ级苗，1 年生，H＞60cm，d＞0.7cm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(7)森林防火及病虫害防治:对封育区群众进行森林防火培训及宣传；对封育区遭受病、虫、鼠、兔危害严重，丧失培育前途的林木及时进行伐除。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1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2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(3)设立生物围栏：刺槐作为生物围栏唯一树种，共布设生物围栏1771米，沿封育区边界及人畜活动频繁的出入口布设，采用双行品字形栽植模式构建生物防护屏障。苗木规格为:1年生，H&gt;lm，d&gt;1.2cm，播种苗。</w:t>
            </w:r>
          </w:p>
          <w:p>
            <w:pPr>
              <w:pStyle w:val="null3"/>
            </w:pPr>
            <w:r>
              <w:rPr>
                <w:rFonts w:ascii="仿宋_GB2312" w:hAnsi="仿宋_GB2312" w:cs="仿宋_GB2312" w:eastAsia="仿宋_GB2312"/>
                <w:sz w:val="21"/>
              </w:rPr>
              <w:t>(4)人工管护：在封育区所在村聘请当地有经验人员为兼职管护人员，本次共聘请兼职管护人员2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(5)人工促进更新：人工促进更新面积共计2345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(6)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505亩；补植树种:补植树种为七叶树；补植密度:依据项目区小班现状，补植密度为25-30株/亩;补植数量：七叶树15150株；整地方式及规格:穴状整地，规格为40X40X40厘米;补植方式:林窗、林间空地、林间空隙补植。</w:t>
            </w:r>
            <w:r>
              <w:rPr>
                <w:rFonts w:ascii="仿宋_GB2312" w:hAnsi="仿宋_GB2312" w:cs="仿宋_GB2312" w:eastAsia="仿宋_GB2312"/>
                <w:sz w:val="21"/>
              </w:rPr>
              <w:t>苗木规格为:七叶树，Ⅰ级苗，1 年生，H＞60cm，d＞1cm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(7)森林防火及病虫害防治:对封育区群众进行森林防火培训及宣传；对封育区遭受病、虫、鼠、兔危害严重，丧失培育前途的林木及时进行伐除。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3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6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w:t>
            </w:r>
            <w:r>
              <w:rPr>
                <w:rFonts w:ascii="仿宋_GB2312" w:hAnsi="仿宋_GB2312" w:cs="仿宋_GB2312" w:eastAsia="仿宋_GB2312"/>
                <w:sz w:val="21"/>
              </w:rPr>
              <w:t>人工管护：在封育区所在村聘请当地有经验人员为兼职管护人员，本次共聘请兼职管护人员4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(4)人工促进更新：人工促进更新面积共计3050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(5)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270亩；补植树种:补植树种为七叶树和栓皮栎；补植密度:依据项目区小班现状，补植密度为25-30株/亩;补植数量：七叶树4590株，栓皮栎3510株；整地方式及规格:穴状整地，规格为40X40X40厘米;补植方式:林窗、林间空地、林间空隙补植。</w:t>
            </w:r>
            <w:r>
              <w:rPr>
                <w:rFonts w:ascii="仿宋_GB2312" w:hAnsi="仿宋_GB2312" w:cs="仿宋_GB2312" w:eastAsia="仿宋_GB2312"/>
                <w:sz w:val="21"/>
              </w:rPr>
              <w:t>苗木规格为:七叶树，Ⅰ级苗，1 年生，H＞60cm，d＞1cm 播种苗；栓皮栎，Ⅰ级苗，1 年生，H＞60cm，d＞0.7cm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(6)森林防火及病虫害防治:对封育区群众进行森林防火培训及宣传；对封育区遭受病、虫、鼠、兔危害严重，丧失培育前途的林木及时进行伐除。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3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5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w:t>
            </w:r>
            <w:r>
              <w:rPr>
                <w:rFonts w:ascii="仿宋_GB2312" w:hAnsi="仿宋_GB2312" w:cs="仿宋_GB2312" w:eastAsia="仿宋_GB2312"/>
                <w:sz w:val="21"/>
              </w:rPr>
              <w:t>人工管护：在封育区所在村聘请当地有经验人员为兼职管护人员，本次共聘请兼职管护人员3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(4)人工促进更新：人工促进更新面积共计2238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(5)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87亩；补植树种:补植树种为柏木和七叶树；补植密度:依据项目区小班现状，补植密度为25-30株/亩;补植数量：柏木1050株，七叶树1560株；整地方式及规格:穴状整地，规格为40X40X40厘米;补植方式:林窗、林间空地、林间空隙补植。</w:t>
            </w:r>
            <w:r>
              <w:rPr>
                <w:rFonts w:ascii="仿宋_GB2312" w:hAnsi="仿宋_GB2312" w:cs="仿宋_GB2312" w:eastAsia="仿宋_GB2312"/>
                <w:sz w:val="21"/>
              </w:rPr>
              <w:t>苗木规格为:柏木，Ⅰ级苗，2 年生，H＞70cm，d＞0.8cm 营养钵苗；七叶树，Ⅰ级苗，1 年生，H＞60cm，d＞1cm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(6)森林防火及病虫害防治:对封育区群众进行森林防火培训及宣传；对封育区遭受病、虫、鼠、兔危害严重，丧失培育前途的林木及时进行伐除。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标的名称：五标段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3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5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w:t>
            </w:r>
            <w:r>
              <w:rPr>
                <w:rFonts w:ascii="仿宋_GB2312" w:hAnsi="仿宋_GB2312" w:cs="仿宋_GB2312" w:eastAsia="仿宋_GB2312"/>
                <w:sz w:val="21"/>
              </w:rPr>
              <w:t>人工管护：在封育区所在村聘请当地有经验人员为兼职管护人员，本次共聘请兼职管护人员3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(4)人工促进更新：人工促进更新面积共计2788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(5)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200亩；补植树种:补植树种为柏木；补植密度:依据项目区小班现状，补植密度为25-30株/亩;补植数量：柏木6000株；整地方式及规格:穴状整地，规格为40X40X40厘米;补植方式:林窗、林间空地、林间空隙补植。</w:t>
            </w:r>
            <w:r>
              <w:rPr>
                <w:rFonts w:ascii="仿宋_GB2312" w:hAnsi="仿宋_GB2312" w:cs="仿宋_GB2312" w:eastAsia="仿宋_GB2312"/>
                <w:sz w:val="21"/>
              </w:rPr>
              <w:t>苗木规格为:柏木，Ⅰ级苗，2 年生，H＞70cm，d＞0.8cm 营养钵苗。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(6)森林防火及病虫害防治:对封育区群众进行森林防火培训及宣传；对封育区遭受病、虫、鼠、兔危害严重，丧失培育前途的林木及时进行伐除。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标的名称：六标段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建设内容及规格要求：</w:t>
            </w:r>
          </w:p>
          <w:p>
            <w:pPr>
              <w:pStyle w:val="null3"/>
            </w:pPr>
            <w:r>
              <w:rPr>
                <w:rFonts w:ascii="仿宋_GB2312" w:hAnsi="仿宋_GB2312" w:cs="仿宋_GB2312" w:eastAsia="仿宋_GB2312"/>
                <w:sz w:val="21"/>
              </w:rPr>
              <w:t>(1)设立封育碑：为使当地居民和过往行人明确封山育林的重要性以及封山育林的地点、范围等，在封育区主要山口、沟口、主要交通路口等周界明显处设置封育碑，本作业区设置2座封育碑。封育碑规格:碑板总高200厘米(含基座内50厘米)X宽75厘米X厚3厘米的大理石碑，碑座宽135厘米X高50厘米，由混凝土浇筑砌成。封育碑上应标明项目名称、面积、批准单位、设计单位、封育措施、封育期限、责任人、管护人、实施单位、建立时间及管护制度等内容。</w:t>
            </w:r>
          </w:p>
          <w:p>
            <w:pPr>
              <w:pStyle w:val="null3"/>
            </w:pPr>
            <w:r>
              <w:rPr>
                <w:rFonts w:ascii="仿宋_GB2312" w:hAnsi="仿宋_GB2312" w:cs="仿宋_GB2312" w:eastAsia="仿宋_GB2312"/>
                <w:sz w:val="21"/>
              </w:rPr>
              <w:t>(2)设立宣传牌：为了加强宣传力度，提高人们对大巴山北麓水土保持与水源涵养封山育林重要意义的认识，提高护林防火意识，在封育区周边人类活动频繁处设置宣传牌，</w:t>
            </w:r>
            <w:r>
              <w:rPr>
                <w:rFonts w:ascii="仿宋_GB2312" w:hAnsi="仿宋_GB2312" w:cs="仿宋_GB2312" w:eastAsia="仿宋_GB2312"/>
                <w:sz w:val="21"/>
              </w:rPr>
              <w:t>本作业区</w:t>
            </w:r>
            <w:r>
              <w:rPr>
                <w:rFonts w:ascii="仿宋_GB2312" w:hAnsi="仿宋_GB2312" w:cs="仿宋_GB2312" w:eastAsia="仿宋_GB2312"/>
                <w:sz w:val="21"/>
              </w:rPr>
              <w:t>共设置5块宣传牌。宣传牌高2.2米，牌面规格为200厘米X120厘米。采用热镀锌钢板制作。宣传牌应标明封育区内严禁放牧、取石、砍柴、挖取腐殖质土等各种破坏森林资源的行为，提示当地过往行人遵守封山育林的有关管理规定。</w:t>
            </w:r>
          </w:p>
          <w:p>
            <w:pPr>
              <w:pStyle w:val="null3"/>
            </w:pPr>
            <w:r>
              <w:rPr>
                <w:rFonts w:ascii="仿宋_GB2312" w:hAnsi="仿宋_GB2312" w:cs="仿宋_GB2312" w:eastAsia="仿宋_GB2312"/>
                <w:sz w:val="21"/>
              </w:rPr>
              <w:t>封育碑、宣传牌作业质量要求：位置醒目，基础牢固，材料合格，规格符合要求，喷写内容齐全，字迹工整，整体效果好。</w:t>
            </w:r>
          </w:p>
          <w:p>
            <w:pPr>
              <w:pStyle w:val="null3"/>
            </w:pPr>
            <w:r>
              <w:rPr>
                <w:rFonts w:ascii="仿宋_GB2312" w:hAnsi="仿宋_GB2312" w:cs="仿宋_GB2312" w:eastAsia="仿宋_GB2312"/>
                <w:sz w:val="21"/>
              </w:rPr>
              <w:t>(3)设立生物围栏：刺槐作为生物围栏唯一树种，共布设生物围栏3126米，沿封育区边界及人畜活动频繁的出入口布设，采用双行品字形栽植模式构建生物防护屏障。苗木规格为:1年生，H&gt;lm，d&gt;1.2cm，播种苗。</w:t>
            </w:r>
          </w:p>
          <w:p>
            <w:pPr>
              <w:pStyle w:val="null3"/>
            </w:pPr>
            <w:r>
              <w:rPr>
                <w:rFonts w:ascii="仿宋_GB2312" w:hAnsi="仿宋_GB2312" w:cs="仿宋_GB2312" w:eastAsia="仿宋_GB2312"/>
                <w:sz w:val="21"/>
              </w:rPr>
              <w:t>(4)人工管护：在封育区所在村聘请当地有经验人员为兼职管护人员，本次共聘请兼职管护人员3个，管护年限为5年，进行常年巡护，管护人员必须工作责任心强，热爱林业事业，且有一定的工作经验。要求兼职护林人员每次巡山必须完成巡山记录，记录内容包括:巡查时间、地点、路线、巡查次数及发现的异常情况的处理方法。同时，每月记录不得少于21天。</w:t>
            </w:r>
          </w:p>
          <w:p>
            <w:pPr>
              <w:pStyle w:val="null3"/>
            </w:pPr>
            <w:r>
              <w:rPr>
                <w:rFonts w:ascii="仿宋_GB2312" w:hAnsi="仿宋_GB2312" w:cs="仿宋_GB2312" w:eastAsia="仿宋_GB2312"/>
                <w:sz w:val="21"/>
              </w:rPr>
              <w:t>(5)人工促进更新：人工促进更新面积共计3147亩，采取块状或带状砍灌除草的措施，砍灌除草时要以目的树种为中心，割除其周围1米范围内影响目的树种幼树幼苗生长的杂灌和杂草，以扩大幼树幼苗的生长空间，改善受光条件，增强森林自我修复能力。砍灌除草时贴近地面切割，留茬高度不宜超过5厘米，施工作业时注重保护珍稀濒危树木、林窗处的幼树幼苗及林下有生长潜力的幼树幼苗，稀疏地段适度保留灌木。</w:t>
            </w:r>
          </w:p>
          <w:p>
            <w:pPr>
              <w:pStyle w:val="null3"/>
            </w:pPr>
            <w:r>
              <w:rPr>
                <w:rFonts w:ascii="仿宋_GB2312" w:hAnsi="仿宋_GB2312" w:cs="仿宋_GB2312" w:eastAsia="仿宋_GB2312"/>
                <w:sz w:val="21"/>
              </w:rPr>
              <w:t>(6)人工补植：封育区内存在林间空地以及乔木母树自然繁育能力不足或幼苗、幼树分布不均匀的地块，灌草丛生覆盖度高而乔木树种密度低，不利于林地生产力的全部释放，需要进行人工补植，形成混交林，以减少水土流失并提高林地生产力和生态稳定性。当年成活率在 85%（含）以上，三年保存率在 80% （含）以上。</w:t>
            </w:r>
          </w:p>
          <w:p>
            <w:pPr>
              <w:pStyle w:val="null3"/>
            </w:pPr>
            <w:r>
              <w:rPr>
                <w:rFonts w:ascii="仿宋_GB2312" w:hAnsi="仿宋_GB2312" w:cs="仿宋_GB2312" w:eastAsia="仿宋_GB2312"/>
                <w:sz w:val="21"/>
              </w:rPr>
              <w:t>补植面积：247亩；补植树种:补植树种为漆树；补植密度:依据项目区小班现状，补植密度为25-30株/亩;补植数量：漆树7410株；整地方式及规格:穴状整地，规格为40X40X40厘米;补植方式:林窗、林间空地、林间空隙补植。</w:t>
            </w:r>
            <w:r>
              <w:rPr>
                <w:rFonts w:ascii="仿宋_GB2312" w:hAnsi="仿宋_GB2312" w:cs="仿宋_GB2312" w:eastAsia="仿宋_GB2312"/>
                <w:sz w:val="21"/>
              </w:rPr>
              <w:t>苗木规格为:漆树，Ⅰ级苗，1 年生，H＞100cm，d＞1.2cm 播种苗。</w:t>
            </w:r>
          </w:p>
          <w:p>
            <w:pPr>
              <w:pStyle w:val="null3"/>
            </w:pPr>
            <w:r>
              <w:rPr>
                <w:rFonts w:ascii="仿宋_GB2312" w:hAnsi="仿宋_GB2312" w:cs="仿宋_GB2312" w:eastAsia="仿宋_GB2312"/>
                <w:sz w:val="21"/>
              </w:rPr>
              <w:t>幼林管护：指在造林后至郁闭前这一段时间里所进行的各种技术措施。通过松土、除草、扩穴等改善土壤理化性质，给幼苗幼树创造一个良好的生长环境。造林后3年内每年抚育5次(2-2-1)。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免等林业有害生物要及时进行防治。</w:t>
            </w:r>
          </w:p>
          <w:p>
            <w:pPr>
              <w:pStyle w:val="null3"/>
            </w:pPr>
            <w:r>
              <w:rPr>
                <w:rFonts w:ascii="仿宋_GB2312" w:hAnsi="仿宋_GB2312" w:cs="仿宋_GB2312" w:eastAsia="仿宋_GB2312"/>
                <w:sz w:val="21"/>
              </w:rPr>
              <w:t>苗木标准：苗木良种使用率≥75%，所用苗木供苗方应具有林草种子生产经营许可证，且每批次苗木具有“两证一签”(植物检疫合格证、苗木质量检验合格证和苗木产地标签)和良种证明的“Ⅰ”级以上苗木，同时保留苗木购销合同、苗木销售发票等资料。苗木检验中严格把关，选用植株健壮、苗干通直圆满、枝条茁壮、组织充实、木质化程度高；根系发达而完整、有较多的侧根和须根、根系无劈裂；具有完整健壮的顶芽；无机械损伤、无病虫害、不失水、有旺盛生命力的优质苗木。</w:t>
            </w:r>
          </w:p>
          <w:p>
            <w:pPr>
              <w:pStyle w:val="null3"/>
            </w:pPr>
            <w:r>
              <w:rPr>
                <w:rFonts w:ascii="仿宋_GB2312" w:hAnsi="仿宋_GB2312" w:cs="仿宋_GB2312" w:eastAsia="仿宋_GB2312"/>
                <w:sz w:val="21"/>
              </w:rPr>
              <w:t>(7)森林防火及病虫害防治:对封育区群众进行森林防火培训及宣传；对封育区遭受病、虫、鼠、兔危害严重，丧失培育前途的林木及时进行伐除。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标的名称：七标段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(3)株数采伐强度:9%-17%；</w:t>
            </w:r>
            <w:r>
              <w:br/>
            </w:r>
            <w:r>
              <w:rPr>
                <w:rFonts w:ascii="仿宋_GB2312" w:hAnsi="仿宋_GB2312" w:cs="仿宋_GB2312" w:eastAsia="仿宋_GB2312"/>
                <w:sz w:val="21"/>
              </w:rPr>
              <w:t xml:space="preserve"> (4)蓄积采伐强度:4%-7%；</w:t>
            </w:r>
            <w:r>
              <w:br/>
            </w:r>
            <w:r>
              <w:rPr>
                <w:rFonts w:ascii="仿宋_GB2312" w:hAnsi="仿宋_GB2312" w:cs="仿宋_GB2312" w:eastAsia="仿宋_GB2312"/>
                <w:sz w:val="21"/>
              </w:rPr>
              <w:t xml:space="preserve"> (5)择伐面积:2744亩；</w:t>
            </w:r>
            <w:r>
              <w:br/>
            </w:r>
            <w:r>
              <w:rPr>
                <w:rFonts w:ascii="仿宋_GB2312" w:hAnsi="仿宋_GB2312" w:cs="仿宋_GB2312" w:eastAsia="仿宋_GB2312"/>
                <w:sz w:val="21"/>
              </w:rPr>
              <w:t xml:space="preserve"> (6)择伐株数:33891株；</w:t>
            </w:r>
            <w:r>
              <w:br/>
            </w:r>
            <w:r>
              <w:rPr>
                <w:rFonts w:ascii="仿宋_GB2312" w:hAnsi="仿宋_GB2312" w:cs="仿宋_GB2312" w:eastAsia="仿宋_GB2312"/>
                <w:sz w:val="21"/>
              </w:rPr>
              <w:t xml:space="preserve"> (7)择伐蓄积量:657.55立方米。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(1)补植面积:790亩；</w:t>
            </w:r>
            <w:r>
              <w:br/>
            </w:r>
            <w:r>
              <w:rPr>
                <w:rFonts w:ascii="仿宋_GB2312" w:hAnsi="仿宋_GB2312" w:cs="仿宋_GB2312" w:eastAsia="仿宋_GB2312"/>
                <w:sz w:val="21"/>
              </w:rPr>
              <w:t xml:space="preserve"> (2)补植树种:七叶树、栓皮栋；</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 xml:space="preserve"> (6)物料内容:七叶树22902株、栓皮栎3168株。</w:t>
            </w:r>
            <w:r>
              <w:br/>
            </w:r>
            <w:r>
              <w:rPr>
                <w:rFonts w:ascii="仿宋_GB2312" w:hAnsi="仿宋_GB2312" w:cs="仿宋_GB2312" w:eastAsia="仿宋_GB2312"/>
                <w:sz w:val="21"/>
              </w:rPr>
              <w:t xml:space="preserve"> (7)苗木规格：七叶树，播种苗，1年生，H＞60cm，d＞1cm；栓皮栎，播种苗，1年生,H＞60cm,d＞0.7cm。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标的名称：八标段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(3)株数采伐强度:9%-17%；</w:t>
            </w:r>
            <w:r>
              <w:br/>
            </w:r>
            <w:r>
              <w:rPr>
                <w:rFonts w:ascii="仿宋_GB2312" w:hAnsi="仿宋_GB2312" w:cs="仿宋_GB2312" w:eastAsia="仿宋_GB2312"/>
                <w:sz w:val="21"/>
              </w:rPr>
              <w:t xml:space="preserve"> (4)蓄积采伐强度:4%-7%；</w:t>
            </w:r>
            <w:r>
              <w:br/>
            </w:r>
            <w:r>
              <w:rPr>
                <w:rFonts w:ascii="仿宋_GB2312" w:hAnsi="仿宋_GB2312" w:cs="仿宋_GB2312" w:eastAsia="仿宋_GB2312"/>
                <w:sz w:val="21"/>
              </w:rPr>
              <w:t xml:space="preserve"> (5)择伐面积:2941亩；</w:t>
            </w:r>
            <w:r>
              <w:br/>
            </w:r>
            <w:r>
              <w:rPr>
                <w:rFonts w:ascii="仿宋_GB2312" w:hAnsi="仿宋_GB2312" w:cs="仿宋_GB2312" w:eastAsia="仿宋_GB2312"/>
                <w:sz w:val="21"/>
              </w:rPr>
              <w:t xml:space="preserve"> (6)择伐株数:41312株；</w:t>
            </w:r>
            <w:r>
              <w:br/>
            </w:r>
            <w:r>
              <w:rPr>
                <w:rFonts w:ascii="仿宋_GB2312" w:hAnsi="仿宋_GB2312" w:cs="仿宋_GB2312" w:eastAsia="仿宋_GB2312"/>
                <w:sz w:val="21"/>
              </w:rPr>
              <w:t xml:space="preserve"> (7)择伐蓄积量:780.75立方米。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(1)补植面积:860亩；</w:t>
            </w:r>
            <w:r>
              <w:br/>
            </w:r>
            <w:r>
              <w:rPr>
                <w:rFonts w:ascii="仿宋_GB2312" w:hAnsi="仿宋_GB2312" w:cs="仿宋_GB2312" w:eastAsia="仿宋_GB2312"/>
                <w:sz w:val="21"/>
              </w:rPr>
              <w:t xml:space="preserve"> (2)补植树种:漆树、七叶树、栓皮栋；</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(6)物料内容:</w:t>
            </w:r>
            <w:r>
              <w:rPr>
                <w:rFonts w:ascii="仿宋_GB2312" w:hAnsi="仿宋_GB2312" w:cs="仿宋_GB2312" w:eastAsia="仿宋_GB2312"/>
                <w:sz w:val="21"/>
              </w:rPr>
              <w:t>漆树4587株、七叶树1914株、栓皮栎21879株</w:t>
            </w:r>
            <w:r>
              <w:rPr>
                <w:rFonts w:ascii="仿宋_GB2312" w:hAnsi="仿宋_GB2312" w:cs="仿宋_GB2312" w:eastAsia="仿宋_GB2312"/>
                <w:sz w:val="21"/>
              </w:rPr>
              <w:t>。</w:t>
            </w:r>
            <w:r>
              <w:br/>
            </w:r>
            <w:r>
              <w:rPr>
                <w:rFonts w:ascii="仿宋_GB2312" w:hAnsi="仿宋_GB2312" w:cs="仿宋_GB2312" w:eastAsia="仿宋_GB2312"/>
                <w:sz w:val="21"/>
              </w:rPr>
              <w:t xml:space="preserve"> (7)苗木规格：漆树，1 年生，播种苗，H＞100cm，d＞1.2cm；七叶树，播种苗，1年生，H＞60cm，d＞1cm；栓皮栎，播种苗，1年生,H＞60cm,d＞0.7cm。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 xml:space="preserve"> （4）疫木处理：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标的名称：九标段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(3)株数采伐强度:9%-17%；</w:t>
            </w:r>
            <w:r>
              <w:br/>
            </w:r>
            <w:r>
              <w:rPr>
                <w:rFonts w:ascii="仿宋_GB2312" w:hAnsi="仿宋_GB2312" w:cs="仿宋_GB2312" w:eastAsia="仿宋_GB2312"/>
                <w:sz w:val="21"/>
              </w:rPr>
              <w:t xml:space="preserve"> (4)蓄积采伐强度:4%-7%；</w:t>
            </w:r>
            <w:r>
              <w:br/>
            </w:r>
            <w:r>
              <w:rPr>
                <w:rFonts w:ascii="仿宋_GB2312" w:hAnsi="仿宋_GB2312" w:cs="仿宋_GB2312" w:eastAsia="仿宋_GB2312"/>
                <w:sz w:val="21"/>
              </w:rPr>
              <w:t xml:space="preserve"> (5)择伐面积:1957亩；</w:t>
            </w:r>
            <w:r>
              <w:br/>
            </w:r>
            <w:r>
              <w:rPr>
                <w:rFonts w:ascii="仿宋_GB2312" w:hAnsi="仿宋_GB2312" w:cs="仿宋_GB2312" w:eastAsia="仿宋_GB2312"/>
                <w:sz w:val="21"/>
              </w:rPr>
              <w:t xml:space="preserve"> (6)择伐株数:26701株；</w:t>
            </w:r>
            <w:r>
              <w:br/>
            </w:r>
            <w:r>
              <w:rPr>
                <w:rFonts w:ascii="仿宋_GB2312" w:hAnsi="仿宋_GB2312" w:cs="仿宋_GB2312" w:eastAsia="仿宋_GB2312"/>
                <w:sz w:val="21"/>
              </w:rPr>
              <w:t xml:space="preserve"> (7)择伐蓄积量:529.02立方米。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(1)补植面积:422亩；</w:t>
            </w:r>
            <w:r>
              <w:br/>
            </w:r>
            <w:r>
              <w:rPr>
                <w:rFonts w:ascii="仿宋_GB2312" w:hAnsi="仿宋_GB2312" w:cs="仿宋_GB2312" w:eastAsia="仿宋_GB2312"/>
                <w:sz w:val="21"/>
              </w:rPr>
              <w:t xml:space="preserve"> (2)补植树种:漆树、七叶树、栓皮栋；</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 xml:space="preserve"> (6)物料内容:漆树1221株、七叶树3993株、栓皮栎8712株。</w:t>
            </w:r>
            <w:r>
              <w:br/>
            </w:r>
            <w:r>
              <w:rPr>
                <w:rFonts w:ascii="仿宋_GB2312" w:hAnsi="仿宋_GB2312" w:cs="仿宋_GB2312" w:eastAsia="仿宋_GB2312"/>
                <w:sz w:val="21"/>
              </w:rPr>
              <w:t xml:space="preserve"> (7)苗木规格：漆树，1 年生，播种苗，H＞100cm，d＞1.2cm；七叶树，播种苗，1年生，H＞60cm，d＞1cm；栓皮栎，播种苗，1年生,H＞60cm,d＞0.7cm。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 xml:space="preserve"> （4）疫木处理：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标的名称：十标段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一、建设内容及规格要求：</w:t>
            </w:r>
          </w:p>
          <w:p>
            <w:pPr>
              <w:pStyle w:val="null3"/>
            </w:pPr>
            <w:r>
              <w:rPr>
                <w:rFonts w:ascii="仿宋_GB2312" w:hAnsi="仿宋_GB2312" w:cs="仿宋_GB2312" w:eastAsia="仿宋_GB2312"/>
                <w:sz w:val="21"/>
              </w:rPr>
              <w:t>1.择伐</w:t>
            </w:r>
            <w:r>
              <w:br/>
            </w:r>
            <w:r>
              <w:rPr>
                <w:rFonts w:ascii="仿宋_GB2312" w:hAnsi="仿宋_GB2312" w:cs="仿宋_GB2312" w:eastAsia="仿宋_GB2312"/>
                <w:sz w:val="21"/>
              </w:rPr>
              <w:t xml:space="preserve"> (1)择伐对象:受害木、病死木、濒死木、枯死木、生长不良木；</w:t>
            </w:r>
            <w:r>
              <w:br/>
            </w:r>
            <w:r>
              <w:rPr>
                <w:rFonts w:ascii="仿宋_GB2312" w:hAnsi="仿宋_GB2312" w:cs="仿宋_GB2312" w:eastAsia="仿宋_GB2312"/>
                <w:sz w:val="21"/>
              </w:rPr>
              <w:t xml:space="preserve"> (2)择伐方式:单株择伐；</w:t>
            </w:r>
            <w:r>
              <w:br/>
            </w:r>
            <w:r>
              <w:rPr>
                <w:rFonts w:ascii="仿宋_GB2312" w:hAnsi="仿宋_GB2312" w:cs="仿宋_GB2312" w:eastAsia="仿宋_GB2312"/>
                <w:sz w:val="21"/>
              </w:rPr>
              <w:t xml:space="preserve"> (3)株数采伐强度:5%-8%；</w:t>
            </w:r>
            <w:r>
              <w:br/>
            </w:r>
            <w:r>
              <w:rPr>
                <w:rFonts w:ascii="仿宋_GB2312" w:hAnsi="仿宋_GB2312" w:cs="仿宋_GB2312" w:eastAsia="仿宋_GB2312"/>
                <w:sz w:val="21"/>
              </w:rPr>
              <w:t xml:space="preserve"> (4)蓄积采伐强度:2%-3%；</w:t>
            </w:r>
            <w:r>
              <w:br/>
            </w:r>
            <w:r>
              <w:rPr>
                <w:rFonts w:ascii="仿宋_GB2312" w:hAnsi="仿宋_GB2312" w:cs="仿宋_GB2312" w:eastAsia="仿宋_GB2312"/>
                <w:sz w:val="21"/>
              </w:rPr>
              <w:t xml:space="preserve"> (5)择伐面积:2358亩；</w:t>
            </w:r>
            <w:r>
              <w:br/>
            </w:r>
            <w:r>
              <w:rPr>
                <w:rFonts w:ascii="仿宋_GB2312" w:hAnsi="仿宋_GB2312" w:cs="仿宋_GB2312" w:eastAsia="仿宋_GB2312"/>
                <w:sz w:val="21"/>
              </w:rPr>
              <w:t xml:space="preserve"> (6)择伐株数:12265株；</w:t>
            </w:r>
            <w:r>
              <w:br/>
            </w:r>
            <w:r>
              <w:rPr>
                <w:rFonts w:ascii="仿宋_GB2312" w:hAnsi="仿宋_GB2312" w:cs="仿宋_GB2312" w:eastAsia="仿宋_GB2312"/>
                <w:sz w:val="21"/>
              </w:rPr>
              <w:t xml:space="preserve"> (7)择伐蓄积量:306.66立方米。</w:t>
            </w:r>
          </w:p>
          <w:p>
            <w:pPr>
              <w:pStyle w:val="null3"/>
            </w:pPr>
            <w:r>
              <w:rPr>
                <w:rFonts w:ascii="仿宋_GB2312" w:hAnsi="仿宋_GB2312" w:cs="仿宋_GB2312" w:eastAsia="仿宋_GB2312"/>
                <w:sz w:val="21"/>
              </w:rPr>
              <w:t>2.补植</w:t>
            </w:r>
            <w:r>
              <w:br/>
            </w:r>
            <w:r>
              <w:rPr>
                <w:rFonts w:ascii="仿宋_GB2312" w:hAnsi="仿宋_GB2312" w:cs="仿宋_GB2312" w:eastAsia="仿宋_GB2312"/>
                <w:sz w:val="21"/>
              </w:rPr>
              <w:t xml:space="preserve"> (1)补植面积:654亩；</w:t>
            </w:r>
            <w:r>
              <w:br/>
            </w:r>
            <w:r>
              <w:rPr>
                <w:rFonts w:ascii="仿宋_GB2312" w:hAnsi="仿宋_GB2312" w:cs="仿宋_GB2312" w:eastAsia="仿宋_GB2312"/>
                <w:sz w:val="21"/>
              </w:rPr>
              <w:t xml:space="preserve"> (2)补植树种:漆树、柏木；</w:t>
            </w:r>
            <w:r>
              <w:br/>
            </w:r>
            <w:r>
              <w:rPr>
                <w:rFonts w:ascii="仿宋_GB2312" w:hAnsi="仿宋_GB2312" w:cs="仿宋_GB2312" w:eastAsia="仿宋_GB2312"/>
                <w:sz w:val="21"/>
              </w:rPr>
              <w:t xml:space="preserve"> (3)补植密度:30-33株/亩；</w:t>
            </w:r>
            <w:r>
              <w:br/>
            </w:r>
            <w:r>
              <w:rPr>
                <w:rFonts w:ascii="仿宋_GB2312" w:hAnsi="仿宋_GB2312" w:cs="仿宋_GB2312" w:eastAsia="仿宋_GB2312"/>
                <w:sz w:val="21"/>
              </w:rPr>
              <w:t xml:space="preserve"> (4)栽植点配置:品字形配置；</w:t>
            </w:r>
            <w:r>
              <w:br/>
            </w:r>
            <w:r>
              <w:rPr>
                <w:rFonts w:ascii="仿宋_GB2312" w:hAnsi="仿宋_GB2312" w:cs="仿宋_GB2312" w:eastAsia="仿宋_GB2312"/>
                <w:sz w:val="21"/>
              </w:rPr>
              <w:t xml:space="preserve"> (5)整地方式及规格:穴状整地，规格为40x40x40厘米；</w:t>
            </w:r>
            <w:r>
              <w:br/>
            </w:r>
            <w:r>
              <w:rPr>
                <w:rFonts w:ascii="仿宋_GB2312" w:hAnsi="仿宋_GB2312" w:cs="仿宋_GB2312" w:eastAsia="仿宋_GB2312"/>
                <w:sz w:val="21"/>
              </w:rPr>
              <w:t xml:space="preserve"> (6)物料内容:漆树1800株、柏木19602株；</w:t>
            </w:r>
            <w:r>
              <w:br/>
            </w:r>
            <w:r>
              <w:rPr>
                <w:rFonts w:ascii="仿宋_GB2312" w:hAnsi="仿宋_GB2312" w:cs="仿宋_GB2312" w:eastAsia="仿宋_GB2312"/>
                <w:sz w:val="21"/>
              </w:rPr>
              <w:t xml:space="preserve"> (7)苗木规格：漆树1 年生，播种苗，H＞100cm，d＞1.2cm；柏木Ⅰ级苗，播种苗，1年生,H＞40cm,d＞0.5cm。</w:t>
            </w:r>
          </w:p>
          <w:p>
            <w:pPr>
              <w:pStyle w:val="null3"/>
            </w:pPr>
            <w:r>
              <w:rPr>
                <w:rFonts w:ascii="仿宋_GB2312" w:hAnsi="仿宋_GB2312" w:cs="仿宋_GB2312" w:eastAsia="仿宋_GB2312"/>
                <w:sz w:val="21"/>
              </w:rPr>
              <w:t>二、技术措施：</w:t>
            </w:r>
            <w:r>
              <w:br/>
            </w:r>
            <w:r>
              <w:rPr>
                <w:rFonts w:ascii="仿宋_GB2312" w:hAnsi="仿宋_GB2312" w:cs="仿宋_GB2312" w:eastAsia="仿宋_GB2312"/>
                <w:sz w:val="21"/>
              </w:rPr>
              <w:t xml:space="preserve"> 1.择伐修复</w:t>
            </w:r>
            <w:r>
              <w:br/>
            </w:r>
            <w:r>
              <w:rPr>
                <w:rFonts w:ascii="仿宋_GB2312" w:hAnsi="仿宋_GB2312" w:cs="仿宋_GB2312" w:eastAsia="仿宋_GB2312"/>
                <w:sz w:val="21"/>
              </w:rPr>
              <w:t xml:space="preserve"> （1）标界</w:t>
            </w:r>
            <w:r>
              <w:br/>
            </w:r>
            <w:r>
              <w:rPr>
                <w:rFonts w:ascii="仿宋_GB2312" w:hAnsi="仿宋_GB2312" w:cs="仿宋_GB2312" w:eastAsia="仿宋_GB2312"/>
                <w:sz w:val="21"/>
              </w:rPr>
              <w:t xml:space="preserve"> 在指定作业小班，施工技术人员按照设计图纸沿周界采用打桩或用红漆在固定物标注等形式确定施工作业小班的边界，使择伐准确率达到 100%。</w:t>
            </w:r>
            <w:r>
              <w:br/>
            </w:r>
            <w:r>
              <w:rPr>
                <w:rFonts w:ascii="仿宋_GB2312" w:hAnsi="仿宋_GB2312" w:cs="仿宋_GB2312" w:eastAsia="仿宋_GB2312"/>
                <w:sz w:val="21"/>
              </w:rPr>
              <w:t xml:space="preserve"> （2）打号</w:t>
            </w:r>
            <w:r>
              <w:br/>
            </w:r>
            <w:r>
              <w:rPr>
                <w:rFonts w:ascii="仿宋_GB2312" w:hAnsi="仿宋_GB2312" w:cs="仿宋_GB2312" w:eastAsia="仿宋_GB2312"/>
                <w:sz w:val="21"/>
              </w:rPr>
              <w:t xml:space="preserve"> 作业前，打号员应根据作业设计，选择林分内感染松材线虫的受害木、病原木、濒死木、枯死木和生长不良木，用红油漆对其打号，在采伐木树干胸高处和根茎处同时进行标记（标记“×”）。</w:t>
            </w:r>
            <w:r>
              <w:br/>
            </w:r>
            <w:r>
              <w:rPr>
                <w:rFonts w:ascii="仿宋_GB2312" w:hAnsi="仿宋_GB2312" w:cs="仿宋_GB2312" w:eastAsia="仿宋_GB2312"/>
                <w:sz w:val="21"/>
              </w:rPr>
              <w:t xml:space="preserve"> （3）采伐：林木采伐前，需要办理林木采伐许可证，并进行公示，采伐过程中集中监管。卫生伐时应确定并标记伐木顺序和作业小班总的树倒方向。采伐技术人员要认真观察被伐木树冠形状、树干是否腐朽、倾斜、弯曲，风向和风力，判断树的自然倒向，有无挂枝、枯枝和其他危险因素，正确选择树木伐倒方向，伐桩高度不大于 5 厘米。</w:t>
            </w:r>
            <w:r>
              <w:br/>
            </w:r>
            <w:r>
              <w:rPr>
                <w:rFonts w:ascii="仿宋_GB2312" w:hAnsi="仿宋_GB2312" w:cs="仿宋_GB2312" w:eastAsia="仿宋_GB2312"/>
                <w:sz w:val="21"/>
              </w:rPr>
              <w:t xml:space="preserve"> （4）疫木处理：</w:t>
            </w:r>
            <w:r>
              <w:rPr>
                <w:rFonts w:ascii="仿宋_GB2312" w:hAnsi="仿宋_GB2312" w:cs="仿宋_GB2312" w:eastAsia="仿宋_GB2312"/>
                <w:sz w:val="21"/>
              </w:rPr>
              <w:t>在疫木采伐点周边，就近选取不会造成森林火险的开阔地段，清理出焚烧场地，对除治作业区内的伐倒木、地上和悬挂在其它树上的直径1cm以上的枝桠，全部清理干净、集运归堆、焚烧彻底、全部碳化。焚烧时确保至少2人以上专人看管值守，确保不发生安全隐患。</w:t>
            </w:r>
            <w:r>
              <w:br/>
            </w:r>
            <w:r>
              <w:rPr>
                <w:rFonts w:ascii="仿宋_GB2312" w:hAnsi="仿宋_GB2312" w:cs="仿宋_GB2312" w:eastAsia="仿宋_GB2312"/>
                <w:sz w:val="21"/>
              </w:rPr>
              <w:t xml:space="preserve"> （5）</w:t>
            </w:r>
            <w:r>
              <w:rPr>
                <w:rFonts w:ascii="仿宋_GB2312" w:hAnsi="仿宋_GB2312" w:cs="仿宋_GB2312" w:eastAsia="仿宋_GB2312"/>
                <w:sz w:val="21"/>
              </w:rPr>
              <w:t>伐桩处理：保留伐桩高度不得超过5㎝，割面平整。同时对伐桩进行开槽处理（井字形或十字形，便于固定防治药物）, 投放磷化铝2-4片，覆盖厚度大于0.8mm的塑料膜全封闭伐桩，四周用土压实不漏气，对伐桩进行熏杀处理。</w:t>
            </w:r>
            <w:r>
              <w:br/>
            </w:r>
            <w:r>
              <w:rPr>
                <w:rFonts w:ascii="仿宋_GB2312" w:hAnsi="仿宋_GB2312" w:cs="仿宋_GB2312" w:eastAsia="仿宋_GB2312"/>
                <w:sz w:val="21"/>
              </w:rPr>
              <w:t xml:space="preserve"> （6）</w:t>
            </w:r>
            <w:r>
              <w:rPr>
                <w:rFonts w:ascii="仿宋_GB2312" w:hAnsi="仿宋_GB2312" w:cs="仿宋_GB2312" w:eastAsia="仿宋_GB2312"/>
                <w:sz w:val="21"/>
              </w:rPr>
              <w:t>林木保护：在采伐和清理工作中要切实保护好周围长势健康的松树及其它林木等。</w:t>
            </w:r>
            <w:r>
              <w:br/>
            </w:r>
            <w:r>
              <w:rPr>
                <w:rFonts w:ascii="仿宋_GB2312" w:hAnsi="仿宋_GB2312" w:cs="仿宋_GB2312" w:eastAsia="仿宋_GB2312"/>
                <w:sz w:val="21"/>
              </w:rPr>
              <w:t xml:space="preserve"> 2.补植</w:t>
            </w:r>
            <w:r>
              <w:br/>
            </w:r>
            <w:r>
              <w:rPr>
                <w:rFonts w:ascii="仿宋_GB2312" w:hAnsi="仿宋_GB2312" w:cs="仿宋_GB2312" w:eastAsia="仿宋_GB2312"/>
                <w:sz w:val="21"/>
              </w:rPr>
              <w:t xml:space="preserve"> （1）林地清理</w:t>
            </w:r>
            <w:r>
              <w:br/>
            </w:r>
            <w:r>
              <w:rPr>
                <w:rFonts w:ascii="仿宋_GB2312" w:hAnsi="仿宋_GB2312" w:cs="仿宋_GB2312" w:eastAsia="仿宋_GB2312"/>
                <w:sz w:val="21"/>
              </w:rPr>
              <w:t xml:space="preserve"> 利用人工方式清除灌草，主要清除栽植穴 1.5 米范围内影响苗木生长的灌草，避免全面清除。同时，清理作业区内石块等，清理时应尽量减少对地表幼树幼苗和林地土壤的破坏。</w:t>
            </w:r>
            <w:r>
              <w:br/>
            </w:r>
            <w:r>
              <w:rPr>
                <w:rFonts w:ascii="仿宋_GB2312" w:hAnsi="仿宋_GB2312" w:cs="仿宋_GB2312" w:eastAsia="仿宋_GB2312"/>
                <w:sz w:val="21"/>
              </w:rPr>
              <w:t xml:space="preserve"> （2）整地</w:t>
            </w:r>
            <w:r>
              <w:br/>
            </w:r>
            <w:r>
              <w:rPr>
                <w:rFonts w:ascii="仿宋_GB2312" w:hAnsi="仿宋_GB2312" w:cs="仿宋_GB2312" w:eastAsia="仿宋_GB2312"/>
                <w:sz w:val="21"/>
              </w:rPr>
              <w:t xml:space="preserve"> 根据项目区自然条件和多年造林经验，整地采取局部整地，整地时间应在造林前 1 个季度进行。整地应遵照因地制宜的原则，以蓄水保土为目的。整地方式为穴状整地，整地规格为 40×40×40 厘米。挖坑时应将表土和心土分开堆放，心土与表土混合均匀填入坑内，再将心土覆盖其上，直至将坑穴填满。</w:t>
            </w:r>
            <w:r>
              <w:br/>
            </w:r>
            <w:r>
              <w:rPr>
                <w:rFonts w:ascii="仿宋_GB2312" w:hAnsi="仿宋_GB2312" w:cs="仿宋_GB2312" w:eastAsia="仿宋_GB2312"/>
                <w:sz w:val="21"/>
              </w:rPr>
              <w:t xml:space="preserve"> （3）栽植</w:t>
            </w:r>
            <w:r>
              <w:br/>
            </w:r>
            <w:r>
              <w:rPr>
                <w:rFonts w:ascii="仿宋_GB2312" w:hAnsi="仿宋_GB2312" w:cs="仿宋_GB2312" w:eastAsia="仿宋_GB2312"/>
                <w:sz w:val="21"/>
              </w:rPr>
              <w:t xml:space="preserve"> 栽植前先在穴底回填一层表土，再将苗木放入穴内，然后进行分层覆土。覆土时先填入表土至离地面 10—20 厘米处，将苗木轻轻提起，从四周向根部踩实，再填入心土至地面平齐或略高，再次踩实。补植区域坡面破碎、地形变化复杂的地方，种植点的位置应灵活掌握，不拘于株行距的规定，但要保持单位面积上种植点的数量。对于补植地上现有的乔木林木和幼苗幼树，施工时要全面保护，并适当抚育。</w:t>
            </w:r>
            <w:r>
              <w:br/>
            </w:r>
            <w:r>
              <w:rPr>
                <w:rFonts w:ascii="仿宋_GB2312" w:hAnsi="仿宋_GB2312" w:cs="仿宋_GB2312" w:eastAsia="仿宋_GB2312"/>
                <w:sz w:val="21"/>
              </w:rPr>
              <w:t xml:space="preserve"> （4）补植苗木抚育管护</w:t>
            </w:r>
            <w:r>
              <w:br/>
            </w:r>
            <w:r>
              <w:rPr>
                <w:rFonts w:ascii="仿宋_GB2312" w:hAnsi="仿宋_GB2312" w:cs="仿宋_GB2312" w:eastAsia="仿宋_GB2312"/>
                <w:sz w:val="21"/>
              </w:rPr>
              <w:t xml:space="preserve"> 为保障补植苗木成活率，苗木补植后需进行抚育管护，补植后管护 3 年，抚育 5 次。管护期内，补植苗木死亡后需及时进行二次补植，前两年每年抚育 2 次，第三年抚育 1 次，抚育的主要内容是松土、除草、除萌、扩穴、砍灌、培土等。松土除草要做到“三不伤、二干净、一培土”，即不伤根、不伤皮、不伤树梢；杂草除干净、石块捡干净；把除松的土培到根部，并把除掉的杂草覆盖到树根附近，以减少水分蒸发和增加有机质。松土深度要适当，做到里浅外深，第一次抚育浅，以后逐次加深。</w:t>
            </w:r>
            <w:r>
              <w:br/>
            </w:r>
            <w:r>
              <w:rPr>
                <w:rFonts w:ascii="仿宋_GB2312" w:hAnsi="仿宋_GB2312" w:cs="仿宋_GB2312" w:eastAsia="仿宋_GB2312"/>
                <w:sz w:val="21"/>
              </w:rPr>
              <w:t xml:space="preserve"> （5）补植成活率验收</w:t>
            </w:r>
            <w:r>
              <w:br/>
            </w:r>
            <w:r>
              <w:rPr>
                <w:rFonts w:ascii="仿宋_GB2312" w:hAnsi="仿宋_GB2312" w:cs="仿宋_GB2312" w:eastAsia="仿宋_GB2312"/>
                <w:sz w:val="21"/>
              </w:rPr>
              <w:t xml:space="preserve"> 补植后，补植成活率调查一般在补植幼苗经过一年或一个完整的生长季后进行，以小班为评价单元，统计成活与死亡株数、调查结果分三级统计。成活率≥85%为合格小班；成活率 41%—85%之间要进行补植，当年秋季或第二年用同龄苗木补植，补植作业包括栽植和穴内整地；补植成活率≤40%为补植失败，要重新进行补植。3 年后补植苗木保存率达≥80%为补植成效合格小班。</w:t>
            </w:r>
            <w:r>
              <w:br/>
            </w:r>
            <w:r>
              <w:rPr>
                <w:rFonts w:ascii="仿宋_GB2312" w:hAnsi="仿宋_GB2312" w:cs="仿宋_GB2312" w:eastAsia="仿宋_GB2312"/>
                <w:sz w:val="21"/>
              </w:rPr>
              <w:t xml:space="preserve"> 3.割灌</w:t>
            </w:r>
            <w:r>
              <w:br/>
            </w:r>
            <w:r>
              <w:rPr>
                <w:rFonts w:ascii="仿宋_GB2312" w:hAnsi="仿宋_GB2312" w:cs="仿宋_GB2312" w:eastAsia="仿宋_GB2312"/>
                <w:sz w:val="21"/>
              </w:rPr>
              <w:t xml:space="preserve"> 进行局部割灌，避免全面割灌。主要割除目的树种幼苗幼树周围1.5 米范围内和需要进行补植地段的杂灌、高大草本植物及藤本植物，以便为目的树种幼树幼苗、补植苗木创造良好的生长条件。割灌时留茬高度不得大于 5 厘米，施工作业时注重保护珍稀濒危树木、林窗处的幼树幼苗及林下有生长潜力的幼树幼苗，稀疏地段适度保留灌木。</w:t>
            </w:r>
            <w:r>
              <w:br/>
            </w:r>
            <w:r>
              <w:rPr>
                <w:rFonts w:ascii="仿宋_GB2312" w:hAnsi="仿宋_GB2312" w:cs="仿宋_GB2312" w:eastAsia="仿宋_GB2312"/>
                <w:sz w:val="21"/>
              </w:rPr>
              <w:t xml:space="preserve"> 4.剩余物处理</w:t>
            </w:r>
            <w:r>
              <w:br/>
            </w:r>
            <w:r>
              <w:rPr>
                <w:rFonts w:ascii="仿宋_GB2312" w:hAnsi="仿宋_GB2312" w:cs="仿宋_GB2312" w:eastAsia="仿宋_GB2312"/>
                <w:sz w:val="21"/>
              </w:rPr>
              <w:t xml:space="preserve"> 采伐过程中疫木严格按照上述疫木处理要求处理，非疫木要截短堆放在林内合适位置，剩余物不能覆盖压埋幼树幼苗，不能影响保留木的生长。</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建设要求：</w:t>
            </w:r>
          </w:p>
          <w:p>
            <w:pPr>
              <w:pStyle w:val="null3"/>
            </w:pPr>
            <w:r>
              <w:rPr>
                <w:rFonts w:ascii="仿宋_GB2312" w:hAnsi="仿宋_GB2312" w:cs="仿宋_GB2312" w:eastAsia="仿宋_GB2312"/>
                <w:sz w:val="21"/>
              </w:rPr>
              <w:t>1.在规定的时限内，严格按照批复的《汉中市镇巴县2026年大巴山北麓和汉江谷地水土保持与水源涵养项目作业设计（封山育林）（退化林修复）》进行建设，确保建设内容、建设面积、建设质量与《作业设计》完全一致。</w:t>
            </w:r>
          </w:p>
          <w:p>
            <w:pPr>
              <w:pStyle w:val="null3"/>
            </w:pPr>
            <w:r>
              <w:rPr>
                <w:rFonts w:ascii="仿宋_GB2312" w:hAnsi="仿宋_GB2312" w:cs="仿宋_GB2312" w:eastAsia="仿宋_GB2312"/>
                <w:sz w:val="21"/>
              </w:rPr>
              <w:t>2.按时提交施工全过程档案资料，包括文字、表、图片、影像资料和苗木采购“四证一签”（林草种子生产经营许可证、植物检疫合格证、苗木质量检验合格证、良种证</w:t>
            </w:r>
            <w:r>
              <w:rPr>
                <w:rFonts w:ascii="仿宋_GB2312" w:hAnsi="仿宋_GB2312" w:cs="仿宋_GB2312" w:eastAsia="仿宋_GB2312"/>
                <w:sz w:val="21"/>
              </w:rPr>
              <w:t>和苗木产地标签</w:t>
            </w:r>
            <w:r>
              <w:rPr>
                <w:rFonts w:ascii="仿宋_GB2312" w:hAnsi="仿宋_GB2312" w:cs="仿宋_GB2312" w:eastAsia="仿宋_GB2312"/>
                <w:sz w:val="21"/>
              </w:rPr>
              <w:t>）及采购相关原始资料。</w:t>
            </w:r>
          </w:p>
          <w:p>
            <w:pPr>
              <w:pStyle w:val="null3"/>
            </w:pPr>
            <w:r>
              <w:rPr>
                <w:rFonts w:ascii="仿宋_GB2312" w:hAnsi="仿宋_GB2312" w:cs="仿宋_GB2312" w:eastAsia="仿宋_GB2312"/>
                <w:sz w:val="21"/>
              </w:rPr>
              <w:t>3.积极采取以工代赈方式实施，就地就近促进群众就业增收。</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标的名称：十一标段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707"/>
              <w:jc w:val="both"/>
            </w:pPr>
            <w:r>
              <w:rPr>
                <w:rFonts w:ascii="仿宋_GB2312" w:hAnsi="仿宋_GB2312" w:cs="仿宋_GB2312" w:eastAsia="仿宋_GB2312"/>
                <w:sz w:val="21"/>
              </w:rPr>
              <w:t>一、服务内容</w:t>
            </w:r>
          </w:p>
          <w:p>
            <w:pPr>
              <w:pStyle w:val="null3"/>
            </w:pPr>
            <w:r>
              <w:rPr>
                <w:rFonts w:ascii="仿宋_GB2312" w:hAnsi="仿宋_GB2312" w:cs="仿宋_GB2312" w:eastAsia="仿宋_GB2312"/>
                <w:sz w:val="21"/>
              </w:rPr>
              <w:t>1.安排足够的监理人员全程参与项目外业施工，检查、督促做好开工前的一切准备工作，核实施工队伍、施工机械的进场情况；</w:t>
            </w:r>
          </w:p>
          <w:p>
            <w:pPr>
              <w:pStyle w:val="null3"/>
            </w:pPr>
            <w:r>
              <w:rPr>
                <w:rFonts w:ascii="仿宋_GB2312" w:hAnsi="仿宋_GB2312" w:cs="仿宋_GB2312" w:eastAsia="仿宋_GB2312"/>
                <w:sz w:val="21"/>
              </w:rPr>
              <w:t>2.严格审查施工单位提出的施工组织设计、施工技术方案、专项方案和施工进度计划，提出修改意见，并切实按计划组织施工；</w:t>
            </w:r>
          </w:p>
          <w:p>
            <w:pPr>
              <w:pStyle w:val="null3"/>
            </w:pPr>
            <w:r>
              <w:rPr>
                <w:rFonts w:ascii="仿宋_GB2312" w:hAnsi="仿宋_GB2312" w:cs="仿宋_GB2312" w:eastAsia="仿宋_GB2312"/>
                <w:sz w:val="21"/>
              </w:rPr>
              <w:t>3.审查施工单位的进场物料及其规格与质量，并对进场物料进行验收、核查；</w:t>
            </w:r>
          </w:p>
          <w:p>
            <w:pPr>
              <w:pStyle w:val="null3"/>
            </w:pPr>
            <w:r>
              <w:rPr>
                <w:rFonts w:ascii="仿宋_GB2312" w:hAnsi="仿宋_GB2312" w:cs="仿宋_GB2312" w:eastAsia="仿宋_GB2312"/>
                <w:sz w:val="21"/>
              </w:rPr>
              <w:t>4.督查施工单位执行合同约定和技术标准、规范；</w:t>
            </w:r>
          </w:p>
          <w:p>
            <w:pPr>
              <w:pStyle w:val="null3"/>
            </w:pPr>
            <w:r>
              <w:rPr>
                <w:rFonts w:ascii="仿宋_GB2312" w:hAnsi="仿宋_GB2312" w:cs="仿宋_GB2312" w:eastAsia="仿宋_GB2312"/>
                <w:sz w:val="21"/>
              </w:rPr>
              <w:t>5.检查施工进度和施工质量，验收分部、分项工程；</w:t>
            </w:r>
          </w:p>
          <w:p>
            <w:pPr>
              <w:pStyle w:val="null3"/>
            </w:pPr>
            <w:r>
              <w:rPr>
                <w:rFonts w:ascii="仿宋_GB2312" w:hAnsi="仿宋_GB2312" w:cs="仿宋_GB2312" w:eastAsia="仿宋_GB2312"/>
                <w:sz w:val="21"/>
              </w:rPr>
              <w:t>6.督促施工单位合理安排施工顺序，控制工程质量；</w:t>
            </w:r>
          </w:p>
          <w:p>
            <w:pPr>
              <w:pStyle w:val="null3"/>
            </w:pPr>
            <w:r>
              <w:rPr>
                <w:rFonts w:ascii="仿宋_GB2312" w:hAnsi="仿宋_GB2312" w:cs="仿宋_GB2312" w:eastAsia="仿宋_GB2312"/>
                <w:sz w:val="21"/>
              </w:rPr>
              <w:t>7.监督施工单位建立安全生产责任制，责任到人，严格落实；</w:t>
            </w:r>
          </w:p>
          <w:p>
            <w:pPr>
              <w:pStyle w:val="null3"/>
            </w:pPr>
            <w:r>
              <w:rPr>
                <w:rFonts w:ascii="仿宋_GB2312" w:hAnsi="仿宋_GB2312" w:cs="仿宋_GB2312" w:eastAsia="仿宋_GB2312"/>
                <w:sz w:val="21"/>
              </w:rPr>
              <w:t>8.监督施工单位落实安全防护措施，严格按施工组织设计中的安全操作方案进行施工，并进行层层交底；</w:t>
            </w:r>
          </w:p>
          <w:p>
            <w:pPr>
              <w:pStyle w:val="null3"/>
            </w:pPr>
            <w:r>
              <w:rPr>
                <w:rFonts w:ascii="仿宋_GB2312" w:hAnsi="仿宋_GB2312" w:cs="仿宋_GB2312" w:eastAsia="仿宋_GB2312"/>
                <w:sz w:val="21"/>
              </w:rPr>
              <w:t>9.监督施工单位对各种施工机械实行专人管理。</w:t>
            </w:r>
          </w:p>
          <w:p>
            <w:pPr>
              <w:pStyle w:val="null3"/>
            </w:pPr>
            <w:r>
              <w:rPr>
                <w:rFonts w:ascii="仿宋_GB2312" w:hAnsi="仿宋_GB2312" w:cs="仿宋_GB2312" w:eastAsia="仿宋_GB2312"/>
                <w:sz w:val="21"/>
              </w:rPr>
              <w:t>10.监督施工单位做好文明施工，保持环境整洁，排水通畅，材料堆放有序，"五小"设施清洁卫生；</w:t>
            </w:r>
          </w:p>
          <w:p>
            <w:pPr>
              <w:pStyle w:val="null3"/>
            </w:pPr>
            <w:r>
              <w:rPr>
                <w:rFonts w:ascii="仿宋_GB2312" w:hAnsi="仿宋_GB2312" w:cs="仿宋_GB2312" w:eastAsia="仿宋_GB2312"/>
                <w:sz w:val="21"/>
              </w:rPr>
              <w:t>11.协助编制资金拨付申请，复核已完工作量，行使付款签证；</w:t>
            </w:r>
          </w:p>
          <w:p>
            <w:pPr>
              <w:pStyle w:val="null3"/>
            </w:pPr>
            <w:r>
              <w:rPr>
                <w:rFonts w:ascii="仿宋_GB2312" w:hAnsi="仿宋_GB2312" w:cs="仿宋_GB2312" w:eastAsia="仿宋_GB2312"/>
                <w:sz w:val="21"/>
              </w:rPr>
              <w:t>12.督促施工单位执行承包合同，协助处理建设单位和施工单位间的合同纠纷与争议，组织处理索赔事宜；</w:t>
            </w:r>
          </w:p>
          <w:p>
            <w:pPr>
              <w:pStyle w:val="null3"/>
            </w:pPr>
            <w:r>
              <w:rPr>
                <w:rFonts w:ascii="仿宋_GB2312" w:hAnsi="仿宋_GB2312" w:cs="仿宋_GB2312" w:eastAsia="仿宋_GB2312"/>
                <w:sz w:val="21"/>
              </w:rPr>
              <w:t>13.督促建设单位和施工单位整理合同文件，收集施工全过程资料；</w:t>
            </w:r>
          </w:p>
          <w:p>
            <w:pPr>
              <w:pStyle w:val="null3"/>
            </w:pPr>
            <w:r>
              <w:rPr>
                <w:rFonts w:ascii="仿宋_GB2312" w:hAnsi="仿宋_GB2312" w:cs="仿宋_GB2312" w:eastAsia="仿宋_GB2312"/>
                <w:sz w:val="21"/>
              </w:rPr>
              <w:t>14.工程结束后，协助开展项目验收。</w:t>
            </w:r>
          </w:p>
          <w:p>
            <w:pPr>
              <w:pStyle w:val="null3"/>
            </w:pPr>
            <w:r>
              <w:rPr>
                <w:rFonts w:ascii="仿宋_GB2312" w:hAnsi="仿宋_GB2312" w:cs="仿宋_GB2312" w:eastAsia="仿宋_GB2312"/>
                <w:sz w:val="21"/>
              </w:rPr>
              <w:t>二、成果交付</w:t>
            </w:r>
          </w:p>
          <w:p>
            <w:pPr>
              <w:pStyle w:val="null3"/>
            </w:pPr>
            <w:r>
              <w:rPr>
                <w:rFonts w:ascii="仿宋_GB2312" w:hAnsi="仿宋_GB2312" w:cs="仿宋_GB2312" w:eastAsia="仿宋_GB2312"/>
                <w:sz w:val="21"/>
              </w:rPr>
              <w:t>1.监理结束后，向发包方各提供1份不低于10分钟的封山育林和退化林修复作业全过程视频资料，视频内容包含作业区拨交、开工培训、施工监管、物资核验、作业过程、检查验收等，确保能真实客观反映项目实施情况。</w:t>
            </w:r>
          </w:p>
          <w:p>
            <w:pPr>
              <w:pStyle w:val="null3"/>
            </w:pPr>
            <w:r>
              <w:rPr>
                <w:rFonts w:ascii="仿宋_GB2312" w:hAnsi="仿宋_GB2312" w:cs="仿宋_GB2312" w:eastAsia="仿宋_GB2312"/>
                <w:sz w:val="21"/>
              </w:rPr>
              <w:t>2.工程竣工后参与竣工验收，出具监理日志、监理报告，负责指导施工企业做好施工资料并向发包方提供。</w:t>
            </w:r>
          </w:p>
          <w:p>
            <w:pPr>
              <w:pStyle w:val="null3"/>
            </w:pPr>
            <w:r>
              <w:rPr>
                <w:rFonts w:ascii="仿宋_GB2312" w:hAnsi="仿宋_GB2312" w:cs="仿宋_GB2312" w:eastAsia="仿宋_GB2312"/>
                <w:sz w:val="21"/>
              </w:rPr>
              <w:t>3.对监理资料、施工资料的准确性、真实性负责。</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合同签订之日起至2026年12月31日。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合同签订之日起至2026年12月31日。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镇巴县内。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镇巴县内。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1.施工方施工结束后，邀请监理方和跟班技术人员进行全面自查验收，自查验收无误后，书面报镇巴县林业局进行县级验收。 2.镇巴县林业局验收合格后，由县林业局书面报请汉中市林业局进行市级验收。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进度款，市县验收合格后，达到付款条件起10个工作日内，支付合同总金额的20.0%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进度款，施工进度达到80%以上，达到付款条件起10个工作日内，支付合同总金额的50.0%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进度款，市县验收合格，达到付款条件起10个工作日内，支付合同总金额的20.0%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 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施工方必须按时按质量要求完成建设任务，如未按时按质量要求完成建设任务的(因自然灾害、瘟疫、战争等特殊情况除外)，发包方将根据未完成工程量情况，双倍扣减其工程款，同时将其记入征信记录，其后果由施工方自行负责。 2.发生争议后，双方协商解决;解决不了的，向项目所在地人民法院提起诉讼。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督促施工方必须按时按质量要求完成建设任务，如未按时按质量要求完成建设任务的(因自然灾害、瘟疫、战争等特殊情况除外)，发包方将根据未完成工程量情况，双倍扣减其工程款，同时将其记入征信记录，其后果由施工方自行负责。 2.发生争议后，双方协商解决;解决不了的，向项目所在地人民法院提起诉讼。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作业清单（一至十标段）.xlsx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作业清单（一至十标段）.xlsx 中小企业声明函 商务应答表 服务内容及服务要求应答表 政府采购供应商拒绝政府采购领域商业贿赂承诺书.docx 供应商应提交的相关资格证明材料.docx 投标函 残疾人福利性单位声明函 服务方案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政府采购供应商拒绝政府采购领域商业贿赂承诺书.docx 供应商应提交的相关资格证明材料.docx 投标函 中小企业声明函 残疾人福利性单位声明函 商务应答表 服务方案 服务内容及服务要求应答表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针对本项目提供的需求制定合理的方案，包括但不限于以下内容①项目认知分析；②详细施工方案；③项目保障措施（质量保障措施、进度保障措施、安全保障措施）；④施工档案资料收集整理措施。 以上内容均完整的，得满分20分，每有一条内容缺项的，扣5分；内容中每有一处不完整或有缺陷或与项目不匹配的，扣2.5分，扣完为止。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15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以上内容均完整的，得10分，每有一条内容缺项的，扣5分；内容中每有一处不完整或有缺陷或与项目不匹配的，扣2分，扣完为止。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供应商具有2021年1月1日至投标文件递交截止时间类似项目业绩（以合同签订时间为准），以协议书（合同）复印件（需加盖发包方公章及签署属实意见和时间）为准，每提供一个得5分，最高得15分。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项目拟投入专业人员，5人及以上得10分，3-4人得5分，1-2人得3分，未提供不得分。注：人员以提供身份证正反面复印件为准。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1.森林防火与作业安全承诺： 承诺落实安全管理制度，制定防火应急预案，明确禁火期和极端天气停产规定。承诺作业人员工伤保险和人身意外险购买率达100%，配备必要的劳动防护用品，得4分。 2.合同履约进度承诺： 承诺严格按照合同约定时间节点完成阶段性封山育林任务，按月提交工作进度报告，得3分。 3.设备配置承诺： 承诺配备满足本项目要求的关键设备，满足作业需求，得3分。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评审内容： ①工作目标；②进度目标；③投资控制目标；④安全控制目标；⑤信息管理目标；⑥合同管理目标；⑦协调工作目标。 评审依据： 每一项内容描述详细，内容切实可行符合项目实际内容得1.0分，①～⑦项合计得7.0分。 内容①～⑦项任意一项缺项扣1.0分，扣完为止； 内容①～⑦项里有一项内容缺陷（缺陷是指：内容不详细具体、条理不清晰、描述过于简单、与项目特点不匹配、凭空编造、出现常识性错误、不可能实现的夸大情形、存在不适用项目实际情况的情形等）扣0.5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评审内容： ①质量管理控制的基本流程；②工程质量控制的原则；③项目各阶段的质量控制措施。 评审依据： 每一项内容描述详细，全面，内容符合项目实际得2.0分，①～③项合计得6.0分。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评审内容： ①监理工作进度计划安排；②监理工作进度计划保障措施。 评审依据： 每一项内容描述详细，计划内容全面，内容符合项目实际得3分，①～②项合计得6分。 内容①～②项任意一项缺项扣3分，扣完为止；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评审内容：①现场监理工作制度；②内部工作制度；③相关服务工作制度。 评审依据： 每一项内容描述详细内容全面，得2.0分，①～③项合计得6.0分。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评审内容： ①监理资料与档案存放管理制度；②监理资料与档案保管人员安排；③监理资料与档案移交措施。 评审依据： 每一项内容描述详细，内容全面，得2分，①～③项合计得6分。 内容①～③项任意一项缺项扣2分，扣完为止；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监理工作重点、 难点分析及对策</w:t>
            </w:r>
          </w:p>
        </w:tc>
        <w:tc>
          <w:tcPr>
            <w:tcW w:type="dxa" w:w="2492"/>
          </w:tcPr>
          <w:p>
            <w:pPr>
              <w:pStyle w:val="null3"/>
            </w:pPr>
            <w:r>
              <w:rPr>
                <w:rFonts w:ascii="仿宋_GB2312" w:hAnsi="仿宋_GB2312" w:cs="仿宋_GB2312" w:eastAsia="仿宋_GB2312"/>
              </w:rPr>
              <w:t>评审内容： ①针对本项目的重点、难点分析；②针对本项目的重点、难点的对策。 评审依据：每一项内容描述详细，内容全面，得4分，①～②项合计得8分。 内容①～②项任意一项缺项扣4分，扣完为止；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评审内容： ①项目监理内部协调方法措施；②项目监理对外组织协调方法措施。 评审依据：每一项内容描述详细，内容全面，得2.5分，①～②项合计得5分。 内容①～②项任意一项缺项扣2.5分，扣完为止；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①服务质量承诺；②服务周期承诺；③保修阶段质量服务承诺。 评审依据：每一项内容描述详细，内容全面，得2分，①～③项合计得6分。 内容①～③项任意一项缺项扣2分，扣完为止；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拟派项目监理部组成</w:t>
            </w:r>
          </w:p>
        </w:tc>
        <w:tc>
          <w:tcPr>
            <w:tcW w:type="dxa" w:w="2492"/>
          </w:tcPr>
          <w:p>
            <w:pPr>
              <w:pStyle w:val="null3"/>
            </w:pPr>
            <w:r>
              <w:rPr>
                <w:rFonts w:ascii="仿宋_GB2312" w:hAnsi="仿宋_GB2312" w:cs="仿宋_GB2312" w:eastAsia="仿宋_GB2312"/>
              </w:rPr>
              <w:t>①拟派本项目监理人员至少配备1名专业人员；不满足基本要求该项不得分，满足上述基本要求得5分；②满足基本要求且每增加1名专业人员加2分，最高增加10分。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供应商提供2023年1月1日（以合同签订时间为准）至本项目磋商响应文件递交截止时间止类似项目业绩，磋商响应文件中附有合同复印件或扫描件，每提供一个得5分，满15分。 注：以加盖公章的合同协议书的复印件为准。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详见附件：作业清单（一至十标段）.xlsx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详见附件：合同式样.docx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