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版本号：DHY-2026-052520260529001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西安市长安区西安救助管理站天然气采购项目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DHY-2026-0525</w:t>
      </w:r>
      <w:r>
        <w:br/>
      </w:r>
      <w:r>
        <w:br/>
      </w:r>
      <w:r>
        <w:br/>
      </w:r>
      <w:r>
        <w:br/>
      </w:r>
      <w:r>
        <w:br/>
      </w:r>
    </w:p>
    <w:p>
      <w:pPr>
        <w:pStyle w:val="null3"/>
        <w:jc w:val="center"/>
        <w:outlineLvl w:val="5"/>
      </w:pPr>
      <w:r>
        <w:rPr>
          <w:rFonts w:ascii="仿宋_GB2312" w:hAnsi="仿宋_GB2312" w:cs="仿宋_GB2312" w:eastAsia="仿宋_GB2312"/>
          <w:sz w:val="15"/>
          <w:b/>
        </w:rPr>
        <w:t>西安市救助管理站</w:t>
      </w:r>
    </w:p>
    <w:p>
      <w:pPr>
        <w:pStyle w:val="null3"/>
        <w:jc w:val="center"/>
        <w:outlineLvl w:val="5"/>
      </w:pPr>
      <w:r>
        <w:rPr>
          <w:rFonts w:ascii="仿宋_GB2312" w:hAnsi="仿宋_GB2312" w:cs="仿宋_GB2312" w:eastAsia="仿宋_GB2312"/>
          <w:sz w:val="15"/>
          <w:b/>
        </w:rPr>
        <w:t>陕西鼎慧源工程项目管理有限公司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陕西鼎慧源工程项目管理有限公司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西安市救助管理站</w:t>
      </w:r>
      <w:r>
        <w:rPr>
          <w:rFonts w:ascii="仿宋_GB2312" w:hAnsi="仿宋_GB2312" w:cs="仿宋_GB2312" w:eastAsia="仿宋_GB2312"/>
        </w:rPr>
        <w:t>委托，拟对</w:t>
      </w:r>
      <w:r>
        <w:rPr>
          <w:rFonts w:ascii="仿宋_GB2312" w:hAnsi="仿宋_GB2312" w:cs="仿宋_GB2312" w:eastAsia="仿宋_GB2312"/>
        </w:rPr>
        <w:t>西安市长安区西安救助管理站天然气采购项目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DHY-2026-0525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西安市长安区西安救助管理站天然气采购项目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救助管理站与西安市长安天然气有限公司签订的天然气供气合同已到期，为保证采购人的业务用气需求，按照政府采购相关要求，拟采用单一来源采购方式与供应商西安市长安天然气有限公司续订供气合同，价格按照西安市物价主管部门文件规定的天然气销售价格执行，具体内容详见单一来源采购文件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采购包1（天然气采购）：属于专门面向中小企业采购。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未被列为“信用中国”网（www.creditchina.gov.cn）中失信被执行人和重大税收违法案件当事人名单及中国政府采购网（www.ccgp.gov.cn）政府采购严重违法失信行为记录名单。：在相关网站查询，未被列入视为合格。</w:t>
      </w:r>
    </w:p>
    <w:p>
      <w:pPr>
        <w:pStyle w:val="null3"/>
      </w:pPr>
      <w:r>
        <w:rPr>
          <w:rFonts w:ascii="仿宋_GB2312" w:hAnsi="仿宋_GB2312" w:cs="仿宋_GB2312" w:eastAsia="仿宋_GB2312"/>
        </w:rPr>
        <w:t>2、授权合法人员：供应商应授权合法的人员通过电子化交易系统以在线方式进行协商会议，其中法定代表人直接参加协商会议时电子响应文件须附法定代表人身份证明；法定代表人授权委托代理人参加协商会议时电子响应文件须附法定代表人授权委托书；：提供合格资料。</w:t>
      </w:r>
    </w:p>
    <w:p>
      <w:pPr>
        <w:pStyle w:val="null3"/>
      </w:pPr>
      <w:r>
        <w:rPr>
          <w:rFonts w:ascii="仿宋_GB2312" w:hAnsi="仿宋_GB2312" w:cs="仿宋_GB2312" w:eastAsia="仿宋_GB2312"/>
        </w:rPr>
        <w:t>3、有效的燃气经营许可证及项目所在地燃气特许经营权。：提供相关资料视为合格。</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西安市救助管理站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长安区长兴北路94号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贺文会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029-84186619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陕西鼎慧源工程项目管理有限公司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陕西省西安市未央区北二环太华北路立交东北角百寰国际27层2702室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15877486942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西安市救助管理站</w:t>
      </w:r>
      <w:r>
        <w:rPr>
          <w:rFonts w:ascii="仿宋_GB2312" w:hAnsi="仿宋_GB2312" w:cs="仿宋_GB2312" w:eastAsia="仿宋_GB2312"/>
        </w:rPr>
        <w:t>和</w:t>
      </w:r>
      <w:r>
        <w:rPr>
          <w:rFonts w:ascii="仿宋_GB2312" w:hAnsi="仿宋_GB2312" w:cs="仿宋_GB2312" w:eastAsia="仿宋_GB2312"/>
        </w:rPr>
        <w:t>陕西鼎慧源工程项目管理有限公司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陕西鼎慧源工程项目管理有限公司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西安市救助管理站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陕西鼎慧源工程项目管理有限公司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国家及行业相关标准。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救助管理站与西安市长安天然气有限公司签订的天然气供气合同已到期，为保证保证采购人的业务用气需求，按照政府采购相关要求，拟采用单一来源采购方式与供应商西安市长安天然气有限公司续订供气合同，价格按照西安市物价主管部门文件规定的天然气销售价格执行，具体内容详见单一来源采购文件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天然气</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标的名称：天然气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用气地址、性质</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用气地址：西安市</w:t>
            </w:r>
            <w:r>
              <w:rPr>
                <w:rFonts w:ascii="仿宋_GB2312" w:hAnsi="仿宋_GB2312" w:cs="仿宋_GB2312" w:eastAsia="仿宋_GB2312"/>
                <w:sz w:val="24"/>
              </w:rPr>
              <w:t>救助管理站</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用气性质；非居民用气类</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供气要求</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供气方式</w:t>
            </w:r>
            <w:r>
              <w:rPr>
                <w:rFonts w:ascii="仿宋_GB2312" w:hAnsi="仿宋_GB2312" w:cs="仿宋_GB2312" w:eastAsia="仿宋_GB2312"/>
                <w:sz w:val="24"/>
              </w:rPr>
              <w:t>：</w:t>
            </w:r>
            <w:r>
              <w:rPr>
                <w:rFonts w:ascii="仿宋_GB2312" w:hAnsi="仿宋_GB2312" w:cs="仿宋_GB2312" w:eastAsia="仿宋_GB2312"/>
                <w:sz w:val="24"/>
              </w:rPr>
              <w:t>供气方通过管道输送方式向用气方</w:t>
            </w:r>
            <w:r>
              <w:rPr>
                <w:rFonts w:ascii="仿宋_GB2312" w:hAnsi="仿宋_GB2312" w:cs="仿宋_GB2312" w:eastAsia="仿宋_GB2312"/>
                <w:sz w:val="24"/>
              </w:rPr>
              <w:t>24</w:t>
            </w:r>
            <w:r>
              <w:rPr>
                <w:rFonts w:ascii="仿宋_GB2312" w:hAnsi="仿宋_GB2312" w:cs="仿宋_GB2312" w:eastAsia="仿宋_GB2312"/>
                <w:sz w:val="24"/>
              </w:rPr>
              <w:t>小时连续供气。但因上游供气企业调峰、限气、设备检修、抢修，用气方用气设施、设备存在安全隐患或相关手续不全，不可抗力、意外事件等非供气方的原因造成不能按时足量供气或停气、限气，致使用气方造成损失的，供气方不承担任何责任。</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供气质量</w:t>
            </w:r>
            <w:r>
              <w:rPr>
                <w:rFonts w:ascii="仿宋_GB2312" w:hAnsi="仿宋_GB2312" w:cs="仿宋_GB2312" w:eastAsia="仿宋_GB2312"/>
                <w:sz w:val="24"/>
              </w:rPr>
              <w:t>：</w:t>
            </w:r>
            <w:r>
              <w:rPr>
                <w:rFonts w:ascii="仿宋_GB2312" w:hAnsi="仿宋_GB2312" w:cs="仿宋_GB2312" w:eastAsia="仿宋_GB2312"/>
                <w:sz w:val="24"/>
              </w:rPr>
              <w:t>供气方所供天然气气质应符合</w:t>
            </w:r>
            <w:r>
              <w:rPr>
                <w:rFonts w:ascii="仿宋_GB2312" w:hAnsi="仿宋_GB2312" w:cs="仿宋_GB2312" w:eastAsia="仿宋_GB2312"/>
                <w:sz w:val="24"/>
              </w:rPr>
              <w:t>GB17820-2018</w:t>
            </w:r>
            <w:r>
              <w:rPr>
                <w:rFonts w:ascii="仿宋_GB2312" w:hAnsi="仿宋_GB2312" w:cs="仿宋_GB2312" w:eastAsia="仿宋_GB2312"/>
                <w:sz w:val="24"/>
              </w:rPr>
              <w:t>《天然气》二类标准。</w:t>
            </w:r>
          </w:p>
          <w:p>
            <w:pPr>
              <w:pStyle w:val="null3"/>
            </w:pPr>
            <w:r>
              <w:rPr>
                <w:rFonts w:ascii="仿宋_GB2312" w:hAnsi="仿宋_GB2312" w:cs="仿宋_GB2312" w:eastAsia="仿宋_GB2312"/>
                <w:sz w:val="24"/>
              </w:rPr>
              <w:t xml:space="preserve">         2.3</w:t>
            </w:r>
            <w:r>
              <w:rPr>
                <w:rFonts w:ascii="仿宋_GB2312" w:hAnsi="仿宋_GB2312" w:cs="仿宋_GB2312" w:eastAsia="仿宋_GB2312"/>
                <w:sz w:val="24"/>
              </w:rPr>
              <w:t>供气价格</w:t>
            </w:r>
            <w:r>
              <w:rPr>
                <w:rFonts w:ascii="仿宋_GB2312" w:hAnsi="仿宋_GB2312" w:cs="仿宋_GB2312" w:eastAsia="仿宋_GB2312"/>
                <w:sz w:val="24"/>
              </w:rPr>
              <w:t>：</w:t>
            </w:r>
            <w:r>
              <w:rPr>
                <w:rFonts w:ascii="仿宋_GB2312" w:hAnsi="仿宋_GB2312" w:cs="仿宋_GB2312" w:eastAsia="仿宋_GB2312"/>
                <w:sz w:val="24"/>
              </w:rPr>
              <w:t>供气方严格按西安市主管部门文件规定价格收取用气方费用</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自合同生效之日起壹年。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西安市救助管理站</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双方约定以IC卡预充值作为结算方式。合同生效且签订完毕之日起15个工作日内，甲方一次性支付本合同总价款。乙方在核实款项到账后，须及时将对应全额金额充值至甲方指定IC卡内。，达到付款条件起15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按国家及行业相关标准执行。双方现场签署《供气确认单》，供应商需同步提供当批次气质检测报告原件。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本项目不涉及产品保修，但乙方需承诺合同服务期间内维护供气设施安全正常运行。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以供应商承诺及合同约定为准。</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请中标（成交）人在领取中标（成交）通知书时将纸质版投标（响应）文件正本1册、副本2册打印胶装盖章后提交至采购人或采购代理机构处，以便采购人进行留存备案等工作，中标（成交）人应保证投标（响应）文件文件纸质版内容与平台上传电子版内容完全一致，否则将承担一切法律责任。2.其他商务要求：详见采购文件合同条款及格式。3.采购标的对应的中小企业划分标准及所属行业：所属行业：工业；中小企业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按照要求在资格证明材料中提供：1）具有独立承担民事责任的能力且具备向采购人提供相关服务的企业法人、事业法人、其他组织或者自然人，企业法人应提供统一社会信用代码的营业执照；事业法人应提供统一社会信用代码证书；其他组织应提供合法证明文件；自然人提供身份证明文件；2）财务状况：提供财务制度健全及财务状况良好的承诺；3）税收缴纳证明：自2024年4月1日以来已缴纳的至少一个月的纳税凭证或完税证明（任意税种），完税证明上应有代收机构或税务机关的公章；依法免税的供应商应提供相关文件证明；4）社保缴纳证明：自2024年4月1日以来已缴存的至少一个月的社会保障资金缴存单据或社保机构开具的社会保险参保缴费情况证明；依法不需要缴纳社会保障资金的供应商应提供相关文件证明，并进行电子签章。5）提供具有履行合同必备的设备和专业能力的承诺；6）提供近三年未被列入政府采购重大违法行为黑名单的声明。</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供应商需在项目电子化交易系统中提供财务制度健全、财务状况良好的有关承诺，并进行电子签章。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本项目专门面向中小企业</w:t>
            </w:r>
          </w:p>
        </w:tc>
        <w:tc>
          <w:tcPr>
            <w:tcW w:type="dxa" w:w="3322"/>
          </w:tcPr>
          <w:p>
            <w:pPr>
              <w:pStyle w:val="null3"/>
            </w:pPr>
            <w:r>
              <w:rPr>
                <w:rFonts w:ascii="仿宋_GB2312" w:hAnsi="仿宋_GB2312" w:cs="仿宋_GB2312" w:eastAsia="仿宋_GB2312"/>
              </w:rPr>
              <w:t>符合中小企业的要求。</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信用记录：未被列为“信用中国”网（www.creditchina.gov.cn）中失信被执行人和重大税收违法案件当事人名单及中国政府采购网（www.ccgp.gov.cn）政府采购严重违法失信行为记录名单。</w:t>
            </w:r>
          </w:p>
        </w:tc>
        <w:tc>
          <w:tcPr>
            <w:tcW w:type="dxa" w:w="3322"/>
          </w:tcPr>
          <w:p>
            <w:pPr>
              <w:pStyle w:val="null3"/>
            </w:pPr>
            <w:r>
              <w:rPr>
                <w:rFonts w:ascii="仿宋_GB2312" w:hAnsi="仿宋_GB2312" w:cs="仿宋_GB2312" w:eastAsia="仿宋_GB2312"/>
              </w:rPr>
              <w:t>在相关网站查询，未被列入视为合格。</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合法人员：供应商应授权合法的人员通过电子化交易系统以在线方式进行协商会议，其中法定代表人直接参加协商会议时电子响应文件须附法定代表人身份证明；法定代表人授权委托代理人参加协商会议时电子响应文件须附法定代表人授权委托书；</w:t>
            </w:r>
          </w:p>
        </w:tc>
        <w:tc>
          <w:tcPr>
            <w:tcW w:type="dxa" w:w="3322"/>
          </w:tcPr>
          <w:p>
            <w:pPr>
              <w:pStyle w:val="null3"/>
            </w:pPr>
            <w:r>
              <w:rPr>
                <w:rFonts w:ascii="仿宋_GB2312" w:hAnsi="仿宋_GB2312" w:cs="仿宋_GB2312" w:eastAsia="仿宋_GB2312"/>
              </w:rPr>
              <w:t>提供合格资料。</w:t>
            </w:r>
          </w:p>
        </w:tc>
        <w:tc>
          <w:tcPr>
            <w:tcW w:type="dxa" w:w="1661"/>
          </w:tcPr>
          <w:p>
            <w:pPr>
              <w:pStyle w:val="null3"/>
            </w:pPr>
            <w:r>
              <w:rPr>
                <w:rFonts w:ascii="仿宋_GB2312" w:hAnsi="仿宋_GB2312" w:cs="仿宋_GB2312" w:eastAsia="仿宋_GB2312"/>
              </w:rPr>
              <w:t>特殊资格审查资料.docx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有效的燃气经营许可证及项目所在地燃气特许经营权。</w:t>
            </w:r>
          </w:p>
        </w:tc>
        <w:tc>
          <w:tcPr>
            <w:tcW w:type="dxa" w:w="3322"/>
          </w:tcPr>
          <w:p>
            <w:pPr>
              <w:pStyle w:val="null3"/>
            </w:pPr>
            <w:r>
              <w:rPr>
                <w:rFonts w:ascii="仿宋_GB2312" w:hAnsi="仿宋_GB2312" w:cs="仿宋_GB2312" w:eastAsia="仿宋_GB2312"/>
              </w:rPr>
              <w:t>提供相关资料视为合格。</w:t>
            </w:r>
          </w:p>
        </w:tc>
        <w:tc>
          <w:tcPr>
            <w:tcW w:type="dxa" w:w="1661"/>
          </w:tcPr>
          <w:p>
            <w:pPr>
              <w:pStyle w:val="null3"/>
            </w:pPr>
            <w:r>
              <w:rPr>
                <w:rFonts w:ascii="仿宋_GB2312" w:hAnsi="仿宋_GB2312" w:cs="仿宋_GB2312" w:eastAsia="仿宋_GB2312"/>
              </w:rPr>
              <w:t>特殊资格审查资料.docx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响应文件构成是否有重大缺项，是否按照采购文件要求的格式编写响应文件；</w:t>
            </w:r>
          </w:p>
        </w:tc>
        <w:tc>
          <w:tcPr>
            <w:tcW w:type="dxa" w:w="1661"/>
          </w:tcPr>
          <w:p>
            <w:pPr>
              <w:pStyle w:val="null3"/>
            </w:pPr>
            <w:r>
              <w:rPr>
                <w:rFonts w:ascii="仿宋_GB2312" w:hAnsi="仿宋_GB2312" w:cs="仿宋_GB2312" w:eastAsia="仿宋_GB2312"/>
              </w:rPr>
              <w:t>响应文件封面 特殊资格审查资料.docx 产品技术参数表 中小企业声明函 残疾人福利性单位声明函 商务应答表 标的清单 报价表 资格证明材料.docx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响应文件的签署、加盖印章是否合格、有效；提供的各种证明文件、数据、资料是否真实、有效。协商有效期是否满足采购文件规定，授权期限是否满足采购文件中规定的有效期；</w:t>
            </w:r>
          </w:p>
        </w:tc>
        <w:tc>
          <w:tcPr>
            <w:tcW w:type="dxa" w:w="1661"/>
          </w:tcPr>
          <w:p>
            <w:pPr>
              <w:pStyle w:val="null3"/>
            </w:pPr>
            <w:r>
              <w:rPr>
                <w:rFonts w:ascii="仿宋_GB2312" w:hAnsi="仿宋_GB2312" w:cs="仿宋_GB2312" w:eastAsia="仿宋_GB2312"/>
              </w:rPr>
              <w:t>响应文件封面 特殊资格审查资料.docx 产品技术参数表 中小企业声明函 残疾人福利性单位声明函 商务应答表 标的清单 报价表 资格证明材料.docx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对于采购文件要求响应的内容响应文件是否做到全部响应；</w:t>
            </w:r>
          </w:p>
        </w:tc>
        <w:tc>
          <w:tcPr>
            <w:tcW w:type="dxa" w:w="1661"/>
          </w:tcPr>
          <w:p>
            <w:pPr>
              <w:pStyle w:val="null3"/>
            </w:pPr>
            <w:r>
              <w:rPr>
                <w:rFonts w:ascii="仿宋_GB2312" w:hAnsi="仿宋_GB2312" w:cs="仿宋_GB2312" w:eastAsia="仿宋_GB2312"/>
              </w:rPr>
              <w:t>特殊资格审查资料.docx 响应文件封面 产品技术参数表 中小企业声明函 残疾人福利性单位声明函 商务应答表 标的清单 报价表 资格证明材料.docx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协商报价</w:t>
            </w:r>
          </w:p>
        </w:tc>
        <w:tc>
          <w:tcPr>
            <w:tcW w:type="dxa" w:w="3322"/>
          </w:tcPr>
          <w:p>
            <w:pPr>
              <w:pStyle w:val="null3"/>
            </w:pPr>
            <w:r>
              <w:rPr>
                <w:rFonts w:ascii="仿宋_GB2312" w:hAnsi="仿宋_GB2312" w:cs="仿宋_GB2312" w:eastAsia="仿宋_GB2312"/>
              </w:rPr>
              <w:t>协商总报价是否未超过采购预算（最高限价）；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服务期限是否符合要求；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单一来源文件规定的其他要求</w:t>
            </w:r>
          </w:p>
        </w:tc>
        <w:tc>
          <w:tcPr>
            <w:tcW w:type="dxa" w:w="3322"/>
          </w:tcPr>
          <w:p>
            <w:pPr>
              <w:pStyle w:val="null3"/>
            </w:pPr>
            <w:r>
              <w:rPr>
                <w:rFonts w:ascii="仿宋_GB2312" w:hAnsi="仿宋_GB2312" w:cs="仿宋_GB2312" w:eastAsia="仿宋_GB2312"/>
              </w:rPr>
              <w:t>是否满足要求。</w:t>
            </w:r>
          </w:p>
        </w:tc>
        <w:tc>
          <w:tcPr>
            <w:tcW w:type="dxa" w:w="1661"/>
          </w:tcPr>
          <w:p>
            <w:pPr>
              <w:pStyle w:val="null3"/>
            </w:pPr>
            <w:r>
              <w:rPr>
                <w:rFonts w:ascii="仿宋_GB2312" w:hAnsi="仿宋_GB2312" w:cs="仿宋_GB2312" w:eastAsia="仿宋_GB2312"/>
              </w:rPr>
              <w:t>响应文件封面 特殊资格审查资料.docx 产品技术参数表 中小企业声明函 残疾人福利性单位声明函 商务应答表 标的清单 报价表 资格证明材料.docx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本项目授权协商小组直接确认成交供应商，确认后代理机构在陕西省政府采购网上发布成交结果公告，同时向成交供应商发出成交通知书。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详见附件：特殊资格审查资料.docx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详见附件：天然气采购合同.docx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