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版本号：CGZC-2026-08520260721001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陕师大陆港小学2026年功能部室采购项目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CGZC-2026-085</w:t>
      </w:r>
      <w:r>
        <w:br/>
      </w:r>
      <w:r>
        <w:br/>
      </w:r>
      <w:r>
        <w:br/>
      </w:r>
    </w:p>
    <w:p>
      <w:pPr>
        <w:pStyle w:val="null3"/>
        <w:jc w:val="center"/>
        <w:outlineLvl w:val="2"/>
      </w:pPr>
      <w:r>
        <w:rPr>
          <w:rFonts w:ascii="仿宋_GB2312" w:hAnsi="仿宋_GB2312" w:cs="仿宋_GB2312" w:eastAsia="仿宋_GB2312"/>
          <w:sz w:val="28"/>
          <w:b/>
        </w:rPr>
        <w:t>西安国际港务区陕西师范大学陆港小学</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西安国际港务区陕西师范大学陆港小学</w:t>
      </w:r>
      <w:r>
        <w:rPr>
          <w:rFonts w:ascii="仿宋_GB2312" w:hAnsi="仿宋_GB2312" w:cs="仿宋_GB2312" w:eastAsia="仿宋_GB2312"/>
        </w:rPr>
        <w:t>委托，拟对</w:t>
      </w:r>
      <w:r>
        <w:rPr>
          <w:rFonts w:ascii="仿宋_GB2312" w:hAnsi="仿宋_GB2312" w:cs="仿宋_GB2312" w:eastAsia="仿宋_GB2312"/>
        </w:rPr>
        <w:t>陕师大陆港小学2026年功能部室采购项目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陕师大陆港小学2026年功能部室采购项目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陕师大陆港小学2026年功能部室采购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西安国际港务区陕西师范大学陆港小学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陕西省西安市灞桥区国际港务区港丰路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029-61164388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范工、李工、王工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p>
          <w:p>
            <w:pPr>
              <w:pStyle w:val="null3"/>
            </w:pPr>
            <w:r>
              <w:rPr>
                <w:rFonts w:ascii="仿宋_GB2312" w:hAnsi="仿宋_GB2312" w:cs="仿宋_GB2312" w:eastAsia="仿宋_GB2312"/>
              </w:rPr>
              <w:t>采购包2：2,630,000.00元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双联折叠龙头、三联水龙头、三联水嘴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西安国际港务区陕西师范大学陆港小学</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西安国际港务区陕西师范大学陆港小学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西安国际港务区陕西师范大学陆港小学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联系人：范工、李工、王工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陕师大陆港小学2026年功能部室采购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1,910,000.00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陕师大陆港小学2026年功能部室采购项目（采购包1）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2,630,000.00</w:t>
      </w:r>
    </w:p>
    <w:p>
      <w:pPr>
        <w:pStyle w:val="null3"/>
      </w:pPr>
      <w:r>
        <w:rPr>
          <w:rFonts w:ascii="仿宋_GB2312" w:hAnsi="仿宋_GB2312" w:cs="仿宋_GB2312" w:eastAsia="仿宋_GB2312"/>
        </w:rPr>
        <w:t>采购包最高限价（元）: 2,130,000.00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陕师大陆港小学2026年功能部室采购项目（采购包2）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标的名称：陕师大陆港小学2026年功能部室采购项目（采购包1）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20"/>
              <w:jc w:val="both"/>
            </w:pPr>
            <w:r>
              <w:rPr>
                <w:rFonts w:ascii="仿宋_GB2312" w:hAnsi="仿宋_GB2312" w:cs="仿宋_GB2312" w:eastAsia="仿宋_GB2312"/>
              </w:rPr>
              <w:t>1.以上所有尺寸均为参考尺寸，供应商投标时参考该尺寸进行产品响应；定制类产品必须以学校确认过的规格、颜色等为准。供货清单经学校确认后供货。</w:t>
            </w:r>
          </w:p>
          <w:p>
            <w:pPr>
              <w:pStyle w:val="null3"/>
            </w:pPr>
            <w:r>
              <w:rPr>
                <w:rFonts w:ascii="仿宋_GB2312" w:hAnsi="仿宋_GB2312" w:cs="仿宋_GB2312" w:eastAsia="仿宋_GB2312"/>
              </w:rPr>
              <w:t>2.供应商承诺：所投全部产品须遵守国家现行法律法规。清单内依法需执行国家强制性标准、强制性产品认证的货物，须符合现行有效强制规定，具备合法出厂供货资质。招标文件清单列明产品要求投标时提供对应认证证书；其余产品投标阶段可不提交证书，但供货实物必须满足法定强制要求，验收时采购人有权核验。</w:t>
            </w:r>
          </w:p>
          <w:p>
            <w:pPr>
              <w:pStyle w:val="null3"/>
            </w:pPr>
            <w:r>
              <w:rPr>
                <w:rFonts w:ascii="仿宋_GB2312" w:hAnsi="仿宋_GB2312" w:cs="仿宋_GB2312" w:eastAsia="仿宋_GB2312"/>
              </w:rPr>
              <w:t>3.本项目采购的注射器、温度计均为教学实验器材，非医用产品。</w:t>
            </w:r>
          </w:p>
          <w:p>
            <w:pPr>
              <w:pStyle w:val="null3"/>
            </w:pPr>
            <w:r>
              <w:rPr>
                <w:rFonts w:ascii="仿宋_GB2312" w:hAnsi="仿宋_GB2312" w:cs="仿宋_GB2312" w:eastAsia="仿宋_GB2312"/>
              </w:rPr>
              <w:t>4.教学仪器/学校实验室设备质量要求：产品符合 JY 0001-2003《教学仪器设备产品一般质量要求》。</w:t>
            </w:r>
          </w:p>
          <w:p>
            <w:pPr>
              <w:pStyle w:val="null3"/>
            </w:pPr>
            <w:r>
              <w:rPr>
                <w:rFonts w:ascii="仿宋_GB2312" w:hAnsi="仿宋_GB2312" w:cs="仿宋_GB2312" w:eastAsia="仿宋_GB2312"/>
              </w:rPr>
              <w:t>5.本包采购的 双联折叠龙头 产品属于节能产品政府采购品目清单中应强制采购的产品范围，供应商应当提供国家确定的认证机构出具的、处于有效期之内的节能产品认证证书，否则作无效投标处理。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标的名称：陕师大陆港小学2026年功能部室采购项目（采购包2）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20"/>
              <w:jc w:val="both"/>
            </w:pPr>
            <w:r>
              <w:rPr>
                <w:rFonts w:ascii="仿宋_GB2312" w:hAnsi="仿宋_GB2312" w:cs="仿宋_GB2312" w:eastAsia="仿宋_GB2312"/>
              </w:rPr>
              <w:t>1.以上所有尺寸均为参考尺寸，供应商投标时参考该尺寸进行产品响应；定制类产品必须以学校确认过的规格、颜色等为准。供货清单经学校确认后供货。</w:t>
            </w:r>
          </w:p>
          <w:p>
            <w:pPr>
              <w:pStyle w:val="null3"/>
            </w:pPr>
            <w:r>
              <w:rPr>
                <w:rFonts w:ascii="仿宋_GB2312" w:hAnsi="仿宋_GB2312" w:cs="仿宋_GB2312" w:eastAsia="仿宋_GB2312"/>
              </w:rPr>
              <w:t>2.供应商承诺：所投全部产品须遵守国家现行法律法规。清单内依法需执行国家强制性标准、强制性产品认证的货物，须符合现行有效强制规定，具备合法出厂供货资质。招标文件清单列明产品要求投标时提供对应认证证书；其余产品投标阶段可不提交证书，但供货实物必须满足法定强制要求，验收时采购人有权核验。</w:t>
            </w:r>
          </w:p>
          <w:p>
            <w:pPr>
              <w:pStyle w:val="null3"/>
            </w:pPr>
            <w:r>
              <w:rPr>
                <w:rFonts w:ascii="仿宋_GB2312" w:hAnsi="仿宋_GB2312" w:cs="仿宋_GB2312" w:eastAsia="仿宋_GB2312"/>
              </w:rPr>
              <w:t>3.本项目采购的温度计均为教学实验器材，非医用产品。</w:t>
            </w:r>
          </w:p>
          <w:p>
            <w:pPr>
              <w:pStyle w:val="null3"/>
            </w:pPr>
            <w:r>
              <w:rPr>
                <w:rFonts w:ascii="仿宋_GB2312" w:hAnsi="仿宋_GB2312" w:cs="仿宋_GB2312" w:eastAsia="仿宋_GB2312"/>
              </w:rPr>
              <w:t>4.教学仪器/学校实验室设备质量要求：产品符合 JY 0001-2003《教学仪器设备产品一般质量要求》。</w:t>
            </w:r>
          </w:p>
          <w:p>
            <w:pPr>
              <w:pStyle w:val="null3"/>
            </w:pPr>
            <w:r>
              <w:rPr>
                <w:rFonts w:ascii="仿宋_GB2312" w:hAnsi="仿宋_GB2312" w:cs="仿宋_GB2312" w:eastAsia="仿宋_GB2312"/>
              </w:rPr>
              <w:t>5.本项目采购的各类体育、音乐器材尺寸、重量指标，若无明确区间限定，均按照该产品现行有效的国家标准执行；清单载明具体区间参数的，以清单参数为准，且同时不得低于对应产品国家标准基础要求。</w:t>
            </w:r>
          </w:p>
          <w:p>
            <w:pPr>
              <w:pStyle w:val="null3"/>
            </w:pPr>
            <w:r>
              <w:rPr>
                <w:rFonts w:ascii="仿宋_GB2312" w:hAnsi="仿宋_GB2312" w:cs="仿宋_GB2312" w:eastAsia="仿宋_GB2312"/>
              </w:rPr>
              <w:t>6.本包采购的 三联水龙头、三联水嘴 产品属于节能产品政府采购品目清单中应强制采购的产品范围，供应商应当提供国家确定的认证机构出具的、处于有效期之内的节能产品认证证书，否则作无效投标处理。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自合同签订之日起13个日历天完成交货、安装、调试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自合同签订之日起13个日历天完成交货、安装、调试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价款包括但不限于货物价款(含通常配备的备品备件、易损件）、人工费、货物（产品）设计费、包装费、仓储费、运输费、装卸费、保险费、安装费、调试费、培训费、配件费、售后服务、验收费、招标代理服务费、利润、风险、税金等在项目实施过程中所发生的所有费用。 （2）本项目采购包1核心产品：学生实验桌、智能控制柜。本项目采购包2核心产品：校园心育系统、心育自助服务系统。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（7）付款条件说明：付款条件说明（上述“3.4.4.支付约定”付款格式为制式模板，以第七章 拟签订合同文本为准）： （9）若为授权代表参加投标，投标文件中需提供被授权代表开标前三个月内任意一个月在本单位的社保缴纳证明。 （10）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投标分项报价表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根据招标文件要求认真审核投标文件中技术参数响应和提供的佐证材料。投标产品的基本功能、产品技术参数和配置完全满足或优于招标文件要求的，得满分20分； （1）“▲”参数负偏离每项扣2分，扣完为止。 （2）其它未标符号参数每项负偏离扣1分，扣完为止。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或“节能产品政府采购品目清单（政府强制采购产品除外）”内的，应提供该产品由国家确定的认证机构出具的中国环境标志或节能产品认证证书且处于有效期内的，每提供一个产品的认证证书得1分，满分4分。 备注：以加盖供应商公章的证明材料为计分依据。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针对本项目提供完整详细的项目实施方案。内容包含：①总体实施方案；②供货组织安排及保障措施；③计划进度安排。 二、评审标准 1、完整性：方案须全面，对评审内容中的各项要求有详细描述； 2、可实施性：切合本项目实际情况，实施步骤清晰、合理； 3、针对性：方案能够紧扣项目实际情况，内容科学合理。 三、赋分依据（满分9分） ①总体实施方案：每完全满足一个评审标准得1分，有瑕疵得0.5分，有缺项漏项得0分。满分3分； ②供货组织安排及保障措施:每完全满足一个评审标准得1分，有瑕疵得0.5分，有缺项漏项得0分。满分3分； ③计划进度安排：每完全满足一个评审标准得1分，有瑕疵得0.5分，有缺项漏项得0分。满分3分。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三、赋分依据（满分6分） ①质量目标：每完全满足一个评审标准得1分，有瑕疵得0.5分，有缺项漏项得0分。满分3分； ②质量控制措施:每完全满足一个评审标准得1分，有瑕疵得0.5分，有缺项漏项得0分。满分3分。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供应商提供本项目“技术参数表”中货物的合法来源渠道证明文件或情况说明，每提供一项产品的证明文件得0.5分，满分6.5分，不提供不得分。 供应商可根据自身情况提供以下资料： 1、如供应商为所投产品经销商：提供货物的合法来源渠道证明文件（提供证明材料不限于产品制造商授权、销售协议、代理协议等证明文件）。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 根据项目实际需求提供人员保障方案。内容包含：①团队人员配置明细；②团队人员职能分工及职责划分方案。 二、评审标准 1、完整性：方案须全面，对评审内容中的各项要求有详细描述； 2、专业性：人员相关岗位经验丰富，切合本项目实际情况； 3、针对性：人员数量充足，人员资格/年龄等符合采购需求。 三、赋分依据（满分4.5分） ①团队人员配置明细：每完全满足一个评审标准得1分，有瑕疵得0.5分，有缺项漏项得0分。满分3分； ②团队人员职能分工及职责划分方案：每完全满足一个评审标准得0.5分，有缺项漏项得0分。满分1.5分。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根据项目实际需求提供售后服务承诺。内容包含： ①承诺提供7×24小时售后服务热线，保证3小时内到现场处理相关问题； ②承诺一般故障6小时内修复（工作日接到通知），重大故障48小时内提供备用设备； ③承诺为学校教职工提供线下设备使用及基础运维培训； ④承诺质保期结束后，能更及时地为用户提供备品备件，只收取配件成本费。 二、赋分依据（满分4分） 供应商承诺内容满足或优于以上内容要求的，每提供承诺1项得1分；满分4分。未承诺、承诺标准低于要求的，该条不得分。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①同时满足招标文件最低质保年限外，每延长1年质保期加1.5分，满分3分。质保承诺无书面盖章承诺函的，本项0分。 ②投标人承诺的交货期优于招标文件要求的交付期3天（含）以上得3分，优于招标文件要求的交付期2天（含）以上得1.5分，少于2天不计分。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供应商具有2023年1月1日至今类似业绩，提供一个计2.5分，本项最多得10分。未提供业绩不得分。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根据招标文件要求认真审核投标文件中技术参数响应和提供的佐证材料。投标产品的基本功能、产品技术参数和配置完全满足或优于招标文件要求的，得满分20分； （1）“▲”参数负偏离每项扣2分，扣完为止。 （2）其它未标符号参数每项负偏离扣1分，扣完为止。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或“节能产品政府采购品目清单（政府强制采购产品除外）”内的，应提供该产品由国家确定的认证机构出具的中国环境标志或节能产品认证证书且处于有效期内的，每提供一个产品的认证证书得1分，满分4分。 备注：以加盖供应商公章的证明材料为计分依据。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针对本项目提供完整详细的项目实施方案。内容包含：①总体实施方案；②供货组织安排及保障措施；③计划进度安排。 二、评审标准 1、完整性：方案须全面，对评审内容中的各项要求有详细描述； 2、可实施性：切合本项目实际情况，实施步骤清晰、合理； 3、针对性：方案能够紧扣项目实际情况，内容科学合理。 三、赋分依据（满分9分） ①总体实施方案：每完全满足一个评审标准得1分，有瑕疵得0.5分，有缺项漏项得0分。满分3分； ②供货组织安排及保障措施:每完全满足一个评审标准得1分，有瑕疵得0.5分，有缺项漏项得0分。满分3分； ③计划进度安排：每完全满足一个评审标准得1分，有瑕疵得0.5分，有缺项漏项得0分。满分3分。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三、赋分依据（满分6分） ①质量目标：每完全满足一个评审标准得1分，有瑕疵得0.5分，有缺项漏项得0分。满分3分； ②质量控制措施:每完全满足一个评审标准得1分，有瑕疵得0.5分，有缺项漏项得0分。满分3分。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供应商提供本项目“技术参数表”中货物的合法来源渠道证明文件或情况说明，每提供一项产品的证明文件得0.5分，满分6.5分，不提供不得分。 供应商可根据自身情况提供以下资料： 1、如供应商为所投产品经销商：提供货物的合法来源渠道证明文件（提供证明材料不限于产品制造商授权、销售协议、代理协议等证明文件）。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 根据项目实际需求提供人员保障方案。内容包含：①团队人员配置明细；②团队人员职能分工及职责划分方案。 二、评审标准 1、完整性：方案须全面，对评审内容中的各项要求有详细描述； 2、专业性：人员相关岗位经验丰富，切合本项目实际情况； 3、针对性：人员数量充足，人员资格/年龄等符合采购需求。 三、赋分依据（满分4.5分） ①团队人员配置明细：每完全满足一个评审标准得1分，有瑕疵得0.5分，有缺项漏项得0分。满分3分； ②团队人员职能分工及职责划分方案：每完全满足一个评审标准得0.5分，有缺项漏项得0分。满分1.5分。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根据项目实际需求提供售后服务承诺。内容包含： ①承诺提供7×24小时售后服务热线，保证3小时内到现场处理相关问题； ②承诺一般故障6小时内修复（工作日接到通知），重大故障48小时内提供备用设备； ③承诺为学校教职工提供线下设备使用及基础运维培训； ④承诺质保期结束后，能更及时地为用户提供备品备件，只收取配件成本费。 二、赋分依据（满分4分） 供应商承诺内容满足或优于以上内容要求的，每提供承诺1项得1分；满分4分。未承诺、承诺标准低于要求的，该条不得分。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①同时满足招标文件最低质保年限外，每延长1年质保期加1.5分，满分3分。质保承诺无书面盖章承诺函的，本项0分。 ②投标人承诺的交货期优于招标文件要求的交付期3天（含）以上得3分，优于招标文件要求的交付期2天（含）以上得1.5分，少于2天不计分。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供应商具有2023年1月1日至今类似业绩，提供一个计2.5分，本项最多得10分。未提供业绩不得分。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