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版本号：LZBA2026-60920260703001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双高计划专业实训室建设（二）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LZBA2026-609</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双高计划专业实训室建设（二）</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双高计划专业实训室建设（二）</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本项目为双高计划专业实训室建设（二），本次采购内容包括无人机模拟仿真实训室、智慧养老实训室。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身份证明文件：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029-88511408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张钰晴、刘婧、刘强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采购包1：实训电脑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代理服务费收费标准：1、本项目代理服务费收取为参考国家计委印发的《招标代理服务收费管理暂行办法的通知》（计价格[2002]1980号）计费标准，本项目代理服务费按货物类计取。 2、代理服务费以转账或现金形式交纳，服务费缴纳账号如下： 开户名称：龙寰项目管理咨询有限公司 开户行名称：平安银行西安高新路支行 账 号：采购包1：30201278018665 采购包2：30201278018665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本项目为双高计划专业实训室建设（二），本次采购内容包括无人机模拟仿真实训室、智慧养老实训室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无人机模拟仿真实训室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智慧养老实训室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标的名称：无人机模拟仿真实训室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采购内容：</w:t>
            </w:r>
          </w:p>
          <w:tbl>
            <w:tblPr>
              <w:tblBorders>
                <w:top w:val="none" w:color="000000" w:sz="4"/>
                <w:left w:val="none" w:color="000000" w:sz="4"/>
                <w:bottom w:val="none" w:color="000000" w:sz="4"/>
                <w:right w:val="none" w:color="000000" w:sz="4"/>
                <w:insideH w:val="none"/>
                <w:insideV w:val="none"/>
              </w:tblBorders>
            </w:tblPr>
            <w:tblGrid>
              <w:gridCol w:w="218"/>
              <w:gridCol w:w="378"/>
              <w:gridCol w:w="341"/>
              <w:gridCol w:w="974"/>
              <w:gridCol w:w="289"/>
              <w:gridCol w:w="353"/>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69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采购品目</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飞行器控制设计与应用系统</w:t>
                  </w:r>
                  <w:r>
                    <w:rPr>
                      <w:rFonts w:ascii="仿宋_GB2312" w:hAnsi="仿宋_GB2312" w:cs="仿宋_GB2312" w:eastAsia="仿宋_GB2312"/>
                      <w:sz w:val="21"/>
                      <w:b/>
                      <w:color w:val="FF0000"/>
                    </w:rPr>
                    <w:t>（核心产品）</w:t>
                  </w: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集群开发仿真平台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飞行控制板卡</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遥控器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基于模型设计（飞控设计）课程（软件仿真部分）</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基于模型设计（飞控设计）课程（硬件仿真部分）</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基于模型设计（飞控设计）课程（真机实验部分）</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自动驾驶无人机开发平台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激光无人车开发平台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配套场景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附加场景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激光无人机开发平台备件库</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电源管理模块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扩展套装</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无线路由器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无人机虚拟仿真实训系统</w:t>
                  </w: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行业应用多场景虚拟仿实训平台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3D视觉交互终端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实训电脑</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r>
            <w:tr>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综合布线集成改造</w:t>
                  </w:r>
                </w:p>
              </w:tc>
              <w:tc>
                <w:tcPr>
                  <w:tcW w:type="dxa" w:w="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教学显示终端</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LED显示屏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接收卡</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钢结构</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讲桌</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教室用实训桌椅</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多人拼接实训桌椅</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实训椅</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教师椅</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实验桌</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综合布线集成改造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8"/>
                  <w:vMerge/>
                  <w:tcBorders>
                    <w:top w:val="none" w:color="000000" w:sz="4"/>
                    <w:left w:val="single" w:color="000000" w:sz="4"/>
                    <w:bottom w:val="single" w:color="000000" w:sz="4"/>
                    <w:right w:val="single" w:color="000000" w:sz="4"/>
                  </w:tcBorders>
                </w:tcPr>
                <w:p/>
              </w:tc>
              <w:tc>
                <w:tcPr>
                  <w:tcW w:type="dxa" w:w="378"/>
                  <w:vMerge/>
                  <w:tcBorders>
                    <w:top w:val="none" w:color="000000" w:sz="4"/>
                    <w:left w:val="none" w:color="000000" w:sz="4"/>
                    <w:bottom w:val="single" w:color="000000" w:sz="4"/>
                    <w:right w:val="single" w:color="000000" w:sz="4"/>
                  </w:tcBorders>
                </w:tcPr>
                <w:p/>
              </w:tc>
              <w:tc>
                <w:tcPr>
                  <w:tcW w:type="dxa" w:w="1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文化墙</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pPr>
            <w:r>
              <w:rPr>
                <w:rFonts w:ascii="仿宋_GB2312" w:hAnsi="仿宋_GB2312" w:cs="仿宋_GB2312" w:eastAsia="仿宋_GB2312"/>
                <w:sz w:val="24"/>
              </w:rPr>
              <w:t>技术参数：</w:t>
            </w:r>
          </w:p>
          <w:tbl>
            <w:tblPr>
              <w:tblBorders>
                <w:top w:val="none" w:color="000000" w:sz="4"/>
                <w:left w:val="none" w:color="000000" w:sz="4"/>
                <w:bottom w:val="none" w:color="000000" w:sz="4"/>
                <w:right w:val="none" w:color="000000" w:sz="4"/>
                <w:insideH w:val="none"/>
                <w:insideV w:val="none"/>
              </w:tblBorders>
            </w:tblPr>
            <w:tblGrid>
              <w:gridCol w:w="264"/>
              <w:gridCol w:w="349"/>
              <w:gridCol w:w="1939"/>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产品规格要求</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飞行器控制设计与应用系统</w:t>
                  </w:r>
                </w:p>
              </w:tc>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一、集群开发仿真平台</w:t>
                  </w:r>
                </w:p>
                <w:p>
                  <w:pPr>
                    <w:pStyle w:val="null3"/>
                    <w:jc w:val="left"/>
                  </w:pPr>
                  <w:r>
                    <w:rPr>
                      <w:rFonts w:ascii="仿宋_GB2312" w:hAnsi="仿宋_GB2312" w:cs="仿宋_GB2312" w:eastAsia="仿宋_GB2312"/>
                      <w:sz w:val="21"/>
                    </w:rPr>
                    <w:t>（一）平台功能指标：</w:t>
                  </w:r>
                </w:p>
                <w:p>
                  <w:pPr>
                    <w:pStyle w:val="null3"/>
                    <w:jc w:val="left"/>
                  </w:pPr>
                  <w:r>
                    <w:rPr>
                      <w:rFonts w:ascii="仿宋_GB2312" w:hAnsi="仿宋_GB2312" w:cs="仿宋_GB2312" w:eastAsia="仿宋_GB2312"/>
                      <w:sz w:val="21"/>
                    </w:rPr>
                    <w:t>▲1.提供多种无人智能体3D载具模型和运动模型：包括无人机、直升机、无人车、无人船，其中无人机包含旋翼、固定翼、垂起。</w:t>
                  </w:r>
                </w:p>
                <w:p>
                  <w:pPr>
                    <w:pStyle w:val="null3"/>
                    <w:jc w:val="left"/>
                  </w:pPr>
                  <w:r>
                    <w:rPr>
                      <w:rFonts w:ascii="仿宋_GB2312" w:hAnsi="仿宋_GB2312" w:cs="仿宋_GB2312" w:eastAsia="仿宋_GB2312"/>
                      <w:sz w:val="21"/>
                    </w:rPr>
                    <w:t>2.固定翼仿真模型支持快速选择常用无人机，支持自定义翼展、起飞重量、气动参数等配置；支持自动计算重力加速度、空气阻力系数等参数。</w:t>
                  </w:r>
                </w:p>
                <w:p>
                  <w:pPr>
                    <w:pStyle w:val="null3"/>
                    <w:jc w:val="left"/>
                  </w:pPr>
                  <w:r>
                    <w:rPr>
                      <w:rFonts w:ascii="仿宋_GB2312" w:hAnsi="仿宋_GB2312" w:cs="仿宋_GB2312" w:eastAsia="仿宋_GB2312"/>
                      <w:sz w:val="21"/>
                    </w:rPr>
                    <w:t>3.支持导入自定义的模型文件，支持二次开发。</w:t>
                  </w:r>
                </w:p>
                <w:p>
                  <w:pPr>
                    <w:pStyle w:val="null3"/>
                    <w:jc w:val="left"/>
                  </w:pPr>
                  <w:r>
                    <w:rPr>
                      <w:rFonts w:ascii="仿宋_GB2312" w:hAnsi="仿宋_GB2312" w:cs="仿宋_GB2312" w:eastAsia="仿宋_GB2312"/>
                      <w:sz w:val="21"/>
                    </w:rPr>
                    <w:t>4.提供仿真模型三维实景显示，并和仿真模型保持姿态、位置、速度统一，且数据实时同步；支持上、下、左、右、前、后视角快速切换。</w:t>
                  </w:r>
                </w:p>
                <w:p>
                  <w:pPr>
                    <w:pStyle w:val="null3"/>
                    <w:jc w:val="left"/>
                  </w:pPr>
                  <w:r>
                    <w:rPr>
                      <w:rFonts w:ascii="仿宋_GB2312" w:hAnsi="仿宋_GB2312" w:cs="仿宋_GB2312" w:eastAsia="仿宋_GB2312"/>
                      <w:sz w:val="21"/>
                    </w:rPr>
                    <w:t>▲5.仿真环境中固定翼无人机模型可仿真显示姿态、位置、速度、加速度等数据；多旋翼无人机模型可仿真显示姿态、位置、速度、加速度等数据；支持六位以上的SN码，合规飞行，数据可直通民航UOM系统。</w:t>
                  </w:r>
                </w:p>
                <w:p>
                  <w:pPr>
                    <w:pStyle w:val="null3"/>
                    <w:jc w:val="left"/>
                  </w:pPr>
                  <w:r>
                    <w:rPr>
                      <w:rFonts w:ascii="仿宋_GB2312" w:hAnsi="仿宋_GB2312" w:cs="仿宋_GB2312" w:eastAsia="仿宋_GB2312"/>
                      <w:sz w:val="21"/>
                    </w:rPr>
                    <w:t>▲6.集群仿真环境：支持大规模、高精度的无人智能体集群仿真；集群仿真类型支持软件在环仿真、硬件在环仿真；支持地面站和云端集群。</w:t>
                  </w:r>
                </w:p>
                <w:p>
                  <w:pPr>
                    <w:pStyle w:val="null3"/>
                    <w:jc w:val="left"/>
                  </w:pPr>
                  <w:r>
                    <w:rPr>
                      <w:rFonts w:ascii="仿宋_GB2312" w:hAnsi="仿宋_GB2312" w:cs="仿宋_GB2312" w:eastAsia="仿宋_GB2312"/>
                      <w:sz w:val="21"/>
                    </w:rPr>
                    <w:t>▲7.提供集群仿真示例，支持二次开发：包括集中式集群、车机协同等异构集群，具备多种集群示例。</w:t>
                  </w:r>
                </w:p>
                <w:p>
                  <w:pPr>
                    <w:pStyle w:val="null3"/>
                    <w:jc w:val="left"/>
                  </w:pPr>
                  <w:r>
                    <w:rPr>
                      <w:rFonts w:ascii="仿宋_GB2312" w:hAnsi="仿宋_GB2312" w:cs="仿宋_GB2312" w:eastAsia="仿宋_GB2312"/>
                      <w:sz w:val="21"/>
                    </w:rPr>
                    <w:t>8.支持多种传感器：可见光（包含鱼眼镜头）、红外、Lidar、激光（定位）模型；图像定位设备类型可支持单目相机、双目相机、深度相机、光流相机、测距传感器模型。</w:t>
                  </w:r>
                </w:p>
                <w:p>
                  <w:pPr>
                    <w:pStyle w:val="null3"/>
                    <w:jc w:val="left"/>
                  </w:pPr>
                  <w:r>
                    <w:rPr>
                      <w:rFonts w:ascii="仿宋_GB2312" w:hAnsi="仿宋_GB2312" w:cs="仿宋_GB2312" w:eastAsia="仿宋_GB2312"/>
                      <w:sz w:val="21"/>
                    </w:rPr>
                    <w:t>9.提供无人系统跟随控制，提供无人机跟随目标移动示例、撞击目标等功能演示，不少于8个示例。</w:t>
                  </w:r>
                </w:p>
                <w:p>
                  <w:pPr>
                    <w:pStyle w:val="null3"/>
                    <w:jc w:val="left"/>
                  </w:pPr>
                  <w:r>
                    <w:rPr>
                      <w:rFonts w:ascii="仿宋_GB2312" w:hAnsi="仿宋_GB2312" w:cs="仿宋_GB2312" w:eastAsia="仿宋_GB2312"/>
                      <w:sz w:val="21"/>
                    </w:rPr>
                    <w:t>10.提供多旋翼/固定翼等飞控仿真示例，支持二次开发，可以实现对软件系统源码修改、自定义控制算法验证以及支持基于气动数据库的正向设计。</w:t>
                  </w:r>
                </w:p>
                <w:p>
                  <w:pPr>
                    <w:pStyle w:val="null3"/>
                    <w:jc w:val="left"/>
                  </w:pPr>
                  <w:r>
                    <w:rPr>
                      <w:rFonts w:ascii="仿宋_GB2312" w:hAnsi="仿宋_GB2312" w:cs="仿宋_GB2312" w:eastAsia="仿宋_GB2312"/>
                      <w:sz w:val="21"/>
                    </w:rPr>
                    <w:t>11.具备仿真实验创建与管理模块：支持用户以更加直观、高效的方式构建各类基于软/硬件在环仿真实验；具体包括实验管理、仿真配置、自定义机型配置等功能。</w:t>
                  </w:r>
                </w:p>
                <w:p>
                  <w:pPr>
                    <w:pStyle w:val="null3"/>
                    <w:jc w:val="left"/>
                  </w:pPr>
                  <w:r>
                    <w:rPr>
                      <w:rFonts w:ascii="仿宋_GB2312" w:hAnsi="仿宋_GB2312" w:cs="仿宋_GB2312" w:eastAsia="仿宋_GB2312"/>
                      <w:sz w:val="21"/>
                    </w:rPr>
                    <w:t>▲12.仿真窗口：在仿真窗口中可查看详细信息，支持模型快速切换，可对场景进行天气设置、地图切换，可切换多种视角。</w:t>
                  </w:r>
                </w:p>
                <w:p>
                  <w:pPr>
                    <w:pStyle w:val="null3"/>
                    <w:jc w:val="left"/>
                  </w:pPr>
                  <w:r>
                    <w:rPr>
                      <w:rFonts w:ascii="仿宋_GB2312" w:hAnsi="仿宋_GB2312" w:cs="仿宋_GB2312" w:eastAsia="仿宋_GB2312"/>
                      <w:sz w:val="21"/>
                    </w:rPr>
                    <w:t>13.提供视觉、测距、雷达等多模传感器快速配置教程，实现教学和工程应用的无缝衔接。</w:t>
                  </w:r>
                </w:p>
                <w:p>
                  <w:pPr>
                    <w:pStyle w:val="null3"/>
                    <w:jc w:val="left"/>
                  </w:pPr>
                  <w:r>
                    <w:rPr>
                      <w:rFonts w:ascii="仿宋_GB2312" w:hAnsi="仿宋_GB2312" w:cs="仿宋_GB2312" w:eastAsia="仿宋_GB2312"/>
                      <w:sz w:val="21"/>
                    </w:rPr>
                    <w:t>（二）平台性能指标：</w:t>
                  </w:r>
                </w:p>
                <w:p>
                  <w:pPr>
                    <w:pStyle w:val="null3"/>
                    <w:jc w:val="left"/>
                  </w:pPr>
                  <w:r>
                    <w:rPr>
                      <w:rFonts w:ascii="仿宋_GB2312" w:hAnsi="仿宋_GB2312" w:cs="仿宋_GB2312" w:eastAsia="仿宋_GB2312"/>
                      <w:sz w:val="21"/>
                    </w:rPr>
                    <w:t>▲1.提供无人智能体载具3D模型和运动模型：≥6个（多旋翼、固定翼、直升机、垂起、无人车、无人船）。</w:t>
                  </w:r>
                </w:p>
                <w:p>
                  <w:pPr>
                    <w:pStyle w:val="null3"/>
                    <w:jc w:val="left"/>
                  </w:pPr>
                  <w:r>
                    <w:rPr>
                      <w:rFonts w:ascii="仿宋_GB2312" w:hAnsi="仿宋_GB2312" w:cs="仿宋_GB2312" w:eastAsia="仿宋_GB2312"/>
                      <w:sz w:val="21"/>
                    </w:rPr>
                    <w:t>2.提供三维场景数量：≥6个，支持场景内不少于6视角切换，支持天气类型≥3种。</w:t>
                  </w:r>
                </w:p>
                <w:p>
                  <w:pPr>
                    <w:pStyle w:val="null3"/>
                    <w:jc w:val="left"/>
                  </w:pPr>
                  <w:r>
                    <w:rPr>
                      <w:rFonts w:ascii="仿宋_GB2312" w:hAnsi="仿宋_GB2312" w:cs="仿宋_GB2312" w:eastAsia="仿宋_GB2312"/>
                      <w:sz w:val="21"/>
                    </w:rPr>
                    <w:t>3.无人智能体集群载具模型类型包含质点模型、六自由度模型；</w:t>
                  </w:r>
                </w:p>
                <w:p>
                  <w:pPr>
                    <w:pStyle w:val="null3"/>
                    <w:jc w:val="left"/>
                  </w:pPr>
                  <w:r>
                    <w:rPr>
                      <w:rFonts w:ascii="仿宋_GB2312" w:hAnsi="仿宋_GB2312" w:cs="仿宋_GB2312" w:eastAsia="仿宋_GB2312"/>
                      <w:sz w:val="21"/>
                    </w:rPr>
                    <w:t>▲4.集群仿真示例：≥15个（多旋翼/固定翼质点模型集群、15支持多种编队形式，支持三种以上空中队形变换功能，提供10机编队飞行示例。</w:t>
                  </w:r>
                </w:p>
                <w:p>
                  <w:pPr>
                    <w:pStyle w:val="null3"/>
                    <w:jc w:val="left"/>
                  </w:pPr>
                  <w:r>
                    <w:rPr>
                      <w:rFonts w:ascii="仿宋_GB2312" w:hAnsi="仿宋_GB2312" w:cs="仿宋_GB2312" w:eastAsia="仿宋_GB2312"/>
                      <w:sz w:val="21"/>
                    </w:rPr>
                    <w:t>5.支持传感器模型类型：≥5种（视觉、红外、激光雷达、测距、光流）。</w:t>
                  </w:r>
                </w:p>
                <w:p>
                  <w:pPr>
                    <w:pStyle w:val="null3"/>
                    <w:jc w:val="left"/>
                  </w:pPr>
                  <w:r>
                    <w:rPr>
                      <w:rFonts w:ascii="仿宋_GB2312" w:hAnsi="仿宋_GB2312" w:cs="仿宋_GB2312" w:eastAsia="仿宋_GB2312"/>
                      <w:sz w:val="21"/>
                    </w:rPr>
                    <w:t>6.仿真示例：≥15个。</w:t>
                  </w:r>
                </w:p>
                <w:p>
                  <w:pPr>
                    <w:pStyle w:val="null3"/>
                    <w:jc w:val="left"/>
                  </w:pPr>
                  <w:r>
                    <w:rPr>
                      <w:rFonts w:ascii="仿宋_GB2312" w:hAnsi="仿宋_GB2312" w:cs="仿宋_GB2312" w:eastAsia="仿宋_GB2312"/>
                      <w:sz w:val="21"/>
                    </w:rPr>
                    <w:t>7.多旋翼飞控仿真示例：≥10个。</w:t>
                  </w:r>
                </w:p>
                <w:p>
                  <w:pPr>
                    <w:pStyle w:val="null3"/>
                    <w:jc w:val="left"/>
                  </w:pPr>
                  <w:r>
                    <w:rPr>
                      <w:rFonts w:ascii="仿宋_GB2312" w:hAnsi="仿宋_GB2312" w:cs="仿宋_GB2312" w:eastAsia="仿宋_GB2312"/>
                      <w:sz w:val="21"/>
                    </w:rPr>
                    <w:t>8.固定翼飞控仿真示例：≥5个。</w:t>
                  </w:r>
                </w:p>
                <w:p>
                  <w:pPr>
                    <w:pStyle w:val="null3"/>
                    <w:jc w:val="left"/>
                  </w:pPr>
                  <w:r>
                    <w:rPr>
                      <w:rFonts w:ascii="仿宋_GB2312" w:hAnsi="仿宋_GB2312" w:cs="仿宋_GB2312" w:eastAsia="仿宋_GB2312"/>
                      <w:sz w:val="21"/>
                    </w:rPr>
                    <w:t>二、飞行控制板卡</w:t>
                  </w:r>
                </w:p>
                <w:p>
                  <w:pPr>
                    <w:pStyle w:val="null3"/>
                    <w:jc w:val="left"/>
                  </w:pPr>
                  <w:r>
                    <w:rPr>
                      <w:rFonts w:ascii="仿宋_GB2312" w:hAnsi="仿宋_GB2312" w:cs="仿宋_GB2312" w:eastAsia="仿宋_GB2312"/>
                      <w:sz w:val="21"/>
                    </w:rPr>
                    <w:t>1.采用高性能的主控芯片，集成三轴陀螺仪、三轴加速度计、气压计等传感器，支持SD卡飞行记录，开放源代码支持二次开发；</w:t>
                  </w:r>
                </w:p>
                <w:p>
                  <w:pPr>
                    <w:pStyle w:val="null3"/>
                    <w:jc w:val="left"/>
                  </w:pPr>
                  <w:r>
                    <w:rPr>
                      <w:rFonts w:ascii="仿宋_GB2312" w:hAnsi="仿宋_GB2312" w:cs="仿宋_GB2312" w:eastAsia="仿宋_GB2312"/>
                      <w:sz w:val="21"/>
                    </w:rPr>
                    <w:t>2.支持四旋翼、固定翼、垂直直降无人机、无人车、无人船等多种无人平台；</w:t>
                  </w:r>
                </w:p>
                <w:p>
                  <w:pPr>
                    <w:pStyle w:val="null3"/>
                    <w:jc w:val="left"/>
                  </w:pPr>
                  <w:r>
                    <w:rPr>
                      <w:rFonts w:ascii="仿宋_GB2312" w:hAnsi="仿宋_GB2312" w:cs="仿宋_GB2312" w:eastAsia="仿宋_GB2312"/>
                      <w:sz w:val="21"/>
                    </w:rPr>
                    <w:t>3.日志存储：SD卡；</w:t>
                  </w:r>
                </w:p>
                <w:p>
                  <w:pPr>
                    <w:pStyle w:val="null3"/>
                    <w:jc w:val="left"/>
                  </w:pPr>
                  <w:r>
                    <w:rPr>
                      <w:rFonts w:ascii="仿宋_GB2312" w:hAnsi="仿宋_GB2312" w:cs="仿宋_GB2312" w:eastAsia="仿宋_GB2312"/>
                      <w:sz w:val="21"/>
                    </w:rPr>
                    <w:t>4.遥控器输入：≥1个；</w:t>
                  </w:r>
                </w:p>
                <w:p>
                  <w:pPr>
                    <w:pStyle w:val="null3"/>
                    <w:jc w:val="left"/>
                  </w:pPr>
                  <w:r>
                    <w:rPr>
                      <w:rFonts w:ascii="仿宋_GB2312" w:hAnsi="仿宋_GB2312" w:cs="仿宋_GB2312" w:eastAsia="仿宋_GB2312"/>
                      <w:sz w:val="21"/>
                    </w:rPr>
                    <w:t>▲5.PWM接口：≥14个；</w:t>
                  </w:r>
                </w:p>
                <w:p>
                  <w:pPr>
                    <w:pStyle w:val="null3"/>
                    <w:jc w:val="left"/>
                  </w:pPr>
                  <w:r>
                    <w:rPr>
                      <w:rFonts w:ascii="仿宋_GB2312" w:hAnsi="仿宋_GB2312" w:cs="仿宋_GB2312" w:eastAsia="仿宋_GB2312"/>
                      <w:sz w:val="21"/>
                    </w:rPr>
                    <w:t>6.GPS接口、北斗接口：≥1个；</w:t>
                  </w:r>
                </w:p>
                <w:p>
                  <w:pPr>
                    <w:pStyle w:val="null3"/>
                    <w:jc w:val="left"/>
                  </w:pPr>
                  <w:r>
                    <w:rPr>
                      <w:rFonts w:ascii="仿宋_GB2312" w:hAnsi="仿宋_GB2312" w:cs="仿宋_GB2312" w:eastAsia="仿宋_GB2312"/>
                      <w:sz w:val="21"/>
                    </w:rPr>
                    <w:t>7.IIC口：≥1个；</w:t>
                  </w:r>
                </w:p>
                <w:p>
                  <w:pPr>
                    <w:pStyle w:val="null3"/>
                    <w:jc w:val="left"/>
                  </w:pPr>
                  <w:r>
                    <w:rPr>
                      <w:rFonts w:ascii="仿宋_GB2312" w:hAnsi="仿宋_GB2312" w:cs="仿宋_GB2312" w:eastAsia="仿宋_GB2312"/>
                      <w:sz w:val="21"/>
                    </w:rPr>
                    <w:t>8.电源接口：≥1个；</w:t>
                  </w:r>
                </w:p>
                <w:p>
                  <w:pPr>
                    <w:pStyle w:val="null3"/>
                    <w:jc w:val="left"/>
                  </w:pPr>
                  <w:r>
                    <w:rPr>
                      <w:rFonts w:ascii="仿宋_GB2312" w:hAnsi="仿宋_GB2312" w:cs="仿宋_GB2312" w:eastAsia="仿宋_GB2312"/>
                      <w:sz w:val="21"/>
                    </w:rPr>
                    <w:t>9.USB接口：Type-C；</w:t>
                  </w:r>
                </w:p>
                <w:p>
                  <w:pPr>
                    <w:pStyle w:val="null3"/>
                    <w:jc w:val="left"/>
                  </w:pPr>
                  <w:r>
                    <w:rPr>
                      <w:rFonts w:ascii="仿宋_GB2312" w:hAnsi="仿宋_GB2312" w:cs="仿宋_GB2312" w:eastAsia="仿宋_GB2312"/>
                      <w:sz w:val="21"/>
                    </w:rPr>
                    <w:t>10.集成RGBLED；</w:t>
                  </w:r>
                </w:p>
                <w:p>
                  <w:pPr>
                    <w:pStyle w:val="null3"/>
                    <w:jc w:val="left"/>
                  </w:pPr>
                  <w:r>
                    <w:rPr>
                      <w:rFonts w:ascii="仿宋_GB2312" w:hAnsi="仿宋_GB2312" w:cs="仿宋_GB2312" w:eastAsia="仿宋_GB2312"/>
                      <w:sz w:val="21"/>
                    </w:rPr>
                    <w:t>11.尺寸：约90mm*55mm*25mm；</w:t>
                  </w:r>
                </w:p>
                <w:p>
                  <w:pPr>
                    <w:pStyle w:val="null3"/>
                    <w:jc w:val="left"/>
                  </w:pPr>
                  <w:r>
                    <w:rPr>
                      <w:rFonts w:ascii="仿宋_GB2312" w:hAnsi="仿宋_GB2312" w:cs="仿宋_GB2312" w:eastAsia="仿宋_GB2312"/>
                      <w:sz w:val="21"/>
                    </w:rPr>
                    <w:t>12.重量：≤120g；</w:t>
                  </w:r>
                </w:p>
                <w:p>
                  <w:pPr>
                    <w:pStyle w:val="null3"/>
                    <w:jc w:val="left"/>
                  </w:pPr>
                  <w:r>
                    <w:rPr>
                      <w:rFonts w:ascii="仿宋_GB2312" w:hAnsi="仿宋_GB2312" w:cs="仿宋_GB2312" w:eastAsia="仿宋_GB2312"/>
                      <w:sz w:val="21"/>
                    </w:rPr>
                    <w:t>▲13.集成一体化航空插头。</w:t>
                  </w:r>
                </w:p>
                <w:p>
                  <w:pPr>
                    <w:pStyle w:val="null3"/>
                    <w:jc w:val="left"/>
                  </w:pPr>
                  <w:r>
                    <w:rPr>
                      <w:rFonts w:ascii="仿宋_GB2312" w:hAnsi="仿宋_GB2312" w:cs="仿宋_GB2312" w:eastAsia="仿宋_GB2312"/>
                      <w:sz w:val="21"/>
                    </w:rPr>
                    <w:t>三、遥控器</w:t>
                  </w:r>
                </w:p>
                <w:p>
                  <w:pPr>
                    <w:pStyle w:val="null3"/>
                    <w:jc w:val="left"/>
                  </w:pPr>
                  <w:r>
                    <w:rPr>
                      <w:rFonts w:ascii="仿宋_GB2312" w:hAnsi="仿宋_GB2312" w:cs="仿宋_GB2312" w:eastAsia="仿宋_GB2312"/>
                      <w:sz w:val="21"/>
                    </w:rPr>
                    <w:t>1.用途：控制飞机编队；</w:t>
                  </w:r>
                </w:p>
                <w:p>
                  <w:pPr>
                    <w:pStyle w:val="null3"/>
                    <w:jc w:val="left"/>
                  </w:pPr>
                  <w:r>
                    <w:rPr>
                      <w:rFonts w:ascii="仿宋_GB2312" w:hAnsi="仿宋_GB2312" w:cs="仿宋_GB2312" w:eastAsia="仿宋_GB2312"/>
                      <w:sz w:val="21"/>
                    </w:rPr>
                    <w:t>2.通道:≥10通道；</w:t>
                  </w:r>
                </w:p>
                <w:p>
                  <w:pPr>
                    <w:pStyle w:val="null3"/>
                    <w:jc w:val="left"/>
                  </w:pPr>
                  <w:r>
                    <w:rPr>
                      <w:rFonts w:ascii="仿宋_GB2312" w:hAnsi="仿宋_GB2312" w:cs="仿宋_GB2312" w:eastAsia="仿宋_GB2312"/>
                      <w:sz w:val="21"/>
                    </w:rPr>
                    <w:t>3.应用:直升机、固定翼、多旋翼、车、船；</w:t>
                  </w:r>
                </w:p>
                <w:p>
                  <w:pPr>
                    <w:pStyle w:val="null3"/>
                    <w:jc w:val="left"/>
                  </w:pPr>
                  <w:r>
                    <w:rPr>
                      <w:rFonts w:ascii="仿宋_GB2312" w:hAnsi="仿宋_GB2312" w:cs="仿宋_GB2312" w:eastAsia="仿宋_GB2312"/>
                      <w:sz w:val="21"/>
                    </w:rPr>
                    <w:t>4.分辨率:全通道不低于4096分辨率；</w:t>
                  </w:r>
                </w:p>
                <w:p>
                  <w:pPr>
                    <w:pStyle w:val="null3"/>
                    <w:jc w:val="left"/>
                  </w:pPr>
                  <w:r>
                    <w:rPr>
                      <w:rFonts w:ascii="仿宋_GB2312" w:hAnsi="仿宋_GB2312" w:cs="仿宋_GB2312" w:eastAsia="仿宋_GB2312"/>
                      <w:sz w:val="21"/>
                    </w:rPr>
                    <w:t>5.场段:2.4GHz(双向)；</w:t>
                  </w:r>
                </w:p>
                <w:p>
                  <w:pPr>
                    <w:pStyle w:val="null3"/>
                    <w:jc w:val="left"/>
                  </w:pPr>
                  <w:r>
                    <w:rPr>
                      <w:rFonts w:ascii="仿宋_GB2312" w:hAnsi="仿宋_GB2312" w:cs="仿宋_GB2312" w:eastAsia="仿宋_GB2312"/>
                      <w:sz w:val="21"/>
                    </w:rPr>
                    <w:t>6.跳频:全新FHSS跳频(64点、3.6ms)；</w:t>
                  </w:r>
                </w:p>
                <w:p>
                  <w:pPr>
                    <w:pStyle w:val="null3"/>
                    <w:jc w:val="left"/>
                  </w:pPr>
                  <w:r>
                    <w:rPr>
                      <w:rFonts w:ascii="仿宋_GB2312" w:hAnsi="仿宋_GB2312" w:cs="仿宋_GB2312" w:eastAsia="仿宋_GB2312"/>
                      <w:sz w:val="21"/>
                    </w:rPr>
                    <w:t>四、基于模型设计（飞控设计）课程（软件仿真部分）</w:t>
                  </w:r>
                </w:p>
                <w:p>
                  <w:pPr>
                    <w:pStyle w:val="null3"/>
                    <w:jc w:val="left"/>
                  </w:pPr>
                  <w:r>
                    <w:rPr>
                      <w:rFonts w:ascii="仿宋_GB2312" w:hAnsi="仿宋_GB2312" w:cs="仿宋_GB2312" w:eastAsia="仿宋_GB2312"/>
                      <w:sz w:val="21"/>
                    </w:rPr>
                    <w:t>1.要求至少包含以下6个实验项目：实验1_机架设计及性能评估实验、实验2_动力系统设计及性能评估实验、实验3_四旋翼运动模型的建立和匹配、实验4_自动生成CC++代码实验、实验5_多旋翼刚体动力学统一模型适配实验、实验6_LED灯控制实验。</w:t>
                  </w:r>
                </w:p>
                <w:p>
                  <w:pPr>
                    <w:pStyle w:val="null3"/>
                    <w:jc w:val="left"/>
                  </w:pPr>
                  <w:r>
                    <w:rPr>
                      <w:rFonts w:ascii="仿宋_GB2312" w:hAnsi="仿宋_GB2312" w:cs="仿宋_GB2312" w:eastAsia="仿宋_GB2312"/>
                      <w:sz w:val="21"/>
                    </w:rPr>
                    <w:t>▲2.课程质量要求如下：</w:t>
                  </w:r>
                </w:p>
                <w:p>
                  <w:pPr>
                    <w:pStyle w:val="null3"/>
                    <w:jc w:val="left"/>
                  </w:pPr>
                  <w:r>
                    <w:rPr>
                      <w:rFonts w:ascii="仿宋_GB2312" w:hAnsi="仿宋_GB2312" w:cs="仿宋_GB2312" w:eastAsia="仿宋_GB2312"/>
                      <w:sz w:val="21"/>
                    </w:rPr>
                    <w:t>1）PPT课件资源：至少包含实验背景、实验目的和实验原理等内容，课时≥48课时，包括对应章节PPT。</w:t>
                  </w:r>
                </w:p>
                <w:p>
                  <w:pPr>
                    <w:pStyle w:val="null3"/>
                    <w:jc w:val="left"/>
                  </w:pPr>
                  <w:r>
                    <w:rPr>
                      <w:rFonts w:ascii="仿宋_GB2312" w:hAnsi="仿宋_GB2312" w:cs="仿宋_GB2312" w:eastAsia="仿宋_GB2312"/>
                      <w:sz w:val="21"/>
                    </w:rPr>
                    <w:t>2）视频教学：包含实验操作的完整教学内容，视频分辨率不低于1920*1080，视频总时长≥360分钟；数字人教学视频，时长≥180分钟。</w:t>
                  </w:r>
                </w:p>
                <w:p>
                  <w:pPr>
                    <w:pStyle w:val="null3"/>
                    <w:jc w:val="left"/>
                  </w:pPr>
                  <w:r>
                    <w:rPr>
                      <w:rFonts w:ascii="仿宋_GB2312" w:hAnsi="仿宋_GB2312" w:cs="仿宋_GB2312" w:eastAsia="仿宋_GB2312"/>
                      <w:sz w:val="21"/>
                    </w:rPr>
                    <w:t>3.实验指导书：至少包含实验背景、实验目的、实验环境、实验步骤及常见问题等内容，实验指导书总页数≥80页。</w:t>
                  </w:r>
                </w:p>
                <w:p>
                  <w:pPr>
                    <w:pStyle w:val="null3"/>
                    <w:jc w:val="left"/>
                  </w:pPr>
                  <w:r>
                    <w:rPr>
                      <w:rFonts w:ascii="仿宋_GB2312" w:hAnsi="仿宋_GB2312" w:cs="仿宋_GB2312" w:eastAsia="仿宋_GB2312"/>
                      <w:sz w:val="21"/>
                    </w:rPr>
                    <w:t>五、基于模型设计（飞控设计）课程（硬件仿真部分）</w:t>
                  </w:r>
                </w:p>
                <w:p>
                  <w:pPr>
                    <w:pStyle w:val="null3"/>
                    <w:jc w:val="left"/>
                  </w:pPr>
                  <w:r>
                    <w:rPr>
                      <w:rFonts w:ascii="仿宋_GB2312" w:hAnsi="仿宋_GB2312" w:cs="仿宋_GB2312" w:eastAsia="仿宋_GB2312"/>
                      <w:sz w:val="21"/>
                    </w:rPr>
                    <w:t>▲1.要求至少包含以下实验项目</w:t>
                  </w:r>
                </w:p>
                <w:p>
                  <w:pPr>
                    <w:pStyle w:val="null3"/>
                    <w:jc w:val="left"/>
                  </w:pPr>
                  <w:r>
                    <w:rPr>
                      <w:rFonts w:ascii="仿宋_GB2312" w:hAnsi="仿宋_GB2312" w:cs="仿宋_GB2312" w:eastAsia="仿宋_GB2312"/>
                      <w:sz w:val="21"/>
                    </w:rPr>
                    <w:t>实验</w:t>
                  </w:r>
                  <w:r>
                    <w:rPr>
                      <w:rFonts w:ascii="仿宋_GB2312" w:hAnsi="仿宋_GB2312" w:cs="仿宋_GB2312" w:eastAsia="仿宋_GB2312"/>
                      <w:sz w:val="21"/>
                    </w:rPr>
                    <w:t>1_飞行器连接和检查、实验2_惯性测量单元数据获取实验、实验3_三轴加速度计标定实验、实验4_三轴加速度计标定参数分析实验、实验5_三轴磁力计标定实验、实验6_MAVLink消息通信实验、实验7_地面站航线绘制实验、实验8_地面站航拍取图实验、实验9_飞行日志分析实验、实验10_多旋翼区域覆盖决策设计实验、实验11_飞行模式控制实验、实验12_互补滤波器设计实验、实验13_卡尔曼滤波器设计实验、实验14_滤波器参数调节实验、实验15_实时调整控制器参数实验、实验16_姿态控制器设计实验、实验17_位置控制器设计实验、实验18_半自主控制模式设计、实验19_仿真平台简介实验、实验20_开源系统简介实验、实验21_飞控固件烧写实验、实验22_一网通飞系统注册和登录、实验23_一网通飞云端协同、实验24_一网通飞云端航路规划、实验25_一网通飞云端编队。</w:t>
                  </w:r>
                </w:p>
                <w:p>
                  <w:pPr>
                    <w:pStyle w:val="null3"/>
                    <w:jc w:val="left"/>
                  </w:pPr>
                  <w:r>
                    <w:rPr>
                      <w:rFonts w:ascii="仿宋_GB2312" w:hAnsi="仿宋_GB2312" w:cs="仿宋_GB2312" w:eastAsia="仿宋_GB2312"/>
                      <w:sz w:val="21"/>
                    </w:rPr>
                    <w:t>2.课程质量要求如下：</w:t>
                  </w:r>
                </w:p>
                <w:p>
                  <w:pPr>
                    <w:pStyle w:val="null3"/>
                    <w:jc w:val="left"/>
                  </w:pPr>
                  <w:r>
                    <w:rPr>
                      <w:rFonts w:ascii="仿宋_GB2312" w:hAnsi="仿宋_GB2312" w:cs="仿宋_GB2312" w:eastAsia="仿宋_GB2312"/>
                      <w:sz w:val="21"/>
                    </w:rPr>
                    <w:t>1）PPT课件资源：至少包含实验背景、实验目的和实验原理等内容，PPT课件总页数≥260页。</w:t>
                  </w:r>
                </w:p>
                <w:p>
                  <w:pPr>
                    <w:pStyle w:val="null3"/>
                    <w:jc w:val="left"/>
                  </w:pPr>
                  <w:r>
                    <w:rPr>
                      <w:rFonts w:ascii="仿宋_GB2312" w:hAnsi="仿宋_GB2312" w:cs="仿宋_GB2312" w:eastAsia="仿宋_GB2312"/>
                      <w:sz w:val="21"/>
                    </w:rPr>
                    <w:t>2）视频教学：包含实验操作的完整教学内容，视频分辨率不低于1920*1080，视频总时长≥120分钟。</w:t>
                  </w:r>
                </w:p>
                <w:p>
                  <w:pPr>
                    <w:pStyle w:val="null3"/>
                    <w:jc w:val="left"/>
                  </w:pPr>
                  <w:r>
                    <w:rPr>
                      <w:rFonts w:ascii="仿宋_GB2312" w:hAnsi="仿宋_GB2312" w:cs="仿宋_GB2312" w:eastAsia="仿宋_GB2312"/>
                      <w:sz w:val="21"/>
                    </w:rPr>
                    <w:t>3.实验指导书：至少包含实验背景、实验目的、实验环境、实验步骤及常见问题等内容，实验指导书总页数≥160页。</w:t>
                  </w:r>
                </w:p>
                <w:p>
                  <w:pPr>
                    <w:pStyle w:val="null3"/>
                    <w:jc w:val="left"/>
                  </w:pPr>
                  <w:r>
                    <w:rPr>
                      <w:rFonts w:ascii="仿宋_GB2312" w:hAnsi="仿宋_GB2312" w:cs="仿宋_GB2312" w:eastAsia="仿宋_GB2312"/>
                      <w:sz w:val="21"/>
                    </w:rPr>
                    <w:t>六、基于模型设计（飞控设计）课程（真机实验部分）</w:t>
                  </w:r>
                </w:p>
                <w:p>
                  <w:pPr>
                    <w:pStyle w:val="null3"/>
                    <w:jc w:val="left"/>
                  </w:pPr>
                  <w:r>
                    <w:rPr>
                      <w:rFonts w:ascii="仿宋_GB2312" w:hAnsi="仿宋_GB2312" w:cs="仿宋_GB2312" w:eastAsia="仿宋_GB2312"/>
                      <w:sz w:val="21"/>
                    </w:rPr>
                    <w:t>1.要求至少包含3个实验项目：实验1_姿态环的PID参数调试实验、实验2_位置环的PID参数调试实验、实验3_无人机基本飞行与稳定性实验。</w:t>
                  </w:r>
                </w:p>
                <w:p>
                  <w:pPr>
                    <w:pStyle w:val="null3"/>
                    <w:jc w:val="left"/>
                  </w:pPr>
                  <w:r>
                    <w:rPr>
                      <w:rFonts w:ascii="仿宋_GB2312" w:hAnsi="仿宋_GB2312" w:cs="仿宋_GB2312" w:eastAsia="仿宋_GB2312"/>
                      <w:sz w:val="21"/>
                    </w:rPr>
                    <w:t>2.课程质量</w:t>
                  </w:r>
                </w:p>
                <w:p>
                  <w:pPr>
                    <w:pStyle w:val="null3"/>
                    <w:jc w:val="left"/>
                  </w:pPr>
                  <w:r>
                    <w:rPr>
                      <w:rFonts w:ascii="仿宋_GB2312" w:hAnsi="仿宋_GB2312" w:cs="仿宋_GB2312" w:eastAsia="仿宋_GB2312"/>
                      <w:sz w:val="21"/>
                    </w:rPr>
                    <w:t>1）PPT课件资源：至少包含实验背景、实验目的和实验原理等内容，PPT课件总页数≥120页。</w:t>
                  </w:r>
                </w:p>
                <w:p>
                  <w:pPr>
                    <w:pStyle w:val="null3"/>
                    <w:jc w:val="left"/>
                  </w:pPr>
                  <w:r>
                    <w:rPr>
                      <w:rFonts w:ascii="仿宋_GB2312" w:hAnsi="仿宋_GB2312" w:cs="仿宋_GB2312" w:eastAsia="仿宋_GB2312"/>
                      <w:sz w:val="21"/>
                    </w:rPr>
                    <w:t>2）视频教学：包含实验操作的完整教学内容，视频分辨率不低于1920*1080，视频总时长≥180分钟。</w:t>
                  </w:r>
                </w:p>
                <w:p>
                  <w:pPr>
                    <w:pStyle w:val="null3"/>
                    <w:jc w:val="left"/>
                  </w:pPr>
                  <w:r>
                    <w:rPr>
                      <w:rFonts w:ascii="仿宋_GB2312" w:hAnsi="仿宋_GB2312" w:cs="仿宋_GB2312" w:eastAsia="仿宋_GB2312"/>
                      <w:sz w:val="21"/>
                    </w:rPr>
                    <w:t>3.实验指导书：至少包含实验背景、实验目的、实验环境、实验步骤及常见问题等内容，实验指导书总页数≥30页。</w:t>
                  </w:r>
                </w:p>
                <w:p>
                  <w:pPr>
                    <w:pStyle w:val="null3"/>
                    <w:jc w:val="left"/>
                  </w:pPr>
                  <w:r>
                    <w:rPr>
                      <w:rFonts w:ascii="仿宋_GB2312" w:hAnsi="仿宋_GB2312" w:cs="仿宋_GB2312" w:eastAsia="仿宋_GB2312"/>
                      <w:sz w:val="21"/>
                    </w:rPr>
                    <w:t>七、自动驾驶无人机开发平台</w:t>
                  </w:r>
                </w:p>
                <w:p>
                  <w:pPr>
                    <w:pStyle w:val="null3"/>
                    <w:jc w:val="left"/>
                  </w:pPr>
                  <w:r>
                    <w:rPr>
                      <w:rFonts w:ascii="仿宋_GB2312" w:hAnsi="仿宋_GB2312" w:cs="仿宋_GB2312" w:eastAsia="仿宋_GB2312"/>
                      <w:sz w:val="21"/>
                    </w:rPr>
                    <w:t>1、支持飞行模式：自稳（姿态）、定高、室内导航、自主避障、室内悬停飞行模式；</w:t>
                  </w:r>
                </w:p>
                <w:p>
                  <w:pPr>
                    <w:pStyle w:val="null3"/>
                    <w:jc w:val="left"/>
                  </w:pPr>
                  <w:r>
                    <w:rPr>
                      <w:rFonts w:ascii="仿宋_GB2312" w:hAnsi="仿宋_GB2312" w:cs="仿宋_GB2312" w:eastAsia="仿宋_GB2312"/>
                      <w:sz w:val="21"/>
                    </w:rPr>
                    <w:t>2、最长飞行时间：≥10min；</w:t>
                  </w:r>
                </w:p>
                <w:p>
                  <w:pPr>
                    <w:pStyle w:val="null3"/>
                    <w:jc w:val="left"/>
                  </w:pPr>
                  <w:r>
                    <w:rPr>
                      <w:rFonts w:ascii="仿宋_GB2312" w:hAnsi="仿宋_GB2312" w:cs="仿宋_GB2312" w:eastAsia="仿宋_GB2312"/>
                      <w:sz w:val="21"/>
                    </w:rPr>
                    <w:t>3、最大飞行速度：≥15m/s；</w:t>
                  </w:r>
                </w:p>
                <w:p>
                  <w:pPr>
                    <w:pStyle w:val="null3"/>
                    <w:jc w:val="left"/>
                  </w:pPr>
                  <w:r>
                    <w:rPr>
                      <w:rFonts w:ascii="仿宋_GB2312" w:hAnsi="仿宋_GB2312" w:cs="仿宋_GB2312" w:eastAsia="仿宋_GB2312"/>
                      <w:sz w:val="21"/>
                    </w:rPr>
                    <w:t>4、最远遥控距离：≥100m；</w:t>
                  </w:r>
                </w:p>
                <w:p>
                  <w:pPr>
                    <w:pStyle w:val="null3"/>
                    <w:jc w:val="left"/>
                  </w:pPr>
                  <w:r>
                    <w:rPr>
                      <w:rFonts w:ascii="仿宋_GB2312" w:hAnsi="仿宋_GB2312" w:cs="仿宋_GB2312" w:eastAsia="仿宋_GB2312"/>
                      <w:sz w:val="21"/>
                    </w:rPr>
                    <w:t>6、最大上升速度：≥5m/s；</w:t>
                  </w:r>
                </w:p>
                <w:p>
                  <w:pPr>
                    <w:pStyle w:val="null3"/>
                    <w:jc w:val="left"/>
                  </w:pPr>
                  <w:r>
                    <w:rPr>
                      <w:rFonts w:ascii="仿宋_GB2312" w:hAnsi="仿宋_GB2312" w:cs="仿宋_GB2312" w:eastAsia="仿宋_GB2312"/>
                      <w:sz w:val="21"/>
                    </w:rPr>
                    <w:t>7、最大下降速度：≥4m/s；</w:t>
                  </w:r>
                </w:p>
                <w:p>
                  <w:pPr>
                    <w:pStyle w:val="null3"/>
                    <w:jc w:val="left"/>
                  </w:pPr>
                  <w:r>
                    <w:rPr>
                      <w:rFonts w:ascii="仿宋_GB2312" w:hAnsi="仿宋_GB2312" w:cs="仿宋_GB2312" w:eastAsia="仿宋_GB2312"/>
                      <w:sz w:val="21"/>
                    </w:rPr>
                    <w:t>8、板卡性能:AI算力：≥100TOPS；</w:t>
                  </w:r>
                </w:p>
                <w:p>
                  <w:pPr>
                    <w:pStyle w:val="null3"/>
                    <w:jc w:val="left"/>
                  </w:pPr>
                  <w:r>
                    <w:rPr>
                      <w:rFonts w:ascii="仿宋_GB2312" w:hAnsi="仿宋_GB2312" w:cs="仿宋_GB2312" w:eastAsia="仿宋_GB2312"/>
                      <w:sz w:val="21"/>
                    </w:rPr>
                    <w:t>9、机架：机身采用四旋翼X型结构，对角轴距≤450mm；</w:t>
                  </w:r>
                </w:p>
                <w:p>
                  <w:pPr>
                    <w:pStyle w:val="null3"/>
                    <w:jc w:val="left"/>
                  </w:pPr>
                  <w:r>
                    <w:rPr>
                      <w:rFonts w:ascii="仿宋_GB2312" w:hAnsi="仿宋_GB2312" w:cs="仿宋_GB2312" w:eastAsia="仿宋_GB2312"/>
                      <w:sz w:val="21"/>
                    </w:rPr>
                    <w:t>▲10、飞控：在主控芯片集成三轴加速度计、陀螺仪、气压计；</w:t>
                  </w:r>
                </w:p>
                <w:p>
                  <w:pPr>
                    <w:pStyle w:val="null3"/>
                    <w:jc w:val="left"/>
                  </w:pPr>
                  <w:r>
                    <w:rPr>
                      <w:rFonts w:ascii="仿宋_GB2312" w:hAnsi="仿宋_GB2312" w:cs="仿宋_GB2312" w:eastAsia="仿宋_GB2312"/>
                      <w:sz w:val="21"/>
                    </w:rPr>
                    <w:t>11、预装了基于SLAM的室内定位算法，满足室内飞行需求。</w:t>
                  </w:r>
                  <w:r>
                    <w:rPr>
                      <w:rFonts w:ascii="仿宋_GB2312" w:hAnsi="仿宋_GB2312" w:cs="仿宋_GB2312" w:eastAsia="仿宋_GB2312"/>
                      <w:sz w:val="21"/>
                      <w:shd w:fill="FFFF00" w:val="clear"/>
                    </w:rPr>
                    <w:t>（需进行现场演示）</w:t>
                  </w:r>
                </w:p>
                <w:p>
                  <w:pPr>
                    <w:pStyle w:val="null3"/>
                    <w:jc w:val="left"/>
                  </w:pPr>
                  <w:r>
                    <w:rPr>
                      <w:rFonts w:ascii="仿宋_GB2312" w:hAnsi="仿宋_GB2312" w:cs="仿宋_GB2312" w:eastAsia="仿宋_GB2312"/>
                      <w:sz w:val="21"/>
                    </w:rPr>
                    <w:t>12、具备视觉避障功能；</w:t>
                  </w:r>
                </w:p>
                <w:p>
                  <w:pPr>
                    <w:pStyle w:val="null3"/>
                    <w:jc w:val="left"/>
                  </w:pPr>
                  <w:r>
                    <w:rPr>
                      <w:rFonts w:ascii="仿宋_GB2312" w:hAnsi="仿宋_GB2312" w:cs="仿宋_GB2312" w:eastAsia="仿宋_GB2312"/>
                      <w:sz w:val="21"/>
                    </w:rPr>
                    <w:t>八、激光无人车开发平台</w:t>
                  </w:r>
                </w:p>
                <w:p>
                  <w:pPr>
                    <w:pStyle w:val="null3"/>
                    <w:jc w:val="left"/>
                  </w:pPr>
                  <w:r>
                    <w:rPr>
                      <w:rFonts w:ascii="仿宋_GB2312" w:hAnsi="仿宋_GB2312" w:cs="仿宋_GB2312" w:eastAsia="仿宋_GB2312"/>
                      <w:sz w:val="21"/>
                    </w:rPr>
                    <w:t>1.尺寸：约420x370x210mm；</w:t>
                  </w:r>
                </w:p>
                <w:p>
                  <w:pPr>
                    <w:pStyle w:val="null3"/>
                    <w:jc w:val="left"/>
                  </w:pPr>
                  <w:r>
                    <w:rPr>
                      <w:rFonts w:ascii="仿宋_GB2312" w:hAnsi="仿宋_GB2312" w:cs="仿宋_GB2312" w:eastAsia="仿宋_GB2312"/>
                      <w:sz w:val="21"/>
                    </w:rPr>
                    <w:t>2.轴距：≤260mm；</w:t>
                  </w:r>
                </w:p>
                <w:p>
                  <w:pPr>
                    <w:pStyle w:val="null3"/>
                    <w:jc w:val="left"/>
                  </w:pPr>
                  <w:r>
                    <w:rPr>
                      <w:rFonts w:ascii="仿宋_GB2312" w:hAnsi="仿宋_GB2312" w:cs="仿宋_GB2312" w:eastAsia="仿宋_GB2312"/>
                      <w:sz w:val="21"/>
                    </w:rPr>
                    <w:t>3.轮距：≤310mm；</w:t>
                  </w:r>
                </w:p>
                <w:p>
                  <w:pPr>
                    <w:pStyle w:val="null3"/>
                    <w:jc w:val="left"/>
                  </w:pPr>
                  <w:r>
                    <w:rPr>
                      <w:rFonts w:ascii="仿宋_GB2312" w:hAnsi="仿宋_GB2312" w:cs="仿宋_GB2312" w:eastAsia="仿宋_GB2312"/>
                      <w:sz w:val="21"/>
                    </w:rPr>
                    <w:t>4.默认速度：≥1.5m/s；</w:t>
                  </w:r>
                </w:p>
                <w:p>
                  <w:pPr>
                    <w:pStyle w:val="null3"/>
                    <w:jc w:val="left"/>
                  </w:pPr>
                  <w:r>
                    <w:rPr>
                      <w:rFonts w:ascii="仿宋_GB2312" w:hAnsi="仿宋_GB2312" w:cs="仿宋_GB2312" w:eastAsia="仿宋_GB2312"/>
                      <w:sz w:val="21"/>
                    </w:rPr>
                    <w:t>5.续航时间（空载）:≥1小时；</w:t>
                  </w:r>
                </w:p>
                <w:p>
                  <w:pPr>
                    <w:pStyle w:val="null3"/>
                    <w:jc w:val="left"/>
                  </w:pPr>
                  <w:r>
                    <w:rPr>
                      <w:rFonts w:ascii="仿宋_GB2312" w:hAnsi="仿宋_GB2312" w:cs="仿宋_GB2312" w:eastAsia="仿宋_GB2312"/>
                      <w:sz w:val="21"/>
                    </w:rPr>
                    <w:t>6.板卡性能:</w:t>
                  </w:r>
                </w:p>
                <w:p>
                  <w:pPr>
                    <w:pStyle w:val="null3"/>
                    <w:jc w:val="left"/>
                  </w:pPr>
                  <w:r>
                    <w:rPr>
                      <w:rFonts w:ascii="仿宋_GB2312" w:hAnsi="仿宋_GB2312" w:cs="仿宋_GB2312" w:eastAsia="仿宋_GB2312"/>
                      <w:sz w:val="21"/>
                    </w:rPr>
                    <w:t>AI算力≥70TOPS；</w:t>
                  </w:r>
                </w:p>
                <w:p>
                  <w:pPr>
                    <w:pStyle w:val="null3"/>
                    <w:jc w:val="left"/>
                  </w:pPr>
                  <w:r>
                    <w:rPr>
                      <w:rFonts w:ascii="仿宋_GB2312" w:hAnsi="仿宋_GB2312" w:cs="仿宋_GB2312" w:eastAsia="仿宋_GB2312"/>
                      <w:sz w:val="21"/>
                    </w:rPr>
                    <w:t>7.激光传感器：</w:t>
                  </w:r>
                </w:p>
                <w:p>
                  <w:pPr>
                    <w:pStyle w:val="null3"/>
                    <w:jc w:val="left"/>
                  </w:pPr>
                  <w:r>
                    <w:rPr>
                      <w:rFonts w:ascii="仿宋_GB2312" w:hAnsi="仿宋_GB2312" w:cs="仿宋_GB2312" w:eastAsia="仿宋_GB2312"/>
                      <w:sz w:val="21"/>
                    </w:rPr>
                    <w:t>测量半径：白色物体：</w:t>
                  </w:r>
                  <w:r>
                    <w:rPr>
                      <w:rFonts w:ascii="仿宋_GB2312" w:hAnsi="仿宋_GB2312" w:cs="仿宋_GB2312" w:eastAsia="仿宋_GB2312"/>
                      <w:sz w:val="21"/>
                    </w:rPr>
                    <w:t>0.05~18m（90%反射率），黑色物体：0.05~8m;</w:t>
                  </w:r>
                </w:p>
                <w:p>
                  <w:pPr>
                    <w:pStyle w:val="null3"/>
                    <w:jc w:val="left"/>
                  </w:pPr>
                  <w:r>
                    <w:rPr>
                      <w:rFonts w:ascii="仿宋_GB2312" w:hAnsi="仿宋_GB2312" w:cs="仿宋_GB2312" w:eastAsia="仿宋_GB2312"/>
                      <w:sz w:val="21"/>
                    </w:rPr>
                    <w:t>采样频率：</w:t>
                  </w:r>
                  <w:r>
                    <w:rPr>
                      <w:rFonts w:ascii="仿宋_GB2312" w:hAnsi="仿宋_GB2312" w:cs="仿宋_GB2312" w:eastAsia="仿宋_GB2312"/>
                      <w:sz w:val="21"/>
                    </w:rPr>
                    <w:t>≥32kHz；</w:t>
                  </w:r>
                </w:p>
                <w:p>
                  <w:pPr>
                    <w:pStyle w:val="null3"/>
                    <w:jc w:val="left"/>
                  </w:pPr>
                  <w:r>
                    <w:rPr>
                      <w:rFonts w:ascii="仿宋_GB2312" w:hAnsi="仿宋_GB2312" w:cs="仿宋_GB2312" w:eastAsia="仿宋_GB2312"/>
                      <w:sz w:val="21"/>
                    </w:rPr>
                    <w:t>扫描频率：</w:t>
                  </w:r>
                  <w:r>
                    <w:rPr>
                      <w:rFonts w:ascii="仿宋_GB2312" w:hAnsi="仿宋_GB2312" w:cs="仿宋_GB2312" w:eastAsia="仿宋_GB2312"/>
                      <w:sz w:val="21"/>
                    </w:rPr>
                    <w:t>≥10Hz；</w:t>
                  </w:r>
                </w:p>
                <w:p>
                  <w:pPr>
                    <w:pStyle w:val="null3"/>
                    <w:jc w:val="left"/>
                  </w:pPr>
                  <w:r>
                    <w:rPr>
                      <w:rFonts w:ascii="仿宋_GB2312" w:hAnsi="仿宋_GB2312" w:cs="仿宋_GB2312" w:eastAsia="仿宋_GB2312"/>
                      <w:sz w:val="21"/>
                    </w:rPr>
                    <w:t>角度分辨率：</w:t>
                  </w:r>
                  <w:r>
                    <w:rPr>
                      <w:rFonts w:ascii="仿宋_GB2312" w:hAnsi="仿宋_GB2312" w:cs="仿宋_GB2312" w:eastAsia="仿宋_GB2312"/>
                      <w:sz w:val="21"/>
                    </w:rPr>
                    <w:t>≤0.2°；</w:t>
                  </w:r>
                </w:p>
                <w:p>
                  <w:pPr>
                    <w:pStyle w:val="null3"/>
                    <w:jc w:val="left"/>
                  </w:pPr>
                  <w:r>
                    <w:rPr>
                      <w:rFonts w:ascii="仿宋_GB2312" w:hAnsi="仿宋_GB2312" w:cs="仿宋_GB2312" w:eastAsia="仿宋_GB2312"/>
                      <w:sz w:val="21"/>
                    </w:rPr>
                    <w:t>测距分辨率：</w:t>
                  </w:r>
                  <w:r>
                    <w:rPr>
                      <w:rFonts w:ascii="仿宋_GB2312" w:hAnsi="仿宋_GB2312" w:cs="仿宋_GB2312" w:eastAsia="仿宋_GB2312"/>
                      <w:sz w:val="21"/>
                    </w:rPr>
                    <w:t>≤5cm；</w:t>
                  </w:r>
                </w:p>
                <w:p>
                  <w:pPr>
                    <w:pStyle w:val="null3"/>
                    <w:jc w:val="left"/>
                  </w:pPr>
                  <w:r>
                    <w:rPr>
                      <w:rFonts w:ascii="仿宋_GB2312" w:hAnsi="仿宋_GB2312" w:cs="仿宋_GB2312" w:eastAsia="仿宋_GB2312"/>
                      <w:sz w:val="21"/>
                    </w:rPr>
                    <w:t>8.前视单目相机：</w:t>
                  </w:r>
                </w:p>
                <w:p>
                  <w:pPr>
                    <w:pStyle w:val="null3"/>
                    <w:jc w:val="left"/>
                  </w:pPr>
                  <w:r>
                    <w:rPr>
                      <w:rFonts w:ascii="仿宋_GB2312" w:hAnsi="仿宋_GB2312" w:cs="仿宋_GB2312" w:eastAsia="仿宋_GB2312"/>
                      <w:sz w:val="21"/>
                    </w:rPr>
                    <w:t>像素：</w:t>
                  </w:r>
                  <w:r>
                    <w:rPr>
                      <w:rFonts w:ascii="仿宋_GB2312" w:hAnsi="仿宋_GB2312" w:cs="仿宋_GB2312" w:eastAsia="仿宋_GB2312"/>
                      <w:sz w:val="21"/>
                    </w:rPr>
                    <w:t>≥200万；</w:t>
                  </w:r>
                </w:p>
                <w:p>
                  <w:pPr>
                    <w:pStyle w:val="null3"/>
                    <w:jc w:val="left"/>
                  </w:pPr>
                  <w:r>
                    <w:rPr>
                      <w:rFonts w:ascii="仿宋_GB2312" w:hAnsi="仿宋_GB2312" w:cs="仿宋_GB2312" w:eastAsia="仿宋_GB2312"/>
                      <w:sz w:val="21"/>
                    </w:rPr>
                    <w:t>视场角：</w:t>
                  </w:r>
                  <w:r>
                    <w:rPr>
                      <w:rFonts w:ascii="仿宋_GB2312" w:hAnsi="仿宋_GB2312" w:cs="仿宋_GB2312" w:eastAsia="仿宋_GB2312"/>
                      <w:sz w:val="21"/>
                    </w:rPr>
                    <w:t>≥125°；</w:t>
                  </w:r>
                </w:p>
                <w:p>
                  <w:pPr>
                    <w:pStyle w:val="null3"/>
                    <w:jc w:val="left"/>
                  </w:pPr>
                  <w:r>
                    <w:rPr>
                      <w:rFonts w:ascii="仿宋_GB2312" w:hAnsi="仿宋_GB2312" w:cs="仿宋_GB2312" w:eastAsia="仿宋_GB2312"/>
                      <w:sz w:val="21"/>
                    </w:rPr>
                    <w:t>九、配套场景包含：方框、圆环、障碍柱、停机坪、水袋。</w:t>
                  </w:r>
                </w:p>
                <w:p>
                  <w:pPr>
                    <w:pStyle w:val="null3"/>
                    <w:jc w:val="left"/>
                  </w:pPr>
                  <w:r>
                    <w:rPr>
                      <w:rFonts w:ascii="仿宋_GB2312" w:hAnsi="仿宋_GB2312" w:cs="仿宋_GB2312" w:eastAsia="仿宋_GB2312"/>
                      <w:sz w:val="21"/>
                    </w:rPr>
                    <w:t>十、附加场景包含：便携式</w:t>
                  </w:r>
                  <w:r>
                    <w:rPr>
                      <w:rFonts w:ascii="仿宋_GB2312" w:hAnsi="仿宋_GB2312" w:cs="仿宋_GB2312" w:eastAsia="仿宋_GB2312"/>
                      <w:sz w:val="21"/>
                    </w:rPr>
                    <w:t>KT板支撑架、KT板等。</w:t>
                  </w:r>
                </w:p>
                <w:p>
                  <w:pPr>
                    <w:pStyle w:val="null3"/>
                    <w:jc w:val="left"/>
                  </w:pPr>
                  <w:r>
                    <w:rPr>
                      <w:rFonts w:ascii="仿宋_GB2312" w:hAnsi="仿宋_GB2312" w:cs="仿宋_GB2312" w:eastAsia="仿宋_GB2312"/>
                      <w:sz w:val="21"/>
                    </w:rPr>
                    <w:t>十一、激光无人机开发平台备件库</w:t>
                  </w:r>
                </w:p>
                <w:p>
                  <w:pPr>
                    <w:pStyle w:val="null3"/>
                    <w:jc w:val="left"/>
                  </w:pPr>
                  <w:r>
                    <w:rPr>
                      <w:rFonts w:ascii="仿宋_GB2312" w:hAnsi="仿宋_GB2312" w:cs="仿宋_GB2312" w:eastAsia="仿宋_GB2312"/>
                      <w:sz w:val="21"/>
                    </w:rPr>
                    <w:t>1.桨罩：≥2套；</w:t>
                  </w:r>
                </w:p>
                <w:p>
                  <w:pPr>
                    <w:pStyle w:val="null3"/>
                    <w:jc w:val="left"/>
                  </w:pPr>
                  <w:r>
                    <w:rPr>
                      <w:rFonts w:ascii="仿宋_GB2312" w:hAnsi="仿宋_GB2312" w:cs="仿宋_GB2312" w:eastAsia="仿宋_GB2312"/>
                      <w:sz w:val="21"/>
                    </w:rPr>
                    <w:t>2.三叶桨：≥4对；</w:t>
                  </w:r>
                </w:p>
                <w:p>
                  <w:pPr>
                    <w:pStyle w:val="null3"/>
                    <w:jc w:val="left"/>
                  </w:pPr>
                  <w:r>
                    <w:rPr>
                      <w:rFonts w:ascii="仿宋_GB2312" w:hAnsi="仿宋_GB2312" w:cs="仿宋_GB2312" w:eastAsia="仿宋_GB2312"/>
                      <w:sz w:val="21"/>
                    </w:rPr>
                    <w:t>3.起落架：≥1套（4根）；</w:t>
                  </w:r>
                </w:p>
                <w:p>
                  <w:pPr>
                    <w:pStyle w:val="null3"/>
                    <w:jc w:val="left"/>
                  </w:pPr>
                  <w:r>
                    <w:rPr>
                      <w:rFonts w:ascii="仿宋_GB2312" w:hAnsi="仿宋_GB2312" w:cs="仿宋_GB2312" w:eastAsia="仿宋_GB2312"/>
                      <w:sz w:val="21"/>
                    </w:rPr>
                    <w:t>4.雷达保护罩：≥1套；</w:t>
                  </w:r>
                </w:p>
                <w:p>
                  <w:pPr>
                    <w:pStyle w:val="null3"/>
                    <w:jc w:val="left"/>
                  </w:pPr>
                  <w:r>
                    <w:rPr>
                      <w:rFonts w:ascii="仿宋_GB2312" w:hAnsi="仿宋_GB2312" w:cs="仿宋_GB2312" w:eastAsia="仿宋_GB2312"/>
                      <w:sz w:val="21"/>
                    </w:rPr>
                    <w:t>5.螺丝：≥1包；</w:t>
                  </w:r>
                </w:p>
                <w:p>
                  <w:pPr>
                    <w:pStyle w:val="null3"/>
                    <w:jc w:val="left"/>
                  </w:pPr>
                  <w:r>
                    <w:rPr>
                      <w:rFonts w:ascii="仿宋_GB2312" w:hAnsi="仿宋_GB2312" w:cs="仿宋_GB2312" w:eastAsia="仿宋_GB2312"/>
                      <w:sz w:val="21"/>
                    </w:rPr>
                    <w:t>6.减震球：≥8个；</w:t>
                  </w:r>
                </w:p>
                <w:p>
                  <w:pPr>
                    <w:pStyle w:val="null3"/>
                    <w:jc w:val="left"/>
                  </w:pPr>
                  <w:r>
                    <w:rPr>
                      <w:rFonts w:ascii="仿宋_GB2312" w:hAnsi="仿宋_GB2312" w:cs="仿宋_GB2312" w:eastAsia="仿宋_GB2312"/>
                      <w:sz w:val="21"/>
                    </w:rPr>
                    <w:t>7.魔术扎带：≥2根；</w:t>
                  </w:r>
                </w:p>
                <w:p>
                  <w:pPr>
                    <w:pStyle w:val="null3"/>
                    <w:jc w:val="left"/>
                  </w:pPr>
                  <w:r>
                    <w:rPr>
                      <w:rFonts w:ascii="仿宋_GB2312" w:hAnsi="仿宋_GB2312" w:cs="仿宋_GB2312" w:eastAsia="仿宋_GB2312"/>
                      <w:sz w:val="21"/>
                    </w:rPr>
                    <w:t>8.绑扎带：≥1包；</w:t>
                  </w:r>
                </w:p>
                <w:p>
                  <w:pPr>
                    <w:pStyle w:val="null3"/>
                    <w:jc w:val="left"/>
                  </w:pPr>
                  <w:r>
                    <w:rPr>
                      <w:rFonts w:ascii="仿宋_GB2312" w:hAnsi="仿宋_GB2312" w:cs="仿宋_GB2312" w:eastAsia="仿宋_GB2312"/>
                      <w:sz w:val="21"/>
                    </w:rPr>
                    <w:t>9.螺纹胶：≥1瓶；</w:t>
                  </w:r>
                </w:p>
                <w:p>
                  <w:pPr>
                    <w:pStyle w:val="null3"/>
                    <w:jc w:val="left"/>
                  </w:pPr>
                  <w:r>
                    <w:rPr>
                      <w:rFonts w:ascii="仿宋_GB2312" w:hAnsi="仿宋_GB2312" w:cs="仿宋_GB2312" w:eastAsia="仿宋_GB2312"/>
                      <w:sz w:val="21"/>
                    </w:rPr>
                    <w:t>10.包装箱：≥1个；</w:t>
                  </w:r>
                </w:p>
                <w:p>
                  <w:pPr>
                    <w:pStyle w:val="null3"/>
                    <w:jc w:val="left"/>
                  </w:pPr>
                  <w:r>
                    <w:rPr>
                      <w:rFonts w:ascii="仿宋_GB2312" w:hAnsi="仿宋_GB2312" w:cs="仿宋_GB2312" w:eastAsia="仿宋_GB2312"/>
                      <w:sz w:val="21"/>
                    </w:rPr>
                    <w:t>十二、电源管理模块</w:t>
                  </w:r>
                </w:p>
                <w:p>
                  <w:pPr>
                    <w:pStyle w:val="null3"/>
                    <w:jc w:val="left"/>
                  </w:pPr>
                  <w:r>
                    <w:rPr>
                      <w:rFonts w:ascii="仿宋_GB2312" w:hAnsi="仿宋_GB2312" w:cs="仿宋_GB2312" w:eastAsia="仿宋_GB2312"/>
                      <w:sz w:val="21"/>
                    </w:rPr>
                    <w:t>1.输入电压：AC100-240V.DC9.0-30.0V；</w:t>
                  </w:r>
                </w:p>
                <w:p>
                  <w:pPr>
                    <w:pStyle w:val="null3"/>
                    <w:jc w:val="left"/>
                  </w:pPr>
                  <w:r>
                    <w:rPr>
                      <w:rFonts w:ascii="仿宋_GB2312" w:hAnsi="仿宋_GB2312" w:cs="仿宋_GB2312" w:eastAsia="仿宋_GB2312"/>
                      <w:sz w:val="21"/>
                    </w:rPr>
                    <w:t>2.最大充电电流：16.0A×2；</w:t>
                  </w:r>
                </w:p>
                <w:p>
                  <w:pPr>
                    <w:pStyle w:val="null3"/>
                    <w:jc w:val="left"/>
                  </w:pPr>
                  <w:r>
                    <w:rPr>
                      <w:rFonts w:ascii="仿宋_GB2312" w:hAnsi="仿宋_GB2312" w:cs="仿宋_GB2312" w:eastAsia="仿宋_GB2312"/>
                      <w:sz w:val="21"/>
                    </w:rPr>
                    <w:t>3.显示器类型：≥3.5英寸；分辨率：≥480*320；</w:t>
                  </w:r>
                </w:p>
                <w:p>
                  <w:pPr>
                    <w:pStyle w:val="null3"/>
                    <w:jc w:val="left"/>
                  </w:pPr>
                  <w:r>
                    <w:rPr>
                      <w:rFonts w:ascii="仿宋_GB2312" w:hAnsi="仿宋_GB2312" w:cs="仿宋_GB2312" w:eastAsia="仿宋_GB2312"/>
                      <w:sz w:val="21"/>
                    </w:rPr>
                    <w:t>十三、扩展套装：</w:t>
                  </w:r>
                  <w:r>
                    <w:rPr>
                      <w:rFonts w:ascii="仿宋_GB2312" w:hAnsi="仿宋_GB2312" w:cs="仿宋_GB2312" w:eastAsia="仿宋_GB2312"/>
                      <w:sz w:val="21"/>
                    </w:rPr>
                    <w:t>USBHUB、microHDMI线、HDMI线、typeCUSB线、转接头、SD卡读卡器、BB响（电压检测器）、工具袋；</w:t>
                  </w:r>
                </w:p>
                <w:p>
                  <w:pPr>
                    <w:pStyle w:val="null3"/>
                    <w:jc w:val="left"/>
                  </w:pPr>
                  <w:r>
                    <w:rPr>
                      <w:rFonts w:ascii="仿宋_GB2312" w:hAnsi="仿宋_GB2312" w:cs="仿宋_GB2312" w:eastAsia="仿宋_GB2312"/>
                      <w:sz w:val="21"/>
                    </w:rPr>
                    <w:t>十四、无线路由器</w:t>
                  </w:r>
                </w:p>
                <w:p>
                  <w:pPr>
                    <w:pStyle w:val="null3"/>
                    <w:jc w:val="left"/>
                  </w:pPr>
                  <w:r>
                    <w:rPr>
                      <w:rFonts w:ascii="仿宋_GB2312" w:hAnsi="仿宋_GB2312" w:cs="仿宋_GB2312" w:eastAsia="仿宋_GB2312"/>
                      <w:sz w:val="21"/>
                    </w:rPr>
                    <w:t>1.Wan口数量：≥1个；</w:t>
                  </w:r>
                </w:p>
                <w:p>
                  <w:pPr>
                    <w:pStyle w:val="null3"/>
                    <w:jc w:val="left"/>
                  </w:pPr>
                  <w:r>
                    <w:rPr>
                      <w:rFonts w:ascii="仿宋_GB2312" w:hAnsi="仿宋_GB2312" w:cs="仿宋_GB2312" w:eastAsia="仿宋_GB2312"/>
                      <w:sz w:val="21"/>
                    </w:rPr>
                    <w:t>2.无线速率：≥2.4G；≥5G</w:t>
                  </w:r>
                </w:p>
                <w:p>
                  <w:pPr>
                    <w:pStyle w:val="null3"/>
                    <w:jc w:val="left"/>
                  </w:pPr>
                  <w:r>
                    <w:rPr>
                      <w:rFonts w:ascii="仿宋_GB2312" w:hAnsi="仿宋_GB2312" w:cs="仿宋_GB2312" w:eastAsia="仿宋_GB2312"/>
                      <w:sz w:val="21"/>
                    </w:rPr>
                    <w:t>3.LAN口数量：≥4个；</w:t>
                  </w:r>
                </w:p>
                <w:p>
                  <w:pPr>
                    <w:pStyle w:val="null3"/>
                    <w:jc w:val="left"/>
                  </w:pPr>
                  <w:r>
                    <w:rPr>
                      <w:rFonts w:ascii="仿宋_GB2312" w:hAnsi="仿宋_GB2312" w:cs="仿宋_GB2312" w:eastAsia="仿宋_GB2312"/>
                      <w:sz w:val="21"/>
                    </w:rPr>
                    <w:t>4.无线协议：Wi-Fi7；</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无人机虚拟仿真实训系统</w:t>
                  </w:r>
                </w:p>
              </w:tc>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一、行业应用多场景虚拟仿真实训平台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1、系统包含：支持森林、海滨、街道、山地、废墟、商场等不少于6种自由飞行航拍场景切换；不少于持11种机型进行虚拟飞行；</w:t>
                  </w:r>
                </w:p>
                <w:p>
                  <w:pPr>
                    <w:pStyle w:val="null3"/>
                    <w:jc w:val="left"/>
                  </w:pPr>
                  <w:r>
                    <w:rPr>
                      <w:rFonts w:ascii="仿宋_GB2312" w:hAnsi="仿宋_GB2312" w:cs="仿宋_GB2312" w:eastAsia="仿宋_GB2312"/>
                      <w:sz w:val="21"/>
                      <w:color w:val="000000"/>
                    </w:rPr>
                    <w:t>2、天气设置：支持风向、风速等级、光照设置，还原真实无人机抗风等级，仿真不同风力等级对不同型号无人机的影响；支持雨、雪、雾、尘天气设置；</w:t>
                  </w:r>
                </w:p>
                <w:p>
                  <w:pPr>
                    <w:pStyle w:val="null3"/>
                    <w:jc w:val="left"/>
                  </w:pPr>
                  <w:r>
                    <w:rPr>
                      <w:rFonts w:ascii="仿宋_GB2312" w:hAnsi="仿宋_GB2312" w:cs="仿宋_GB2312" w:eastAsia="仿宋_GB2312"/>
                      <w:sz w:val="21"/>
                      <w:color w:val="000000"/>
                    </w:rPr>
                    <w:t>二、基础飞行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1、扩展训练</w:t>
                  </w:r>
                </w:p>
                <w:p>
                  <w:pPr>
                    <w:pStyle w:val="null3"/>
                    <w:jc w:val="left"/>
                  </w:pPr>
                  <w:r>
                    <w:rPr>
                      <w:rFonts w:ascii="仿宋_GB2312" w:hAnsi="仿宋_GB2312" w:cs="仿宋_GB2312" w:eastAsia="仿宋_GB2312"/>
                      <w:sz w:val="21"/>
                      <w:color w:val="000000"/>
                    </w:rPr>
                    <w:t>支持难易等级不同的三类无人机资质扩展训练，支持航道显示，且支持</w:t>
                  </w:r>
                  <w:r>
                    <w:rPr>
                      <w:rFonts w:ascii="仿宋_GB2312" w:hAnsi="仿宋_GB2312" w:cs="仿宋_GB2312" w:eastAsia="仿宋_GB2312"/>
                      <w:sz w:val="21"/>
                      <w:color w:val="000000"/>
                    </w:rPr>
                    <w:t>FPV视角，固定视角，跟随视角切换，精准判定飞行点位；支持不低于40m航线直线飞行，强化无人机飞行至定点悬停的技能；</w:t>
                  </w:r>
                </w:p>
                <w:p>
                  <w:pPr>
                    <w:pStyle w:val="null3"/>
                    <w:jc w:val="left"/>
                  </w:pPr>
                  <w:r>
                    <w:rPr>
                      <w:rFonts w:ascii="仿宋_GB2312" w:hAnsi="仿宋_GB2312" w:cs="仿宋_GB2312" w:eastAsia="仿宋_GB2312"/>
                      <w:sz w:val="21"/>
                      <w:color w:val="000000"/>
                    </w:rPr>
                    <w:t>三、无人机装调：</w:t>
                  </w:r>
                </w:p>
                <w:p>
                  <w:pPr>
                    <w:pStyle w:val="null3"/>
                    <w:jc w:val="left"/>
                  </w:pPr>
                  <w:r>
                    <w:rPr>
                      <w:rFonts w:ascii="仿宋_GB2312" w:hAnsi="仿宋_GB2312" w:cs="仿宋_GB2312" w:eastAsia="仿宋_GB2312"/>
                      <w:sz w:val="21"/>
                      <w:color w:val="000000"/>
                    </w:rPr>
                    <w:t>2）支持不少于6种无人机的拼装与拆解；</w:t>
                  </w:r>
                </w:p>
                <w:p>
                  <w:pPr>
                    <w:pStyle w:val="null3"/>
                    <w:jc w:val="left"/>
                  </w:pPr>
                  <w:r>
                    <w:rPr>
                      <w:rFonts w:ascii="仿宋_GB2312" w:hAnsi="仿宋_GB2312" w:cs="仿宋_GB2312" w:eastAsia="仿宋_GB2312"/>
                      <w:sz w:val="21"/>
                      <w:color w:val="000000"/>
                    </w:rPr>
                    <w:t>3）支持无人机电池、桨叶、机臂、脚架、云台等典型无人机部件的拼装与拆解。</w:t>
                  </w:r>
                </w:p>
                <w:p>
                  <w:pPr>
                    <w:pStyle w:val="null3"/>
                    <w:jc w:val="left"/>
                  </w:pPr>
                  <w:r>
                    <w:rPr>
                      <w:rFonts w:ascii="仿宋_GB2312" w:hAnsi="仿宋_GB2312" w:cs="仿宋_GB2312" w:eastAsia="仿宋_GB2312"/>
                      <w:sz w:val="21"/>
                      <w:color w:val="000000"/>
                    </w:rPr>
                    <w:t>4）支持教室及无人机组装场地两种三维场景，具备无人机认知，组装引导，组装练习及组装考核功能；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5）无人机反制设备认知：支持识别设备、诱导设备、拒止设备、损毁设备等不少于4类反制设备认知，每类设备均配有详细文字说明和高清图片介绍，清晰说明设备工作原理、操作流程及应用场景。</w:t>
                  </w:r>
                </w:p>
                <w:p>
                  <w:pPr>
                    <w:pStyle w:val="null3"/>
                    <w:jc w:val="left"/>
                  </w:pPr>
                  <w:r>
                    <w:rPr>
                      <w:rFonts w:ascii="仿宋_GB2312" w:hAnsi="仿宋_GB2312" w:cs="仿宋_GB2312" w:eastAsia="仿宋_GB2312"/>
                      <w:sz w:val="21"/>
                      <w:color w:val="000000"/>
                    </w:rPr>
                    <w:t>6）无人机认知支持爆炸分解和组合两种形态，并支持高亮展示结构零部件，同时通过语音介绍部件功能以及作用；</w:t>
                  </w:r>
                </w:p>
                <w:p>
                  <w:pPr>
                    <w:pStyle w:val="null3"/>
                    <w:jc w:val="left"/>
                  </w:pPr>
                  <w:r>
                    <w:rPr>
                      <w:rFonts w:ascii="仿宋_GB2312" w:hAnsi="仿宋_GB2312" w:cs="仿宋_GB2312" w:eastAsia="仿宋_GB2312"/>
                      <w:sz w:val="21"/>
                      <w:color w:val="000000"/>
                    </w:rPr>
                    <w:t>7）无人机组装支持显示无人机组装进度、组装时长，高亮提示零部件放置位置；</w:t>
                  </w:r>
                </w:p>
                <w:p>
                  <w:pPr>
                    <w:pStyle w:val="null3"/>
                    <w:jc w:val="left"/>
                  </w:pPr>
                  <w:r>
                    <w:rPr>
                      <w:rFonts w:ascii="仿宋_GB2312" w:hAnsi="仿宋_GB2312" w:cs="仿宋_GB2312" w:eastAsia="仿宋_GB2312"/>
                      <w:sz w:val="21"/>
                      <w:color w:val="000000"/>
                    </w:rPr>
                    <w:t>8）支持在练习和考核模式结算时，记录组装速度、顺序，任务完成进度；</w:t>
                  </w:r>
                </w:p>
                <w:p>
                  <w:pPr>
                    <w:pStyle w:val="null3"/>
                    <w:jc w:val="left"/>
                  </w:pPr>
                  <w:r>
                    <w:rPr>
                      <w:rFonts w:ascii="仿宋_GB2312" w:hAnsi="仿宋_GB2312" w:cs="仿宋_GB2312" w:eastAsia="仿宋_GB2312"/>
                      <w:sz w:val="21"/>
                      <w:color w:val="000000"/>
                    </w:rPr>
                    <w:t>四、无人机巡检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1）输电线路可见光巡视：支持输电线路220kV耐张塔、220kV直线塔、500kV耐张塔、500kV直线塔等典型塔型巡检仿真培训；</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2）支持训练模式、考核模式；训练模式支持步骤列表显示、无人机炸机复位提示、训练任务结算；考核模式支持训练任务结算。支持拍照成像距离、焦距、角度检测，计算拍摄照片质量是否合格；</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内置动态缺陷库，可灵活设置常见缺陷类型，支持杆塔异物、鸟巢、杆塔锈蚀、相序牌倾斜、相序牌脱落、悬挂漂浮物、绝缘子严重污秽、绝缘子自爆或缺失、防震锤跑位、防震锤脱落、防震锤变形、均压环倾斜脱落等不少于12种输电线路典型缺陷设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配电线路可见光巡视：支持配网10kV耐张塔、10kV双杆台变、10kVT接线路直线杆、10kV终端杆、10kV直线杆等典型杆塔巡检仿真培训；支持典型10kV配网线路巡检仿真培训；10kV配网支持直线塔、耐张塔、台区等不少于5种杆塔类型；支持导线，绝缘子，耐张线夹，横担，拉线、变压器、柱上开关、跌落式熔断器等不少于8种金具设备细节展示；内置动态缺陷库，可灵活设置常见缺陷类型，支持杆塔鸟巢、杆塔爬藤、安全距离不足、销钉脱落、螺帽脱落、绝缘子污秽、绝缘子损伤、绑扎线松脱等不少于8种配网线路典型可见光缺陷设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输配电线路设备认知模块：支持配电线路瓷绝缘子、横担、抱箍、杆号牌、楔形线夹、瓷柱绝缘子、复合绝缘子、直角挂板、互感器、刀闸、并沟线夹、接地挂环、楔形耐张线夹、接地扁钢、开关、拉线棒、拉线绝缘子、熔断器、避雷器、拉线、横担撑脚、电杆等不少于22种设备认知及缺陷呈现；支持输电线路塔头、塔身、塔基、地线横担、跳线横担、导线横担等不少于6种设备认知及缺陷呈现。</w:t>
                  </w:r>
                </w:p>
                <w:p>
                  <w:pPr>
                    <w:pStyle w:val="null3"/>
                    <w:jc w:val="left"/>
                  </w:pPr>
                  <w:r>
                    <w:rPr>
                      <w:rFonts w:ascii="仿宋_GB2312" w:hAnsi="仿宋_GB2312" w:cs="仿宋_GB2312" w:eastAsia="仿宋_GB2312"/>
                      <w:sz w:val="21"/>
                      <w:color w:val="000000"/>
                    </w:rPr>
                    <w:t>五、安防救援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侦察飞行：支持无人机安全起降、视距内飞行、超视距飞行训练流程；支持可见光/红外镜头切换，可实时测量红外热源温度；支持无人机镜头变焦拍照，实时校验照片质量；训练模式提供物体高亮、文字提示、方向提示引导训练流程操作，支持无人机坠机复位继续飞行；记录训练步骤名称、训练时间等信息，展示训练人员、训练时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水上救援：支持无人机飞行小地图显示，实时显示无人机飞行位置，展示目标搜寻区域；模拟水域救援搜索飞行，支持无人机可见光/红外镜头切换搜寻遇险人员；支持无人机探照灯开启/关闭，支持无人机抛投救生圈操作。</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野外救援：支持无人机飞行小地图显示，实时显示无人机飞行位置，展示目标搜寻区域；模拟夜间山区搜索飞行，支持无人机可见光/红外（白热）镜头切换搜寻被困人员；支持无人机探照灯开启/关闭，无人机抛投药品操作。</w:t>
                  </w:r>
                </w:p>
                <w:p>
                  <w:pPr>
                    <w:pStyle w:val="null3"/>
                    <w:jc w:val="left"/>
                  </w:pPr>
                  <w:r>
                    <w:rPr>
                      <w:rFonts w:ascii="仿宋_GB2312" w:hAnsi="仿宋_GB2312" w:cs="仿宋_GB2312" w:eastAsia="仿宋_GB2312"/>
                      <w:sz w:val="21"/>
                      <w:color w:val="000000"/>
                    </w:rPr>
                    <w:t>六</w:t>
                  </w:r>
                  <w:r>
                    <w:rPr>
                      <w:rFonts w:ascii="仿宋_GB2312" w:hAnsi="仿宋_GB2312" w:cs="仿宋_GB2312" w:eastAsia="仿宋_GB2312"/>
                      <w:sz w:val="21"/>
                      <w:color w:val="000000"/>
                    </w:rPr>
                    <w:t>.地理测绘</w:t>
                  </w:r>
                </w:p>
                <w:p>
                  <w:pPr>
                    <w:pStyle w:val="null3"/>
                    <w:jc w:val="left"/>
                  </w:pPr>
                  <w:r>
                    <w:rPr>
                      <w:rFonts w:ascii="仿宋_GB2312" w:hAnsi="仿宋_GB2312" w:cs="仿宋_GB2312" w:eastAsia="仿宋_GB2312"/>
                      <w:sz w:val="21"/>
                      <w:color w:val="000000"/>
                    </w:rPr>
                    <w:t>1.场景与天气设定</w:t>
                  </w:r>
                </w:p>
                <w:p>
                  <w:pPr>
                    <w:pStyle w:val="null3"/>
                    <w:jc w:val="left"/>
                  </w:pPr>
                  <w:r>
                    <w:rPr>
                      <w:rFonts w:ascii="仿宋_GB2312" w:hAnsi="仿宋_GB2312" w:cs="仿宋_GB2312" w:eastAsia="仿宋_GB2312"/>
                      <w:sz w:val="21"/>
                      <w:color w:val="000000"/>
                    </w:rPr>
                    <w:t>本模块全面覆盖了测绘作业的全流程，涵盖模拟场地勘测，像控点布设与测量和航向规划流程。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1）支持校园、城镇、灾区、山地等不少于4种场景训练；</w:t>
                  </w:r>
                </w:p>
                <w:p>
                  <w:pPr>
                    <w:pStyle w:val="null3"/>
                    <w:jc w:val="left"/>
                  </w:pPr>
                  <w:r>
                    <w:rPr>
                      <w:rFonts w:ascii="仿宋_GB2312" w:hAnsi="仿宋_GB2312" w:cs="仿宋_GB2312" w:eastAsia="仿宋_GB2312"/>
                      <w:sz w:val="21"/>
                      <w:color w:val="000000"/>
                    </w:rPr>
                    <w:t>2）支持区域天气设置，包含风向，风速（1-9级），气象（雨、雪、雾、尘），光照等天气条件设置</w:t>
                  </w:r>
                </w:p>
                <w:p>
                  <w:pPr>
                    <w:pStyle w:val="null3"/>
                    <w:jc w:val="left"/>
                  </w:pPr>
                  <w:r>
                    <w:rPr>
                      <w:rFonts w:ascii="仿宋_GB2312" w:hAnsi="仿宋_GB2312" w:cs="仿宋_GB2312" w:eastAsia="仿宋_GB2312"/>
                      <w:sz w:val="21"/>
                      <w:color w:val="000000"/>
                    </w:rPr>
                    <w:t>2、场地勘测</w:t>
                  </w:r>
                </w:p>
                <w:p>
                  <w:pPr>
                    <w:pStyle w:val="null3"/>
                    <w:jc w:val="left"/>
                  </w:pPr>
                  <w:r>
                    <w:rPr>
                      <w:rFonts w:ascii="仿宋_GB2312" w:hAnsi="仿宋_GB2312" w:cs="仿宋_GB2312" w:eastAsia="仿宋_GB2312"/>
                      <w:sz w:val="21"/>
                      <w:color w:val="000000"/>
                    </w:rPr>
                    <w:t>1）支持测区规划设置，测区规划可选择测区、清除测区；</w:t>
                  </w:r>
                </w:p>
                <w:p>
                  <w:pPr>
                    <w:pStyle w:val="null3"/>
                    <w:jc w:val="left"/>
                  </w:pPr>
                  <w:r>
                    <w:rPr>
                      <w:rFonts w:ascii="仿宋_GB2312" w:hAnsi="仿宋_GB2312" w:cs="仿宋_GB2312" w:eastAsia="仿宋_GB2312"/>
                      <w:sz w:val="21"/>
                      <w:color w:val="000000"/>
                    </w:rPr>
                    <w:t>2）支持测区高程查看，高程查看基于二维地图，查看测区海拔最低高度、海拔最高高度；实时查看地图区域海拔高度。</w:t>
                  </w:r>
                </w:p>
                <w:p>
                  <w:pPr>
                    <w:pStyle w:val="null3"/>
                    <w:jc w:val="left"/>
                  </w:pPr>
                  <w:r>
                    <w:rPr>
                      <w:rFonts w:ascii="仿宋_GB2312" w:hAnsi="仿宋_GB2312" w:cs="仿宋_GB2312" w:eastAsia="仿宋_GB2312"/>
                      <w:sz w:val="21"/>
                      <w:color w:val="000000"/>
                    </w:rPr>
                    <w:t>3、像控点布设与测量</w:t>
                  </w:r>
                </w:p>
                <w:p>
                  <w:pPr>
                    <w:pStyle w:val="null3"/>
                    <w:jc w:val="left"/>
                  </w:pPr>
                  <w:r>
                    <w:rPr>
                      <w:rFonts w:ascii="仿宋_GB2312" w:hAnsi="仿宋_GB2312" w:cs="仿宋_GB2312" w:eastAsia="仿宋_GB2312"/>
                      <w:sz w:val="21"/>
                      <w:color w:val="000000"/>
                    </w:rPr>
                    <w:t>1）支持二维地图预先设置像控点、删除像控点。</w:t>
                  </w:r>
                </w:p>
                <w:p>
                  <w:pPr>
                    <w:pStyle w:val="null3"/>
                    <w:jc w:val="left"/>
                  </w:pPr>
                  <w:r>
                    <w:rPr>
                      <w:rFonts w:ascii="仿宋_GB2312" w:hAnsi="仿宋_GB2312" w:cs="仿宋_GB2312" w:eastAsia="仿宋_GB2312"/>
                      <w:sz w:val="21"/>
                      <w:color w:val="000000"/>
                    </w:rPr>
                    <w:t>2）支持架设/回收移动站、移动站开机/关机、RTK手簿操作等功能；利用二维地图像控点位置实时传送至三维实景像控点点位。</w:t>
                  </w:r>
                </w:p>
                <w:p>
                  <w:pPr>
                    <w:pStyle w:val="null3"/>
                    <w:jc w:val="left"/>
                  </w:pPr>
                  <w:r>
                    <w:rPr>
                      <w:rFonts w:ascii="仿宋_GB2312" w:hAnsi="仿宋_GB2312" w:cs="仿宋_GB2312" w:eastAsia="仿宋_GB2312"/>
                      <w:sz w:val="21"/>
                      <w:color w:val="000000"/>
                    </w:rPr>
                    <w:t>3）相控点管理：支持系统给定地图坐标点导入，展示点名称、坐标及高程信息；</w:t>
                  </w:r>
                </w:p>
                <w:p>
                  <w:pPr>
                    <w:pStyle w:val="null3"/>
                    <w:jc w:val="left"/>
                  </w:pPr>
                  <w:r>
                    <w:rPr>
                      <w:rFonts w:ascii="仿宋_GB2312" w:hAnsi="仿宋_GB2312" w:cs="仿宋_GB2312" w:eastAsia="仿宋_GB2312"/>
                      <w:sz w:val="21"/>
                      <w:color w:val="000000"/>
                    </w:rPr>
                    <w:t>4）导出像控点：支持像控点数据在软件中模拟导出虚拟数据，编辑导出文件名称，选择导出文件类型格式，文件格式不少于.dat、.dos、.txt、.text等4种格式类型；</w:t>
                  </w:r>
                </w:p>
                <w:p>
                  <w:pPr>
                    <w:pStyle w:val="null3"/>
                    <w:jc w:val="left"/>
                  </w:pPr>
                  <w:r>
                    <w:rPr>
                      <w:rFonts w:ascii="仿宋_GB2312" w:hAnsi="仿宋_GB2312" w:cs="仿宋_GB2312" w:eastAsia="仿宋_GB2312"/>
                      <w:sz w:val="21"/>
                      <w:color w:val="000000"/>
                    </w:rPr>
                    <w:t>5）像控点测量：支持像控标靶点位虚拟信息获取，反馈测回数及测点数；</w:t>
                  </w:r>
                </w:p>
                <w:p>
                  <w:pPr>
                    <w:pStyle w:val="null3"/>
                    <w:jc w:val="left"/>
                  </w:pPr>
                  <w:r>
                    <w:rPr>
                      <w:rFonts w:ascii="仿宋_GB2312" w:hAnsi="仿宋_GB2312" w:cs="仿宋_GB2312" w:eastAsia="仿宋_GB2312"/>
                      <w:sz w:val="21"/>
                      <w:color w:val="000000"/>
                    </w:rPr>
                    <w:t>4、航向规划</w:t>
                  </w:r>
                </w:p>
                <w:p>
                  <w:pPr>
                    <w:pStyle w:val="null3"/>
                    <w:jc w:val="left"/>
                  </w:pPr>
                  <w:r>
                    <w:rPr>
                      <w:rFonts w:ascii="仿宋_GB2312" w:hAnsi="仿宋_GB2312" w:cs="仿宋_GB2312" w:eastAsia="仿宋_GB2312"/>
                      <w:sz w:val="21"/>
                      <w:color w:val="000000"/>
                    </w:rPr>
                    <w:t>1）支持还原无人机遥控器操作界面，支持建图航拍、倾斜摄影2种航线规划方式选择，展示历史航线规划虚拟信息数据。</w:t>
                  </w:r>
                </w:p>
                <w:p>
                  <w:pPr>
                    <w:pStyle w:val="null3"/>
                    <w:jc w:val="left"/>
                  </w:pPr>
                  <w:r>
                    <w:rPr>
                      <w:rFonts w:ascii="仿宋_GB2312" w:hAnsi="仿宋_GB2312" w:cs="仿宋_GB2312" w:eastAsia="仿宋_GB2312"/>
                      <w:sz w:val="21"/>
                      <w:color w:val="000000"/>
                    </w:rPr>
                    <w:t>2）支持测区自动生成虚拟航线、清除所有航点、删除航点、保存航线任务、执行航线、航线参数设置、航线任务信息展示等功能。</w:t>
                  </w:r>
                </w:p>
                <w:p>
                  <w:pPr>
                    <w:pStyle w:val="null3"/>
                    <w:jc w:val="left"/>
                  </w:pPr>
                  <w:r>
                    <w:rPr>
                      <w:rFonts w:ascii="仿宋_GB2312" w:hAnsi="仿宋_GB2312" w:cs="仿宋_GB2312" w:eastAsia="仿宋_GB2312"/>
                      <w:sz w:val="21"/>
                      <w:color w:val="000000"/>
                    </w:rPr>
                    <w:t>3）航线自动生成：支持一键生成默认虚拟航线、调节航点位置、增加航点、智能生成飞行航线；</w:t>
                  </w:r>
                </w:p>
                <w:p>
                  <w:pPr>
                    <w:pStyle w:val="null3"/>
                    <w:jc w:val="left"/>
                  </w:pPr>
                  <w:r>
                    <w:rPr>
                      <w:rFonts w:ascii="仿宋_GB2312" w:hAnsi="仿宋_GB2312" w:cs="仿宋_GB2312" w:eastAsia="仿宋_GB2312"/>
                      <w:sz w:val="21"/>
                      <w:color w:val="000000"/>
                    </w:rPr>
                    <w:t>4）清除所有航点：支持所有航点信息一键清除；</w:t>
                  </w:r>
                </w:p>
                <w:p>
                  <w:pPr>
                    <w:pStyle w:val="null3"/>
                    <w:jc w:val="left"/>
                  </w:pPr>
                  <w:r>
                    <w:rPr>
                      <w:rFonts w:ascii="仿宋_GB2312" w:hAnsi="仿宋_GB2312" w:cs="仿宋_GB2312" w:eastAsia="仿宋_GB2312"/>
                      <w:sz w:val="21"/>
                      <w:color w:val="000000"/>
                    </w:rPr>
                    <w:t>5）保存航线任务：支持航线任务保存；</w:t>
                  </w:r>
                </w:p>
                <w:p>
                  <w:pPr>
                    <w:pStyle w:val="null3"/>
                    <w:jc w:val="left"/>
                  </w:pPr>
                  <w:r>
                    <w:rPr>
                      <w:rFonts w:ascii="仿宋_GB2312" w:hAnsi="仿宋_GB2312" w:cs="仿宋_GB2312" w:eastAsia="仿宋_GB2312"/>
                      <w:sz w:val="21"/>
                      <w:color w:val="000000"/>
                    </w:rPr>
                    <w:t>7）执行航线：支持返航高度调节，实时查看航线进度信息（航线执行进度、预计剩余时间、拍摄数量），图传画面展示及切换，取消航线执行；</w:t>
                  </w:r>
                </w:p>
                <w:p>
                  <w:pPr>
                    <w:pStyle w:val="null3"/>
                    <w:jc w:val="left"/>
                  </w:pPr>
                  <w:r>
                    <w:rPr>
                      <w:rFonts w:ascii="仿宋_GB2312" w:hAnsi="仿宋_GB2312" w:cs="仿宋_GB2312" w:eastAsia="仿宋_GB2312"/>
                      <w:sz w:val="21"/>
                      <w:color w:val="000000"/>
                    </w:rPr>
                    <w:t>8）航线参数设置：支持相机选择、拍照模式选择、飞行高度设置、起飞速度设置、航线速度设置、完成动作设置、旁向重复率、航向重复率、主航线角度、边距等不少于10种航线参数设置；</w:t>
                  </w:r>
                </w:p>
                <w:p>
                  <w:pPr>
                    <w:pStyle w:val="null3"/>
                  </w:pPr>
                  <w:r>
                    <w:rPr>
                      <w:rFonts w:ascii="仿宋_GB2312" w:hAnsi="仿宋_GB2312" w:cs="仿宋_GB2312" w:eastAsia="仿宋_GB2312"/>
                      <w:sz w:val="21"/>
                      <w:color w:val="000000"/>
                    </w:rPr>
                    <w:t>6、仿真数据导出应用；支持</w:t>
                  </w:r>
                  <w:r>
                    <w:rPr>
                      <w:rFonts w:ascii="仿宋_GB2312" w:hAnsi="仿宋_GB2312" w:cs="仿宋_GB2312" w:eastAsia="仿宋_GB2312"/>
                      <w:sz w:val="21"/>
                      <w:color w:val="000000"/>
                    </w:rPr>
                    <w:t>在软件中模拟</w:t>
                  </w:r>
                  <w:r>
                    <w:rPr>
                      <w:rFonts w:ascii="仿宋_GB2312" w:hAnsi="仿宋_GB2312" w:cs="仿宋_GB2312" w:eastAsia="仿宋_GB2312"/>
                      <w:sz w:val="21"/>
                      <w:color w:val="000000"/>
                    </w:rPr>
                    <w:t>测绘后带地理数据</w:t>
                  </w:r>
                  <w:r>
                    <w:rPr>
                      <w:rFonts w:ascii="仿宋_GB2312" w:hAnsi="仿宋_GB2312" w:cs="仿宋_GB2312" w:eastAsia="仿宋_GB2312"/>
                      <w:sz w:val="21"/>
                      <w:color w:val="000000"/>
                    </w:rPr>
                    <w:t>GIS图片或者其他格式文件的导出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七、植保作业</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作业准备：支持小麦、玉米、水稻、果树等典型无人机农业植保场景作业；支持训练模式、考核模式；支持作业区域规划，实时计算作业区域面积；持小麦、玉米、水稻、果树不同农作物病虫害情况选择不同用药方案；根据作业区域面积及农药亩施药量，计算药液剂量；支持作业人员防护装备选择，包含防护服、防护面罩、手套、水靴等不少于4种防护装备选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2）手动飞行：支持小麦、玉米、水稻、果树等典型无人机农业植保场景作业；支持训练模式、考核模式；支持手动基础作业模式、增强作业模式选择；支持无人机飞行锁定航向、一键掉头等操作训练。</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3）AB点飞行</w:t>
                  </w:r>
                </w:p>
                <w:p>
                  <w:pPr>
                    <w:pStyle w:val="null3"/>
                    <w:jc w:val="left"/>
                  </w:pPr>
                  <w:r>
                    <w:rPr>
                      <w:rFonts w:ascii="仿宋_GB2312" w:hAnsi="仿宋_GB2312" w:cs="仿宋_GB2312" w:eastAsia="仿宋_GB2312"/>
                      <w:sz w:val="21"/>
                      <w:color w:val="000000"/>
                    </w:rPr>
                    <w:t>支持小麦、玉米、水稻、果树等典型无人机农业植保场景作业；支持训练模式、考核模式；支持无人机飞行速度、相对作物高度、作业行距等参数设置；支持</w:t>
                  </w:r>
                  <w:r>
                    <w:rPr>
                      <w:rFonts w:ascii="仿宋_GB2312" w:hAnsi="仿宋_GB2312" w:cs="仿宋_GB2312" w:eastAsia="仿宋_GB2312"/>
                      <w:sz w:val="21"/>
                      <w:color w:val="000000"/>
                    </w:rPr>
                    <w:t>A点、A点角度、B点、B点角度设置，生成AB点飞行航线；支持航线航向切换；支持无人机作业前自检，作业完成后展示作业确认书。</w:t>
                  </w:r>
                </w:p>
                <w:p>
                  <w:pPr>
                    <w:pStyle w:val="null3"/>
                    <w:jc w:val="left"/>
                  </w:pPr>
                  <w:r>
                    <w:rPr>
                      <w:rFonts w:ascii="仿宋_GB2312" w:hAnsi="仿宋_GB2312" w:cs="仿宋_GB2312" w:eastAsia="仿宋_GB2312"/>
                      <w:sz w:val="21"/>
                      <w:color w:val="000000"/>
                    </w:rPr>
                    <w:t>八、运载物流；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1）无人机运载培训仿真：还原实操考核场地部署，设计无人机上货、挂载、卸货训练流程，支持无人机降索、收索功能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2）支持训练/考核模式；训练模式支持步骤列表显示、无人机炸机复位提示、训练任务结算；考核模式支持训练任务结算。</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3）训练模式指引：提供物体高亮、文字提示、方向提示引导训练流程操作，支持无人机坠机复位继续飞行；</w:t>
                  </w:r>
                </w:p>
                <w:p>
                  <w:pPr>
                    <w:pStyle w:val="null3"/>
                    <w:jc w:val="left"/>
                  </w:pPr>
                  <w:r>
                    <w:rPr>
                      <w:rFonts w:ascii="仿宋_GB2312" w:hAnsi="仿宋_GB2312" w:cs="仿宋_GB2312" w:eastAsia="仿宋_GB2312"/>
                      <w:sz w:val="21"/>
                      <w:color w:val="000000"/>
                    </w:rPr>
                    <w:t>九、</w:t>
                  </w:r>
                  <w:r>
                    <w:rPr>
                      <w:rFonts w:ascii="仿宋_GB2312" w:hAnsi="仿宋_GB2312" w:cs="仿宋_GB2312" w:eastAsia="仿宋_GB2312"/>
                      <w:sz w:val="21"/>
                      <w:color w:val="000000"/>
                    </w:rPr>
                    <w:t>3D视觉仿真训练</w:t>
                  </w:r>
                </w:p>
                <w:p>
                  <w:pPr>
                    <w:pStyle w:val="null3"/>
                    <w:jc w:val="left"/>
                  </w:pPr>
                  <w:r>
                    <w:rPr>
                      <w:rFonts w:ascii="仿宋_GB2312" w:hAnsi="仿宋_GB2312" w:cs="仿宋_GB2312" w:eastAsia="仿宋_GB2312"/>
                      <w:sz w:val="21"/>
                      <w:color w:val="000000"/>
                    </w:rPr>
                    <w:t>(1)VR模式:支持VR和PC模式无缝切换，无需重启软件。</w:t>
                  </w:r>
                </w:p>
                <w:p>
                  <w:pPr>
                    <w:pStyle w:val="null3"/>
                    <w:jc w:val="left"/>
                  </w:pPr>
                  <w:r>
                    <w:rPr>
                      <w:rFonts w:ascii="仿宋_GB2312" w:hAnsi="仿宋_GB2312" w:cs="仿宋_GB2312" w:eastAsia="仿宋_GB2312"/>
                      <w:sz w:val="21"/>
                      <w:color w:val="000000"/>
                    </w:rPr>
                    <w:t>(2)VR基础训练:VR飞行训练：满足四边航线、圆周航线、水平八字等不少于3种航线；</w:t>
                  </w:r>
                </w:p>
                <w:p>
                  <w:pPr>
                    <w:pStyle w:val="null3"/>
                    <w:jc w:val="left"/>
                  </w:pPr>
                  <w:r>
                    <w:rPr>
                      <w:rFonts w:ascii="仿宋_GB2312" w:hAnsi="仿宋_GB2312" w:cs="仿宋_GB2312" w:eastAsia="仿宋_GB2312"/>
                      <w:sz w:val="21"/>
                      <w:color w:val="000000"/>
                    </w:rPr>
                    <w:t>(3)VR组装调试:支持无人机电池、桨叶、机臂、脚架、云台等典型无人机部件的组装与拆解。</w:t>
                  </w:r>
                </w:p>
                <w:p>
                  <w:pPr>
                    <w:pStyle w:val="null3"/>
                    <w:jc w:val="left"/>
                  </w:pPr>
                  <w:r>
                    <w:rPr>
                      <w:rFonts w:ascii="仿宋_GB2312" w:hAnsi="仿宋_GB2312" w:cs="仿宋_GB2312" w:eastAsia="仿宋_GB2312"/>
                      <w:sz w:val="21"/>
                      <w:color w:val="000000"/>
                    </w:rPr>
                    <w:t>(4)VR航拍摄影：支持森林、海滨、街道、山地、废墟、商场等不少于6种飞行场景切换。</w:t>
                  </w:r>
                </w:p>
                <w:p>
                  <w:pPr>
                    <w:pStyle w:val="null3"/>
                    <w:jc w:val="left"/>
                  </w:pPr>
                  <w:r>
                    <w:rPr>
                      <w:rFonts w:ascii="仿宋_GB2312" w:hAnsi="仿宋_GB2312" w:cs="仿宋_GB2312" w:eastAsia="仿宋_GB2312"/>
                      <w:sz w:val="21"/>
                      <w:color w:val="000000"/>
                    </w:rPr>
                    <w:t>十、成立联合课程开发中心</w:t>
                  </w:r>
                </w:p>
                <w:p>
                  <w:pPr>
                    <w:pStyle w:val="null3"/>
                    <w:jc w:val="left"/>
                  </w:pPr>
                  <w:r>
                    <w:rPr>
                      <w:rFonts w:ascii="仿宋_GB2312" w:hAnsi="仿宋_GB2312" w:cs="仿宋_GB2312" w:eastAsia="仿宋_GB2312"/>
                      <w:sz w:val="21"/>
                      <w:color w:val="000000"/>
                    </w:rPr>
                    <w:t>1.共同开发课程资源。</w:t>
                  </w:r>
                </w:p>
                <w:p>
                  <w:pPr>
                    <w:pStyle w:val="null3"/>
                    <w:jc w:val="left"/>
                  </w:pPr>
                  <w:r>
                    <w:rPr>
                      <w:rFonts w:ascii="仿宋_GB2312" w:hAnsi="仿宋_GB2312" w:cs="仿宋_GB2312" w:eastAsia="仿宋_GB2312"/>
                      <w:sz w:val="21"/>
                    </w:rPr>
                    <w:t>1）PPT课件资源：PPT课件总页数≥120页。</w:t>
                  </w:r>
                </w:p>
                <w:p>
                  <w:pPr>
                    <w:pStyle w:val="null3"/>
                    <w:jc w:val="left"/>
                  </w:pPr>
                  <w:r>
                    <w:rPr>
                      <w:rFonts w:ascii="仿宋_GB2312" w:hAnsi="仿宋_GB2312" w:cs="仿宋_GB2312" w:eastAsia="仿宋_GB2312"/>
                      <w:sz w:val="21"/>
                    </w:rPr>
                    <w:t>2）视频教学：包含实验操作的完整教学内容，视频分辨率不低于1920*1080，视频总时长≥80分钟。</w:t>
                  </w:r>
                </w:p>
                <w:p>
                  <w:pPr>
                    <w:pStyle w:val="null3"/>
                    <w:jc w:val="left"/>
                  </w:pPr>
                  <w:r>
                    <w:rPr>
                      <w:rFonts w:ascii="仿宋_GB2312" w:hAnsi="仿宋_GB2312" w:cs="仿宋_GB2312" w:eastAsia="仿宋_GB2312"/>
                      <w:sz w:val="21"/>
                      <w:color w:val="000000"/>
                    </w:rPr>
                    <w:t>2.协助甲方申请省级规划教材《无人机行业应用》。</w:t>
                  </w:r>
                </w:p>
                <w:p>
                  <w:pPr>
                    <w:pStyle w:val="null3"/>
                    <w:jc w:val="left"/>
                  </w:pPr>
                  <w:r>
                    <w:rPr>
                      <w:rFonts w:ascii="仿宋_GB2312" w:hAnsi="仿宋_GB2312" w:cs="仿宋_GB2312" w:eastAsia="仿宋_GB2312"/>
                      <w:sz w:val="21"/>
                      <w:color w:val="000000"/>
                    </w:rPr>
                    <w:t>3.联合开展无人机行业应用培训，一年内培训人次≥200人。</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3D视觉交互终端</w:t>
                  </w:r>
                </w:p>
              </w:tc>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1.屏幕：3.4inchx2；</w:t>
                  </w:r>
                </w:p>
                <w:p>
                  <w:pPr>
                    <w:pStyle w:val="null3"/>
                    <w:jc w:val="left"/>
                  </w:pPr>
                  <w:r>
                    <w:rPr>
                      <w:rFonts w:ascii="仿宋_GB2312" w:hAnsi="仿宋_GB2312" w:cs="仿宋_GB2312" w:eastAsia="仿宋_GB2312"/>
                      <w:sz w:val="21"/>
                    </w:rPr>
                    <w:t>▲2.分辨率：≥2800*1700；</w:t>
                  </w:r>
                </w:p>
                <w:p>
                  <w:pPr>
                    <w:pStyle w:val="null3"/>
                    <w:jc w:val="left"/>
                  </w:pPr>
                  <w:r>
                    <w:rPr>
                      <w:rFonts w:ascii="仿宋_GB2312" w:hAnsi="仿宋_GB2312" w:cs="仿宋_GB2312" w:eastAsia="仿宋_GB2312"/>
                      <w:sz w:val="21"/>
                    </w:rPr>
                    <w:t>3.视场角：≥90°；</w:t>
                  </w:r>
                </w:p>
                <w:p>
                  <w:pPr>
                    <w:pStyle w:val="null3"/>
                    <w:jc w:val="left"/>
                  </w:pPr>
                  <w:r>
                    <w:rPr>
                      <w:rFonts w:ascii="仿宋_GB2312" w:hAnsi="仿宋_GB2312" w:cs="仿宋_GB2312" w:eastAsia="仿宋_GB2312"/>
                      <w:sz w:val="21"/>
                    </w:rPr>
                    <w:t>4.电池：内置电池；</w:t>
                  </w:r>
                </w:p>
                <w:p>
                  <w:pPr>
                    <w:pStyle w:val="null3"/>
                    <w:jc w:val="left"/>
                  </w:pPr>
                  <w:r>
                    <w:rPr>
                      <w:rFonts w:ascii="仿宋_GB2312" w:hAnsi="仿宋_GB2312" w:cs="仿宋_GB2312" w:eastAsia="仿宋_GB2312"/>
                      <w:sz w:val="21"/>
                    </w:rPr>
                    <w:t>5.最小瞳距调节范围：≤60mm；</w:t>
                  </w:r>
                </w:p>
                <w:p>
                  <w:pPr>
                    <w:pStyle w:val="null3"/>
                    <w:jc w:val="left"/>
                  </w:pPr>
                  <w:r>
                    <w:rPr>
                      <w:rFonts w:ascii="仿宋_GB2312" w:hAnsi="仿宋_GB2312" w:cs="仿宋_GB2312" w:eastAsia="仿宋_GB2312"/>
                      <w:sz w:val="21"/>
                    </w:rPr>
                    <w:t>6.刷新率：≥90HZ；</w:t>
                  </w:r>
                </w:p>
                <w:p>
                  <w:pPr>
                    <w:pStyle w:val="null3"/>
                    <w:jc w:val="left"/>
                  </w:pPr>
                  <w:r>
                    <w:rPr>
                      <w:rFonts w:ascii="仿宋_GB2312" w:hAnsi="仿宋_GB2312" w:cs="仿宋_GB2312" w:eastAsia="仿宋_GB2312"/>
                      <w:sz w:val="21"/>
                    </w:rPr>
                    <w:t>7.连接方式：蓝牙Wi-FiUSB-C其他；</w:t>
                  </w:r>
                </w:p>
                <w:p>
                  <w:pPr>
                    <w:pStyle w:val="null3"/>
                    <w:jc w:val="left"/>
                  </w:pPr>
                  <w:r>
                    <w:rPr>
                      <w:rFonts w:ascii="仿宋_GB2312" w:hAnsi="仿宋_GB2312" w:cs="仿宋_GB2312" w:eastAsia="仿宋_GB2312"/>
                      <w:sz w:val="21"/>
                    </w:rPr>
                    <w:t>8.类别：VR一体机。</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实训电脑</w:t>
                  </w:r>
                </w:p>
              </w:tc>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1.CPU：选用国产芯片8核，基础频率3.0GHz，16MB三级缓存；</w:t>
                  </w:r>
                </w:p>
                <w:p>
                  <w:pPr>
                    <w:pStyle w:val="null3"/>
                    <w:jc w:val="left"/>
                  </w:pPr>
                  <w:r>
                    <w:rPr>
                      <w:rFonts w:ascii="仿宋_GB2312" w:hAnsi="仿宋_GB2312" w:cs="仿宋_GB2312" w:eastAsia="仿宋_GB2312"/>
                      <w:sz w:val="21"/>
                      <w:color w:val="000000"/>
                    </w:rPr>
                    <w:t>2.硬盘：不低于1TB-SSD；</w:t>
                  </w:r>
                </w:p>
                <w:p>
                  <w:pPr>
                    <w:pStyle w:val="null3"/>
                    <w:jc w:val="left"/>
                  </w:pPr>
                  <w:r>
                    <w:rPr>
                      <w:rFonts w:ascii="仿宋_GB2312" w:hAnsi="仿宋_GB2312" w:cs="仿宋_GB2312" w:eastAsia="仿宋_GB2312"/>
                      <w:sz w:val="21"/>
                      <w:color w:val="000000"/>
                    </w:rPr>
                    <w:t>3.显卡：不低于GT730，4GB；</w:t>
                  </w:r>
                </w:p>
                <w:p>
                  <w:pPr>
                    <w:pStyle w:val="null3"/>
                    <w:jc w:val="left"/>
                  </w:pPr>
                  <w:r>
                    <w:rPr>
                      <w:rFonts w:ascii="仿宋_GB2312" w:hAnsi="仿宋_GB2312" w:cs="仿宋_GB2312" w:eastAsia="仿宋_GB2312"/>
                      <w:sz w:val="21"/>
                      <w:color w:val="000000"/>
                    </w:rPr>
                    <w:t>4.内存：不低于16GB；</w:t>
                  </w:r>
                </w:p>
                <w:p>
                  <w:pPr>
                    <w:pStyle w:val="null3"/>
                    <w:jc w:val="left"/>
                  </w:pPr>
                  <w:r>
                    <w:rPr>
                      <w:rFonts w:ascii="仿宋_GB2312" w:hAnsi="仿宋_GB2312" w:cs="仿宋_GB2312" w:eastAsia="仿宋_GB2312"/>
                      <w:sz w:val="21"/>
                      <w:color w:val="000000"/>
                    </w:rPr>
                    <w:t>5.显示器：不低于23.8英寸分辨率≥1920×1080</w:t>
                  </w:r>
                </w:p>
                <w:p>
                  <w:pPr>
                    <w:pStyle w:val="null3"/>
                    <w:jc w:val="left"/>
                  </w:pPr>
                  <w:r>
                    <w:rPr>
                      <w:rFonts w:ascii="仿宋_GB2312" w:hAnsi="仿宋_GB2312" w:cs="仿宋_GB2312" w:eastAsia="仿宋_GB2312"/>
                      <w:sz w:val="21"/>
                      <w:color w:val="000000"/>
                    </w:rPr>
                    <w:t>6.预装国产正版授权操作系统；</w:t>
                  </w:r>
                </w:p>
                <w:p>
                  <w:pPr>
                    <w:pStyle w:val="null3"/>
                    <w:jc w:val="left"/>
                  </w:pPr>
                  <w:r>
                    <w:rPr>
                      <w:rFonts w:ascii="仿宋_GB2312" w:hAnsi="仿宋_GB2312" w:cs="仿宋_GB2312" w:eastAsia="仿宋_GB2312"/>
                      <w:sz w:val="21"/>
                      <w:color w:val="000000"/>
                    </w:rPr>
                    <w:t>要求所投产品的</w:t>
                  </w:r>
                  <w:r>
                    <w:rPr>
                      <w:rFonts w:ascii="仿宋_GB2312" w:hAnsi="仿宋_GB2312" w:cs="仿宋_GB2312" w:eastAsia="仿宋_GB2312"/>
                      <w:sz w:val="21"/>
                      <w:color w:val="000000"/>
                    </w:rPr>
                    <w:t>CPU、操作系统均符合安全可靠测评要求，在中国信息安全测评中心网站-安全可靠测评结果公告中可查，需提供截图证明，并加盖公章；</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教学显示终端</w:t>
                  </w:r>
                </w:p>
              </w:tc>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LED显示屏</w:t>
                  </w:r>
                </w:p>
                <w:p>
                  <w:pPr>
                    <w:pStyle w:val="null3"/>
                    <w:jc w:val="left"/>
                  </w:pPr>
                  <w:r>
                    <w:rPr>
                      <w:rFonts w:ascii="仿宋_GB2312" w:hAnsi="仿宋_GB2312" w:cs="仿宋_GB2312" w:eastAsia="仿宋_GB2312"/>
                      <w:sz w:val="21"/>
                      <w:color w:val="000000"/>
                    </w:rPr>
                    <w:t>1.像素结构：面积约为8.6㎡，长*宽≥3.84m*2.24m，SMD表贴三合一</w:t>
                  </w:r>
                </w:p>
                <w:p>
                  <w:pPr>
                    <w:pStyle w:val="null3"/>
                    <w:jc w:val="left"/>
                  </w:pPr>
                  <w:r>
                    <w:rPr>
                      <w:rFonts w:ascii="仿宋_GB2312" w:hAnsi="仿宋_GB2312" w:cs="仿宋_GB2312" w:eastAsia="仿宋_GB2312"/>
                      <w:sz w:val="21"/>
                      <w:color w:val="000000"/>
                    </w:rPr>
                    <w:t>2.投标产品LED屏像素点间距≤1.86mm</w:t>
                  </w:r>
                </w:p>
                <w:p>
                  <w:pPr>
                    <w:pStyle w:val="null3"/>
                    <w:jc w:val="left"/>
                  </w:pPr>
                  <w:r>
                    <w:rPr>
                      <w:rFonts w:ascii="仿宋_GB2312" w:hAnsi="仿宋_GB2312" w:cs="仿宋_GB2312" w:eastAsia="仿宋_GB2312"/>
                      <w:sz w:val="21"/>
                      <w:color w:val="000000"/>
                    </w:rPr>
                    <w:t>3.模组尺寸：320mm*160mm</w:t>
                  </w:r>
                </w:p>
                <w:p>
                  <w:pPr>
                    <w:pStyle w:val="null3"/>
                    <w:jc w:val="left"/>
                  </w:pPr>
                  <w:r>
                    <w:rPr>
                      <w:rFonts w:ascii="仿宋_GB2312" w:hAnsi="仿宋_GB2312" w:cs="仿宋_GB2312" w:eastAsia="仿宋_GB2312"/>
                      <w:sz w:val="21"/>
                      <w:color w:val="000000"/>
                    </w:rPr>
                    <w:t>4.刷新率≥3840Hz</w:t>
                  </w:r>
                </w:p>
                <w:p>
                  <w:pPr>
                    <w:pStyle w:val="null3"/>
                    <w:jc w:val="left"/>
                  </w:pPr>
                  <w:r>
                    <w:rPr>
                      <w:rFonts w:ascii="仿宋_GB2312" w:hAnsi="仿宋_GB2312" w:cs="仿宋_GB2312" w:eastAsia="仿宋_GB2312"/>
                      <w:sz w:val="21"/>
                      <w:color w:val="000000"/>
                    </w:rPr>
                    <w:t>5.色温：3000K-12000K可调</w:t>
                  </w:r>
                </w:p>
                <w:p>
                  <w:pPr>
                    <w:pStyle w:val="null3"/>
                    <w:jc w:val="left"/>
                  </w:pPr>
                  <w:r>
                    <w:rPr>
                      <w:rFonts w:ascii="仿宋_GB2312" w:hAnsi="仿宋_GB2312" w:cs="仿宋_GB2312" w:eastAsia="仿宋_GB2312"/>
                      <w:sz w:val="21"/>
                      <w:color w:val="000000"/>
                    </w:rPr>
                    <w:t>6.白平衡亮度：≥600cd/㎡</w:t>
                  </w:r>
                </w:p>
                <w:p>
                  <w:pPr>
                    <w:pStyle w:val="null3"/>
                    <w:jc w:val="left"/>
                  </w:pPr>
                  <w:r>
                    <w:rPr>
                      <w:rFonts w:ascii="仿宋_GB2312" w:hAnsi="仿宋_GB2312" w:cs="仿宋_GB2312" w:eastAsia="仿宋_GB2312"/>
                      <w:sz w:val="21"/>
                      <w:color w:val="000000"/>
                    </w:rPr>
                    <w:t>7.对比度≥3000:1</w:t>
                  </w:r>
                </w:p>
                <w:p>
                  <w:pPr>
                    <w:pStyle w:val="null3"/>
                    <w:jc w:val="left"/>
                  </w:pPr>
                  <w:r>
                    <w:rPr>
                      <w:rFonts w:ascii="仿宋_GB2312" w:hAnsi="仿宋_GB2312" w:cs="仿宋_GB2312" w:eastAsia="仿宋_GB2312"/>
                      <w:sz w:val="21"/>
                      <w:color w:val="000000"/>
                    </w:rPr>
                    <w:t>8.亮度均匀性≥95%</w:t>
                  </w:r>
                </w:p>
                <w:p>
                  <w:pPr>
                    <w:pStyle w:val="null3"/>
                    <w:jc w:val="left"/>
                  </w:pPr>
                  <w:r>
                    <w:rPr>
                      <w:rFonts w:ascii="仿宋_GB2312" w:hAnsi="仿宋_GB2312" w:cs="仿宋_GB2312" w:eastAsia="仿宋_GB2312"/>
                      <w:sz w:val="21"/>
                      <w:color w:val="000000"/>
                    </w:rPr>
                    <w:t>9.平整度≤0.2mm</w:t>
                  </w:r>
                </w:p>
                <w:p>
                  <w:pPr>
                    <w:pStyle w:val="null3"/>
                    <w:jc w:val="left"/>
                  </w:pPr>
                  <w:r>
                    <w:rPr>
                      <w:rFonts w:ascii="仿宋_GB2312" w:hAnsi="仿宋_GB2312" w:cs="仿宋_GB2312" w:eastAsia="仿宋_GB2312"/>
                      <w:sz w:val="21"/>
                      <w:color w:val="000000"/>
                    </w:rPr>
                    <w:t>二、处理器</w:t>
                  </w:r>
                </w:p>
                <w:p>
                  <w:pPr>
                    <w:pStyle w:val="null3"/>
                    <w:jc w:val="left"/>
                  </w:pPr>
                  <w:r>
                    <w:rPr>
                      <w:rFonts w:ascii="仿宋_GB2312" w:hAnsi="仿宋_GB2312" w:cs="仿宋_GB2312" w:eastAsia="仿宋_GB2312"/>
                      <w:sz w:val="21"/>
                      <w:color w:val="000000"/>
                    </w:rPr>
                    <w:t>1.≥5类视频输入接口，2×HDMI1.4，1×DVI，1×VGA，1×CVBS；1路u盘输入</w:t>
                  </w:r>
                </w:p>
                <w:p>
                  <w:pPr>
                    <w:pStyle w:val="null3"/>
                    <w:jc w:val="left"/>
                  </w:pPr>
                  <w:r>
                    <w:rPr>
                      <w:rFonts w:ascii="仿宋_GB2312" w:hAnsi="仿宋_GB2312" w:cs="仿宋_GB2312" w:eastAsia="仿宋_GB2312"/>
                      <w:sz w:val="21"/>
                      <w:color w:val="000000"/>
                    </w:rPr>
                    <w:t>2.最大带载≥260万像素</w:t>
                  </w:r>
                </w:p>
                <w:p>
                  <w:pPr>
                    <w:pStyle w:val="null3"/>
                    <w:jc w:val="left"/>
                  </w:pPr>
                  <w:r>
                    <w:rPr>
                      <w:rFonts w:ascii="仿宋_GB2312" w:hAnsi="仿宋_GB2312" w:cs="仿宋_GB2312" w:eastAsia="仿宋_GB2312"/>
                      <w:sz w:val="21"/>
                      <w:color w:val="000000"/>
                    </w:rPr>
                    <w:t>3.最大输入分辨率≥1920×1080@60Hz，支持分辨率任意设置</w:t>
                  </w:r>
                </w:p>
                <w:p>
                  <w:pPr>
                    <w:pStyle w:val="null3"/>
                    <w:jc w:val="left"/>
                  </w:pPr>
                  <w:r>
                    <w:rPr>
                      <w:rFonts w:ascii="仿宋_GB2312" w:hAnsi="仿宋_GB2312" w:cs="仿宋_GB2312" w:eastAsia="仿宋_GB2312"/>
                      <w:sz w:val="21"/>
                      <w:color w:val="000000"/>
                    </w:rPr>
                    <w:t>4.支持≥4路千兆网口输出，支持单机或双机冗余备份</w:t>
                  </w:r>
                </w:p>
                <w:p>
                  <w:pPr>
                    <w:pStyle w:val="null3"/>
                    <w:jc w:val="left"/>
                  </w:pPr>
                  <w:r>
                    <w:rPr>
                      <w:rFonts w:ascii="仿宋_GB2312" w:hAnsi="仿宋_GB2312" w:cs="仿宋_GB2312" w:eastAsia="仿宋_GB2312"/>
                      <w:sz w:val="21"/>
                      <w:color w:val="000000"/>
                    </w:rPr>
                    <w:t>5.≥1路独立音频输入，≥1路独立音频输出，支持HDMI、U-DISK音频解析输出</w:t>
                  </w:r>
                </w:p>
                <w:p>
                  <w:pPr>
                    <w:pStyle w:val="null3"/>
                    <w:jc w:val="left"/>
                  </w:pPr>
                  <w:r>
                    <w:rPr>
                      <w:rFonts w:ascii="仿宋_GB2312" w:hAnsi="仿宋_GB2312" w:cs="仿宋_GB2312" w:eastAsia="仿宋_GB2312"/>
                      <w:sz w:val="21"/>
                      <w:color w:val="000000"/>
                    </w:rPr>
                    <w:t>6.支持对视频信号任意切换，裁剪，缩放</w:t>
                  </w:r>
                </w:p>
                <w:p>
                  <w:pPr>
                    <w:pStyle w:val="null3"/>
                    <w:jc w:val="left"/>
                  </w:pPr>
                  <w:r>
                    <w:rPr>
                      <w:rFonts w:ascii="仿宋_GB2312" w:hAnsi="仿宋_GB2312" w:cs="仿宋_GB2312" w:eastAsia="仿宋_GB2312"/>
                      <w:sz w:val="21"/>
                      <w:color w:val="000000"/>
                    </w:rPr>
                    <w:t>7.支持画面偏移</w:t>
                  </w:r>
                </w:p>
                <w:p>
                  <w:pPr>
                    <w:pStyle w:val="null3"/>
                    <w:jc w:val="left"/>
                  </w:pPr>
                  <w:r>
                    <w:rPr>
                      <w:rFonts w:ascii="仿宋_GB2312" w:hAnsi="仿宋_GB2312" w:cs="仿宋_GB2312" w:eastAsia="仿宋_GB2312"/>
                      <w:sz w:val="21"/>
                      <w:color w:val="000000"/>
                    </w:rPr>
                    <w:t>8.支持画面调整：对比度、饱和度、色度、亮度补偿，锐度调整</w:t>
                  </w:r>
                </w:p>
                <w:p>
                  <w:pPr>
                    <w:pStyle w:val="null3"/>
                    <w:jc w:val="left"/>
                  </w:pPr>
                  <w:r>
                    <w:rPr>
                      <w:rFonts w:ascii="仿宋_GB2312" w:hAnsi="仿宋_GB2312" w:cs="仿宋_GB2312" w:eastAsia="仿宋_GB2312"/>
                      <w:sz w:val="21"/>
                      <w:color w:val="000000"/>
                    </w:rPr>
                    <w:t>9.支持有限转完全功能</w:t>
                  </w:r>
                </w:p>
                <w:p>
                  <w:pPr>
                    <w:pStyle w:val="null3"/>
                    <w:jc w:val="left"/>
                  </w:pPr>
                  <w:r>
                    <w:rPr>
                      <w:rFonts w:ascii="仿宋_GB2312" w:hAnsi="仿宋_GB2312" w:cs="仿宋_GB2312" w:eastAsia="仿宋_GB2312"/>
                      <w:sz w:val="21"/>
                      <w:color w:val="000000"/>
                    </w:rPr>
                    <w:t>10.支持发送/回读校正系数，高级修缝</w:t>
                  </w:r>
                </w:p>
                <w:p>
                  <w:pPr>
                    <w:pStyle w:val="null3"/>
                    <w:jc w:val="left"/>
                  </w:pPr>
                  <w:r>
                    <w:rPr>
                      <w:rFonts w:ascii="仿宋_GB2312" w:hAnsi="仿宋_GB2312" w:cs="仿宋_GB2312" w:eastAsia="仿宋_GB2312"/>
                      <w:sz w:val="21"/>
                      <w:color w:val="000000"/>
                    </w:rPr>
                    <w:t>三、接收卡</w:t>
                  </w:r>
                </w:p>
                <w:p>
                  <w:pPr>
                    <w:pStyle w:val="null3"/>
                    <w:jc w:val="left"/>
                  </w:pPr>
                  <w:r>
                    <w:rPr>
                      <w:rFonts w:ascii="仿宋_GB2312" w:hAnsi="仿宋_GB2312" w:cs="仿宋_GB2312" w:eastAsia="仿宋_GB2312"/>
                      <w:sz w:val="21"/>
                      <w:color w:val="000000"/>
                    </w:rPr>
                    <w:t>1.集成接收卡，无需配转接板；</w:t>
                  </w:r>
                </w:p>
                <w:p>
                  <w:pPr>
                    <w:pStyle w:val="null3"/>
                    <w:jc w:val="left"/>
                  </w:pPr>
                  <w:r>
                    <w:rPr>
                      <w:rFonts w:ascii="仿宋_GB2312" w:hAnsi="仿宋_GB2312" w:cs="仿宋_GB2312" w:eastAsia="仿宋_GB2312"/>
                      <w:sz w:val="21"/>
                      <w:color w:val="000000"/>
                    </w:rPr>
                    <w:t>2.支持常规芯片实现高刷新、高灰度、高亮度；</w:t>
                  </w:r>
                </w:p>
                <w:p>
                  <w:pPr>
                    <w:pStyle w:val="null3"/>
                    <w:jc w:val="left"/>
                  </w:pPr>
                  <w:r>
                    <w:rPr>
                      <w:rFonts w:ascii="仿宋_GB2312" w:hAnsi="仿宋_GB2312" w:cs="仿宋_GB2312" w:eastAsia="仿宋_GB2312"/>
                      <w:sz w:val="21"/>
                      <w:color w:val="000000"/>
                    </w:rPr>
                    <w:t>3.支持消除单元板设计引起的某行偏暗、低灰偏红、鬼影等细节问题；</w:t>
                  </w:r>
                </w:p>
                <w:p>
                  <w:pPr>
                    <w:pStyle w:val="null3"/>
                    <w:jc w:val="left"/>
                  </w:pPr>
                  <w:r>
                    <w:rPr>
                      <w:rFonts w:ascii="仿宋_GB2312" w:hAnsi="仿宋_GB2312" w:cs="仿宋_GB2312" w:eastAsia="仿宋_GB2312"/>
                      <w:sz w:val="21"/>
                      <w:color w:val="000000"/>
                    </w:rPr>
                    <w:t>4.支持14bit精度逐点校正；</w:t>
                  </w:r>
                </w:p>
                <w:p>
                  <w:pPr>
                    <w:pStyle w:val="null3"/>
                    <w:jc w:val="left"/>
                  </w:pPr>
                  <w:r>
                    <w:rPr>
                      <w:rFonts w:ascii="仿宋_GB2312" w:hAnsi="仿宋_GB2312" w:cs="仿宋_GB2312" w:eastAsia="仿宋_GB2312"/>
                      <w:sz w:val="21"/>
                      <w:color w:val="000000"/>
                    </w:rPr>
                    <w:t>5.支持所有常规芯片、PWM芯片、视芯芯片和灯饰芯片；</w:t>
                  </w:r>
                </w:p>
                <w:p>
                  <w:pPr>
                    <w:pStyle w:val="null3"/>
                    <w:jc w:val="left"/>
                  </w:pPr>
                  <w:r>
                    <w:rPr>
                      <w:rFonts w:ascii="仿宋_GB2312" w:hAnsi="仿宋_GB2312" w:cs="仿宋_GB2312" w:eastAsia="仿宋_GB2312"/>
                      <w:sz w:val="21"/>
                      <w:color w:val="000000"/>
                    </w:rPr>
                    <w:t>6.支持静态到128扫描之间的任意扫描类型；</w:t>
                  </w:r>
                </w:p>
                <w:p>
                  <w:pPr>
                    <w:pStyle w:val="null3"/>
                    <w:jc w:val="left"/>
                  </w:pPr>
                  <w:r>
                    <w:rPr>
                      <w:rFonts w:ascii="仿宋_GB2312" w:hAnsi="仿宋_GB2312" w:cs="仿宋_GB2312" w:eastAsia="仿宋_GB2312"/>
                      <w:sz w:val="21"/>
                      <w:color w:val="000000"/>
                    </w:rPr>
                    <w:t>7.支持任意抽点，支持数据偏移；</w:t>
                  </w:r>
                </w:p>
                <w:p>
                  <w:pPr>
                    <w:pStyle w:val="null3"/>
                    <w:jc w:val="left"/>
                  </w:pPr>
                  <w:r>
                    <w:rPr>
                      <w:rFonts w:ascii="仿宋_GB2312" w:hAnsi="仿宋_GB2312" w:cs="仿宋_GB2312" w:eastAsia="仿宋_GB2312"/>
                      <w:sz w:val="21"/>
                      <w:color w:val="000000"/>
                    </w:rPr>
                    <w:t>8.单卡支持32组并行RGB全彩数据或32组串行RGB数据，可扩展128组串行RGB数据组，数据组可以自由交换；</w:t>
                  </w:r>
                </w:p>
                <w:p>
                  <w:pPr>
                    <w:pStyle w:val="null3"/>
                    <w:jc w:val="left"/>
                  </w:pPr>
                  <w:r>
                    <w:rPr>
                      <w:rFonts w:ascii="仿宋_GB2312" w:hAnsi="仿宋_GB2312" w:cs="仿宋_GB2312" w:eastAsia="仿宋_GB2312"/>
                      <w:sz w:val="21"/>
                      <w:color w:val="000000"/>
                    </w:rPr>
                    <w:t>9.支持超大带载面积,单卡带载常规：128X1024像素点，PWM：256X1024像素点，视芯：162X1024像素点；</w:t>
                  </w:r>
                </w:p>
                <w:p>
                  <w:pPr>
                    <w:pStyle w:val="null3"/>
                    <w:jc w:val="left"/>
                  </w:pPr>
                  <w:r>
                    <w:rPr>
                      <w:rFonts w:ascii="仿宋_GB2312" w:hAnsi="仿宋_GB2312" w:cs="仿宋_GB2312" w:eastAsia="仿宋_GB2312"/>
                      <w:sz w:val="21"/>
                      <w:color w:val="000000"/>
                    </w:rPr>
                    <w:t>四、电源</w:t>
                  </w:r>
                </w:p>
                <w:p>
                  <w:pPr>
                    <w:pStyle w:val="null3"/>
                    <w:jc w:val="left"/>
                  </w:pPr>
                  <w:r>
                    <w:rPr>
                      <w:rFonts w:ascii="仿宋_GB2312" w:hAnsi="仿宋_GB2312" w:cs="仿宋_GB2312" w:eastAsia="仿宋_GB2312"/>
                      <w:sz w:val="21"/>
                      <w:color w:val="000000"/>
                    </w:rPr>
                    <w:t>输出直流电压</w:t>
                  </w:r>
                  <w:r>
                    <w:rPr>
                      <w:rFonts w:ascii="仿宋_GB2312" w:hAnsi="仿宋_GB2312" w:cs="仿宋_GB2312" w:eastAsia="仿宋_GB2312"/>
                      <w:sz w:val="21"/>
                      <w:color w:val="000000"/>
                    </w:rPr>
                    <w:t>5V，额定电流40A，电流范围0～40A，额定功率200W</w:t>
                  </w:r>
                </w:p>
                <w:p>
                  <w:pPr>
                    <w:pStyle w:val="null3"/>
                    <w:jc w:val="left"/>
                  </w:pPr>
                  <w:r>
                    <w:rPr>
                      <w:rFonts w:ascii="仿宋_GB2312" w:hAnsi="仿宋_GB2312" w:cs="仿宋_GB2312" w:eastAsia="仿宋_GB2312"/>
                      <w:sz w:val="21"/>
                      <w:color w:val="000000"/>
                    </w:rPr>
                    <w:t>五、配电柜</w:t>
                  </w:r>
                </w:p>
                <w:p>
                  <w:pPr>
                    <w:pStyle w:val="null3"/>
                    <w:jc w:val="left"/>
                  </w:pPr>
                  <w:r>
                    <w:rPr>
                      <w:rFonts w:ascii="仿宋_GB2312" w:hAnsi="仿宋_GB2312" w:cs="仿宋_GB2312" w:eastAsia="仿宋_GB2312"/>
                      <w:sz w:val="21"/>
                      <w:color w:val="000000"/>
                    </w:rPr>
                    <w:t>1.具备手动控制和自动控制切换功能，可自动控制设备的供电，可手动控制设备的开启、关闭；</w:t>
                  </w:r>
                </w:p>
                <w:p>
                  <w:pPr>
                    <w:pStyle w:val="null3"/>
                    <w:jc w:val="left"/>
                  </w:pPr>
                  <w:r>
                    <w:rPr>
                      <w:rFonts w:ascii="仿宋_GB2312" w:hAnsi="仿宋_GB2312" w:cs="仿宋_GB2312" w:eastAsia="仿宋_GB2312"/>
                      <w:sz w:val="21"/>
                      <w:color w:val="000000"/>
                    </w:rPr>
                    <w:t>2.多组输出，每组可独立控制，支持多种外部控制方式，具备分步延时启动功能;</w:t>
                  </w:r>
                </w:p>
                <w:p>
                  <w:pPr>
                    <w:pStyle w:val="null3"/>
                    <w:jc w:val="left"/>
                  </w:pPr>
                  <w:r>
                    <w:rPr>
                      <w:rFonts w:ascii="仿宋_GB2312" w:hAnsi="仿宋_GB2312" w:cs="仿宋_GB2312" w:eastAsia="仿宋_GB2312"/>
                      <w:sz w:val="21"/>
                      <w:color w:val="000000"/>
                    </w:rPr>
                    <w:t>3.控制方式支持:支持定时器(多时段自动控制)，支持多功能卡远程开关(远程手动操控)等设备;(可根据需要定制)</w:t>
                  </w:r>
                </w:p>
                <w:p>
                  <w:pPr>
                    <w:pStyle w:val="null3"/>
                    <w:jc w:val="left"/>
                  </w:pPr>
                  <w:r>
                    <w:rPr>
                      <w:rFonts w:ascii="仿宋_GB2312" w:hAnsi="仿宋_GB2312" w:cs="仿宋_GB2312" w:eastAsia="仿宋_GB2312"/>
                      <w:sz w:val="21"/>
                      <w:color w:val="000000"/>
                    </w:rPr>
                    <w:t>4.支持温控器，可根据环境温度自动开启或关闭散热设备；</w:t>
                  </w:r>
                </w:p>
                <w:p>
                  <w:pPr>
                    <w:pStyle w:val="null3"/>
                    <w:jc w:val="left"/>
                  </w:pPr>
                  <w:r>
                    <w:rPr>
                      <w:rFonts w:ascii="仿宋_GB2312" w:hAnsi="仿宋_GB2312" w:cs="仿宋_GB2312" w:eastAsia="仿宋_GB2312"/>
                      <w:sz w:val="21"/>
                      <w:color w:val="000000"/>
                    </w:rPr>
                    <w:t>5.具有电源状态指示、工作状态指示;具有上电保护功能:具有防雷(浪涌)，过流，过温，短路，漏电等保护功能:</w:t>
                  </w:r>
                </w:p>
                <w:p>
                  <w:pPr>
                    <w:pStyle w:val="null3"/>
                    <w:jc w:val="left"/>
                  </w:pPr>
                  <w:r>
                    <w:rPr>
                      <w:rFonts w:ascii="仿宋_GB2312" w:hAnsi="仿宋_GB2312" w:cs="仿宋_GB2312" w:eastAsia="仿宋_GB2312"/>
                      <w:sz w:val="21"/>
                      <w:color w:val="000000"/>
                    </w:rPr>
                    <w:t>六、辅材</w:t>
                  </w:r>
                </w:p>
                <w:p>
                  <w:pPr>
                    <w:pStyle w:val="null3"/>
                    <w:jc w:val="left"/>
                  </w:pPr>
                  <w:r>
                    <w:rPr>
                      <w:rFonts w:ascii="仿宋_GB2312" w:hAnsi="仿宋_GB2312" w:cs="仿宋_GB2312" w:eastAsia="仿宋_GB2312"/>
                      <w:sz w:val="21"/>
                      <w:color w:val="000000"/>
                    </w:rPr>
                    <w:t>电源连接线、长排线、短网线、分线轧带等</w:t>
                  </w:r>
                </w:p>
                <w:p>
                  <w:pPr>
                    <w:pStyle w:val="null3"/>
                    <w:jc w:val="left"/>
                  </w:pPr>
                  <w:r>
                    <w:rPr>
                      <w:rFonts w:ascii="仿宋_GB2312" w:hAnsi="仿宋_GB2312" w:cs="仿宋_GB2312" w:eastAsia="仿宋_GB2312"/>
                      <w:sz w:val="21"/>
                      <w:color w:val="000000"/>
                    </w:rPr>
                    <w:t>七、钢结构</w:t>
                  </w:r>
                </w:p>
                <w:p>
                  <w:pPr>
                    <w:pStyle w:val="null3"/>
                    <w:jc w:val="left"/>
                  </w:pPr>
                  <w:r>
                    <w:rPr>
                      <w:rFonts w:ascii="仿宋_GB2312" w:hAnsi="仿宋_GB2312" w:cs="仿宋_GB2312" w:eastAsia="仿宋_GB2312"/>
                      <w:sz w:val="21"/>
                      <w:color w:val="000000"/>
                    </w:rPr>
                    <w:t>方管拼接，不锈钢包边。根据现场情况定制</w:t>
                  </w:r>
                </w:p>
                <w:p>
                  <w:pPr>
                    <w:pStyle w:val="null3"/>
                    <w:jc w:val="left"/>
                  </w:pPr>
                  <w:r>
                    <w:rPr>
                      <w:rFonts w:ascii="仿宋_GB2312" w:hAnsi="仿宋_GB2312" w:cs="仿宋_GB2312" w:eastAsia="仿宋_GB2312"/>
                      <w:sz w:val="21"/>
                      <w:color w:val="000000"/>
                    </w:rPr>
                    <w:t>八、安装及使用培训要求</w:t>
                  </w:r>
                </w:p>
                <w:p>
                  <w:pPr>
                    <w:pStyle w:val="null3"/>
                    <w:jc w:val="left"/>
                  </w:pPr>
                  <w:r>
                    <w:rPr>
                      <w:rFonts w:ascii="仿宋_GB2312" w:hAnsi="仿宋_GB2312" w:cs="仿宋_GB2312" w:eastAsia="仿宋_GB2312"/>
                      <w:sz w:val="21"/>
                      <w:color w:val="000000"/>
                    </w:rPr>
                    <w:t>安装屏体、调试、进行使用培训</w:t>
                  </w:r>
                </w:p>
                <w:p>
                  <w:pPr>
                    <w:pStyle w:val="null3"/>
                    <w:jc w:val="left"/>
                  </w:pPr>
                  <w:r>
                    <w:rPr>
                      <w:rFonts w:ascii="仿宋_GB2312" w:hAnsi="仿宋_GB2312" w:cs="仿宋_GB2312" w:eastAsia="仿宋_GB2312"/>
                      <w:sz w:val="21"/>
                      <w:color w:val="000000"/>
                    </w:rPr>
                    <w:t>九、音响</w:t>
                  </w:r>
                </w:p>
                <w:p>
                  <w:pPr>
                    <w:pStyle w:val="null3"/>
                    <w:jc w:val="left"/>
                  </w:pPr>
                  <w:r>
                    <w:rPr>
                      <w:rFonts w:ascii="仿宋_GB2312" w:hAnsi="仿宋_GB2312" w:cs="仿宋_GB2312" w:eastAsia="仿宋_GB2312"/>
                      <w:sz w:val="21"/>
                      <w:color w:val="000000"/>
                    </w:rPr>
                    <w:t>音箱一体化设计，内置麦克风无线接收模块。输出额定功率</w:t>
                  </w:r>
                  <w:r>
                    <w:rPr>
                      <w:rFonts w:ascii="仿宋_GB2312" w:hAnsi="仿宋_GB2312" w:cs="仿宋_GB2312" w:eastAsia="仿宋_GB2312"/>
                      <w:sz w:val="21"/>
                      <w:color w:val="000000"/>
                    </w:rPr>
                    <w:t>≥2x15W。音箱灵敏度≥85dB，1W/1M。信噪比≥80dB@额定功率、A计权。全频喇叭单元尺寸≥6.5英寸；高音喇叭单元尺寸≥3英寸。</w:t>
                  </w:r>
                </w:p>
                <w:p>
                  <w:pPr>
                    <w:pStyle w:val="null3"/>
                    <w:jc w:val="left"/>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≥1路电源开关、≥1路LINEIN、≥1路USB接口。USB接口可外接U盘设备对音箱固件进行升级。</w:t>
                  </w:r>
                </w:p>
                <w:p>
                  <w:pPr>
                    <w:pStyle w:val="null3"/>
                    <w:jc w:val="left"/>
                  </w:pPr>
                  <w:r>
                    <w:rPr>
                      <w:rFonts w:ascii="仿宋_GB2312" w:hAnsi="仿宋_GB2312" w:cs="仿宋_GB2312" w:eastAsia="仿宋_GB2312"/>
                      <w:sz w:val="21"/>
                      <w:color w:val="000000"/>
                    </w:rPr>
                    <w:t>支持无线麦克风扩音接收，采用</w:t>
                  </w:r>
                  <w:r>
                    <w:rPr>
                      <w:rFonts w:ascii="仿宋_GB2312" w:hAnsi="仿宋_GB2312" w:cs="仿宋_GB2312" w:eastAsia="仿宋_GB2312"/>
                      <w:sz w:val="21"/>
                      <w:color w:val="000000"/>
                    </w:rPr>
                    <w:t>Wi-Fi射频2.4GHz与5GHz双频段传输，支持啸叫抑制功能。支持蓝牙无线接收，可分享移动设备上的音频。支持密码模式，防止学生连接。支持手机通过蓝牙无线连接音箱，实现控制有源音箱的音量、设置蓝牙名称、设置蓝牙密码等功能，方便教师对音箱的管控。</w:t>
                  </w:r>
                </w:p>
                <w:p>
                  <w:pPr>
                    <w:pStyle w:val="null3"/>
                    <w:jc w:val="left"/>
                  </w:pPr>
                  <w:r>
                    <w:rPr>
                      <w:rFonts w:ascii="仿宋_GB2312" w:hAnsi="仿宋_GB2312" w:cs="仿宋_GB2312" w:eastAsia="仿宋_GB2312"/>
                      <w:sz w:val="21"/>
                      <w:color w:val="000000"/>
                    </w:rPr>
                    <w:t>3.无线麦克风</w:t>
                  </w:r>
                </w:p>
                <w:p>
                  <w:pPr>
                    <w:pStyle w:val="null3"/>
                    <w:jc w:val="left"/>
                  </w:pPr>
                  <w:r>
                    <w:rPr>
                      <w:rFonts w:ascii="仿宋_GB2312" w:hAnsi="仿宋_GB2312" w:cs="仿宋_GB2312" w:eastAsia="仿宋_GB2312"/>
                      <w:sz w:val="21"/>
                      <w:color w:val="000000"/>
                    </w:rPr>
                    <w:t>无线麦克风集音频发射处理器、天线、电池、拾音麦克风于一体，配合一体化有源音箱，无需任何外接辅助设备即可实现本地扩声功能。支持智能红外对码及</w:t>
                  </w:r>
                  <w:r>
                    <w:rPr>
                      <w:rFonts w:ascii="仿宋_GB2312" w:hAnsi="仿宋_GB2312" w:cs="仿宋_GB2312" w:eastAsia="仿宋_GB2312"/>
                      <w:sz w:val="21"/>
                      <w:color w:val="000000"/>
                    </w:rPr>
                    <w:t>UHF对码，可在2s内快速完成与教学扩声音箱对码。可与移动音箱或录播主机对码连接。支持快速充电与超低功耗工作模式</w:t>
                  </w:r>
                </w:p>
                <w:p>
                  <w:pPr>
                    <w:pStyle w:val="null3"/>
                    <w:jc w:val="left"/>
                  </w:pPr>
                  <w:r>
                    <w:rPr>
                      <w:rFonts w:ascii="仿宋_GB2312" w:hAnsi="仿宋_GB2312" w:cs="仿宋_GB2312" w:eastAsia="仿宋_GB2312"/>
                      <w:sz w:val="21"/>
                      <w:color w:val="000000"/>
                    </w:rPr>
                    <w:t>十、讲桌</w:t>
                  </w:r>
                </w:p>
                <w:p>
                  <w:pPr>
                    <w:pStyle w:val="null3"/>
                    <w:jc w:val="left"/>
                  </w:pPr>
                  <w:r>
                    <w:rPr>
                      <w:rFonts w:ascii="仿宋_GB2312" w:hAnsi="仿宋_GB2312" w:cs="仿宋_GB2312" w:eastAsia="仿宋_GB2312"/>
                      <w:sz w:val="21"/>
                      <w:color w:val="000000"/>
                    </w:rPr>
                    <w:t>1.讲桌为钢木结合设计,采用冷轧钢板桌体,钢版厚度≥1.0mm；讲桌采用双层木质桌面设计，上层桌体木板厚度≥25mm，下层桌面厚度≥12mm。</w:t>
                  </w:r>
                </w:p>
                <w:p>
                  <w:pPr>
                    <w:pStyle w:val="null3"/>
                    <w:jc w:val="left"/>
                  </w:pPr>
                  <w:r>
                    <w:rPr>
                      <w:rFonts w:ascii="仿宋_GB2312" w:hAnsi="仿宋_GB2312" w:cs="仿宋_GB2312" w:eastAsia="仿宋_GB2312"/>
                      <w:sz w:val="21"/>
                      <w:color w:val="000000"/>
                    </w:rPr>
                    <w:t>2.升降立柱最大承重为≥120kg，讲桌具备垂直平面水平位置≥110N推力位移仍不超过5mm的移动。</w:t>
                  </w:r>
                </w:p>
                <w:p>
                  <w:pPr>
                    <w:pStyle w:val="null3"/>
                    <w:jc w:val="left"/>
                  </w:pPr>
                  <w:r>
                    <w:rPr>
                      <w:rFonts w:ascii="仿宋_GB2312" w:hAnsi="仿宋_GB2312" w:cs="仿宋_GB2312" w:eastAsia="仿宋_GB2312"/>
                      <w:sz w:val="21"/>
                      <w:color w:val="000000"/>
                    </w:rPr>
                    <w:t>3.讲桌尺寸设计为约1620mm×770mm×870mm，讲台桌面支持升降功能，水平桌面支持电动升降功能，1080mm≥水平桌面距地高度≥780mm，根据人体工学设计，水平桌面高度合适教师站、坐教学。</w:t>
                  </w:r>
                </w:p>
                <w:p>
                  <w:pPr>
                    <w:pStyle w:val="null3"/>
                    <w:jc w:val="left"/>
                  </w:pPr>
                  <w:r>
                    <w:rPr>
                      <w:rFonts w:ascii="仿宋_GB2312" w:hAnsi="仿宋_GB2312" w:cs="仿宋_GB2312" w:eastAsia="仿宋_GB2312"/>
                      <w:sz w:val="21"/>
                      <w:color w:val="000000"/>
                    </w:rPr>
                    <w:t>4.底部机柜尺寸设计为约1560mm×585mm×500mm，机柜容量≥10U；</w:t>
                  </w:r>
                </w:p>
                <w:p>
                  <w:pPr>
                    <w:pStyle w:val="null3"/>
                    <w:jc w:val="left"/>
                  </w:pPr>
                  <w:r>
                    <w:rPr>
                      <w:rFonts w:ascii="仿宋_GB2312" w:hAnsi="仿宋_GB2312" w:cs="仿宋_GB2312" w:eastAsia="仿宋_GB2312"/>
                      <w:sz w:val="21"/>
                      <w:color w:val="000000"/>
                    </w:rPr>
                    <w:t>5.讲桌具有升降控制器设计，至少具备水平桌面距地高度LED数字显示、上升按键、下降按键；</w:t>
                  </w:r>
                </w:p>
                <w:p>
                  <w:pPr>
                    <w:pStyle w:val="null3"/>
                    <w:jc w:val="left"/>
                  </w:pPr>
                  <w:r>
                    <w:rPr>
                      <w:rFonts w:ascii="仿宋_GB2312" w:hAnsi="仿宋_GB2312" w:cs="仿宋_GB2312" w:eastAsia="仿宋_GB2312"/>
                      <w:sz w:val="21"/>
                      <w:color w:val="000000"/>
                    </w:rPr>
                    <w:t>6.讲桌支持桌面同品牌讲台屏体控制升降，无需使用升降控制器物理按键操作，并可通过软件与老师账号绑定记录老师独有的升降高度数据。</w:t>
                  </w:r>
                </w:p>
                <w:p>
                  <w:pPr>
                    <w:pStyle w:val="null3"/>
                    <w:jc w:val="left"/>
                  </w:pPr>
                  <w:r>
                    <w:rPr>
                      <w:rFonts w:ascii="仿宋_GB2312" w:hAnsi="仿宋_GB2312" w:cs="仿宋_GB2312" w:eastAsia="仿宋_GB2312"/>
                      <w:sz w:val="21"/>
                      <w:color w:val="000000"/>
                    </w:rPr>
                    <w:t>7.支持过流过压保护、遇阻反弹保护。</w:t>
                  </w:r>
                </w:p>
                <w:p>
                  <w:pPr>
                    <w:pStyle w:val="null3"/>
                    <w:jc w:val="left"/>
                  </w:pPr>
                  <w:r>
                    <w:rPr>
                      <w:rFonts w:ascii="仿宋_GB2312" w:hAnsi="仿宋_GB2312" w:cs="仿宋_GB2312" w:eastAsia="仿宋_GB2312"/>
                      <w:sz w:val="21"/>
                      <w:color w:val="000000"/>
                    </w:rPr>
                    <w:t>8.讲台正面支持学校进行LOGO定制。</w:t>
                  </w:r>
                </w:p>
                <w:p>
                  <w:pPr>
                    <w:pStyle w:val="null3"/>
                    <w:jc w:val="left"/>
                  </w:pPr>
                  <w:r>
                    <w:rPr>
                      <w:rFonts w:ascii="仿宋_GB2312" w:hAnsi="仿宋_GB2312" w:cs="仿宋_GB2312" w:eastAsia="仿宋_GB2312"/>
                      <w:sz w:val="21"/>
                      <w:color w:val="000000"/>
                    </w:rPr>
                    <w:t>讲台屏体要求</w:t>
                  </w:r>
                </w:p>
                <w:p>
                  <w:pPr>
                    <w:pStyle w:val="null3"/>
                    <w:jc w:val="left"/>
                  </w:pPr>
                  <w:r>
                    <w:rPr>
                      <w:rFonts w:ascii="仿宋_GB2312" w:hAnsi="仿宋_GB2312" w:cs="仿宋_GB2312" w:eastAsia="仿宋_GB2312"/>
                      <w:sz w:val="21"/>
                      <w:color w:val="000000"/>
                    </w:rPr>
                    <w:t>1.屏体的屏幕采用≥23.8英寸电容触摸屏且采用防眩光钢化玻璃面板，厚度≥2mm；支持≥10点触控；支持屏幕手动角度调节，可实现与桌面形成20°至80°角度调节；</w:t>
                  </w:r>
                </w:p>
                <w:p>
                  <w:pPr>
                    <w:pStyle w:val="null3"/>
                    <w:jc w:val="left"/>
                  </w:pPr>
                  <w:r>
                    <w:rPr>
                      <w:rFonts w:ascii="仿宋_GB2312" w:hAnsi="仿宋_GB2312" w:cs="仿宋_GB2312" w:eastAsia="仿宋_GB2312"/>
                      <w:sz w:val="21"/>
                      <w:color w:val="000000"/>
                    </w:rPr>
                    <w:t>2.屏体具有物理实体快捷按键≥6个；</w:t>
                  </w:r>
                </w:p>
                <w:p>
                  <w:pPr>
                    <w:pStyle w:val="null3"/>
                    <w:jc w:val="left"/>
                  </w:pPr>
                  <w:r>
                    <w:rPr>
                      <w:rFonts w:ascii="仿宋_GB2312" w:hAnsi="仿宋_GB2312" w:cs="仿宋_GB2312" w:eastAsia="仿宋_GB2312"/>
                      <w:sz w:val="21"/>
                      <w:color w:val="000000"/>
                    </w:rPr>
                    <w:t>3.屏体具有≥2路USB数据口；≥1路Type-C和HDMIIN接口；具有≥1个220V国标五插电源接口，支持对外供电。</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教室用实训桌椅</w:t>
                  </w:r>
                </w:p>
              </w:tc>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一、多人拼接实训桌椅</w:t>
                  </w:r>
                </w:p>
                <w:p>
                  <w:pPr>
                    <w:pStyle w:val="null3"/>
                    <w:jc w:val="left"/>
                  </w:pPr>
                  <w:r>
                    <w:rPr>
                      <w:rFonts w:ascii="仿宋_GB2312" w:hAnsi="仿宋_GB2312" w:cs="仿宋_GB2312" w:eastAsia="仿宋_GB2312"/>
                      <w:sz w:val="21"/>
                      <w:color w:val="000000"/>
                    </w:rPr>
                    <w:t>边长：</w:t>
                  </w:r>
                  <w:r>
                    <w:rPr>
                      <w:rFonts w:ascii="仿宋_GB2312" w:hAnsi="仿宋_GB2312" w:cs="仿宋_GB2312" w:eastAsia="仿宋_GB2312"/>
                      <w:sz w:val="21"/>
                      <w:color w:val="000000"/>
                    </w:rPr>
                    <w:t>≥900mm,拼接后对角≥1800mm,6位梯形桌组合成一组六边形。</w:t>
                  </w:r>
                </w:p>
                <w:p>
                  <w:pPr>
                    <w:pStyle w:val="null3"/>
                    <w:jc w:val="left"/>
                  </w:pPr>
                  <w:r>
                    <w:rPr>
                      <w:rFonts w:ascii="仿宋_GB2312" w:hAnsi="仿宋_GB2312" w:cs="仿宋_GB2312" w:eastAsia="仿宋_GB2312"/>
                      <w:sz w:val="21"/>
                      <w:color w:val="000000"/>
                    </w:rPr>
                    <w:t>桌面材质：板材采用</w:t>
                  </w:r>
                  <w:r>
                    <w:rPr>
                      <w:rFonts w:ascii="仿宋_GB2312" w:hAnsi="仿宋_GB2312" w:cs="仿宋_GB2312" w:eastAsia="仿宋_GB2312"/>
                      <w:sz w:val="21"/>
                      <w:color w:val="000000"/>
                    </w:rPr>
                    <w:t>≥25mm厚E1级三聚氰胺板，并≥1.5mm厚PVC本色封边,易清洁、耐磨、抗污染等特点。外框框架:采用优质冷轧钢板金属烤漆台架，台架五金件部分经焊接打磨修正、外表经酸洗、磷化、静电喷涂工艺，台架采用≥25mm*25mm*1.2mm厚矩形钢管，经模具折弯成型，配管采用≥25mm*25mm*1.2mm厚优质方管，背板及门板采用≥0.8mm厚优质冷轧钢板折弯成型，台架底部带有四个水平调底座，每套机位桌配备有封闭主机储藏仓，储藏面板有通风散热设计。</w:t>
                  </w:r>
                </w:p>
                <w:p>
                  <w:pPr>
                    <w:pStyle w:val="null3"/>
                    <w:jc w:val="left"/>
                  </w:pPr>
                  <w:r>
                    <w:rPr>
                      <w:rFonts w:ascii="仿宋_GB2312" w:hAnsi="仿宋_GB2312" w:cs="仿宋_GB2312" w:eastAsia="仿宋_GB2312"/>
                      <w:sz w:val="21"/>
                      <w:color w:val="000000"/>
                    </w:rPr>
                    <w:t>二、实验桌</w:t>
                  </w:r>
                </w:p>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≥2400*1200*780mm,钢木结构。</w:t>
                  </w:r>
                </w:p>
                <w:p>
                  <w:pPr>
                    <w:pStyle w:val="null3"/>
                    <w:jc w:val="left"/>
                  </w:pPr>
                  <w:r>
                    <w:rPr>
                      <w:rFonts w:ascii="仿宋_GB2312" w:hAnsi="仿宋_GB2312" w:cs="仿宋_GB2312" w:eastAsia="仿宋_GB2312"/>
                      <w:sz w:val="21"/>
                      <w:color w:val="000000"/>
                    </w:rPr>
                    <w:t>台面：采用</w:t>
                  </w:r>
                  <w:r>
                    <w:rPr>
                      <w:rFonts w:ascii="仿宋_GB2312" w:hAnsi="仿宋_GB2312" w:cs="仿宋_GB2312" w:eastAsia="仿宋_GB2312"/>
                      <w:sz w:val="21"/>
                      <w:color w:val="000000"/>
                    </w:rPr>
                    <w:t>≥30mm厚密度板，专用防静电台面；配有带盖板电源插座两组，提供220V电源，插座引入线埋于台面下，不能外露。桌身采用≥60*40方钢烤漆骨架，长方向两侧各有工具抽屉，桌脚带固定垫。</w:t>
                  </w:r>
                </w:p>
                <w:p>
                  <w:pPr>
                    <w:pStyle w:val="null3"/>
                    <w:jc w:val="left"/>
                  </w:pPr>
                  <w:r>
                    <w:rPr>
                      <w:rFonts w:ascii="仿宋_GB2312" w:hAnsi="仿宋_GB2312" w:cs="仿宋_GB2312" w:eastAsia="仿宋_GB2312"/>
                      <w:sz w:val="21"/>
                      <w:color w:val="000000"/>
                    </w:rPr>
                    <w:t>三、实训椅</w:t>
                  </w:r>
                </w:p>
                <w:p>
                  <w:pPr>
                    <w:pStyle w:val="null3"/>
                    <w:jc w:val="left"/>
                  </w:pPr>
                  <w:r>
                    <w:rPr>
                      <w:rFonts w:ascii="仿宋_GB2312" w:hAnsi="仿宋_GB2312" w:cs="仿宋_GB2312" w:eastAsia="仿宋_GB2312"/>
                      <w:sz w:val="21"/>
                      <w:color w:val="000000"/>
                    </w:rPr>
                    <w:t>规格：左右</w:t>
                  </w:r>
                  <w:r>
                    <w:rPr>
                      <w:rFonts w:ascii="仿宋_GB2312" w:hAnsi="仿宋_GB2312" w:cs="仿宋_GB2312" w:eastAsia="仿宋_GB2312"/>
                      <w:sz w:val="21"/>
                      <w:color w:val="000000"/>
                    </w:rPr>
                    <w:t>≥340mm*前后≥240mm*上下≥450mm，钢木结构，凳面为≥25mm实木颗粒双贴面板，四边用≥1.5mm厚pvc封边，颜色同桌面。凳架为≥25mm*25mm方管焊接，凳面磷化喷涂处理，凳脚为防滑耐磨塑料垫。</w:t>
                  </w:r>
                </w:p>
                <w:p>
                  <w:pPr>
                    <w:pStyle w:val="null3"/>
                    <w:jc w:val="left"/>
                  </w:pPr>
                  <w:r>
                    <w:rPr>
                      <w:rFonts w:ascii="仿宋_GB2312" w:hAnsi="仿宋_GB2312" w:cs="仿宋_GB2312" w:eastAsia="仿宋_GB2312"/>
                      <w:sz w:val="21"/>
                      <w:color w:val="000000"/>
                    </w:rPr>
                    <w:t>四、教师椅</w:t>
                  </w:r>
                </w:p>
                <w:p>
                  <w:pPr>
                    <w:pStyle w:val="null3"/>
                    <w:jc w:val="left"/>
                  </w:pPr>
                  <w:r>
                    <w:rPr>
                      <w:rFonts w:ascii="仿宋_GB2312" w:hAnsi="仿宋_GB2312" w:cs="仿宋_GB2312" w:eastAsia="仿宋_GB2312"/>
                      <w:sz w:val="21"/>
                      <w:color w:val="000000"/>
                    </w:rPr>
                    <w:t>1.产品规格：≥宽56深60高100，靠背采用PA尼龙工程塑料背框扪高强度弹性透气加密网布。</w:t>
                  </w:r>
                </w:p>
                <w:p>
                  <w:pPr>
                    <w:pStyle w:val="null3"/>
                    <w:jc w:val="left"/>
                  </w:pPr>
                  <w:r>
                    <w:rPr>
                      <w:rFonts w:ascii="仿宋_GB2312" w:hAnsi="仿宋_GB2312" w:cs="仿宋_GB2312" w:eastAsia="仿宋_GB2312"/>
                      <w:sz w:val="21"/>
                      <w:color w:val="000000"/>
                    </w:rPr>
                    <w:t>2.座板采用高密度定型海棉扪优质加密弹性网布，舒适度更好。足10mm厚密度定制定型夹板，扶手光滑平整。耐磨损，耐腐烂，耐化学品，透气性好。</w:t>
                  </w:r>
                </w:p>
                <w:p>
                  <w:pPr>
                    <w:pStyle w:val="null3"/>
                    <w:jc w:val="left"/>
                  </w:pPr>
                  <w:r>
                    <w:rPr>
                      <w:rFonts w:ascii="仿宋_GB2312" w:hAnsi="仿宋_GB2312" w:cs="仿宋_GB2312" w:eastAsia="仿宋_GB2312"/>
                      <w:sz w:val="21"/>
                      <w:color w:val="000000"/>
                    </w:rPr>
                    <w:t>3.加厚管壁电镀工艺。</w:t>
                  </w:r>
                </w:p>
                <w:p>
                  <w:pPr>
                    <w:pStyle w:val="null3"/>
                    <w:jc w:val="left"/>
                  </w:pPr>
                  <w:r>
                    <w:rPr>
                      <w:rFonts w:ascii="仿宋_GB2312" w:hAnsi="仿宋_GB2312" w:cs="仿宋_GB2312" w:eastAsia="仿宋_GB2312"/>
                      <w:sz w:val="21"/>
                      <w:color w:val="000000"/>
                    </w:rPr>
                    <w:t>五、交换机</w:t>
                  </w:r>
                </w:p>
                <w:p>
                  <w:pPr>
                    <w:pStyle w:val="null3"/>
                    <w:jc w:val="left"/>
                  </w:pPr>
                  <w:r>
                    <w:rPr>
                      <w:rFonts w:ascii="仿宋_GB2312" w:hAnsi="仿宋_GB2312" w:cs="仿宋_GB2312" w:eastAsia="仿宋_GB2312"/>
                      <w:sz w:val="21"/>
                      <w:color w:val="000000"/>
                    </w:rPr>
                    <w:t>1.交换容量：≥432Gbps</w:t>
                  </w:r>
                </w:p>
                <w:p>
                  <w:pPr>
                    <w:pStyle w:val="null3"/>
                    <w:jc w:val="left"/>
                  </w:pPr>
                  <w:r>
                    <w:rPr>
                      <w:rFonts w:ascii="仿宋_GB2312" w:hAnsi="仿宋_GB2312" w:cs="仿宋_GB2312" w:eastAsia="仿宋_GB2312"/>
                      <w:sz w:val="21"/>
                      <w:color w:val="000000"/>
                    </w:rPr>
                    <w:t>2.包转发率：≥166Mpps</w:t>
                  </w:r>
                </w:p>
                <w:p>
                  <w:pPr>
                    <w:pStyle w:val="null3"/>
                    <w:jc w:val="left"/>
                  </w:pPr>
                  <w:r>
                    <w:rPr>
                      <w:rFonts w:ascii="仿宋_GB2312" w:hAnsi="仿宋_GB2312" w:cs="仿宋_GB2312" w:eastAsia="仿宋_GB2312"/>
                      <w:sz w:val="21"/>
                      <w:color w:val="000000"/>
                    </w:rPr>
                    <w:t>3.固定端口：≥48个10/100/1000Base-T以太网端口，≥4个万兆SFP+（含对应光模块）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综合布线集成改造</w:t>
                  </w:r>
                </w:p>
              </w:tc>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综合布线集成改造</w:t>
                  </w:r>
                </w:p>
                <w:p>
                  <w:pPr>
                    <w:pStyle w:val="null3"/>
                    <w:jc w:val="left"/>
                  </w:pPr>
                  <w:r>
                    <w:rPr>
                      <w:rFonts w:ascii="仿宋_GB2312" w:hAnsi="仿宋_GB2312" w:cs="仿宋_GB2312" w:eastAsia="仿宋_GB2312"/>
                      <w:sz w:val="21"/>
                      <w:color w:val="000000"/>
                    </w:rPr>
                    <w:t>1.电线布置：根据不同实训器材的功率需求，按照相关标准进行强弱电分离、线路规划和保护措施设置。电线的选材应符合国家标准。线路布置时，要尽量避免交叉和弯曲，确保线路通畅且不易损坏。</w:t>
                  </w:r>
                </w:p>
                <w:p>
                  <w:pPr>
                    <w:pStyle w:val="null3"/>
                    <w:jc w:val="left"/>
                  </w:pPr>
                  <w:r>
                    <w:rPr>
                      <w:rFonts w:ascii="仿宋_GB2312" w:hAnsi="仿宋_GB2312" w:cs="仿宋_GB2312" w:eastAsia="仿宋_GB2312"/>
                      <w:sz w:val="21"/>
                      <w:color w:val="000000"/>
                    </w:rPr>
                    <w:t>2.插座位置：合理布置插座位置，考虑实训器材的种类和数量，以及学生的使用需求。插座的安装应符合国家标准，保证安全可靠。</w:t>
                  </w:r>
                </w:p>
                <w:p>
                  <w:pPr>
                    <w:pStyle w:val="null3"/>
                    <w:jc w:val="left"/>
                  </w:pPr>
                  <w:r>
                    <w:rPr>
                      <w:rFonts w:ascii="仿宋_GB2312" w:hAnsi="仿宋_GB2312" w:cs="仿宋_GB2312" w:eastAsia="仿宋_GB2312"/>
                      <w:sz w:val="21"/>
                      <w:color w:val="000000"/>
                    </w:rPr>
                    <w:t>3集成改造具体内容如下表所示：</w:t>
                  </w:r>
                </w:p>
                <w:tbl>
                  <w:tblPr>
                    <w:tblBorders>
                      <w:top w:val="none" w:color="000000" w:sz="4"/>
                      <w:left w:val="none" w:color="000000" w:sz="4"/>
                      <w:bottom w:val="none" w:color="000000" w:sz="4"/>
                      <w:right w:val="none" w:color="000000" w:sz="4"/>
                      <w:insideH w:val="none"/>
                      <w:insideV w:val="none"/>
                    </w:tblBorders>
                  </w:tblPr>
                  <w:tblGrid>
                    <w:gridCol w:w="164"/>
                    <w:gridCol w:w="401"/>
                    <w:gridCol w:w="160"/>
                    <w:gridCol w:w="160"/>
                    <w:gridCol w:w="837"/>
                  </w:tblGrid>
                  <w:tr>
                    <w:tc>
                      <w:tcPr>
                        <w:tcW w:type="dxa" w:w="16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序号</w:t>
                        </w:r>
                      </w:p>
                    </w:tc>
                    <w:tc>
                      <w:tcPr>
                        <w:tcW w:type="dxa" w:w="40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名称</w:t>
                        </w:r>
                      </w:p>
                    </w:tc>
                    <w:tc>
                      <w:tcPr>
                        <w:tcW w:type="dxa" w:w="16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单位</w:t>
                        </w:r>
                      </w:p>
                    </w:tc>
                    <w:tc>
                      <w:tcPr>
                        <w:tcW w:type="dxa" w:w="16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数量</w:t>
                        </w:r>
                      </w:p>
                    </w:tc>
                    <w:tc>
                      <w:tcPr>
                        <w:tcW w:type="dxa" w:w="83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说明</w:t>
                        </w:r>
                      </w:p>
                    </w:tc>
                  </w:tr>
                  <w:tr>
                    <w:tc>
                      <w:tcPr>
                        <w:tcW w:type="dxa" w:w="1722"/>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一、装饰装修</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w:t>
                        </w:r>
                      </w:p>
                    </w:tc>
                    <w:tc>
                      <w:tcPr>
                        <w:tcW w:type="dxa" w:w="40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轻钢龙骨隔墙</w:t>
                        </w:r>
                      </w:p>
                    </w:tc>
                    <w:tc>
                      <w:tcPr>
                        <w:tcW w:type="dxa" w:w="16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m²</w:t>
                        </w:r>
                      </w:p>
                    </w:tc>
                    <w:tc>
                      <w:tcPr>
                        <w:tcW w:type="dxa" w:w="16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76</w:t>
                        </w:r>
                      </w:p>
                    </w:tc>
                    <w:tc>
                      <w:tcPr>
                        <w:tcW w:type="dxa" w:w="83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轻钢龙骨石膏板隔墙施工安装</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2</w:t>
                        </w:r>
                      </w:p>
                    </w:tc>
                    <w:tc>
                      <w:tcPr>
                        <w:tcW w:type="dxa" w:w="4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轻钢龙骨隔墙</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m²</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5</w:t>
                        </w:r>
                      </w:p>
                    </w:tc>
                    <w:tc>
                      <w:tcPr>
                        <w:tcW w:type="dxa" w:w="8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窗户洞口石膏板封堵施工</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3</w:t>
                        </w:r>
                      </w:p>
                    </w:tc>
                    <w:tc>
                      <w:tcPr>
                        <w:tcW w:type="dxa" w:w="4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墙面刮白</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m²</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160</w:t>
                        </w:r>
                      </w:p>
                    </w:tc>
                    <w:tc>
                      <w:tcPr>
                        <w:tcW w:type="dxa" w:w="8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墙面腻子找平、乳胶漆涂刷施工</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4</w:t>
                        </w:r>
                      </w:p>
                    </w:tc>
                    <w:tc>
                      <w:tcPr>
                        <w:tcW w:type="dxa" w:w="4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铝方通吊顶</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m²</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96</w:t>
                        </w:r>
                      </w:p>
                    </w:tc>
                    <w:tc>
                      <w:tcPr>
                        <w:tcW w:type="dxa" w:w="8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顶面铝方通吊顶安装施工</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5</w:t>
                        </w:r>
                      </w:p>
                    </w:tc>
                    <w:tc>
                      <w:tcPr>
                        <w:tcW w:type="dxa" w:w="4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石膏板吊顶</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米</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48</w:t>
                        </w:r>
                      </w:p>
                    </w:tc>
                    <w:tc>
                      <w:tcPr>
                        <w:tcW w:type="dxa" w:w="8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轻钢龙骨石膏板造型吊顶安装</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6</w:t>
                        </w:r>
                      </w:p>
                    </w:tc>
                    <w:tc>
                      <w:tcPr>
                        <w:tcW w:type="dxa" w:w="4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塑胶地板</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m²</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123</w:t>
                        </w:r>
                      </w:p>
                    </w:tc>
                    <w:tc>
                      <w:tcPr>
                        <w:tcW w:type="dxa" w:w="8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地面自流平凿平、塑胶地板铺设（三毫米的自流平，塑胶地板厚度</w:t>
                        </w:r>
                        <w:r>
                          <w:rPr>
                            <w:rFonts w:ascii="仿宋_GB2312" w:hAnsi="仿宋_GB2312" w:cs="仿宋_GB2312" w:eastAsia="仿宋_GB2312"/>
                            <w:sz w:val="21"/>
                            <w:color w:val="000000"/>
                          </w:rPr>
                          <w:t>≥2.0）</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7</w:t>
                        </w:r>
                      </w:p>
                    </w:tc>
                    <w:tc>
                      <w:tcPr>
                        <w:tcW w:type="dxa" w:w="4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LED灯</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个</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16</w:t>
                        </w:r>
                      </w:p>
                    </w:tc>
                    <w:tc>
                      <w:tcPr>
                        <w:tcW w:type="dxa" w:w="8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吊顶铝方通专用</w:t>
                        </w:r>
                        <w:r>
                          <w:rPr>
                            <w:rFonts w:ascii="仿宋_GB2312" w:hAnsi="仿宋_GB2312" w:cs="仿宋_GB2312" w:eastAsia="仿宋_GB2312"/>
                            <w:sz w:val="21"/>
                            <w:color w:val="000000"/>
                          </w:rPr>
                          <w:t>LED长条灯（≥200*1200）</w:t>
                        </w:r>
                      </w:p>
                    </w:tc>
                  </w:tr>
                  <w:tr>
                    <w:tc>
                      <w:tcPr>
                        <w:tcW w:type="dxa" w:w="1722"/>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二、综合布线改造</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w:t>
                        </w:r>
                      </w:p>
                    </w:tc>
                    <w:tc>
                      <w:tcPr>
                        <w:tcW w:type="dxa" w:w="40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插座</w:t>
                        </w:r>
                      </w:p>
                    </w:tc>
                    <w:tc>
                      <w:tcPr>
                        <w:tcW w:type="dxa" w:w="16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个</w:t>
                        </w:r>
                      </w:p>
                    </w:tc>
                    <w:tc>
                      <w:tcPr>
                        <w:tcW w:type="dxa" w:w="16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12</w:t>
                        </w:r>
                      </w:p>
                    </w:tc>
                    <w:tc>
                      <w:tcPr>
                        <w:tcW w:type="dxa" w:w="83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8位PDU不带线插排工位PDU电源插排布设安装</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2</w:t>
                        </w:r>
                      </w:p>
                    </w:tc>
                    <w:tc>
                      <w:tcPr>
                        <w:tcW w:type="dxa" w:w="4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电源线</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米</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100</w:t>
                        </w:r>
                      </w:p>
                    </w:tc>
                    <w:tc>
                      <w:tcPr>
                        <w:tcW w:type="dxa" w:w="8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RVV3*4动力电源线铺设布设</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3</w:t>
                        </w:r>
                      </w:p>
                    </w:tc>
                    <w:tc>
                      <w:tcPr>
                        <w:tcW w:type="dxa" w:w="4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电源线</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米</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200</w:t>
                        </w:r>
                      </w:p>
                    </w:tc>
                    <w:tc>
                      <w:tcPr>
                        <w:tcW w:type="dxa" w:w="8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BV1.5mm2照明电源线铺设布设</w:t>
                        </w:r>
                      </w:p>
                    </w:tc>
                  </w:tr>
                  <w:tr>
                    <w:tc>
                      <w:tcPr>
                        <w:tcW w:type="dxa" w:w="1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4</w:t>
                        </w:r>
                      </w:p>
                    </w:tc>
                    <w:tc>
                      <w:tcPr>
                        <w:tcW w:type="dxa" w:w="4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网线</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箱</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2</w:t>
                        </w:r>
                      </w:p>
                    </w:tc>
                    <w:tc>
                      <w:tcPr>
                        <w:tcW w:type="dxa" w:w="8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千兆六类非屏蔽网线网络线路布设</w:t>
                        </w:r>
                      </w:p>
                    </w:tc>
                  </w:tr>
                </w:tbl>
                <w:p>
                  <w:pPr>
                    <w:pStyle w:val="null3"/>
                    <w:jc w:val="left"/>
                  </w:p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综合布线集成改造</w:t>
                  </w:r>
                </w:p>
              </w:tc>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35"/>
                    <w:tblBorders>
                      <w:top w:val="none" w:color="000000" w:sz="4"/>
                      <w:left w:val="none" w:color="000000" w:sz="4"/>
                      <w:bottom w:val="none" w:color="000000" w:sz="4"/>
                      <w:right w:val="none" w:color="000000" w:sz="4"/>
                      <w:insideH w:val="none"/>
                      <w:insideV w:val="none"/>
                    </w:tblBorders>
                  </w:tblPr>
                  <w:tblGrid>
                    <w:gridCol w:w="182"/>
                    <w:gridCol w:w="398"/>
                    <w:gridCol w:w="207"/>
                    <w:gridCol w:w="233"/>
                    <w:gridCol w:w="703"/>
                  </w:tblGrid>
                  <w:tr>
                    <w:tc>
                      <w:tcPr>
                        <w:tcW w:type="dxa" w:w="1723"/>
                        <w:gridSpan w:val="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三、文化墙</w:t>
                        </w:r>
                      </w:p>
                    </w:tc>
                  </w:tr>
                  <w:tr>
                    <w:tc>
                      <w:tcPr>
                        <w:tcW w:type="dxa" w:w="18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w:t>
                        </w:r>
                      </w:p>
                    </w:tc>
                    <w:tc>
                      <w:tcPr>
                        <w:tcW w:type="dxa" w:w="39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灯带</w:t>
                        </w:r>
                      </w:p>
                    </w:tc>
                    <w:tc>
                      <w:tcPr>
                        <w:tcW w:type="dxa" w:w="20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米</w:t>
                        </w:r>
                      </w:p>
                    </w:tc>
                    <w:tc>
                      <w:tcPr>
                        <w:tcW w:type="dxa" w:w="23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80</w:t>
                        </w:r>
                      </w:p>
                    </w:tc>
                    <w:tc>
                      <w:tcPr>
                        <w:tcW w:type="dxa" w:w="70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嵌入式装饰灯带安装布置</w:t>
                        </w:r>
                      </w:p>
                    </w:tc>
                  </w:tr>
                  <w:tr>
                    <w:tc>
                      <w:tcPr>
                        <w:tcW w:type="dxa" w:w="18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2</w:t>
                        </w:r>
                      </w:p>
                    </w:tc>
                    <w:tc>
                      <w:tcPr>
                        <w:tcW w:type="dxa" w:w="3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射灯</w:t>
                        </w:r>
                      </w:p>
                    </w:tc>
                    <w:tc>
                      <w:tcPr>
                        <w:tcW w:type="dxa" w:w="20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个</w:t>
                        </w:r>
                      </w:p>
                    </w:tc>
                    <w:tc>
                      <w:tcPr>
                        <w:tcW w:type="dxa" w:w="2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20</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12W，射灯，墙面射灯点位安装布设</w:t>
                        </w:r>
                      </w:p>
                    </w:tc>
                  </w:tr>
                  <w:tr>
                    <w:tc>
                      <w:tcPr>
                        <w:tcW w:type="dxa" w:w="18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3</w:t>
                        </w:r>
                      </w:p>
                    </w:tc>
                    <w:tc>
                      <w:tcPr>
                        <w:tcW w:type="dxa" w:w="3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文化墙广告</w:t>
                        </w:r>
                      </w:p>
                    </w:tc>
                    <w:tc>
                      <w:tcPr>
                        <w:tcW w:type="dxa" w:w="20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处</w:t>
                        </w:r>
                      </w:p>
                    </w:tc>
                    <w:tc>
                      <w:tcPr>
                        <w:tcW w:type="dxa" w:w="2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3</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墙面主题文化墙制作及安装</w:t>
                        </w:r>
                      </w:p>
                    </w:tc>
                  </w:tr>
                  <w:tr>
                    <w:tc>
                      <w:tcPr>
                        <w:tcW w:type="dxa" w:w="1723"/>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四、无人机展台，窗帘</w:t>
                        </w:r>
                      </w:p>
                    </w:tc>
                  </w:tr>
                  <w:tr>
                    <w:tc>
                      <w:tcPr>
                        <w:tcW w:type="dxa" w:w="18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w:t>
                        </w:r>
                      </w:p>
                    </w:tc>
                    <w:tc>
                      <w:tcPr>
                        <w:tcW w:type="dxa" w:w="39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无人机展台</w:t>
                        </w:r>
                      </w:p>
                    </w:tc>
                    <w:tc>
                      <w:tcPr>
                        <w:tcW w:type="dxa" w:w="20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套</w:t>
                        </w:r>
                      </w:p>
                    </w:tc>
                    <w:tc>
                      <w:tcPr>
                        <w:tcW w:type="dxa" w:w="23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6</w:t>
                        </w:r>
                      </w:p>
                    </w:tc>
                    <w:tc>
                      <w:tcPr>
                        <w:tcW w:type="dxa" w:w="70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白色烤漆，科技蓝嵌入式装饰灯带，尺寸：</w:t>
                        </w:r>
                        <w:r>
                          <w:rPr>
                            <w:rFonts w:ascii="仿宋_GB2312" w:hAnsi="仿宋_GB2312" w:cs="仿宋_GB2312" w:eastAsia="仿宋_GB2312"/>
                            <w:sz w:val="21"/>
                            <w:color w:val="000000"/>
                          </w:rPr>
                          <w:t>1米*1米*0.8米</w:t>
                        </w:r>
                      </w:p>
                      <w:p>
                        <w:pPr>
                          <w:pStyle w:val="null3"/>
                          <w:jc w:val="left"/>
                        </w:pPr>
                        <w:r>
                          <w:rPr>
                            <w:rFonts w:ascii="仿宋_GB2312" w:hAnsi="仿宋_GB2312" w:cs="仿宋_GB2312" w:eastAsia="仿宋_GB2312"/>
                            <w:sz w:val="21"/>
                            <w:color w:val="000000"/>
                          </w:rPr>
                          <w:t>无人机专用展台定制制作安装</w:t>
                        </w:r>
                      </w:p>
                    </w:tc>
                  </w:tr>
                  <w:tr>
                    <w:tc>
                      <w:tcPr>
                        <w:tcW w:type="dxa" w:w="18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2</w:t>
                        </w:r>
                      </w:p>
                    </w:tc>
                    <w:tc>
                      <w:tcPr>
                        <w:tcW w:type="dxa" w:w="3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窗帘</w:t>
                        </w:r>
                      </w:p>
                    </w:tc>
                    <w:tc>
                      <w:tcPr>
                        <w:tcW w:type="dxa" w:w="20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套</w:t>
                        </w:r>
                      </w:p>
                    </w:tc>
                    <w:tc>
                      <w:tcPr>
                        <w:tcW w:type="dxa" w:w="2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3</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卷帘，规格尺寸</w:t>
                        </w:r>
                        <w:r>
                          <w:rPr>
                            <w:rFonts w:ascii="仿宋_GB2312" w:hAnsi="仿宋_GB2312" w:cs="仿宋_GB2312" w:eastAsia="仿宋_GB2312"/>
                            <w:sz w:val="21"/>
                            <w:color w:val="000000"/>
                          </w:rPr>
                          <w:t>1.76米*1.76米，教室遮光卷帘定制及安装</w:t>
                        </w:r>
                      </w:p>
                    </w:tc>
                  </w:tr>
                  <w:tr>
                    <w:tc>
                      <w:tcPr>
                        <w:tcW w:type="dxa" w:w="1723"/>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五、搬运、拆除、清运</w:t>
                        </w:r>
                      </w:p>
                    </w:tc>
                  </w:tr>
                  <w:tr>
                    <w:tc>
                      <w:tcPr>
                        <w:tcW w:type="dxa" w:w="18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w:t>
                        </w:r>
                      </w:p>
                    </w:tc>
                    <w:tc>
                      <w:tcPr>
                        <w:tcW w:type="dxa" w:w="39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搬运</w:t>
                        </w:r>
                      </w:p>
                    </w:tc>
                    <w:tc>
                      <w:tcPr>
                        <w:tcW w:type="dxa" w:w="20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项</w:t>
                        </w:r>
                      </w:p>
                    </w:tc>
                    <w:tc>
                      <w:tcPr>
                        <w:tcW w:type="dxa" w:w="23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w:t>
                        </w:r>
                      </w:p>
                    </w:tc>
                    <w:tc>
                      <w:tcPr>
                        <w:tcW w:type="dxa" w:w="70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实验室工作台</w:t>
                        </w:r>
                        <w:r>
                          <w:rPr>
                            <w:rFonts w:ascii="仿宋_GB2312" w:hAnsi="仿宋_GB2312" w:cs="仿宋_GB2312" w:eastAsia="仿宋_GB2312"/>
                            <w:sz w:val="21"/>
                            <w:color w:val="000000"/>
                          </w:rPr>
                          <w:t>4个，铁架2个，多媒体工作台1个（分类拆除）</w:t>
                        </w:r>
                      </w:p>
                    </w:tc>
                  </w:tr>
                  <w:tr>
                    <w:tc>
                      <w:tcPr>
                        <w:tcW w:type="dxa" w:w="18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2</w:t>
                        </w:r>
                      </w:p>
                    </w:tc>
                    <w:tc>
                      <w:tcPr>
                        <w:tcW w:type="dxa" w:w="3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拆除原实验室灯具，线路，黑板</w:t>
                        </w:r>
                      </w:p>
                    </w:tc>
                    <w:tc>
                      <w:tcPr>
                        <w:tcW w:type="dxa" w:w="20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平米</w:t>
                        </w:r>
                      </w:p>
                    </w:tc>
                    <w:tc>
                      <w:tcPr>
                        <w:tcW w:type="dxa" w:w="2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119</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拆除灯具，投影，一体化黑板（安装到指定墙面），线路等（高空作业）</w:t>
                        </w:r>
                      </w:p>
                    </w:tc>
                  </w:tr>
                  <w:tr>
                    <w:tc>
                      <w:tcPr>
                        <w:tcW w:type="dxa" w:w="182"/>
                        <w:tcBorders>
                          <w:top w:val="none" w:color="000000" w:sz="4"/>
                          <w:left w:val="single" w:color="000000" w:sz="4"/>
                          <w:bottom w:val="single" w:color="000000" w:sz="4"/>
                          <w:right w:val="single" w:color="000000" w:sz="4"/>
                        </w:tcBorders>
                        <w:shd w:fill="FFFFFF"/>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3</w:t>
                        </w:r>
                      </w:p>
                    </w:tc>
                    <w:tc>
                      <w:tcPr>
                        <w:tcW w:type="dxa" w:w="398"/>
                        <w:tcBorders>
                          <w:top w:val="none" w:color="000000" w:sz="4"/>
                          <w:left w:val="single" w:color="000000" w:sz="4"/>
                          <w:bottom w:val="single" w:color="000000" w:sz="4"/>
                          <w:right w:val="single" w:color="000000" w:sz="4"/>
                        </w:tcBorders>
                        <w:shd w:fill="FFFFFF"/>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垃圾清运</w:t>
                        </w:r>
                      </w:p>
                    </w:tc>
                    <w:tc>
                      <w:tcPr>
                        <w:tcW w:type="dxa" w:w="207"/>
                        <w:tcBorders>
                          <w:top w:val="none" w:color="000000" w:sz="4"/>
                          <w:left w:val="single" w:color="000000" w:sz="4"/>
                          <w:bottom w:val="single" w:color="000000" w:sz="4"/>
                          <w:right w:val="single" w:color="000000" w:sz="4"/>
                        </w:tcBorders>
                        <w:shd w:fill="FFFFFF"/>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车</w:t>
                        </w:r>
                      </w:p>
                    </w:tc>
                    <w:tc>
                      <w:tcPr>
                        <w:tcW w:type="dxa" w:w="233"/>
                        <w:tcBorders>
                          <w:top w:val="none" w:color="000000" w:sz="4"/>
                          <w:left w:val="single" w:color="000000" w:sz="4"/>
                          <w:bottom w:val="single" w:color="000000" w:sz="4"/>
                          <w:right w:val="single" w:color="000000" w:sz="4"/>
                        </w:tcBorders>
                        <w:shd w:fill="FFFFFF"/>
                        <w:tcMar>
                          <w:top w:type="dxa" w:w="60"/>
                          <w:left w:type="dxa" w:w="120"/>
                          <w:bottom w:type="dxa" w:w="30"/>
                          <w:right w:type="dxa" w:w="120"/>
                        </w:tcMar>
                        <w:vAlign w:val="top"/>
                      </w:tcPr>
                      <w:p>
                        <w:pPr>
                          <w:pStyle w:val="null3"/>
                          <w:jc w:val="center"/>
                        </w:pPr>
                        <w:r>
                          <w:rPr>
                            <w:rFonts w:ascii="仿宋_GB2312" w:hAnsi="仿宋_GB2312" w:cs="仿宋_GB2312" w:eastAsia="仿宋_GB2312"/>
                            <w:sz w:val="21"/>
                            <w:color w:val="000000"/>
                          </w:rPr>
                          <w:t>1</w:t>
                        </w:r>
                      </w:p>
                    </w:tc>
                    <w:tc>
                      <w:tcPr>
                        <w:tcW w:type="dxa" w:w="703"/>
                        <w:tcBorders>
                          <w:top w:val="none" w:color="000000" w:sz="4"/>
                          <w:left w:val="single" w:color="000000" w:sz="4"/>
                          <w:bottom w:val="single" w:color="000000" w:sz="4"/>
                          <w:right w:val="single" w:color="000000" w:sz="4"/>
                        </w:tcBorders>
                        <w:shd w:fill="FFFFFF"/>
                        <w:tcMar>
                          <w:top w:type="dxa" w:w="60"/>
                          <w:left w:type="dxa" w:w="120"/>
                          <w:bottom w:type="dxa" w:w="30"/>
                          <w:right w:type="dxa" w:w="120"/>
                        </w:tcMar>
                        <w:vAlign w:val="top"/>
                      </w:tcPr>
                      <w:p>
                        <w:pPr>
                          <w:pStyle w:val="null3"/>
                          <w:jc w:val="left"/>
                        </w:pPr>
                        <w:r>
                          <w:rPr>
                            <w:rFonts w:ascii="仿宋_GB2312" w:hAnsi="仿宋_GB2312" w:cs="仿宋_GB2312" w:eastAsia="仿宋_GB2312"/>
                            <w:sz w:val="21"/>
                            <w:color w:val="000000"/>
                          </w:rPr>
                          <w:t>垃圾外运</w:t>
                        </w:r>
                      </w:p>
                    </w:tc>
                  </w:tr>
                </w:tbl>
                <w:p>
                  <w:pPr>
                    <w:pStyle w:val="null3"/>
                    <w:jc w:val="left"/>
                  </w:p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right="30"/>
              <w:jc w:val="both"/>
            </w:pPr>
            <w:r>
              <w:rPr>
                <w:rFonts w:ascii="仿宋_GB2312" w:hAnsi="仿宋_GB2312" w:cs="仿宋_GB2312" w:eastAsia="仿宋_GB2312"/>
                <w:sz w:val="22"/>
                <w:b/>
              </w:rPr>
              <w:t>1.</w:t>
            </w:r>
            <w:r>
              <w:rPr>
                <w:rFonts w:ascii="仿宋_GB2312" w:hAnsi="仿宋_GB2312" w:cs="仿宋_GB2312" w:eastAsia="仿宋_GB2312"/>
                <w:sz w:val="22"/>
                <w:b/>
              </w:rPr>
              <w:t>飞行器控制设计与应用系统</w:t>
            </w:r>
            <w:r>
              <w:rPr>
                <w:rFonts w:ascii="仿宋_GB2312" w:hAnsi="仿宋_GB2312" w:cs="仿宋_GB2312" w:eastAsia="仿宋_GB2312"/>
                <w:sz w:val="22"/>
                <w:b/>
              </w:rPr>
              <w:t>：</w:t>
            </w:r>
          </w:p>
          <w:p>
            <w:pPr>
              <w:pStyle w:val="null3"/>
              <w:jc w:val="left"/>
            </w:pPr>
            <w:r>
              <w:rPr>
                <w:rFonts w:ascii="仿宋_GB2312" w:hAnsi="仿宋_GB2312" w:cs="仿宋_GB2312" w:eastAsia="仿宋_GB2312"/>
                <w:sz w:val="21"/>
              </w:rPr>
              <w:t>一、集群开发仿真平台</w:t>
            </w:r>
          </w:p>
          <w:p>
            <w:pPr>
              <w:pStyle w:val="null3"/>
              <w:jc w:val="left"/>
            </w:pPr>
            <w:r>
              <w:rPr>
                <w:rFonts w:ascii="仿宋_GB2312" w:hAnsi="仿宋_GB2312" w:cs="仿宋_GB2312" w:eastAsia="仿宋_GB2312"/>
                <w:sz w:val="21"/>
              </w:rPr>
              <w:t>（一）平台功能指标：</w:t>
            </w:r>
          </w:p>
          <w:p>
            <w:pPr>
              <w:pStyle w:val="null3"/>
              <w:jc w:val="left"/>
            </w:pPr>
            <w:r>
              <w:rPr>
                <w:rFonts w:ascii="仿宋_GB2312" w:hAnsi="仿宋_GB2312" w:cs="仿宋_GB2312" w:eastAsia="仿宋_GB2312"/>
                <w:sz w:val="21"/>
              </w:rPr>
              <w:t>▲1.提供多种无人智能体3D载具模型和运动模型：包括无人机、直升机、无人车、无人船，其中无人机包含旋翼、固定翼、垂起。</w:t>
            </w:r>
          </w:p>
          <w:p>
            <w:pPr>
              <w:pStyle w:val="null3"/>
              <w:jc w:val="left"/>
            </w:pPr>
            <w:r>
              <w:rPr>
                <w:rFonts w:ascii="仿宋_GB2312" w:hAnsi="仿宋_GB2312" w:cs="仿宋_GB2312" w:eastAsia="仿宋_GB2312"/>
                <w:sz w:val="21"/>
              </w:rPr>
              <w:t>▲5.仿真环境中固定翼无人机模型可仿真显示姿态、位置、速度、加速度等数据；多旋翼无人机模型可仿真显示姿态、位置、速度、加速度等数据；支持六位以上的SN码，合规飞行，数据可直通民航UOM系统。</w:t>
            </w:r>
          </w:p>
          <w:p>
            <w:pPr>
              <w:pStyle w:val="null3"/>
              <w:jc w:val="left"/>
            </w:pPr>
            <w:r>
              <w:rPr>
                <w:rFonts w:ascii="仿宋_GB2312" w:hAnsi="仿宋_GB2312" w:cs="仿宋_GB2312" w:eastAsia="仿宋_GB2312"/>
                <w:sz w:val="21"/>
              </w:rPr>
              <w:t>▲6.集群仿真环境：支持大规模、高精度的无人智能体集群仿真；集群仿真类型支持软件在环仿真、硬件在环仿真；支持地面站和云端集群。</w:t>
            </w:r>
          </w:p>
          <w:p>
            <w:pPr>
              <w:pStyle w:val="null3"/>
              <w:jc w:val="left"/>
            </w:pPr>
            <w:r>
              <w:rPr>
                <w:rFonts w:ascii="仿宋_GB2312" w:hAnsi="仿宋_GB2312" w:cs="仿宋_GB2312" w:eastAsia="仿宋_GB2312"/>
                <w:sz w:val="21"/>
              </w:rPr>
              <w:t>▲7.提供集群仿真示例，支持二次开发：包括集中式集群、车机协同等异构集群，具备多种集群示例。</w:t>
            </w:r>
          </w:p>
          <w:p>
            <w:pPr>
              <w:pStyle w:val="null3"/>
              <w:jc w:val="left"/>
            </w:pPr>
            <w:r>
              <w:rPr>
                <w:rFonts w:ascii="仿宋_GB2312" w:hAnsi="仿宋_GB2312" w:cs="仿宋_GB2312" w:eastAsia="仿宋_GB2312"/>
                <w:sz w:val="21"/>
              </w:rPr>
              <w:t>▲12.仿真窗口：在仿真窗口中可查看详细信息，支持模型快速切换，可对场景进行天气设置、地图切换，可切换多种视角。</w:t>
            </w:r>
          </w:p>
          <w:p>
            <w:pPr>
              <w:pStyle w:val="null3"/>
              <w:jc w:val="left"/>
            </w:pPr>
            <w:r>
              <w:rPr>
                <w:rFonts w:ascii="仿宋_GB2312" w:hAnsi="仿宋_GB2312" w:cs="仿宋_GB2312" w:eastAsia="仿宋_GB2312"/>
                <w:sz w:val="21"/>
              </w:rPr>
              <w:t>（二）平台性能指标：</w:t>
            </w:r>
          </w:p>
          <w:p>
            <w:pPr>
              <w:pStyle w:val="null3"/>
              <w:jc w:val="left"/>
            </w:pPr>
            <w:r>
              <w:rPr>
                <w:rFonts w:ascii="仿宋_GB2312" w:hAnsi="仿宋_GB2312" w:cs="仿宋_GB2312" w:eastAsia="仿宋_GB2312"/>
                <w:sz w:val="21"/>
              </w:rPr>
              <w:t>▲1.提供无人智能体载具3D模型和运动模型：≥6个（多旋翼、固定翼、直升机、垂起、无人车、无人船）。</w:t>
            </w:r>
          </w:p>
          <w:p>
            <w:pPr>
              <w:pStyle w:val="null3"/>
              <w:jc w:val="left"/>
            </w:pPr>
            <w:r>
              <w:rPr>
                <w:rFonts w:ascii="仿宋_GB2312" w:hAnsi="仿宋_GB2312" w:cs="仿宋_GB2312" w:eastAsia="仿宋_GB2312"/>
                <w:sz w:val="21"/>
              </w:rPr>
              <w:t>▲4.集群仿真示例：≥15个（多旋翼/固定翼质点模型集群、15支持多种编队形式，支持三种以上空中队形变换功能，提供10机编队飞行示例。</w:t>
            </w:r>
          </w:p>
          <w:p>
            <w:pPr>
              <w:pStyle w:val="null3"/>
              <w:ind w:left="120" w:right="30"/>
              <w:jc w:val="both"/>
            </w:pPr>
            <w:r>
              <w:rPr>
                <w:rFonts w:ascii="仿宋_GB2312" w:hAnsi="仿宋_GB2312" w:cs="仿宋_GB2312" w:eastAsia="仿宋_GB2312"/>
              </w:rPr>
              <w:t>二、</w:t>
            </w:r>
            <w:r>
              <w:rPr>
                <w:rFonts w:ascii="仿宋_GB2312" w:hAnsi="仿宋_GB2312" w:cs="仿宋_GB2312" w:eastAsia="仿宋_GB2312"/>
              </w:rPr>
              <w:t>飞行控制板卡</w:t>
            </w:r>
          </w:p>
          <w:p>
            <w:pPr>
              <w:pStyle w:val="null3"/>
              <w:ind w:right="30"/>
              <w:jc w:val="both"/>
            </w:pPr>
            <w:r>
              <w:rPr>
                <w:rFonts w:ascii="仿宋_GB2312" w:hAnsi="仿宋_GB2312" w:cs="仿宋_GB2312" w:eastAsia="仿宋_GB2312"/>
              </w:rPr>
              <w:t>▲5.PWM接口：≥14个；</w:t>
            </w:r>
          </w:p>
          <w:p>
            <w:pPr>
              <w:pStyle w:val="null3"/>
              <w:jc w:val="left"/>
            </w:pPr>
            <w:r>
              <w:rPr>
                <w:rFonts w:ascii="仿宋_GB2312" w:hAnsi="仿宋_GB2312" w:cs="仿宋_GB2312" w:eastAsia="仿宋_GB2312"/>
                <w:sz w:val="21"/>
              </w:rPr>
              <w:t>▲13.集成一体化航空插头。</w:t>
            </w:r>
          </w:p>
          <w:p>
            <w:pPr>
              <w:pStyle w:val="null3"/>
              <w:ind w:left="120" w:right="30"/>
              <w:jc w:val="both"/>
            </w:pPr>
            <w:r>
              <w:rPr>
                <w:rFonts w:ascii="仿宋_GB2312" w:hAnsi="仿宋_GB2312" w:cs="仿宋_GB2312" w:eastAsia="仿宋_GB2312"/>
              </w:rPr>
              <w:t>四、</w:t>
            </w:r>
            <w:r>
              <w:rPr>
                <w:rFonts w:ascii="仿宋_GB2312" w:hAnsi="仿宋_GB2312" w:cs="仿宋_GB2312" w:eastAsia="仿宋_GB2312"/>
              </w:rPr>
              <w:t>基于模型设计（飞控设计）课程（软件仿真部分）</w:t>
            </w:r>
          </w:p>
          <w:p>
            <w:pPr>
              <w:pStyle w:val="null3"/>
              <w:jc w:val="left"/>
            </w:pPr>
            <w:r>
              <w:rPr>
                <w:rFonts w:ascii="仿宋_GB2312" w:hAnsi="仿宋_GB2312" w:cs="仿宋_GB2312" w:eastAsia="仿宋_GB2312"/>
                <w:sz w:val="21"/>
              </w:rPr>
              <w:t>▲2.课程质量要求如下：</w:t>
            </w:r>
          </w:p>
          <w:p>
            <w:pPr>
              <w:pStyle w:val="null3"/>
              <w:jc w:val="left"/>
            </w:pPr>
            <w:r>
              <w:rPr>
                <w:rFonts w:ascii="仿宋_GB2312" w:hAnsi="仿宋_GB2312" w:cs="仿宋_GB2312" w:eastAsia="仿宋_GB2312"/>
                <w:sz w:val="21"/>
              </w:rPr>
              <w:t>1）PPT课件资源：至少包含实验背景、实验目的和实验原理等内容，课时≥48课时，包括对应章节PPT。</w:t>
            </w:r>
          </w:p>
          <w:p>
            <w:pPr>
              <w:pStyle w:val="null3"/>
              <w:ind w:right="30"/>
              <w:jc w:val="both"/>
            </w:pPr>
            <w:r>
              <w:rPr>
                <w:rFonts w:ascii="仿宋_GB2312" w:hAnsi="仿宋_GB2312" w:cs="仿宋_GB2312" w:eastAsia="仿宋_GB2312"/>
              </w:rPr>
              <w:t>2）视频教学：包含实验操作的完整教学内容，视频分辨率不低于1920*1080，视频总时长≥360分钟；数字人教学视频，时长≥180分钟。</w:t>
            </w:r>
          </w:p>
          <w:p>
            <w:pPr>
              <w:pStyle w:val="null3"/>
              <w:jc w:val="left"/>
            </w:pPr>
            <w:r>
              <w:rPr>
                <w:rFonts w:ascii="仿宋_GB2312" w:hAnsi="仿宋_GB2312" w:cs="仿宋_GB2312" w:eastAsia="仿宋_GB2312"/>
                <w:sz w:val="21"/>
              </w:rPr>
              <w:t>五、基于模型设计（飞控设计）课程（硬件仿真部分）</w:t>
            </w:r>
          </w:p>
          <w:p>
            <w:pPr>
              <w:pStyle w:val="null3"/>
              <w:jc w:val="left"/>
            </w:pPr>
            <w:r>
              <w:rPr>
                <w:rFonts w:ascii="仿宋_GB2312" w:hAnsi="仿宋_GB2312" w:cs="仿宋_GB2312" w:eastAsia="仿宋_GB2312"/>
                <w:sz w:val="21"/>
              </w:rPr>
              <w:t>▲1.要求至少包含以下实验项目</w:t>
            </w:r>
          </w:p>
          <w:p>
            <w:pPr>
              <w:pStyle w:val="null3"/>
              <w:jc w:val="left"/>
            </w:pPr>
            <w:r>
              <w:rPr>
                <w:rFonts w:ascii="仿宋_GB2312" w:hAnsi="仿宋_GB2312" w:cs="仿宋_GB2312" w:eastAsia="仿宋_GB2312"/>
                <w:sz w:val="21"/>
              </w:rPr>
              <w:t>实验</w:t>
            </w:r>
            <w:r>
              <w:rPr>
                <w:rFonts w:ascii="仿宋_GB2312" w:hAnsi="仿宋_GB2312" w:cs="仿宋_GB2312" w:eastAsia="仿宋_GB2312"/>
                <w:sz w:val="21"/>
              </w:rPr>
              <w:t>1_飞行器连接和检查、实验2_惯性测量单元数据获取实验、实验3_三轴加速度计标定实验、实验4_三轴加速度计标定参数分析实验、实验5_三轴磁力计标定实验、实验6_MAVLink消息通信实验、实验7_地面站航线绘制实验、实验8_地面站航拍取图实验、实验9_飞行日志分析实验、实验10_多旋翼区域覆盖决策设计实验、实验11_飞行模式控制实验、实验12_互补滤波器设计实验、实验13_卡尔曼滤波器设计实验、实验14_滤波器参数调节实验、实验15_实时调整控制器参数实验、实验16_姿态控制器设计实验、实验17_位置控制器设计实验、实验18_半自主控制模式设计、实验19_仿真平台简介实验、实验20_开源系统简介实验、实验21_飞控固件烧写实验、实验22_一网通飞系统注册和登录、实验23_一网通飞云端协同、实验24_一网通飞云端航路规划、实验25_一网通飞云端编队。</w:t>
            </w:r>
          </w:p>
          <w:p>
            <w:pPr>
              <w:pStyle w:val="null3"/>
              <w:jc w:val="left"/>
            </w:pPr>
            <w:r>
              <w:rPr>
                <w:rFonts w:ascii="仿宋_GB2312" w:hAnsi="仿宋_GB2312" w:cs="仿宋_GB2312" w:eastAsia="仿宋_GB2312"/>
                <w:sz w:val="21"/>
              </w:rPr>
              <w:t>七、自动驾驶无人机开发平台</w:t>
            </w:r>
          </w:p>
          <w:p>
            <w:pPr>
              <w:pStyle w:val="null3"/>
              <w:ind w:right="30"/>
              <w:jc w:val="both"/>
            </w:pPr>
            <w:r>
              <w:rPr>
                <w:rFonts w:ascii="仿宋_GB2312" w:hAnsi="仿宋_GB2312" w:cs="仿宋_GB2312" w:eastAsia="仿宋_GB2312"/>
              </w:rPr>
              <w:t>▲10、飞控：在主控芯片集成三轴加速度计、陀螺仪、气压计；</w:t>
            </w:r>
          </w:p>
          <w:p>
            <w:pPr>
              <w:pStyle w:val="null3"/>
              <w:ind w:right="30"/>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无人机虚拟仿真实训系统</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1"/>
                <w:color w:val="000000"/>
              </w:rPr>
              <w:t>一、行业应用多场景虚拟仿真实训平台</w:t>
            </w:r>
          </w:p>
          <w:p>
            <w:pPr>
              <w:pStyle w:val="null3"/>
              <w:ind w:right="30"/>
              <w:jc w:val="both"/>
            </w:pPr>
            <w:r>
              <w:rPr>
                <w:rFonts w:ascii="仿宋_GB2312" w:hAnsi="仿宋_GB2312" w:cs="仿宋_GB2312" w:eastAsia="仿宋_GB2312"/>
              </w:rPr>
              <w:t>▲</w:t>
            </w:r>
            <w:r>
              <w:rPr>
                <w:rFonts w:ascii="仿宋_GB2312" w:hAnsi="仿宋_GB2312" w:cs="仿宋_GB2312" w:eastAsia="仿宋_GB2312"/>
                <w:color w:val="000000"/>
              </w:rPr>
              <w:t>1、系统包含：支持森林、海滨、街道、山地、废墟、商场等不少于6种自由飞行航拍场景切换；不少于持11种机型进行虚拟飞行；</w:t>
            </w:r>
          </w:p>
          <w:p>
            <w:pPr>
              <w:pStyle w:val="null3"/>
              <w:jc w:val="left"/>
            </w:pPr>
            <w:r>
              <w:rPr>
                <w:rFonts w:ascii="仿宋_GB2312" w:hAnsi="仿宋_GB2312" w:cs="仿宋_GB2312" w:eastAsia="仿宋_GB2312"/>
                <w:sz w:val="21"/>
                <w:color w:val="000000"/>
              </w:rPr>
              <w:t>二、基础飞行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1、扩展训练</w:t>
            </w:r>
          </w:p>
          <w:p>
            <w:pPr>
              <w:pStyle w:val="null3"/>
              <w:jc w:val="left"/>
            </w:pPr>
            <w:r>
              <w:rPr>
                <w:rFonts w:ascii="仿宋_GB2312" w:hAnsi="仿宋_GB2312" w:cs="仿宋_GB2312" w:eastAsia="仿宋_GB2312"/>
                <w:sz w:val="21"/>
                <w:color w:val="000000"/>
              </w:rPr>
              <w:t>支持难易等级不同的三类无人机资质扩展训练，支持航道显示，且支持</w:t>
            </w:r>
            <w:r>
              <w:rPr>
                <w:rFonts w:ascii="仿宋_GB2312" w:hAnsi="仿宋_GB2312" w:cs="仿宋_GB2312" w:eastAsia="仿宋_GB2312"/>
                <w:sz w:val="21"/>
                <w:color w:val="000000"/>
              </w:rPr>
              <w:t>FPV视角，固定视角，跟随视角切换，精准判定飞行点位；支持不低于40m航线直线飞行，强化无人机飞行至定点悬停的技能；</w:t>
            </w:r>
          </w:p>
          <w:p>
            <w:pPr>
              <w:pStyle w:val="null3"/>
              <w:jc w:val="left"/>
            </w:pPr>
            <w:r>
              <w:rPr>
                <w:rFonts w:ascii="仿宋_GB2312" w:hAnsi="仿宋_GB2312" w:cs="仿宋_GB2312" w:eastAsia="仿宋_GB2312"/>
                <w:sz w:val="21"/>
                <w:color w:val="000000"/>
              </w:rPr>
              <w:t>三、无人机装调：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5）无人机反制设备认知：支持识别设备、诱导设备、拒止设备、损毁设备等不少于4类反制设备认知，每类设备均配有详细文字说明和高清图片介绍，清晰说明设备工作原理、操作流程及应用场景。</w:t>
            </w:r>
          </w:p>
          <w:p>
            <w:pPr>
              <w:pStyle w:val="null3"/>
              <w:jc w:val="left"/>
            </w:pPr>
            <w:r>
              <w:rPr>
                <w:rFonts w:ascii="仿宋_GB2312" w:hAnsi="仿宋_GB2312" w:cs="仿宋_GB2312" w:eastAsia="仿宋_GB2312"/>
                <w:sz w:val="21"/>
                <w:color w:val="000000"/>
              </w:rPr>
              <w:t>四、无人机巡检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1）输电线路可见光巡视：支持输电线路220kV耐张塔、220kV直线塔、500kV耐张塔、500kV直线塔等典型塔型巡检仿真培训；</w:t>
            </w:r>
          </w:p>
          <w:p>
            <w:pPr>
              <w:pStyle w:val="null3"/>
              <w:jc w:val="left"/>
            </w:pPr>
            <w:r>
              <w:rPr>
                <w:rFonts w:ascii="仿宋_GB2312" w:hAnsi="仿宋_GB2312" w:cs="仿宋_GB2312" w:eastAsia="仿宋_GB2312"/>
                <w:color w:val="000000"/>
              </w:rPr>
              <w:t>六、地理测绘</w:t>
            </w:r>
          </w:p>
          <w:p>
            <w:pPr>
              <w:pStyle w:val="null3"/>
              <w:jc w:val="left"/>
            </w:pPr>
            <w:r>
              <w:rPr>
                <w:rFonts w:ascii="仿宋_GB2312" w:hAnsi="仿宋_GB2312" w:cs="仿宋_GB2312" w:eastAsia="仿宋_GB2312"/>
                <w:sz w:val="21"/>
                <w:color w:val="000000"/>
              </w:rPr>
              <w:t>1.场景与天气设定</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1）支持校园、城镇、灾区、山地等不少于4种场景训练；</w:t>
            </w:r>
          </w:p>
          <w:p>
            <w:pPr>
              <w:pStyle w:val="null3"/>
              <w:jc w:val="left"/>
            </w:pPr>
            <w:r>
              <w:rPr>
                <w:rFonts w:ascii="仿宋_GB2312" w:hAnsi="仿宋_GB2312" w:cs="仿宋_GB2312" w:eastAsia="仿宋_GB2312"/>
                <w:sz w:val="21"/>
                <w:color w:val="000000"/>
              </w:rPr>
              <w:t>七、植保作业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2）手动飞行：支持小麦、玉米、水稻、果树等典型无人机农业植保场景作业；支持训练模式、考核模式；支持手动基础作业模式、增强作业模式选择；支持无人机飞行锁定航向、一键掉头等操作训练。</w:t>
            </w:r>
          </w:p>
          <w:p>
            <w:pPr>
              <w:pStyle w:val="null3"/>
              <w:jc w:val="left"/>
            </w:pPr>
            <w:r>
              <w:rPr>
                <w:rFonts w:ascii="仿宋_GB2312" w:hAnsi="仿宋_GB2312" w:cs="仿宋_GB2312" w:eastAsia="仿宋_GB2312"/>
                <w:sz w:val="21"/>
                <w:color w:val="000000"/>
              </w:rPr>
              <w:t>八、运载物流；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1）无人机运载培训仿真：还原实操考核场地部署，设计无人机上货、挂载、卸货训练流程，支持无人机降索、收索功能</w:t>
            </w:r>
          </w:p>
          <w:p>
            <w:pPr>
              <w:pStyle w:val="null3"/>
            </w:pPr>
            <w:r>
              <w:rPr>
                <w:rFonts w:ascii="仿宋_GB2312" w:hAnsi="仿宋_GB2312" w:cs="仿宋_GB2312" w:eastAsia="仿宋_GB2312"/>
                <w:sz w:val="21"/>
                <w:color w:val="000000"/>
              </w:rPr>
              <w:t>3D视觉交互终端</w:t>
            </w:r>
            <w:r>
              <w:rPr>
                <w:rFonts w:ascii="仿宋_GB2312" w:hAnsi="仿宋_GB2312" w:cs="仿宋_GB2312" w:eastAsia="仿宋_GB2312"/>
                <w:sz w:val="21"/>
                <w:color w:val="000000"/>
              </w:rPr>
              <w:t>：</w:t>
            </w:r>
            <w:r>
              <w:rPr>
                <w:rFonts w:ascii="仿宋_GB2312" w:hAnsi="仿宋_GB2312" w:cs="仿宋_GB2312" w:eastAsia="仿宋_GB2312"/>
                <w:sz w:val="21"/>
              </w:rPr>
              <w:t>▲2.分辨率：≥2800*1700；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标的名称：智慧养老实训室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采购内容：</w:t>
            </w:r>
          </w:p>
          <w:tbl>
            <w:tblPr>
              <w:tblBorders>
                <w:top w:val="none" w:color="000000" w:sz="4"/>
                <w:left w:val="none" w:color="000000" w:sz="4"/>
                <w:bottom w:val="none" w:color="000000" w:sz="4"/>
                <w:right w:val="none" w:color="000000" w:sz="4"/>
                <w:insideH w:val="none"/>
                <w:insideV w:val="none"/>
              </w:tblBorders>
            </w:tblPr>
            <w:tblGrid>
              <w:gridCol w:w="229"/>
              <w:gridCol w:w="229"/>
              <w:gridCol w:w="1622"/>
              <w:gridCol w:w="238"/>
              <w:gridCol w:w="234"/>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功能分区</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序号</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康养大数据展示中心</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数字化智慧康养数据大屏</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智慧养老服务（养老机构）运营管理平台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显示屏专用电源</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接收卡</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视频处理器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服务器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机构接待中心</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接待区沙发</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机构等级照护区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可折叠桌椅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实木自理床</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床头柜</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床上用品</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智能床头呼叫分机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智能监测床垫</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3D营养膳食健康随诊仪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智慧分离式轮椅护理床</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无障碍木质床头</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设备带</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床上用品</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双层治疗车</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智能洗浴机器人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电动移位机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智能人体跌倒雷达波探测器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智能尿湿报警器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中医实训区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中医智能</w:t>
                  </w:r>
                  <w:r>
                    <w:rPr>
                      <w:rFonts w:ascii="仿宋_GB2312" w:hAnsi="仿宋_GB2312" w:cs="仿宋_GB2312" w:eastAsia="仿宋_GB2312"/>
                      <w:sz w:val="22"/>
                    </w:rPr>
                    <w:t>AI耳穴实训系统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中医智能刮痧</w:t>
                  </w:r>
                  <w:r>
                    <w:rPr>
                      <w:rFonts w:ascii="仿宋_GB2312" w:hAnsi="仿宋_GB2312" w:cs="仿宋_GB2312" w:eastAsia="仿宋_GB2312"/>
                      <w:sz w:val="22"/>
                    </w:rPr>
                    <w:t>AI实训系统</w:t>
                  </w:r>
                </w:p>
                <w:p>
                  <w:pPr>
                    <w:pStyle w:val="null3"/>
                    <w:jc w:val="left"/>
                  </w:pPr>
                  <w:r>
                    <w:rPr>
                      <w:rFonts w:ascii="仿宋_GB2312" w:hAnsi="仿宋_GB2312" w:cs="仿宋_GB2312" w:eastAsia="仿宋_GB2312"/>
                      <w:sz w:val="22"/>
                      <w:b/>
                      <w:color w:val="FF0000"/>
                    </w:rPr>
                    <w:t>（核心产品）</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失智失能及慢病教学区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失智失能评估训练机器人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虚拟仿真实验教学平台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为肠造瘘老年人更换造口袋虚拟仿真软件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为跌倒老年人进行现场处置虚拟仿真软件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失智老年人的护理虚拟仿真软件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引导失智老年人正常如厕虚拟仿真软件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为失能老年人进行床上拭浴虚拟仿真软件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老年帕金森病患者的护理虚拟仿真软件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养老机构高血压老人餐后低血压风险的防控虚拟仿真软件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养老机构老人吞咽障碍防控虚拟仿真项目虚拟仿真软件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慢性阻塞性肺疾病老年人的护理虚拟仿真软件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智慧化设备展示区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怀旧老物件模型套装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个体认知功能游戏训练套装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适老化桌椅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门磁感应探测器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智能胸牌</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智能报警器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智能药盒</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智能腕表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定位鞋</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智能烟雾报警器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智能水浸感应器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燃气泄漏报警器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50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智能助行机器人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51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智能防摔倒防护马甲</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文化提升区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氛围营造及改造</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bl>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技术参数：</w:t>
            </w:r>
          </w:p>
          <w:tbl>
            <w:tblPr>
              <w:tblBorders>
                <w:top w:val="none" w:color="000000" w:sz="4"/>
                <w:left w:val="none" w:color="000000" w:sz="4"/>
                <w:bottom w:val="none" w:color="000000" w:sz="4"/>
                <w:right w:val="none" w:color="000000" w:sz="4"/>
                <w:insideH w:val="none"/>
                <w:insideV w:val="none"/>
              </w:tblBorders>
            </w:tblPr>
            <w:tblGrid>
              <w:gridCol w:w="151"/>
              <w:gridCol w:w="320"/>
              <w:gridCol w:w="1907"/>
              <w:gridCol w:w="175"/>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内容和规格</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数字化智慧康养数据大屏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▲1.像素点间距：≤1.86mm，模组尺寸：320mm*160mm，</w:t>
                  </w:r>
                </w:p>
                <w:p>
                  <w:pPr>
                    <w:pStyle w:val="null3"/>
                    <w:jc w:val="left"/>
                  </w:pPr>
                  <w:r>
                    <w:rPr>
                      <w:rFonts w:ascii="仿宋_GB2312" w:hAnsi="仿宋_GB2312" w:cs="仿宋_GB2312" w:eastAsia="仿宋_GB2312"/>
                      <w:sz w:val="20"/>
                    </w:rPr>
                    <w:t>2.单点颜色校正、单点色度校正、单点亮度校正，灰度校正、校正数据存储于模组之上，维修更换模组后可自动回读校正数据，并且与周边屏体亮度颜色设置保持一致，支持现场整屏亮度和颜色校正；</w:t>
                  </w:r>
                  <w:r>
                    <w:br/>
                  </w:r>
                  <w:r>
                    <w:rPr>
                      <w:rFonts w:ascii="仿宋_GB2312" w:hAnsi="仿宋_GB2312" w:cs="仿宋_GB2312" w:eastAsia="仿宋_GB2312"/>
                      <w:sz w:val="20"/>
                    </w:rPr>
                    <w:t>3.LED显示屏支持手机远程监测功能，可实时显示屏幕温湿度，支持远程开关显示屏播放系统功能；</w:t>
                  </w:r>
                  <w:r>
                    <w:br/>
                  </w:r>
                  <w:r>
                    <w:rPr>
                      <w:rFonts w:ascii="仿宋_GB2312" w:hAnsi="仿宋_GB2312" w:cs="仿宋_GB2312" w:eastAsia="仿宋_GB2312"/>
                      <w:sz w:val="20"/>
                    </w:rPr>
                    <w:t>4.支持微距调节屏体间隙及平整度；</w:t>
                  </w:r>
                  <w:r>
                    <w:br/>
                  </w:r>
                  <w:r>
                    <w:rPr>
                      <w:rFonts w:ascii="仿宋_GB2312" w:hAnsi="仿宋_GB2312" w:cs="仿宋_GB2312" w:eastAsia="仿宋_GB2312"/>
                      <w:sz w:val="20"/>
                    </w:rPr>
                    <w:t>5.中央亮度为100cd/m</w:t>
                  </w:r>
                  <w:r>
                    <w:rPr>
                      <w:rFonts w:ascii="仿宋_GB2312" w:hAnsi="仿宋_GB2312" w:cs="仿宋_GB2312" w:eastAsia="仿宋_GB2312"/>
                      <w:sz w:val="20"/>
                    </w:rPr>
                    <w:t>²</w:t>
                  </w:r>
                  <w:r>
                    <w:rPr>
                      <w:rFonts w:ascii="仿宋_GB2312" w:hAnsi="仿宋_GB2312" w:cs="仿宋_GB2312" w:eastAsia="仿宋_GB2312"/>
                      <w:sz w:val="20"/>
                    </w:rPr>
                    <w:t>白场时，水平视角</w:t>
                  </w:r>
                  <w:r>
                    <w:rPr>
                      <w:rFonts w:ascii="仿宋_GB2312" w:hAnsi="仿宋_GB2312" w:cs="仿宋_GB2312" w:eastAsia="仿宋_GB2312"/>
                      <w:sz w:val="20"/>
                    </w:rPr>
                    <w:t>80°时亮度衰减率≤10%、垂直视角60°时亮度衰减率≤10%；</w:t>
                  </w:r>
                  <w:r>
                    <w:br/>
                  </w:r>
                  <w:r>
                    <w:rPr>
                      <w:rFonts w:ascii="仿宋_GB2312" w:hAnsi="仿宋_GB2312" w:cs="仿宋_GB2312" w:eastAsia="仿宋_GB2312"/>
                      <w:sz w:val="20"/>
                    </w:rPr>
                    <w:t>6.在单一故障条件下，显示屏无起火和电击的危险发生；</w:t>
                  </w:r>
                  <w:r>
                    <w:br/>
                  </w:r>
                  <w:r>
                    <w:rPr>
                      <w:rFonts w:ascii="仿宋_GB2312" w:hAnsi="仿宋_GB2312" w:cs="仿宋_GB2312" w:eastAsia="仿宋_GB2312"/>
                      <w:sz w:val="20"/>
                    </w:rPr>
                    <w:t>7.支持VGA校正功能，解决模拟信号在传输过程中容易产生的黑边、偏移的问题，可对VGA输入信号产生的黑边及图像偏移进行校正；</w:t>
                  </w:r>
                  <w:r>
                    <w:br/>
                  </w:r>
                  <w:r>
                    <w:rPr>
                      <w:rFonts w:ascii="仿宋_GB2312" w:hAnsi="仿宋_GB2312" w:cs="仿宋_GB2312" w:eastAsia="仿宋_GB2312"/>
                      <w:sz w:val="20"/>
                    </w:rPr>
                    <w:t>8.支持对图像清晰度、饱和度、色度调节、对比度、亮度进行综合式一键视觉修正；</w:t>
                  </w:r>
                  <w:r>
                    <w:br/>
                  </w:r>
                  <w:r>
                    <w:rPr>
                      <w:rFonts w:ascii="仿宋_GB2312" w:hAnsi="仿宋_GB2312" w:cs="仿宋_GB2312" w:eastAsia="仿宋_GB2312"/>
                      <w:sz w:val="20"/>
                    </w:rPr>
                    <w:t>9.信噪比≥47dB；</w:t>
                  </w:r>
                  <w:r>
                    <w:br/>
                  </w:r>
                  <w:r>
                    <w:rPr>
                      <w:rFonts w:ascii="仿宋_GB2312" w:hAnsi="仿宋_GB2312" w:cs="仿宋_GB2312" w:eastAsia="仿宋_GB2312"/>
                      <w:sz w:val="20"/>
                    </w:rPr>
                    <w:t>10.黑屏非均匀性：≤8％；</w:t>
                  </w:r>
                  <w:r>
                    <w:br/>
                  </w:r>
                  <w:r>
                    <w:rPr>
                      <w:rFonts w:ascii="仿宋_GB2312" w:hAnsi="仿宋_GB2312" w:cs="仿宋_GB2312" w:eastAsia="仿宋_GB2312"/>
                      <w:sz w:val="20"/>
                    </w:rPr>
                    <w:t>11.支持一键自检，实时监控显示屏工作状态，实现远程监督控制，对可能发生的潜在故障记录日志,并向操作员发出警报信号；</w:t>
                  </w:r>
                  <w:r>
                    <w:br/>
                  </w:r>
                  <w:r>
                    <w:rPr>
                      <w:rFonts w:ascii="仿宋_GB2312" w:hAnsi="仿宋_GB2312" w:cs="仿宋_GB2312" w:eastAsia="仿宋_GB2312"/>
                      <w:sz w:val="20"/>
                    </w:rPr>
                    <w:t>12.LED显示屏具备单电源漏电电流≤0.3mA，杜绝多个电源形成的漏电电流对上级电箱造成跳闸等风险；</w:t>
                  </w:r>
                  <w:r>
                    <w:br/>
                  </w:r>
                  <w:r>
                    <w:rPr>
                      <w:rFonts w:ascii="仿宋_GB2312" w:hAnsi="仿宋_GB2312" w:cs="仿宋_GB2312" w:eastAsia="仿宋_GB2312"/>
                      <w:sz w:val="20"/>
                    </w:rPr>
                    <w:t>13.防电离辐射≤0.1mR/h；</w:t>
                  </w:r>
                  <w:r>
                    <w:br/>
                  </w:r>
                  <w:r>
                    <w:rPr>
                      <w:rFonts w:ascii="仿宋_GB2312" w:hAnsi="仿宋_GB2312" w:cs="仿宋_GB2312" w:eastAsia="仿宋_GB2312"/>
                      <w:sz w:val="20"/>
                    </w:rPr>
                    <w:t>14.LED显示屏运行时闪烁值≥-44.3db；</w:t>
                  </w:r>
                  <w:r>
                    <w:br/>
                  </w:r>
                  <w:r>
                    <w:rPr>
                      <w:rFonts w:ascii="仿宋_GB2312" w:hAnsi="仿宋_GB2312" w:cs="仿宋_GB2312" w:eastAsia="仿宋_GB2312"/>
                      <w:sz w:val="20"/>
                    </w:rPr>
                    <w:t>1</w:t>
                  </w:r>
                  <w:r>
                    <w:rPr>
                      <w:rFonts w:ascii="仿宋_GB2312" w:hAnsi="仿宋_GB2312" w:cs="仿宋_GB2312" w:eastAsia="仿宋_GB2312"/>
                      <w:sz w:val="20"/>
                    </w:rPr>
                    <w:t>5.支持信源接入状态显示，可通过物理按键、客户端、遥控器、设备自带Web浏览器</w:t>
                  </w:r>
                  <w:r>
                    <w:rPr>
                      <w:rFonts w:ascii="仿宋_GB2312" w:hAnsi="仿宋_GB2312" w:cs="仿宋_GB2312" w:eastAsia="仿宋_GB2312"/>
                      <w:sz w:val="20"/>
                    </w:rPr>
                    <w:t>等方式</w:t>
                  </w:r>
                  <w:r>
                    <w:rPr>
                      <w:rFonts w:ascii="仿宋_GB2312" w:hAnsi="仿宋_GB2312" w:cs="仿宋_GB2312" w:eastAsia="仿宋_GB2312"/>
                      <w:sz w:val="20"/>
                    </w:rPr>
                    <w:t>进行信源切换；</w:t>
                  </w:r>
                  <w:r>
                    <w:br/>
                  </w:r>
                  <w:r>
                    <w:rPr>
                      <w:rFonts w:ascii="仿宋_GB2312" w:hAnsi="仿宋_GB2312" w:cs="仿宋_GB2312" w:eastAsia="仿宋_GB2312"/>
                      <w:sz w:val="20"/>
                    </w:rPr>
                    <w:t>16.具有去蓝光护眼功能，</w:t>
                  </w:r>
                </w:p>
                <w:p>
                  <w:pPr>
                    <w:pStyle w:val="null3"/>
                    <w:jc w:val="left"/>
                  </w:pPr>
                  <w:r>
                    <w:rPr>
                      <w:rFonts w:ascii="仿宋_GB2312" w:hAnsi="仿宋_GB2312" w:cs="仿宋_GB2312" w:eastAsia="仿宋_GB2312"/>
                      <w:sz w:val="20"/>
                    </w:rPr>
                    <w:t>17.整屏画面稳定无闪烁，具有整屏色平衡调整功能，延时≤500ns；</w:t>
                  </w:r>
                  <w:r>
                    <w:br/>
                  </w:r>
                  <w:r>
                    <w:rPr>
                      <w:rFonts w:ascii="仿宋_GB2312" w:hAnsi="仿宋_GB2312" w:cs="仿宋_GB2312" w:eastAsia="仿宋_GB2312"/>
                      <w:sz w:val="20"/>
                    </w:rPr>
                    <w:t>18.可以定时播放节目，定时开关大屏电源；</w:t>
                  </w:r>
                  <w:r>
                    <w:br/>
                  </w:r>
                  <w:r>
                    <w:rPr>
                      <w:rFonts w:ascii="仿宋_GB2312" w:hAnsi="仿宋_GB2312" w:cs="仿宋_GB2312" w:eastAsia="仿宋_GB2312"/>
                      <w:sz w:val="20"/>
                    </w:rPr>
                    <w:t>19.信号衰减≤200mV；</w:t>
                  </w:r>
                  <w:r>
                    <w:br/>
                  </w:r>
                  <w:r>
                    <w:rPr>
                      <w:rFonts w:ascii="仿宋_GB2312" w:hAnsi="仿宋_GB2312" w:cs="仿宋_GB2312" w:eastAsia="仿宋_GB2312"/>
                      <w:sz w:val="20"/>
                    </w:rPr>
                    <w:t>▲20.在1/2亮度值(300cd/m</w:t>
                  </w:r>
                  <w:r>
                    <w:rPr>
                      <w:rFonts w:ascii="仿宋_GB2312" w:hAnsi="仿宋_GB2312" w:cs="仿宋_GB2312" w:eastAsia="仿宋_GB2312"/>
                      <w:sz w:val="20"/>
                    </w:rPr>
                    <w:t>²</w:t>
                  </w:r>
                  <w:r>
                    <w:rPr>
                      <w:rFonts w:ascii="仿宋_GB2312" w:hAnsi="仿宋_GB2312" w:cs="仿宋_GB2312" w:eastAsia="仿宋_GB2312"/>
                      <w:sz w:val="20"/>
                    </w:rPr>
                    <w:t>)时，左右水平视角各位≥</w:t>
                  </w:r>
                  <w:r>
                    <w:rPr>
                      <w:rFonts w:ascii="仿宋_GB2312" w:hAnsi="仿宋_GB2312" w:cs="仿宋_GB2312" w:eastAsia="仿宋_GB2312"/>
                      <w:sz w:val="20"/>
                    </w:rPr>
                    <w:t>80</w:t>
                  </w:r>
                  <w:r>
                    <w:rPr>
                      <w:rFonts w:ascii="仿宋_GB2312" w:hAnsi="仿宋_GB2312" w:cs="仿宋_GB2312" w:eastAsia="仿宋_GB2312"/>
                      <w:sz w:val="20"/>
                    </w:rPr>
                    <w:t>°,上下垂直视角各位≥</w:t>
                  </w:r>
                  <w:r>
                    <w:rPr>
                      <w:rFonts w:ascii="仿宋_GB2312" w:hAnsi="仿宋_GB2312" w:cs="仿宋_GB2312" w:eastAsia="仿宋_GB2312"/>
                      <w:sz w:val="20"/>
                    </w:rPr>
                    <w:t>80</w:t>
                  </w:r>
                  <w:r>
                    <w:rPr>
                      <w:rFonts w:ascii="仿宋_GB2312" w:hAnsi="仿宋_GB2312" w:cs="仿宋_GB2312" w:eastAsia="仿宋_GB2312"/>
                      <w:sz w:val="20"/>
                    </w:rPr>
                    <w:t>°；</w:t>
                  </w:r>
                  <w:r>
                    <w:br/>
                  </w:r>
                  <w:r>
                    <w:rPr>
                      <w:rFonts w:ascii="仿宋_GB2312" w:hAnsi="仿宋_GB2312" w:cs="仿宋_GB2312" w:eastAsia="仿宋_GB2312"/>
                      <w:sz w:val="20"/>
                    </w:rPr>
                    <w:t>21.支持颜色增强功能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智慧养老服务（养老机构）运营管理平台</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本系统需包含：养老院管理子系统、监控管理子系统、医养结合子系统、服务中心子系统、服务端小程序（</w:t>
                  </w:r>
                  <w:r>
                    <w:rPr>
                      <w:rFonts w:ascii="仿宋_GB2312" w:hAnsi="仿宋_GB2312" w:cs="仿宋_GB2312" w:eastAsia="仿宋_GB2312"/>
                      <w:sz w:val="20"/>
                    </w:rPr>
                    <w:t>APP）、家属端小程序 (APP) 。</w:t>
                  </w:r>
                </w:p>
                <w:p>
                  <w:pPr>
                    <w:pStyle w:val="null3"/>
                    <w:jc w:val="left"/>
                  </w:pPr>
                  <w:r>
                    <w:rPr>
                      <w:rFonts w:ascii="仿宋_GB2312" w:hAnsi="仿宋_GB2312" w:cs="仿宋_GB2312" w:eastAsia="仿宋_GB2312"/>
                      <w:sz w:val="20"/>
                    </w:rPr>
                    <w:t>1.养老院管理子系统：</w:t>
                  </w:r>
                </w:p>
                <w:p>
                  <w:pPr>
                    <w:pStyle w:val="null3"/>
                    <w:jc w:val="left"/>
                  </w:pPr>
                  <w:r>
                    <w:rPr>
                      <w:rFonts w:ascii="仿宋_GB2312" w:hAnsi="仿宋_GB2312" w:cs="仿宋_GB2312" w:eastAsia="仿宋_GB2312"/>
                      <w:sz w:val="20"/>
                    </w:rPr>
                    <w:t>1.1 营销管理 销售跟进：咨询管理、意向客户（回访计划、回访、设置客户标签）、预定管理、失效客户、待回访提醒</w:t>
                  </w:r>
                </w:p>
                <w:p>
                  <w:pPr>
                    <w:pStyle w:val="null3"/>
                    <w:jc w:val="left"/>
                  </w:pPr>
                  <w:r>
                    <w:rPr>
                      <w:rFonts w:ascii="仿宋_GB2312" w:hAnsi="仿宋_GB2312" w:cs="仿宋_GB2312" w:eastAsia="仿宋_GB2312"/>
                      <w:sz w:val="20"/>
                    </w:rPr>
                    <w:t>1.2 评估管理 能力评估管理：入住评估、持续评估、评估档案、其他量表评估、认知能力评估、自理能力评估</w:t>
                  </w:r>
                </w:p>
                <w:p>
                  <w:pPr>
                    <w:pStyle w:val="null3"/>
                    <w:jc w:val="left"/>
                  </w:pPr>
                  <w:r>
                    <w:rPr>
                      <w:rFonts w:ascii="仿宋_GB2312" w:hAnsi="仿宋_GB2312" w:cs="仿宋_GB2312" w:eastAsia="仿宋_GB2312"/>
                      <w:sz w:val="20"/>
                    </w:rPr>
                    <w:t xml:space="preserve">1.3 电子签管理（支持第三方电子签对接） 企业认证、印章管理、 合同模版、合同购买、未发起合同、已发起合同。          </w:t>
                  </w:r>
                </w:p>
                <w:p>
                  <w:pPr>
                    <w:pStyle w:val="null3"/>
                    <w:jc w:val="left"/>
                  </w:pPr>
                  <w:r>
                    <w:rPr>
                      <w:rFonts w:ascii="仿宋_GB2312" w:hAnsi="仿宋_GB2312" w:cs="仿宋_GB2312" w:eastAsia="仿宋_GB2312"/>
                      <w:sz w:val="20"/>
                    </w:rPr>
                    <w:t>1.4 入住服务床位全景、入住签约（基本信息登记、家属信息登记、健康信息登记、生活方式、护理级别选择、餐饮套餐选择、床位选择、入住缴费、入住评估、合同签约）、外出 登记、请假审批、来访登记、事故登记、退住申请、退住登记、试住登记。</w:t>
                  </w:r>
                </w:p>
                <w:p>
                  <w:pPr>
                    <w:pStyle w:val="null3"/>
                    <w:jc w:val="left"/>
                  </w:pPr>
                  <w:r>
                    <w:rPr>
                      <w:rFonts w:ascii="仿宋_GB2312" w:hAnsi="仿宋_GB2312" w:cs="仿宋_GB2312" w:eastAsia="仿宋_GB2312"/>
                      <w:sz w:val="20"/>
                    </w:rPr>
                    <w:t>1.5 行政管理工作执行管理 、生活管理（老人生日提醒、房间打扫、维修管理）、员工管理、相册管理、 一卡通管理（卡务管理、充值记录、消费记录）、满意度问卷、知识库管理、分组设置、通知公告、活动管理、奖惩管理、培训管理                                                                 1.6 照护管理</w:t>
                  </w:r>
                </w:p>
                <w:p>
                  <w:pPr>
                    <w:pStyle w:val="null3"/>
                    <w:jc w:val="left"/>
                  </w:pPr>
                  <w:r>
                    <w:rPr>
                      <w:rFonts w:ascii="仿宋_GB2312" w:hAnsi="仿宋_GB2312" w:cs="仿宋_GB2312" w:eastAsia="仿宋_GB2312"/>
                      <w:sz w:val="20"/>
                    </w:rPr>
                    <w:t>1.6.1 人员管理：护工信息、护工小组</w:t>
                  </w:r>
                </w:p>
                <w:p>
                  <w:pPr>
                    <w:pStyle w:val="null3"/>
                    <w:jc w:val="left"/>
                  </w:pPr>
                  <w:r>
                    <w:rPr>
                      <w:rFonts w:ascii="仿宋_GB2312" w:hAnsi="仿宋_GB2312" w:cs="仿宋_GB2312" w:eastAsia="仿宋_GB2312"/>
                      <w:sz w:val="20"/>
                    </w:rPr>
                    <w:t xml:space="preserve">1.6.2 服务管理：服务项目、护理等级、服务计划、护理报表、护理记录、服务预定、排班管理：排班方案、排班、交接班            </w:t>
                  </w:r>
                </w:p>
                <w:p>
                  <w:pPr>
                    <w:pStyle w:val="null3"/>
                    <w:jc w:val="left"/>
                  </w:pPr>
                  <w:r>
                    <w:rPr>
                      <w:rFonts w:ascii="仿宋_GB2312" w:hAnsi="仿宋_GB2312" w:cs="仿宋_GB2312" w:eastAsia="仿宋_GB2312"/>
                      <w:sz w:val="20"/>
                    </w:rPr>
                    <w:t>1.6.3 巡房管理：巡房计划、待巡房 计划、已巡房记录、巡房统计、电子巡更：巡更点、巡更记录</w:t>
                  </w:r>
                </w:p>
                <w:p>
                  <w:pPr>
                    <w:pStyle w:val="null3"/>
                    <w:jc w:val="left"/>
                  </w:pPr>
                  <w:r>
                    <w:rPr>
                      <w:rFonts w:ascii="仿宋_GB2312" w:hAnsi="仿宋_GB2312" w:cs="仿宋_GB2312" w:eastAsia="仿宋_GB2312"/>
                      <w:sz w:val="20"/>
                    </w:rPr>
                    <w:t>▲1.7 健康服务用药服务（药品字典、药品缴存、用药设置、用药登记、剩余用药）</w:t>
                  </w:r>
                </w:p>
                <w:p>
                  <w:pPr>
                    <w:pStyle w:val="null3"/>
                    <w:jc w:val="left"/>
                  </w:pPr>
                  <w:r>
                    <w:rPr>
                      <w:rFonts w:ascii="仿宋_GB2312" w:hAnsi="仿宋_GB2312" w:cs="仿宋_GB2312" w:eastAsia="仿宋_GB2312"/>
                      <w:sz w:val="20"/>
                    </w:rPr>
                    <w:t>1.8 餐饮管理菜品管理、点餐、订餐统计、食谱管理、分区备餐、送餐区域、送餐记录</w:t>
                  </w:r>
                </w:p>
                <w:p>
                  <w:pPr>
                    <w:pStyle w:val="null3"/>
                    <w:jc w:val="left"/>
                  </w:pPr>
                  <w:r>
                    <w:rPr>
                      <w:rFonts w:ascii="仿宋_GB2312" w:hAnsi="仿宋_GB2312" w:cs="仿宋_GB2312" w:eastAsia="仿宋_GB2312"/>
                      <w:sz w:val="20"/>
                    </w:rPr>
                    <w:t>1.9 物资管理物资信息、供应商管理、仓库设置、入库管理、出库管理、 物资调拨、库存查询、库存金额、库存盘点、采购单</w:t>
                  </w:r>
                </w:p>
                <w:p>
                  <w:pPr>
                    <w:pStyle w:val="null3"/>
                    <w:jc w:val="left"/>
                  </w:pPr>
                  <w:r>
                    <w:rPr>
                      <w:rFonts w:ascii="仿宋_GB2312" w:hAnsi="仿宋_GB2312" w:cs="仿宋_GB2312" w:eastAsia="仿宋_GB2312"/>
                      <w:sz w:val="20"/>
                    </w:rPr>
                    <w:t>1.10 消防安全管理消防设施管理、控制室值班记录、每月防火检查、日间防火巡查、夜间防火巡查、消防设施维护保养报告、建筑消防设施故障维护、数据报表统计                                                                   1.11志愿者时间银行志愿者信息、志愿者团队管理、服务项目与积分设置、时间银行管理、志愿者服务记录、捐赠管理、活动管理</w:t>
                  </w:r>
                </w:p>
                <w:p>
                  <w:pPr>
                    <w:pStyle w:val="null3"/>
                    <w:jc w:val="left"/>
                  </w:pPr>
                  <w:r>
                    <w:rPr>
                      <w:rFonts w:ascii="仿宋_GB2312" w:hAnsi="仿宋_GB2312" w:cs="仿宋_GB2312" w:eastAsia="仿宋_GB2312"/>
                      <w:sz w:val="20"/>
                    </w:rPr>
                    <w:t>1.12 费用管理押金管理、入住费用审核、入住账单缴费（可开通第三方支付功能，如银联）、在住账单缴费、月分摊费用、预存充值、退住费用审核、财务结算、退住结算、消费登记、医嘱费用流水、财务报表、积分兑换比例设置、兑换、长者积分流水</w:t>
                  </w:r>
                </w:p>
                <w:p>
                  <w:pPr>
                    <w:pStyle w:val="null3"/>
                    <w:jc w:val="left"/>
                  </w:pPr>
                  <w:r>
                    <w:rPr>
                      <w:rFonts w:ascii="仿宋_GB2312" w:hAnsi="仿宋_GB2312" w:cs="仿宋_GB2312" w:eastAsia="仿宋_GB2312"/>
                      <w:sz w:val="20"/>
                    </w:rPr>
                    <w:t>1.13 统计分析入住统计、老人信息统计、机构统计（机构月运营详情、老人出入统计、床位使用统计）、老人出入报表计、老人类别统计、护理 等级统计、现病史统计、员工岗位统 计、员工年龄统计、员工学历统计</w:t>
                  </w:r>
                </w:p>
                <w:p>
                  <w:pPr>
                    <w:pStyle w:val="null3"/>
                    <w:jc w:val="left"/>
                  </w:pPr>
                  <w:r>
                    <w:rPr>
                      <w:rFonts w:ascii="仿宋_GB2312" w:hAnsi="仿宋_GB2312" w:cs="仿宋_GB2312" w:eastAsia="仿宋_GB2312"/>
                      <w:sz w:val="20"/>
                    </w:rPr>
                    <w:t>1.14 基础配置客户类别、客户来源、渠道设置、客户标签设置、评估模版管理、床位类型、房间类型、区域设置、楼栋管理、活动类型、费用类别、任务类型、维修分类、试住套餐</w:t>
                  </w:r>
                </w:p>
                <w:p>
                  <w:pPr>
                    <w:pStyle w:val="null3"/>
                    <w:jc w:val="left"/>
                  </w:pPr>
                  <w:r>
                    <w:rPr>
                      <w:rFonts w:ascii="仿宋_GB2312" w:hAnsi="仿宋_GB2312" w:cs="仿宋_GB2312" w:eastAsia="仿宋_GB2312"/>
                      <w:sz w:val="20"/>
                    </w:rPr>
                    <w:t xml:space="preserve">1.15 机构商城商品大类、商品、订单                                             </w:t>
                  </w:r>
                </w:p>
                <w:p>
                  <w:pPr>
                    <w:pStyle w:val="null3"/>
                    <w:jc w:val="left"/>
                  </w:pPr>
                  <w:r>
                    <w:rPr>
                      <w:rFonts w:ascii="仿宋_GB2312" w:hAnsi="仿宋_GB2312" w:cs="仿宋_GB2312" w:eastAsia="仿宋_GB2312"/>
                      <w:sz w:val="20"/>
                    </w:rPr>
                    <w:t>1.16 系统管理机构信息、机构介绍、机构动态、生活娱乐、用户管理、角色管理、部门管理、APP 版本管理、系统字典、留言管理</w:t>
                  </w:r>
                </w:p>
                <w:p>
                  <w:pPr>
                    <w:pStyle w:val="null3"/>
                    <w:jc w:val="left"/>
                  </w:pPr>
                  <w:r>
                    <w:rPr>
                      <w:rFonts w:ascii="仿宋_GB2312" w:hAnsi="仿宋_GB2312" w:cs="仿宋_GB2312" w:eastAsia="仿宋_GB2312"/>
                      <w:sz w:val="20"/>
                    </w:rPr>
                    <w:t>2.监控管理子系统</w:t>
                  </w:r>
                </w:p>
                <w:p>
                  <w:pPr>
                    <w:pStyle w:val="null3"/>
                    <w:jc w:val="left"/>
                  </w:pPr>
                  <w:r>
                    <w:rPr>
                      <w:rFonts w:ascii="仿宋_GB2312" w:hAnsi="仿宋_GB2312" w:cs="仿宋_GB2312" w:eastAsia="仿宋_GB2312"/>
                      <w:sz w:val="20"/>
                    </w:rPr>
                    <w:t>2.1 数据大屏总体概览、智能告警</w:t>
                  </w:r>
                </w:p>
                <w:p>
                  <w:pPr>
                    <w:pStyle w:val="null3"/>
                    <w:jc w:val="left"/>
                  </w:pPr>
                  <w:r>
                    <w:rPr>
                      <w:rFonts w:ascii="仿宋_GB2312" w:hAnsi="仿宋_GB2312" w:cs="仿宋_GB2312" w:eastAsia="仿宋_GB2312"/>
                      <w:sz w:val="20"/>
                    </w:rPr>
                    <w:t>2.2 设备管理设备开通、设备绑定管理、厂商管理、设备类型、设备型号管理、设备故障登记</w:t>
                  </w:r>
                </w:p>
                <w:p>
                  <w:pPr>
                    <w:pStyle w:val="null3"/>
                    <w:jc w:val="left"/>
                  </w:pPr>
                  <w:r>
                    <w:rPr>
                      <w:rFonts w:ascii="仿宋_GB2312" w:hAnsi="仿宋_GB2312" w:cs="仿宋_GB2312" w:eastAsia="仿宋_GB2312"/>
                      <w:sz w:val="20"/>
                    </w:rPr>
                    <w:t>2.3 床垫管理床垫设置、监控列表、 重点监控、睡眠报告</w:t>
                  </w:r>
                </w:p>
                <w:p>
                  <w:pPr>
                    <w:pStyle w:val="null3"/>
                    <w:jc w:val="left"/>
                  </w:pPr>
                  <w:r>
                    <w:rPr>
                      <w:rFonts w:ascii="仿宋_GB2312" w:hAnsi="仿宋_GB2312" w:cs="仿宋_GB2312" w:eastAsia="仿宋_GB2312"/>
                      <w:sz w:val="20"/>
                    </w:rPr>
                    <w:t>2.4 定位管理定位查询、轨迹查询、 电子围栏（支持调用第三方地图）</w:t>
                  </w:r>
                </w:p>
                <w:p>
                  <w:pPr>
                    <w:pStyle w:val="null3"/>
                    <w:jc w:val="left"/>
                  </w:pPr>
                  <w:r>
                    <w:rPr>
                      <w:rFonts w:ascii="仿宋_GB2312" w:hAnsi="仿宋_GB2312" w:cs="仿宋_GB2312" w:eastAsia="仿宋_GB2312"/>
                      <w:sz w:val="20"/>
                    </w:rPr>
                    <w:t>2.5 视频监控视频播放</w:t>
                  </w:r>
                </w:p>
                <w:p>
                  <w:pPr>
                    <w:pStyle w:val="null3"/>
                    <w:jc w:val="left"/>
                  </w:pPr>
                  <w:r>
                    <w:rPr>
                      <w:rFonts w:ascii="仿宋_GB2312" w:hAnsi="仿宋_GB2312" w:cs="仿宋_GB2312" w:eastAsia="仿宋_GB2312"/>
                      <w:sz w:val="20"/>
                    </w:rPr>
                    <w:t>2.6 告警管理告警列表（包括围栏报警、SOS报警、卧床告警等不同告警 类型）、告警人员设备、告警小组、告警开关</w:t>
                  </w:r>
                </w:p>
                <w:p>
                  <w:pPr>
                    <w:pStyle w:val="null3"/>
                    <w:jc w:val="left"/>
                  </w:pPr>
                  <w:r>
                    <w:rPr>
                      <w:rFonts w:ascii="仿宋_GB2312" w:hAnsi="仿宋_GB2312" w:cs="仿宋_GB2312" w:eastAsia="仿宋_GB2312"/>
                      <w:sz w:val="20"/>
                    </w:rPr>
                    <w:t>3.医养结合子系统（医护工作站）</w:t>
                  </w:r>
                </w:p>
                <w:p>
                  <w:pPr>
                    <w:pStyle w:val="null3"/>
                    <w:jc w:val="left"/>
                  </w:pPr>
                  <w:r>
                    <w:rPr>
                      <w:rFonts w:ascii="仿宋_GB2312" w:hAnsi="仿宋_GB2312" w:cs="仿宋_GB2312" w:eastAsia="仿宋_GB2312"/>
                      <w:sz w:val="20"/>
                    </w:rPr>
                    <w:t>3.1 医生工作站医生档案、医嘱管理（医嘱项目、开医嘱、职工医嘱、医嘱模版）、巡房管理（病区管理、 健康指导模板、巡房记录）、坐诊管理、医生排班（方案、排班）、会诊记录、疑难病例讨论、死亡病例讨论、病情告知书、出院记录</w:t>
                  </w:r>
                </w:p>
                <w:p>
                  <w:pPr>
                    <w:pStyle w:val="null3"/>
                    <w:jc w:val="left"/>
                  </w:pPr>
                  <w:r>
                    <w:rPr>
                      <w:rFonts w:ascii="仿宋_GB2312" w:hAnsi="仿宋_GB2312" w:cs="仿宋_GB2312" w:eastAsia="仿宋_GB2312"/>
                      <w:sz w:val="20"/>
                    </w:rPr>
                    <w:t>3.2 健康档案 体检记录、就医记录、用药记录</w:t>
                  </w:r>
                </w:p>
                <w:p>
                  <w:pPr>
                    <w:pStyle w:val="null3"/>
                    <w:jc w:val="left"/>
                  </w:pPr>
                  <w:r>
                    <w:rPr>
                      <w:rFonts w:ascii="仿宋_GB2312" w:hAnsi="仿宋_GB2312" w:cs="仿宋_GB2312" w:eastAsia="仿宋_GB2312"/>
                      <w:sz w:val="20"/>
                    </w:rPr>
                    <w:t>3.3 药库管理、药品信息、药品入库、 药品出库、领药审核、职工发药、批次库存查询、调拨、盘点</w:t>
                  </w:r>
                </w:p>
                <w:p>
                  <w:pPr>
                    <w:pStyle w:val="null3"/>
                    <w:jc w:val="left"/>
                  </w:pPr>
                  <w:r>
                    <w:rPr>
                      <w:rFonts w:ascii="仿宋_GB2312" w:hAnsi="仿宋_GB2312" w:cs="仿宋_GB2312" w:eastAsia="仿宋_GB2312"/>
                      <w:sz w:val="20"/>
                    </w:rPr>
                    <w:t>3.4 护士工作站护士档案、电子病历、巡视管理（巡视设置、巡视记录）、医嘱查对（领药申请）、医嘱执行单、 医嘱查询、医嘱费用流水、护理记录、领药申请、护士分组（排班方案、排班）、护理登记</w:t>
                  </w:r>
                </w:p>
                <w:p>
                  <w:pPr>
                    <w:pStyle w:val="null3"/>
                    <w:jc w:val="left"/>
                  </w:pPr>
                  <w:r>
                    <w:rPr>
                      <w:rFonts w:ascii="仿宋_GB2312" w:hAnsi="仿宋_GB2312" w:cs="仿宋_GB2312" w:eastAsia="仿宋_GB2312"/>
                      <w:sz w:val="20"/>
                    </w:rPr>
                    <w:t>3.5 康复护理站 、理疗师档案、分组排 班（方案、排班）、医嘱查看、医嘱执行</w:t>
                  </w:r>
                </w:p>
                <w:p>
                  <w:pPr>
                    <w:pStyle w:val="null3"/>
                    <w:jc w:val="left"/>
                  </w:pPr>
                  <w:r>
                    <w:rPr>
                      <w:rFonts w:ascii="仿宋_GB2312" w:hAnsi="仿宋_GB2312" w:cs="仿宋_GB2312" w:eastAsia="仿宋_GB2312"/>
                      <w:sz w:val="20"/>
                    </w:rPr>
                    <w:t>3.6 系统设置、科室管理</w:t>
                  </w:r>
                </w:p>
                <w:p>
                  <w:pPr>
                    <w:pStyle w:val="null3"/>
                    <w:jc w:val="left"/>
                  </w:pPr>
                  <w:r>
                    <w:rPr>
                      <w:rFonts w:ascii="仿宋_GB2312" w:hAnsi="仿宋_GB2312" w:cs="仿宋_GB2312" w:eastAsia="仿宋_GB2312"/>
                      <w:sz w:val="20"/>
                    </w:rPr>
                    <w:t>4.服务中心子系统（含呼叫中心功能）</w:t>
                  </w:r>
                </w:p>
                <w:p>
                  <w:pPr>
                    <w:pStyle w:val="null3"/>
                    <w:jc w:val="left"/>
                  </w:pPr>
                  <w:r>
                    <w:rPr>
                      <w:rFonts w:ascii="仿宋_GB2312" w:hAnsi="仿宋_GB2312" w:cs="仿宋_GB2312" w:eastAsia="仿宋_GB2312"/>
                      <w:sz w:val="20"/>
                    </w:rPr>
                    <w:t>4.1 预订管理、预订床位</w:t>
                  </w:r>
                </w:p>
                <w:p>
                  <w:pPr>
                    <w:pStyle w:val="null3"/>
                    <w:jc w:val="left"/>
                  </w:pPr>
                  <w:r>
                    <w:rPr>
                      <w:rFonts w:ascii="仿宋_GB2312" w:hAnsi="仿宋_GB2312" w:cs="仿宋_GB2312" w:eastAsia="仿宋_GB2312"/>
                      <w:sz w:val="20"/>
                    </w:rPr>
                    <w:t>4.2 咨询管理、新增咨询、咨询列表</w:t>
                  </w:r>
                </w:p>
                <w:p>
                  <w:pPr>
                    <w:pStyle w:val="null3"/>
                    <w:jc w:val="left"/>
                  </w:pPr>
                  <w:r>
                    <w:rPr>
                      <w:rFonts w:ascii="仿宋_GB2312" w:hAnsi="仿宋_GB2312" w:cs="仿宋_GB2312" w:eastAsia="仿宋_GB2312"/>
                      <w:sz w:val="20"/>
                    </w:rPr>
                    <w:t>4.3 投诉管理、待处理投诉、待回访投诉、投诉查询</w:t>
                  </w:r>
                </w:p>
                <w:p>
                  <w:pPr>
                    <w:pStyle w:val="null3"/>
                    <w:jc w:val="left"/>
                  </w:pPr>
                  <w:r>
                    <w:rPr>
                      <w:rFonts w:ascii="仿宋_GB2312" w:hAnsi="仿宋_GB2312" w:cs="仿宋_GB2312" w:eastAsia="仿宋_GB2312"/>
                      <w:sz w:val="20"/>
                    </w:rPr>
                    <w:t>4.4 呼叫中心功能、 来电弹屏、坐席状态监控、坐席人员管理、黑名单、工作时间设置、转呼设置、电话录音、 三方通话、话务报表等</w:t>
                  </w:r>
                </w:p>
                <w:p>
                  <w:pPr>
                    <w:pStyle w:val="null3"/>
                    <w:jc w:val="left"/>
                  </w:pPr>
                  <w:r>
                    <w:rPr>
                      <w:rFonts w:ascii="仿宋_GB2312" w:hAnsi="仿宋_GB2312" w:cs="仿宋_GB2312" w:eastAsia="仿宋_GB2312"/>
                      <w:sz w:val="20"/>
                    </w:rPr>
                    <w:t>4.5 坐席管理、 坐席人员管理、坐席状态监控</w:t>
                  </w:r>
                </w:p>
                <w:p>
                  <w:pPr>
                    <w:pStyle w:val="null3"/>
                    <w:jc w:val="left"/>
                  </w:pPr>
                  <w:r>
                    <w:rPr>
                      <w:rFonts w:ascii="仿宋_GB2312" w:hAnsi="仿宋_GB2312" w:cs="仿宋_GB2312" w:eastAsia="仿宋_GB2312"/>
                      <w:sz w:val="20"/>
                    </w:rPr>
                    <w:t>4.6 基础设置、 坐席组、黑名单、值班方案</w:t>
                  </w:r>
                </w:p>
                <w:p>
                  <w:pPr>
                    <w:pStyle w:val="null3"/>
                    <w:jc w:val="left"/>
                  </w:pPr>
                  <w:r>
                    <w:rPr>
                      <w:rFonts w:ascii="仿宋_GB2312" w:hAnsi="仿宋_GB2312" w:cs="仿宋_GB2312" w:eastAsia="仿宋_GB2312"/>
                      <w:sz w:val="20"/>
                    </w:rPr>
                    <w:t>4.7 话务报表、外呼记录、呼入记录、 呼损记录、客户回访统计、坐席服务、 评分明细</w:t>
                  </w:r>
                </w:p>
                <w:p>
                  <w:pPr>
                    <w:pStyle w:val="null3"/>
                    <w:jc w:val="left"/>
                  </w:pPr>
                  <w:r>
                    <w:rPr>
                      <w:rFonts w:ascii="仿宋_GB2312" w:hAnsi="仿宋_GB2312" w:cs="仿宋_GB2312" w:eastAsia="仿宋_GB2312"/>
                      <w:sz w:val="20"/>
                    </w:rPr>
                    <w:t>5.服务端小程序(APP)</w:t>
                  </w:r>
                </w:p>
                <w:p>
                  <w:pPr>
                    <w:pStyle w:val="null3"/>
                    <w:jc w:val="left"/>
                  </w:pPr>
                  <w:r>
                    <w:rPr>
                      <w:rFonts w:ascii="仿宋_GB2312" w:hAnsi="仿宋_GB2312" w:cs="仿宋_GB2312" w:eastAsia="仿宋_GB2312"/>
                      <w:sz w:val="20"/>
                    </w:rPr>
                    <w:t>5.1 员工小程序、 排班查询、交接班、护理计划及执行、点餐、告警处理、房间打扫、维修管理、长者管理（事故登记、来访登记、外出登记、 健康检测）、长者信息、电子巡更、巡房签到、服务下单</w:t>
                  </w:r>
                </w:p>
                <w:p>
                  <w:pPr>
                    <w:pStyle w:val="null3"/>
                    <w:jc w:val="left"/>
                  </w:pPr>
                  <w:r>
                    <w:rPr>
                      <w:rFonts w:ascii="仿宋_GB2312" w:hAnsi="仿宋_GB2312" w:cs="仿宋_GB2312" w:eastAsia="仿宋_GB2312"/>
                      <w:sz w:val="20"/>
                    </w:rPr>
                    <w:t>5.2 医生小程序 老人档案、电子病历、排班管理、医嘱录入、医嘱查对、巡诊记录、就诊登记、个人档案、药库查询</w:t>
                  </w:r>
                </w:p>
                <w:p>
                  <w:pPr>
                    <w:pStyle w:val="null3"/>
                    <w:jc w:val="left"/>
                  </w:pPr>
                  <w:r>
                    <w:rPr>
                      <w:rFonts w:ascii="仿宋_GB2312" w:hAnsi="仿宋_GB2312" w:cs="仿宋_GB2312" w:eastAsia="仿宋_GB2312"/>
                      <w:sz w:val="20"/>
                    </w:rPr>
                    <w:t>5.3 护士小程序、老人档案、电子病历、排班管理、医嘱查对、医嘱执行、 护理登记、个人档案、领药申请、健康监测、排班查询、费用流水</w:t>
                  </w:r>
                </w:p>
                <w:p>
                  <w:pPr>
                    <w:pStyle w:val="null3"/>
                    <w:jc w:val="left"/>
                  </w:pPr>
                  <w:r>
                    <w:rPr>
                      <w:rFonts w:ascii="仿宋_GB2312" w:hAnsi="仿宋_GB2312" w:cs="仿宋_GB2312" w:eastAsia="仿宋_GB2312"/>
                      <w:sz w:val="20"/>
                    </w:rPr>
                    <w:t>5.4 技师小程序、老人档案、电子病历、排班查询、医嘱查询、医嘱执行、健康监测、个人中心</w:t>
                  </w:r>
                </w:p>
                <w:p>
                  <w:pPr>
                    <w:pStyle w:val="null3"/>
                    <w:jc w:val="left"/>
                  </w:pPr>
                  <w:r>
                    <w:rPr>
                      <w:rFonts w:ascii="仿宋_GB2312" w:hAnsi="仿宋_GB2312" w:cs="仿宋_GB2312" w:eastAsia="仿宋_GB2312"/>
                      <w:sz w:val="20"/>
                    </w:rPr>
                    <w:t>6.家属端小程序(APP) 机构信息、生活娱乐、活动记录、机构动态、预约探访、问卷调查、床位预定、商品购买（支持第三方支付功能，如银联等）、 商品订单、服务预订、服务订单、每周食谱、饮食预订、老人情况（健康档案、健康数据、用药管理、护理信息、活动轨迹、告警列表、事故记录、外出记录、探访记录、视频关爱、老人相册、生日提醒）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显示屏专用电源</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1.输出电压：4.5V，输出电流：40A；</w:t>
                  </w:r>
                  <w:r>
                    <w:br/>
                  </w:r>
                  <w:r>
                    <w:rPr>
                      <w:rFonts w:ascii="仿宋_GB2312" w:hAnsi="仿宋_GB2312" w:cs="仿宋_GB2312" w:eastAsia="仿宋_GB2312"/>
                      <w:sz w:val="20"/>
                    </w:rPr>
                    <w:t>2.具有功率因数校正功能(PFC)</w:t>
                  </w:r>
                </w:p>
                <w:p>
                  <w:pPr>
                    <w:pStyle w:val="null3"/>
                    <w:jc w:val="left"/>
                  </w:pPr>
                  <w:r>
                    <w:rPr>
                      <w:rFonts w:ascii="仿宋_GB2312" w:hAnsi="仿宋_GB2312" w:cs="仿宋_GB2312" w:eastAsia="仿宋_GB2312"/>
                      <w:sz w:val="20"/>
                    </w:rPr>
                    <w:t>3.浪涌电流：≤60A/230VAC；</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接收卡</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1、单卡≥12个标准HUB75E接口，输出≥24组RGB数据，无需配转接板</w:t>
                  </w:r>
                  <w:r>
                    <w:br/>
                  </w:r>
                  <w:r>
                    <w:rPr>
                      <w:rFonts w:ascii="仿宋_GB2312" w:hAnsi="仿宋_GB2312" w:cs="仿宋_GB2312" w:eastAsia="仿宋_GB2312"/>
                      <w:sz w:val="20"/>
                    </w:rPr>
                    <w:t>3、最大带载：最大带载：≥26万像素点</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视频处理器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1、集成2画面视频处理、发送卡功能的二合一控制器；</w:t>
                  </w:r>
                  <w:r>
                    <w:br/>
                  </w:r>
                  <w:r>
                    <w:rPr>
                      <w:rFonts w:ascii="仿宋_GB2312" w:hAnsi="仿宋_GB2312" w:cs="仿宋_GB2312" w:eastAsia="仿宋_GB2312"/>
                      <w:sz w:val="20"/>
                    </w:rPr>
                    <w:t>2、带载面积：≥390万像素点，最宽可达8192点，最高可达4000点；</w:t>
                  </w:r>
                  <w:r>
                    <w:br/>
                  </w:r>
                  <w:r>
                    <w:rPr>
                      <w:rFonts w:ascii="仿宋_GB2312" w:hAnsi="仿宋_GB2312" w:cs="仿宋_GB2312" w:eastAsia="仿宋_GB2312"/>
                      <w:sz w:val="20"/>
                    </w:rPr>
                    <w:t>3、同时支持≥2路4K高清输入，自由切换输入信号源，各通道之间实现快速切换，支持淡入直出功能；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服务器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国产信创服务器：</w:t>
                  </w:r>
                </w:p>
                <w:p>
                  <w:pPr>
                    <w:pStyle w:val="null3"/>
                    <w:jc w:val="left"/>
                  </w:pPr>
                  <w:r>
                    <w:rPr>
                      <w:rFonts w:ascii="仿宋_GB2312" w:hAnsi="仿宋_GB2312" w:cs="仿宋_GB2312" w:eastAsia="仿宋_GB2312"/>
                      <w:sz w:val="20"/>
                    </w:rPr>
                    <w:t>1.国产cpu，数量≥2颗，每颗CPU核心≥24核，主频≥2.5Hz；</w:t>
                  </w:r>
                </w:p>
                <w:p>
                  <w:pPr>
                    <w:pStyle w:val="null3"/>
                    <w:jc w:val="left"/>
                  </w:pPr>
                  <w:r>
                    <w:rPr>
                      <w:rFonts w:ascii="仿宋_GB2312" w:hAnsi="仿宋_GB2312" w:cs="仿宋_GB2312" w:eastAsia="仿宋_GB2312"/>
                      <w:sz w:val="20"/>
                    </w:rPr>
                    <w:t>2.内存≥128GDDR4，单个内存条≥32G</w:t>
                  </w:r>
                </w:p>
                <w:p>
                  <w:pPr>
                    <w:pStyle w:val="null3"/>
                    <w:jc w:val="left"/>
                  </w:pPr>
                  <w:r>
                    <w:rPr>
                      <w:rFonts w:ascii="仿宋_GB2312" w:hAnsi="仿宋_GB2312" w:cs="仿宋_GB2312" w:eastAsia="仿宋_GB2312"/>
                      <w:sz w:val="20"/>
                    </w:rPr>
                    <w:t>3.系统盘≥480G SSD</w:t>
                  </w:r>
                </w:p>
                <w:p>
                  <w:pPr>
                    <w:pStyle w:val="null3"/>
                    <w:jc w:val="left"/>
                  </w:pPr>
                  <w:r>
                    <w:rPr>
                      <w:rFonts w:ascii="仿宋_GB2312" w:hAnsi="仿宋_GB2312" w:cs="仿宋_GB2312" w:eastAsia="仿宋_GB2312"/>
                      <w:sz w:val="20"/>
                    </w:rPr>
                    <w:t>4.数据盘≥4T HDD SATA</w:t>
                  </w:r>
                </w:p>
                <w:p>
                  <w:pPr>
                    <w:pStyle w:val="null3"/>
                    <w:jc w:val="left"/>
                  </w:pPr>
                  <w:r>
                    <w:rPr>
                      <w:rFonts w:ascii="仿宋_GB2312" w:hAnsi="仿宋_GB2312" w:cs="仿宋_GB2312" w:eastAsia="仿宋_GB2312"/>
                      <w:sz w:val="20"/>
                    </w:rPr>
                    <w:t>5.≥4个千兆网口</w:t>
                  </w:r>
                </w:p>
                <w:p>
                  <w:pPr>
                    <w:pStyle w:val="null3"/>
                    <w:jc w:val="left"/>
                  </w:pPr>
                  <w:r>
                    <w:rPr>
                      <w:rFonts w:ascii="仿宋_GB2312" w:hAnsi="仿宋_GB2312" w:cs="仿宋_GB2312" w:eastAsia="仿宋_GB2312"/>
                      <w:sz w:val="20"/>
                    </w:rPr>
                    <w:t>6.配置1+1冗余电源；</w:t>
                  </w:r>
                </w:p>
                <w:p>
                  <w:pPr>
                    <w:pStyle w:val="null3"/>
                    <w:jc w:val="left"/>
                  </w:pPr>
                  <w:r>
                    <w:rPr>
                      <w:rFonts w:ascii="仿宋_GB2312" w:hAnsi="仿宋_GB2312" w:cs="仿宋_GB2312" w:eastAsia="仿宋_GB2312"/>
                      <w:sz w:val="20"/>
                    </w:rPr>
                    <w:t>7.提供一体机自身及其上联交换机连接所需的通信线路等耗材；</w:t>
                  </w:r>
                </w:p>
                <w:p>
                  <w:pPr>
                    <w:pStyle w:val="null3"/>
                    <w:jc w:val="left"/>
                  </w:pPr>
                  <w:r>
                    <w:rPr>
                      <w:rFonts w:ascii="仿宋_GB2312" w:hAnsi="仿宋_GB2312" w:cs="仿宋_GB2312" w:eastAsia="仿宋_GB2312"/>
                      <w:sz w:val="20"/>
                    </w:rPr>
                    <w:t>8.预装国产正版授权服务器操作系统；</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机构接待中心</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环保板材；</w:t>
                  </w:r>
                  <w:r>
                    <w:br/>
                  </w:r>
                  <w:r>
                    <w:rPr>
                      <w:rFonts w:ascii="仿宋_GB2312" w:hAnsi="仿宋_GB2312" w:cs="仿宋_GB2312" w:eastAsia="仿宋_GB2312"/>
                      <w:sz w:val="20"/>
                    </w:rPr>
                    <w:t>2、贴面：三聚氰胺；</w:t>
                  </w:r>
                  <w:r>
                    <w:br/>
                  </w:r>
                  <w:r>
                    <w:rPr>
                      <w:rFonts w:ascii="仿宋_GB2312" w:hAnsi="仿宋_GB2312" w:cs="仿宋_GB2312" w:eastAsia="仿宋_GB2312"/>
                      <w:sz w:val="20"/>
                    </w:rPr>
                    <w:t>3、五金：优质五金</w:t>
                  </w:r>
                  <w:r>
                    <w:br/>
                  </w:r>
                  <w:r>
                    <w:rPr>
                      <w:rFonts w:ascii="仿宋_GB2312" w:hAnsi="仿宋_GB2312" w:cs="仿宋_GB2312" w:eastAsia="仿宋_GB2312"/>
                      <w:sz w:val="20"/>
                    </w:rPr>
                    <w:t>4、椅子：4把，尺寸背高约56CM，坐高40-50CM，直径约57CM，背部采用高密度透气网布以及工学升级腰托，座椅采用高弹海绵，底部采用万向尼龙滚轮。</w:t>
                  </w:r>
                  <w:r>
                    <w:br/>
                  </w:r>
                  <w:r>
                    <w:rPr>
                      <w:rFonts w:ascii="仿宋_GB2312" w:hAnsi="仿宋_GB2312" w:cs="仿宋_GB2312" w:eastAsia="仿宋_GB2312"/>
                      <w:sz w:val="20"/>
                    </w:rPr>
                    <w:t>中心控制电脑：</w:t>
                  </w:r>
                  <w:r>
                    <w:rPr>
                      <w:rFonts w:ascii="仿宋_GB2312" w:hAnsi="仿宋_GB2312" w:cs="仿宋_GB2312" w:eastAsia="仿宋_GB2312"/>
                      <w:sz w:val="20"/>
                    </w:rPr>
                    <w:t>4台，</w:t>
                  </w:r>
                </w:p>
                <w:p>
                  <w:pPr>
                    <w:pStyle w:val="null3"/>
                    <w:jc w:val="left"/>
                  </w:pPr>
                  <w:r>
                    <w:rPr>
                      <w:rFonts w:ascii="仿宋_GB2312" w:hAnsi="仿宋_GB2312" w:cs="仿宋_GB2312" w:eastAsia="仿宋_GB2312"/>
                      <w:sz w:val="20"/>
                    </w:rPr>
                    <w:t>1.CPU国产高性能处理器，CPU物理核心数≥8核，主频≥2.7GHz ，TDP≥70W</w:t>
                  </w:r>
                </w:p>
                <w:p>
                  <w:pPr>
                    <w:pStyle w:val="null3"/>
                    <w:jc w:val="left"/>
                  </w:pPr>
                  <w:r>
                    <w:rPr>
                      <w:rFonts w:ascii="仿宋_GB2312" w:hAnsi="仿宋_GB2312" w:cs="仿宋_GB2312" w:eastAsia="仿宋_GB2312"/>
                      <w:sz w:val="20"/>
                    </w:rPr>
                    <w:t>2.内存≥16G DDR4</w:t>
                  </w:r>
                </w:p>
                <w:p>
                  <w:pPr>
                    <w:pStyle w:val="null3"/>
                    <w:jc w:val="left"/>
                  </w:pPr>
                  <w:r>
                    <w:rPr>
                      <w:rFonts w:ascii="仿宋_GB2312" w:hAnsi="仿宋_GB2312" w:cs="仿宋_GB2312" w:eastAsia="仿宋_GB2312"/>
                      <w:sz w:val="20"/>
                    </w:rPr>
                    <w:t>3.硬盘≥256GB SSD+1T HDD</w:t>
                  </w:r>
                </w:p>
                <w:p>
                  <w:pPr>
                    <w:pStyle w:val="null3"/>
                    <w:jc w:val="left"/>
                  </w:pPr>
                  <w:r>
                    <w:rPr>
                      <w:rFonts w:ascii="仿宋_GB2312" w:hAnsi="仿宋_GB2312" w:cs="仿宋_GB2312" w:eastAsia="仿宋_GB2312"/>
                      <w:sz w:val="20"/>
                    </w:rPr>
                    <w:t>4.显卡≥2G独显，接口支持HDMI+VGA</w:t>
                  </w:r>
                </w:p>
                <w:p>
                  <w:pPr>
                    <w:pStyle w:val="null3"/>
                    <w:jc w:val="left"/>
                  </w:pPr>
                  <w:r>
                    <w:rPr>
                      <w:rFonts w:ascii="仿宋_GB2312" w:hAnsi="仿宋_GB2312" w:cs="仿宋_GB2312" w:eastAsia="仿宋_GB2312"/>
                      <w:sz w:val="20"/>
                    </w:rPr>
                    <w:t>5.USB接口≥4*USB3.0,≥2*USB2.0</w:t>
                  </w:r>
                </w:p>
                <w:p>
                  <w:pPr>
                    <w:pStyle w:val="null3"/>
                    <w:jc w:val="left"/>
                  </w:pPr>
                  <w:r>
                    <w:rPr>
                      <w:rFonts w:ascii="仿宋_GB2312" w:hAnsi="仿宋_GB2312" w:cs="仿宋_GB2312" w:eastAsia="仿宋_GB2312"/>
                      <w:sz w:val="20"/>
                    </w:rPr>
                    <w:t>6.机箱≥12.6L，整机具备防尘设计，防尘等级≥IP5X；</w:t>
                  </w:r>
                </w:p>
                <w:p>
                  <w:pPr>
                    <w:pStyle w:val="null3"/>
                    <w:jc w:val="left"/>
                  </w:pPr>
                  <w:r>
                    <w:rPr>
                      <w:rFonts w:ascii="仿宋_GB2312" w:hAnsi="仿宋_GB2312" w:cs="仿宋_GB2312" w:eastAsia="仿宋_GB2312"/>
                      <w:sz w:val="20"/>
                    </w:rPr>
                    <w:t>7.显示器≥23.8英寸，显示屏分辨率≥1920×1080，刷新率≥60 Hz。</w:t>
                  </w:r>
                </w:p>
                <w:p>
                  <w:pPr>
                    <w:pStyle w:val="null3"/>
                    <w:jc w:val="left"/>
                  </w:pPr>
                  <w:r>
                    <w:rPr>
                      <w:rFonts w:ascii="仿宋_GB2312" w:hAnsi="仿宋_GB2312" w:cs="仿宋_GB2312" w:eastAsia="仿宋_GB2312"/>
                      <w:sz w:val="20"/>
                    </w:rPr>
                    <w:t>8.装国产正版授权操作系统。</w:t>
                  </w:r>
                </w:p>
                <w:p>
                  <w:pPr>
                    <w:pStyle w:val="null3"/>
                    <w:jc w:val="left"/>
                  </w:pPr>
                  <w:r>
                    <w:rPr>
                      <w:rFonts w:ascii="仿宋_GB2312" w:hAnsi="仿宋_GB2312" w:cs="仿宋_GB2312" w:eastAsia="仿宋_GB2312"/>
                      <w:sz w:val="20"/>
                    </w:rPr>
                    <w:t>9.预装正版办公软件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接待区沙发</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规格：橡胶木实木　　</w:t>
                  </w:r>
                  <w:r>
                    <w:br/>
                  </w:r>
                  <w:r>
                    <w:rPr>
                      <w:rFonts w:ascii="仿宋_GB2312" w:hAnsi="仿宋_GB2312" w:cs="仿宋_GB2312" w:eastAsia="仿宋_GB2312"/>
                      <w:sz w:val="20"/>
                    </w:rPr>
                    <w:t>海绵：座垫为高密度回弹海绵，靠背为高密度回弹海绵　　　　　　　　</w:t>
                  </w:r>
                  <w:r>
                    <w:br/>
                  </w:r>
                  <w:r>
                    <w:rPr>
                      <w:rFonts w:ascii="仿宋_GB2312" w:hAnsi="仿宋_GB2312" w:cs="仿宋_GB2312" w:eastAsia="仿宋_GB2312"/>
                      <w:sz w:val="20"/>
                    </w:rPr>
                    <w:t>油漆：环保油漆</w:t>
                  </w:r>
                  <w:r>
                    <w:br/>
                  </w:r>
                  <w:r>
                    <w:rPr>
                      <w:rFonts w:ascii="仿宋_GB2312" w:hAnsi="仿宋_GB2312" w:cs="仿宋_GB2312" w:eastAsia="仿宋_GB2312"/>
                      <w:sz w:val="20"/>
                    </w:rPr>
                    <w:t>台面式扶手设计可摆放水杯、手机等。挖孔设计方便长者存放拐杖；靠背坐垫阻燃软包，防火防污，防止褥疮</w:t>
                  </w:r>
                  <w:r>
                    <w:rPr>
                      <w:rFonts w:ascii="仿宋_GB2312" w:hAnsi="仿宋_GB2312" w:cs="仿宋_GB2312" w:eastAsia="仿宋_GB2312"/>
                      <w:sz w:val="20"/>
                    </w:rPr>
                    <w:t>，回弹力好，便于起身；大圆角设计，防止老人磕碰；</w:t>
                  </w:r>
                  <w:r>
                    <w:rPr>
                      <w:rFonts w:ascii="仿宋_GB2312" w:hAnsi="仿宋_GB2312" w:cs="仿宋_GB2312" w:eastAsia="仿宋_GB2312"/>
                      <w:sz w:val="20"/>
                    </w:rPr>
                    <w:t>PU软包，防水、耐用、易清洁；实木框架良好的强度与抗震性；</w:t>
                  </w:r>
                  <w:r>
                    <w:br/>
                  </w:r>
                  <w:r>
                    <w:rPr>
                      <w:rFonts w:ascii="仿宋_GB2312" w:hAnsi="仿宋_GB2312" w:cs="仿宋_GB2312" w:eastAsia="仿宋_GB2312"/>
                      <w:sz w:val="20"/>
                    </w:rPr>
                    <w:t>沙发配置为三人位沙发</w:t>
                  </w:r>
                  <w:r>
                    <w:rPr>
                      <w:rFonts w:ascii="仿宋_GB2312" w:hAnsi="仿宋_GB2312" w:cs="仿宋_GB2312" w:eastAsia="仿宋_GB2312"/>
                      <w:sz w:val="20"/>
                    </w:rPr>
                    <w:t>1个、茶几1个，单人位沙发2个</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可折叠桌椅</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470㎜x440㎜x860㎜（前后*左右*高度）</w:t>
                  </w:r>
                  <w:r>
                    <w:br/>
                  </w:r>
                  <w:r>
                    <w:rPr>
                      <w:rFonts w:ascii="仿宋_GB2312" w:hAnsi="仿宋_GB2312" w:cs="仿宋_GB2312" w:eastAsia="仿宋_GB2312"/>
                      <w:sz w:val="20"/>
                    </w:rPr>
                    <w:t>材质：棉布</w:t>
                  </w:r>
                  <w:r>
                    <w:rPr>
                      <w:rFonts w:ascii="仿宋_GB2312" w:hAnsi="仿宋_GB2312" w:cs="仿宋_GB2312" w:eastAsia="仿宋_GB2312"/>
                      <w:sz w:val="20"/>
                    </w:rPr>
                    <w:t>/网布</w:t>
                  </w:r>
                  <w:r>
                    <w:br/>
                  </w:r>
                  <w:r>
                    <w:rPr>
                      <w:rFonts w:ascii="仿宋_GB2312" w:hAnsi="仿宋_GB2312" w:cs="仿宋_GB2312" w:eastAsia="仿宋_GB2312"/>
                      <w:sz w:val="20"/>
                    </w:rPr>
                    <w:t>海绵：高密度海绵</w:t>
                  </w:r>
                  <w:r>
                    <w:br/>
                  </w:r>
                  <w:r>
                    <w:rPr>
                      <w:rFonts w:ascii="仿宋_GB2312" w:hAnsi="仿宋_GB2312" w:cs="仿宋_GB2312" w:eastAsia="仿宋_GB2312"/>
                      <w:sz w:val="20"/>
                    </w:rPr>
                    <w:t>椅背：条纹网</w:t>
                  </w:r>
                  <w:r>
                    <w:rPr>
                      <w:rFonts w:ascii="仿宋_GB2312" w:hAnsi="仿宋_GB2312" w:cs="仿宋_GB2312" w:eastAsia="仿宋_GB2312"/>
                      <w:sz w:val="20"/>
                    </w:rPr>
                    <w:t>+大角度倾仰尼龙框架+铝合金椅背连接件；</w:t>
                  </w:r>
                  <w:r>
                    <w:br/>
                  </w:r>
                  <w:r>
                    <w:rPr>
                      <w:rFonts w:ascii="仿宋_GB2312" w:hAnsi="仿宋_GB2312" w:cs="仿宋_GB2312" w:eastAsia="仿宋_GB2312"/>
                      <w:sz w:val="20"/>
                    </w:rPr>
                    <w:t>椅座：涤纶网棉布</w:t>
                  </w:r>
                  <w:r>
                    <w:rPr>
                      <w:rFonts w:ascii="仿宋_GB2312" w:hAnsi="仿宋_GB2312" w:cs="仿宋_GB2312" w:eastAsia="仿宋_GB2312"/>
                      <w:sz w:val="20"/>
                    </w:rPr>
                    <w:t>+高密度海绵+塑料壳+桌板</w:t>
                  </w:r>
                  <w:r>
                    <w:br/>
                  </w:r>
                  <w:r>
                    <w:rPr>
                      <w:rFonts w:ascii="仿宋_GB2312" w:hAnsi="仿宋_GB2312" w:cs="仿宋_GB2312" w:eastAsia="仿宋_GB2312"/>
                      <w:sz w:val="20"/>
                    </w:rPr>
                    <w:t>扶手：</w:t>
                  </w:r>
                  <w:r>
                    <w:rPr>
                      <w:rFonts w:ascii="仿宋_GB2312" w:hAnsi="仿宋_GB2312" w:cs="仿宋_GB2312" w:eastAsia="仿宋_GB2312"/>
                      <w:sz w:val="20"/>
                    </w:rPr>
                    <w:t>PP固定扶手+PA面盖；</w:t>
                  </w:r>
                  <w:r>
                    <w:br/>
                  </w:r>
                  <w:r>
                    <w:rPr>
                      <w:rFonts w:ascii="仿宋_GB2312" w:hAnsi="仿宋_GB2312" w:cs="仿宋_GB2312" w:eastAsia="仿宋_GB2312"/>
                      <w:sz w:val="20"/>
                    </w:rPr>
                    <w:t>椅脚</w:t>
                  </w:r>
                  <w:r>
                    <w:rPr>
                      <w:rFonts w:ascii="仿宋_GB2312" w:hAnsi="仿宋_GB2312" w:cs="仿宋_GB2312" w:eastAsia="仿宋_GB2312"/>
                      <w:sz w:val="20"/>
                    </w:rPr>
                    <w:t>: 双尼龙连接件+黑色喷涂四脚架带双钢丝加固；</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实木自理床</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200*100cm，</w:t>
                  </w:r>
                  <w:r>
                    <w:br/>
                  </w:r>
                  <w:r>
                    <w:rPr>
                      <w:rFonts w:ascii="仿宋_GB2312" w:hAnsi="仿宋_GB2312" w:cs="仿宋_GB2312" w:eastAsia="仿宋_GB2312"/>
                      <w:sz w:val="20"/>
                    </w:rPr>
                    <w:t>1.床头床尾采用实木橡胶木材质,床头尾板厚度均≥4cm，床体高度≥50cm。床头尾板和护板边角均经过倒角及圆滑处理。</w:t>
                  </w:r>
                </w:p>
                <w:p>
                  <w:pPr>
                    <w:pStyle w:val="null3"/>
                    <w:jc w:val="left"/>
                  </w:pPr>
                  <w:r>
                    <w:rPr>
                      <w:rFonts w:ascii="仿宋_GB2312" w:hAnsi="仿宋_GB2312" w:cs="仿宋_GB2312" w:eastAsia="仿宋_GB2312"/>
                      <w:sz w:val="20"/>
                    </w:rPr>
                    <w:t>2.配有≥18公分环保棕垫，床头软包。</w:t>
                  </w:r>
                  <w:r>
                    <w:rPr>
                      <w:rFonts w:ascii="仿宋_GB2312" w:hAnsi="仿宋_GB2312" w:cs="仿宋_GB2312" w:eastAsia="仿宋_GB2312"/>
                      <w:sz w:val="21"/>
                    </w:rPr>
                    <w:t xml:space="preserve"> </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床头柜</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护理床配套，尺寸</w:t>
                  </w:r>
                  <w:r>
                    <w:rPr>
                      <w:rFonts w:ascii="仿宋_GB2312" w:hAnsi="仿宋_GB2312" w:cs="仿宋_GB2312" w:eastAsia="仿宋_GB2312"/>
                      <w:sz w:val="20"/>
                    </w:rPr>
                    <w:t>≥400*450*600mm</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床上用品</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床褥：</w:t>
                  </w:r>
                  <w:r>
                    <w:rPr>
                      <w:rFonts w:ascii="仿宋_GB2312" w:hAnsi="仿宋_GB2312" w:cs="仿宋_GB2312" w:eastAsia="仿宋_GB2312"/>
                      <w:sz w:val="20"/>
                    </w:rPr>
                    <w:t>≥90*200cm、被褥：≥150*200cm、枕芯：≥45*70cm</w:t>
                  </w:r>
                  <w:r>
                    <w:br/>
                  </w:r>
                  <w:r>
                    <w:rPr>
                      <w:rFonts w:ascii="仿宋_GB2312" w:hAnsi="仿宋_GB2312" w:cs="仿宋_GB2312" w:eastAsia="仿宋_GB2312"/>
                      <w:sz w:val="20"/>
                    </w:rPr>
                    <w:t>、床单：</w:t>
                  </w:r>
                  <w:r>
                    <w:rPr>
                      <w:rFonts w:ascii="仿宋_GB2312" w:hAnsi="仿宋_GB2312" w:cs="仿宋_GB2312" w:eastAsia="仿宋_GB2312"/>
                      <w:sz w:val="20"/>
                    </w:rPr>
                    <w:t>≥180*230cm、被套：≥150*200cm、枕套：≥45*70cm</w:t>
                  </w:r>
                  <w:r>
                    <w:br/>
                  </w:r>
                  <w:r>
                    <w:rPr>
                      <w:rFonts w:ascii="仿宋_GB2312" w:hAnsi="仿宋_GB2312" w:cs="仿宋_GB2312" w:eastAsia="仿宋_GB2312"/>
                      <w:sz w:val="20"/>
                    </w:rPr>
                    <w:t>材质：棉</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智能床头呼叫分机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1.组网与供电</w:t>
                  </w:r>
                </w:p>
                <w:p>
                  <w:pPr>
                    <w:pStyle w:val="null3"/>
                    <w:jc w:val="left"/>
                  </w:pPr>
                  <w:r>
                    <w:rPr>
                      <w:rFonts w:ascii="仿宋_GB2312" w:hAnsi="仿宋_GB2312" w:cs="仿宋_GB2312" w:eastAsia="仿宋_GB2312"/>
                      <w:sz w:val="20"/>
                    </w:rPr>
                    <w:t>采用两线制组网方式，即电源线、数据线、语音线共用一条两芯线，可不依赖其他任何外接模块，支持独立与主机组网。</w:t>
                  </w:r>
                </w:p>
                <w:p>
                  <w:pPr>
                    <w:pStyle w:val="null3"/>
                    <w:jc w:val="left"/>
                  </w:pPr>
                  <w:r>
                    <w:rPr>
                      <w:rFonts w:ascii="仿宋_GB2312" w:hAnsi="仿宋_GB2312" w:cs="仿宋_GB2312" w:eastAsia="仿宋_GB2312"/>
                      <w:sz w:val="20"/>
                    </w:rPr>
                    <w:t>供电方式：集中供电</w:t>
                  </w:r>
                </w:p>
                <w:p>
                  <w:pPr>
                    <w:pStyle w:val="null3"/>
                    <w:jc w:val="left"/>
                  </w:pPr>
                  <w:r>
                    <w:rPr>
                      <w:rFonts w:ascii="仿宋_GB2312" w:hAnsi="仿宋_GB2312" w:cs="仿宋_GB2312" w:eastAsia="仿宋_GB2312"/>
                      <w:sz w:val="20"/>
                    </w:rPr>
                    <w:t>2.声学要求</w:t>
                  </w:r>
                </w:p>
                <w:p>
                  <w:pPr>
                    <w:pStyle w:val="null3"/>
                    <w:jc w:val="left"/>
                  </w:pPr>
                  <w:r>
                    <w:rPr>
                      <w:rFonts w:ascii="仿宋_GB2312" w:hAnsi="仿宋_GB2312" w:cs="仿宋_GB2312" w:eastAsia="仿宋_GB2312"/>
                      <w:sz w:val="20"/>
                    </w:rPr>
                    <w:t>扬声器功率不低于</w:t>
                  </w:r>
                  <w:r>
                    <w:rPr>
                      <w:rFonts w:ascii="仿宋_GB2312" w:hAnsi="仿宋_GB2312" w:cs="仿宋_GB2312" w:eastAsia="仿宋_GB2312"/>
                      <w:sz w:val="20"/>
                    </w:rPr>
                    <w:t>2W，单声道，出音方式：前出音。</w:t>
                  </w:r>
                </w:p>
                <w:p>
                  <w:pPr>
                    <w:pStyle w:val="null3"/>
                    <w:jc w:val="left"/>
                  </w:pPr>
                  <w:r>
                    <w:rPr>
                      <w:rFonts w:ascii="仿宋_GB2312" w:hAnsi="仿宋_GB2312" w:cs="仿宋_GB2312" w:eastAsia="仿宋_GB2312"/>
                      <w:sz w:val="20"/>
                    </w:rPr>
                    <w:t>3.外观结构</w:t>
                  </w:r>
                </w:p>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ABS+PC材料配色医疗白，支持墙壁或设备带明装。</w:t>
                  </w:r>
                </w:p>
                <w:p>
                  <w:pPr>
                    <w:pStyle w:val="null3"/>
                    <w:jc w:val="left"/>
                  </w:pPr>
                  <w:r>
                    <w:rPr>
                      <w:rFonts w:ascii="仿宋_GB2312" w:hAnsi="仿宋_GB2312" w:cs="仿宋_GB2312" w:eastAsia="仿宋_GB2312"/>
                      <w:sz w:val="20"/>
                    </w:rPr>
                    <w:t>4.环境可靠性</w:t>
                  </w:r>
                </w:p>
                <w:p>
                  <w:pPr>
                    <w:pStyle w:val="null3"/>
                    <w:jc w:val="left"/>
                  </w:pPr>
                  <w:r>
                    <w:rPr>
                      <w:rFonts w:ascii="仿宋_GB2312" w:hAnsi="仿宋_GB2312" w:cs="仿宋_GB2312" w:eastAsia="仿宋_GB2312"/>
                      <w:sz w:val="20"/>
                    </w:rPr>
                    <w:t>静电防护等级</w:t>
                  </w:r>
                  <w:r>
                    <w:rPr>
                      <w:rFonts w:ascii="仿宋_GB2312" w:hAnsi="仿宋_GB2312" w:cs="仿宋_GB2312" w:eastAsia="仿宋_GB2312"/>
                      <w:sz w:val="20"/>
                    </w:rPr>
                    <w:t>±15KV</w:t>
                  </w:r>
                </w:p>
                <w:p>
                  <w:pPr>
                    <w:pStyle w:val="null3"/>
                    <w:jc w:val="left"/>
                  </w:pPr>
                  <w:r>
                    <w:rPr>
                      <w:rFonts w:ascii="仿宋_GB2312" w:hAnsi="仿宋_GB2312" w:cs="仿宋_GB2312" w:eastAsia="仿宋_GB2312"/>
                      <w:sz w:val="20"/>
                    </w:rPr>
                    <w:t>5.按钮指示灯：呼叫按钮设有指示灯功能。6.普通呼叫：设备一键呼叫功能，呼叫开关与分机设备都有醒目的呼叫按钮，并且可在分机设备上进行清除操作。</w:t>
                  </w:r>
                </w:p>
                <w:p>
                  <w:pPr>
                    <w:pStyle w:val="null3"/>
                    <w:jc w:val="left"/>
                  </w:pPr>
                  <w:r>
                    <w:rPr>
                      <w:rFonts w:ascii="仿宋_GB2312" w:hAnsi="仿宋_GB2312" w:cs="仿宋_GB2312" w:eastAsia="仿宋_GB2312"/>
                      <w:sz w:val="20"/>
                    </w:rPr>
                    <w:t>7.双向对讲：设备可与护理站进行双向实时的语音对讲。</w:t>
                  </w:r>
                </w:p>
                <w:p>
                  <w:pPr>
                    <w:pStyle w:val="null3"/>
                    <w:jc w:val="left"/>
                  </w:pPr>
                  <w:r>
                    <w:rPr>
                      <w:rFonts w:ascii="仿宋_GB2312" w:hAnsi="仿宋_GB2312" w:cs="仿宋_GB2312" w:eastAsia="仿宋_GB2312"/>
                      <w:sz w:val="20"/>
                    </w:rPr>
                    <w:t>8.音量调节：采用高功率喇叭满足患者的音量需求的同时，设有独立的低、中、高三档音量调节按钮</w:t>
                  </w:r>
                </w:p>
                <w:p>
                  <w:pPr>
                    <w:pStyle w:val="null3"/>
                    <w:jc w:val="left"/>
                  </w:pPr>
                  <w:r>
                    <w:rPr>
                      <w:rFonts w:ascii="仿宋_GB2312" w:hAnsi="仿宋_GB2312" w:cs="仿宋_GB2312" w:eastAsia="仿宋_GB2312"/>
                      <w:sz w:val="20"/>
                    </w:rPr>
                    <w:t>9.在线编号：设备可在线设置分机号码</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智能监测床垫</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监测垫：通讯</w:t>
                  </w:r>
                  <w:r>
                    <w:rPr>
                      <w:rFonts w:ascii="仿宋_GB2312" w:hAnsi="仿宋_GB2312" w:cs="仿宋_GB2312" w:eastAsia="仿宋_GB2312"/>
                      <w:sz w:val="20"/>
                      <w:color w:val="000000"/>
                    </w:rPr>
                    <w:t>4G版/WIFI版，</w:t>
                  </w:r>
                </w:p>
                <w:p>
                  <w:pPr>
                    <w:pStyle w:val="null3"/>
                    <w:jc w:val="left"/>
                  </w:pPr>
                  <w:r>
                    <w:rPr>
                      <w:rFonts w:ascii="仿宋_GB2312" w:hAnsi="仿宋_GB2312" w:cs="仿宋_GB2312" w:eastAsia="仿宋_GB2312"/>
                      <w:sz w:val="20"/>
                      <w:color w:val="000000"/>
                    </w:rPr>
                    <w:t>(长、宽、高)尺寸:85*30*0.3cm误差±不超过5%；</w:t>
                  </w:r>
                  <w:r>
                    <w:br/>
                  </w:r>
                  <w:r>
                    <w:rPr>
                      <w:rFonts w:ascii="仿宋_GB2312" w:hAnsi="仿宋_GB2312" w:cs="仿宋_GB2312" w:eastAsia="仿宋_GB2312"/>
                      <w:sz w:val="20"/>
                      <w:color w:val="000000"/>
                    </w:rPr>
                    <w:t>功能：采用光纤传感器，监测睡眠时的心率、呼吸率、体动状况及睡眠状况，具备离床报警功能，监测数据通过通讯连接可实时传输至云端。</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3D营养膳食健康随诊仪</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一、营养膳食配餐健康管理系统</w:t>
                  </w:r>
                </w:p>
                <w:p>
                  <w:pPr>
                    <w:pStyle w:val="null3"/>
                    <w:jc w:val="both"/>
                  </w:pPr>
                  <w:r>
                    <w:rPr>
                      <w:rFonts w:ascii="仿宋_GB2312" w:hAnsi="仿宋_GB2312" w:cs="仿宋_GB2312" w:eastAsia="仿宋_GB2312"/>
                      <w:sz w:val="20"/>
                    </w:rPr>
                    <w:t>系统包括首页、食材库（食材、菜品、药食同源、商城）、服务管理、我的等模块。</w:t>
                  </w:r>
                </w:p>
                <w:p>
                  <w:pPr>
                    <w:pStyle w:val="null3"/>
                    <w:jc w:val="both"/>
                  </w:pPr>
                  <w:r>
                    <w:rPr>
                      <w:rFonts w:ascii="仿宋_GB2312" w:hAnsi="仿宋_GB2312" w:cs="仿宋_GB2312" w:eastAsia="仿宋_GB2312"/>
                      <w:sz w:val="20"/>
                    </w:rPr>
                    <w:t>1.1 问询建档：生活方式、药物使用情况以及人群评估数据，并自动生成个人健康档案。</w:t>
                  </w:r>
                </w:p>
                <w:p>
                  <w:pPr>
                    <w:pStyle w:val="null3"/>
                    <w:jc w:val="both"/>
                  </w:pPr>
                  <w:r>
                    <w:rPr>
                      <w:rFonts w:ascii="仿宋_GB2312" w:hAnsi="仿宋_GB2312" w:cs="仿宋_GB2312" w:eastAsia="仿宋_GB2312"/>
                      <w:sz w:val="20"/>
                    </w:rPr>
                    <w:t>1.2数据采集：</w:t>
                  </w:r>
                  <w:r>
                    <w:rPr>
                      <w:rFonts w:ascii="仿宋_GB2312" w:hAnsi="仿宋_GB2312" w:cs="仿宋_GB2312" w:eastAsia="仿宋_GB2312"/>
                      <w:sz w:val="20"/>
                    </w:rPr>
                    <w:t>支持使用多种硬件设备采集真实数据</w:t>
                  </w:r>
                  <w:r>
                    <w:rPr>
                      <w:rFonts w:ascii="仿宋_GB2312" w:hAnsi="仿宋_GB2312" w:cs="仿宋_GB2312" w:eastAsia="仿宋_GB2312"/>
                      <w:sz w:val="20"/>
                    </w:rPr>
                    <w:t>，包括血压、血糖、心率、肥胖等多方面生理指标；</w:t>
                  </w:r>
                </w:p>
                <w:p>
                  <w:pPr>
                    <w:pStyle w:val="null3"/>
                    <w:jc w:val="both"/>
                  </w:pPr>
                  <w:r>
                    <w:rPr>
                      <w:rFonts w:ascii="仿宋_GB2312" w:hAnsi="仿宋_GB2312" w:cs="仿宋_GB2312" w:eastAsia="仿宋_GB2312"/>
                      <w:sz w:val="20"/>
                    </w:rPr>
                    <w:t>1.3健康管理：支持使用量表评估，根据档案数据和评估结果对用户的营养平衡、疾病风险、身体隐患等做出健康分析；</w:t>
                  </w:r>
                </w:p>
                <w:p>
                  <w:pPr>
                    <w:pStyle w:val="null3"/>
                    <w:jc w:val="both"/>
                  </w:pPr>
                  <w:r>
                    <w:rPr>
                      <w:rFonts w:ascii="仿宋_GB2312" w:hAnsi="仿宋_GB2312" w:cs="仿宋_GB2312" w:eastAsia="仿宋_GB2312"/>
                      <w:sz w:val="20"/>
                    </w:rPr>
                    <w:t>1.4方案制定：支持营养师根据个人身体情况以及评估数据，生成个性化干预方案。方案内容包含：膳食设计以及其他干预方案；</w:t>
                  </w:r>
                </w:p>
                <w:p>
                  <w:pPr>
                    <w:pStyle w:val="null3"/>
                    <w:jc w:val="both"/>
                  </w:pPr>
                  <w:r>
                    <w:rPr>
                      <w:rFonts w:ascii="仿宋_GB2312" w:hAnsi="仿宋_GB2312" w:cs="仿宋_GB2312" w:eastAsia="仿宋_GB2312"/>
                      <w:sz w:val="20"/>
                    </w:rPr>
                    <w:t>1.5 随访检测：支持营养师制定随访计划，以日历表格形式直观展示计划，提交反馈建议等；</w:t>
                  </w:r>
                </w:p>
                <w:p>
                  <w:pPr>
                    <w:pStyle w:val="null3"/>
                    <w:jc w:val="both"/>
                  </w:pPr>
                  <w:r>
                    <w:rPr>
                      <w:rFonts w:ascii="仿宋_GB2312" w:hAnsi="仿宋_GB2312" w:cs="仿宋_GB2312" w:eastAsia="仿宋_GB2312"/>
                      <w:sz w:val="20"/>
                    </w:rPr>
                    <w:t>1.6数据档案：统一管理用户数据包括个人档案、采集数据、干预方案、随访计划；</w:t>
                  </w:r>
                </w:p>
                <w:p>
                  <w:pPr>
                    <w:pStyle w:val="null3"/>
                    <w:jc w:val="both"/>
                  </w:pPr>
                  <w:r>
                    <w:rPr>
                      <w:rFonts w:ascii="仿宋_GB2312" w:hAnsi="仿宋_GB2312" w:cs="仿宋_GB2312" w:eastAsia="仿宋_GB2312"/>
                      <w:sz w:val="20"/>
                    </w:rPr>
                    <w:t>1.7账号信息：支持个人信息编写、密码修改；</w:t>
                  </w:r>
                </w:p>
                <w:p>
                  <w:pPr>
                    <w:pStyle w:val="null3"/>
                    <w:jc w:val="both"/>
                  </w:pPr>
                  <w:r>
                    <w:rPr>
                      <w:rFonts w:ascii="仿宋_GB2312" w:hAnsi="仿宋_GB2312" w:cs="仿宋_GB2312" w:eastAsia="仿宋_GB2312"/>
                      <w:sz w:val="20"/>
                    </w:rPr>
                    <w:t>1.8消息通知：支持查看消息列表，接收任务消息；</w:t>
                  </w:r>
                </w:p>
                <w:p>
                  <w:pPr>
                    <w:pStyle w:val="null3"/>
                    <w:jc w:val="both"/>
                  </w:pPr>
                  <w:r>
                    <w:rPr>
                      <w:rFonts w:ascii="仿宋_GB2312" w:hAnsi="仿宋_GB2312" w:cs="仿宋_GB2312" w:eastAsia="仿宋_GB2312"/>
                      <w:sz w:val="20"/>
                    </w:rPr>
                    <w:t>1.9支持营养师查看接单列表及新建接单信息。接单后，将依据服务单的具体要求，准时上门提供服务。服务结束后所有数据都会存储本地，并形成健康记录进行管理。</w:t>
                  </w:r>
                </w:p>
                <w:p>
                  <w:pPr>
                    <w:pStyle w:val="null3"/>
                    <w:jc w:val="both"/>
                  </w:pPr>
                  <w:r>
                    <w:rPr>
                      <w:rFonts w:ascii="仿宋_GB2312" w:hAnsi="仿宋_GB2312" w:cs="仿宋_GB2312" w:eastAsia="仿宋_GB2312"/>
                      <w:sz w:val="20"/>
                    </w:rPr>
                    <w:t>1.10具有档案管理及检索功能，能通过用户姓名等信息快速检索档案。</w:t>
                  </w:r>
                </w:p>
                <w:p>
                  <w:pPr>
                    <w:pStyle w:val="null3"/>
                    <w:jc w:val="both"/>
                  </w:pPr>
                  <w:r>
                    <w:rPr>
                      <w:rFonts w:ascii="仿宋_GB2312" w:hAnsi="仿宋_GB2312" w:cs="仿宋_GB2312" w:eastAsia="仿宋_GB2312"/>
                      <w:sz w:val="20"/>
                    </w:rPr>
                    <w:t>1.11 支持对用户进行录入基本信息、饮食调查、体格测量、生活方式、药物使用及医院报告等相关内容。</w:t>
                  </w:r>
                </w:p>
                <w:p>
                  <w:pPr>
                    <w:pStyle w:val="null3"/>
                    <w:jc w:val="both"/>
                  </w:pPr>
                  <w:r>
                    <w:rPr>
                      <w:rFonts w:ascii="仿宋_GB2312" w:hAnsi="仿宋_GB2312" w:cs="仿宋_GB2312" w:eastAsia="仿宋_GB2312"/>
                      <w:sz w:val="20"/>
                    </w:rPr>
                    <w:t>1.12膳食配餐食材库：</w:t>
                  </w:r>
                </w:p>
                <w:p>
                  <w:pPr>
                    <w:pStyle w:val="null3"/>
                    <w:jc w:val="both"/>
                  </w:pPr>
                  <w:r>
                    <w:rPr>
                      <w:rFonts w:ascii="仿宋_GB2312" w:hAnsi="仿宋_GB2312" w:cs="仿宋_GB2312" w:eastAsia="仿宋_GB2312"/>
                      <w:sz w:val="20"/>
                    </w:rPr>
                    <w:t>1.12.1食材库：以卡片形式直观展示食材，支持按类别进行细致划分（如谷物及制品/小麦），并可详细查看每种食材的营养成分、独特功效及使用注意事项等信息。</w:t>
                  </w:r>
                </w:p>
                <w:p>
                  <w:pPr>
                    <w:pStyle w:val="null3"/>
                    <w:jc w:val="both"/>
                  </w:pPr>
                  <w:r>
                    <w:rPr>
                      <w:rFonts w:ascii="仿宋_GB2312" w:hAnsi="仿宋_GB2312" w:cs="仿宋_GB2312" w:eastAsia="仿宋_GB2312"/>
                      <w:sz w:val="20"/>
                    </w:rPr>
                    <w:t>1.12.2 菜品库：采用卡片形式直观展示各类菜品，支持按特定类别（如低蛋白、高蛋白）进行精细划分。用户可详细查阅每种菜品的主要食材（及其用量）、制作方法、营养成分、独特功效及使用注意事项等详尽信息。</w:t>
                  </w:r>
                </w:p>
                <w:p>
                  <w:pPr>
                    <w:pStyle w:val="null3"/>
                    <w:jc w:val="both"/>
                  </w:pPr>
                  <w:r>
                    <w:rPr>
                      <w:rFonts w:ascii="仿宋_GB2312" w:hAnsi="仿宋_GB2312" w:cs="仿宋_GB2312" w:eastAsia="仿宋_GB2312"/>
                      <w:sz w:val="20"/>
                    </w:rPr>
                    <w:t>1.12.3药食同源：内置≥106种由国务院卫生行政部门发布的食材，用户可查看每种食材的营养成分、功效及注意事项等相关信息。</w:t>
                  </w:r>
                </w:p>
                <w:p>
                  <w:pPr>
                    <w:pStyle w:val="null3"/>
                    <w:jc w:val="both"/>
                  </w:pPr>
                  <w:r>
                    <w:rPr>
                      <w:rFonts w:ascii="仿宋_GB2312" w:hAnsi="仿宋_GB2312" w:cs="仿宋_GB2312" w:eastAsia="仿宋_GB2312"/>
                      <w:sz w:val="20"/>
                    </w:rPr>
                    <w:t>1.12.4 商城：针对用户及食堂难以满足膳食菜品需求的状况，可选择补充钙、维生素、蛋白粉等营养品，以充分满足营养需求。</w:t>
                  </w:r>
                </w:p>
                <w:p>
                  <w:pPr>
                    <w:pStyle w:val="null3"/>
                    <w:jc w:val="both"/>
                  </w:pPr>
                  <w:r>
                    <w:rPr>
                      <w:rFonts w:ascii="仿宋_GB2312" w:hAnsi="仿宋_GB2312" w:cs="仿宋_GB2312" w:eastAsia="仿宋_GB2312"/>
                      <w:sz w:val="20"/>
                    </w:rPr>
                    <w:t>二、设备功能：</w:t>
                  </w:r>
                </w:p>
                <w:p>
                  <w:pPr>
                    <w:pStyle w:val="null3"/>
                    <w:jc w:val="both"/>
                  </w:pPr>
                  <w:r>
                    <w:rPr>
                      <w:rFonts w:ascii="仿宋_GB2312" w:hAnsi="仿宋_GB2312" w:cs="仿宋_GB2312" w:eastAsia="仿宋_GB2312"/>
                      <w:sz w:val="20"/>
                    </w:rPr>
                    <w:t>2.1适用范围：支持学生模拟真实营养保健服务流程，及用户提供身体数据测量服务，同时提供营养膳食配餐和数据分析服务。</w:t>
                  </w:r>
                </w:p>
                <w:p>
                  <w:pPr>
                    <w:pStyle w:val="null3"/>
                    <w:jc w:val="both"/>
                  </w:pPr>
                  <w:r>
                    <w:rPr>
                      <w:rFonts w:ascii="仿宋_GB2312" w:hAnsi="仿宋_GB2312" w:cs="仿宋_GB2312" w:eastAsia="仿宋_GB2312"/>
                      <w:sz w:val="20"/>
                    </w:rPr>
                    <w:t>2.2检查项目：可实时测量BMI指数、腰围、臀围、腰臀比、体温、体重、体脂、血糖、尿酸、总胆固醇、血压、脉率、血氧饱和度、快速心电等多项健康指标。</w:t>
                  </w:r>
                </w:p>
                <w:p>
                  <w:pPr>
                    <w:pStyle w:val="null3"/>
                    <w:jc w:val="both"/>
                  </w:pPr>
                  <w:r>
                    <w:rPr>
                      <w:rFonts w:ascii="仿宋_GB2312" w:hAnsi="仿宋_GB2312" w:cs="仿宋_GB2312" w:eastAsia="仿宋_GB2312"/>
                      <w:sz w:val="20"/>
                    </w:rPr>
                    <w:t>2.3 交互操作：配备不低于10.6英寸LCD显示屏，分辨率≥2000*1200，</w:t>
                  </w:r>
                </w:p>
                <w:p>
                  <w:pPr>
                    <w:pStyle w:val="null3"/>
                    <w:jc w:val="both"/>
                  </w:pPr>
                  <w:r>
                    <w:rPr>
                      <w:rFonts w:ascii="仿宋_GB2312" w:hAnsi="仿宋_GB2312" w:cs="仿宋_GB2312" w:eastAsia="仿宋_GB2312"/>
                      <w:sz w:val="20"/>
                    </w:rPr>
                    <w:t>2.4 报告单模式：在未联网单机使用的情况下，可打印纸质报告单。接入网络（支持WIFI和网线连接）后，可实现数据共享，电子报告单等健康服务工作。2.5 数据对接：提供完整的数据传输接口协议，支持多种联网传输方式。</w:t>
                  </w:r>
                </w:p>
                <w:p>
                  <w:pPr>
                    <w:pStyle w:val="null3"/>
                    <w:jc w:val="both"/>
                  </w:pPr>
                  <w:r>
                    <w:rPr>
                      <w:rFonts w:ascii="仿宋_GB2312" w:hAnsi="仿宋_GB2312" w:cs="仿宋_GB2312" w:eastAsia="仿宋_GB2312"/>
                      <w:sz w:val="20"/>
                    </w:rPr>
                    <w:t>2.6 设备包含：BMI卷尺*1个，红外耳温额温枪*1个；健康体脂秤*1个，智能腕表*1个，尿酸、胆固醇、血糖三合一测试仪*1个,电子血压仪*1个，脉搏血氧仪*1个，心电监测仪*1个，身份证识别器*1个，配餐终端*1个。</w:t>
                  </w:r>
                </w:p>
                <w:p>
                  <w:pPr>
                    <w:pStyle w:val="null3"/>
                    <w:jc w:val="both"/>
                  </w:pPr>
                  <w:r>
                    <w:rPr>
                      <w:rFonts w:ascii="仿宋_GB2312" w:hAnsi="仿宋_GB2312" w:cs="仿宋_GB2312" w:eastAsia="仿宋_GB2312"/>
                      <w:sz w:val="20"/>
                    </w:rPr>
                    <w:t>三、主要设备的技术规格</w:t>
                  </w:r>
                </w:p>
                <w:p>
                  <w:pPr>
                    <w:pStyle w:val="null3"/>
                    <w:jc w:val="both"/>
                  </w:pPr>
                  <w:r>
                    <w:rPr>
                      <w:rFonts w:ascii="仿宋_GB2312" w:hAnsi="仿宋_GB2312" w:cs="仿宋_GB2312" w:eastAsia="仿宋_GB2312"/>
                      <w:sz w:val="20"/>
                    </w:rPr>
                    <w:t>3.1 BMI尺：双面刻度（附有健康方位提示）自动卡位可用于测量腰围（附有男女腰围健康范围提示）、BMI体重指数。ABS材质，全尺长度不低于150cm。</w:t>
                  </w:r>
                </w:p>
                <w:p>
                  <w:pPr>
                    <w:pStyle w:val="null3"/>
                    <w:jc w:val="both"/>
                  </w:pPr>
                  <w:r>
                    <w:rPr>
                      <w:rFonts w:ascii="仿宋_GB2312" w:hAnsi="仿宋_GB2312" w:cs="仿宋_GB2312" w:eastAsia="仿宋_GB2312"/>
                      <w:sz w:val="20"/>
                    </w:rPr>
                    <w:t>3.2红外耳温额温枪：</w:t>
                  </w:r>
                </w:p>
                <w:p>
                  <w:pPr>
                    <w:pStyle w:val="null3"/>
                    <w:jc w:val="both"/>
                  </w:pPr>
                  <w:r>
                    <w:rPr>
                      <w:rFonts w:ascii="仿宋_GB2312" w:hAnsi="仿宋_GB2312" w:cs="仿宋_GB2312" w:eastAsia="仿宋_GB2312"/>
                      <w:sz w:val="20"/>
                    </w:rPr>
                    <w:t>3.2.1测量范围（体温模式）：适用于人体额温测量，覆盖正常体温及发热范围</w:t>
                  </w:r>
                </w:p>
                <w:p>
                  <w:pPr>
                    <w:pStyle w:val="null3"/>
                    <w:jc w:val="both"/>
                  </w:pPr>
                  <w:r>
                    <w:rPr>
                      <w:rFonts w:ascii="仿宋_GB2312" w:hAnsi="仿宋_GB2312" w:cs="仿宋_GB2312" w:eastAsia="仿宋_GB2312"/>
                      <w:sz w:val="20"/>
                    </w:rPr>
                    <w:t>3.2.2测量精度：依托高精度红外传感技术，确保测量误差在合理范围内</w:t>
                  </w:r>
                </w:p>
                <w:p>
                  <w:pPr>
                    <w:pStyle w:val="null3"/>
                    <w:jc w:val="both"/>
                  </w:pPr>
                  <w:r>
                    <w:rPr>
                      <w:rFonts w:ascii="仿宋_GB2312" w:hAnsi="仿宋_GB2312" w:cs="仿宋_GB2312" w:eastAsia="仿宋_GB2312"/>
                      <w:sz w:val="20"/>
                    </w:rPr>
                    <w:t>3.2.3响应时间：一秒即测，快速获取体温数据</w:t>
                  </w:r>
                </w:p>
                <w:p>
                  <w:pPr>
                    <w:pStyle w:val="null3"/>
                    <w:jc w:val="both"/>
                  </w:pPr>
                  <w:r>
                    <w:rPr>
                      <w:rFonts w:ascii="仿宋_GB2312" w:hAnsi="仿宋_GB2312" w:cs="仿宋_GB2312" w:eastAsia="仿宋_GB2312"/>
                      <w:sz w:val="20"/>
                    </w:rPr>
                    <w:t>3.2.4测量距离：内置高精度距离感应器，最佳测量距离约 3 厘米，达到该距离时自动蜂鸣提示</w:t>
                  </w:r>
                </w:p>
                <w:p>
                  <w:pPr>
                    <w:pStyle w:val="null3"/>
                    <w:jc w:val="both"/>
                  </w:pPr>
                  <w:r>
                    <w:rPr>
                      <w:rFonts w:ascii="仿宋_GB2312" w:hAnsi="仿宋_GB2312" w:cs="仿宋_GB2312" w:eastAsia="仿宋_GB2312"/>
                      <w:sz w:val="20"/>
                    </w:rPr>
                    <w:t>3.2.5数据存储：支持存储≥30 组测温数据，便于追踪体温变化</w:t>
                  </w:r>
                </w:p>
                <w:p>
                  <w:pPr>
                    <w:pStyle w:val="null3"/>
                    <w:jc w:val="both"/>
                  </w:pPr>
                  <w:r>
                    <w:rPr>
                      <w:rFonts w:ascii="仿宋_GB2312" w:hAnsi="仿宋_GB2312" w:cs="仿宋_GB2312" w:eastAsia="仿宋_GB2312"/>
                      <w:sz w:val="20"/>
                    </w:rPr>
                    <w:t>3.2.6特殊模式：具备夜间静音模式，避免打扰睡眠</w:t>
                  </w:r>
                </w:p>
                <w:p>
                  <w:pPr>
                    <w:pStyle w:val="null3"/>
                    <w:jc w:val="both"/>
                  </w:pPr>
                  <w:r>
                    <w:rPr>
                      <w:rFonts w:ascii="仿宋_GB2312" w:hAnsi="仿宋_GB2312" w:cs="仿宋_GB2312" w:eastAsia="仿宋_GB2312"/>
                      <w:sz w:val="20"/>
                    </w:rPr>
                    <w:t>3.2.7操作设计：斜面探头，适配单手操作；大字体显示，界面简洁</w:t>
                  </w:r>
                </w:p>
                <w:p>
                  <w:pPr>
                    <w:pStyle w:val="null3"/>
                    <w:jc w:val="both"/>
                  </w:pPr>
                  <w:r>
                    <w:rPr>
                      <w:rFonts w:ascii="仿宋_GB2312" w:hAnsi="仿宋_GB2312" w:cs="仿宋_GB2312" w:eastAsia="仿宋_GB2312"/>
                      <w:sz w:val="20"/>
                    </w:rPr>
                    <w:t>3.3 健康体脂秤</w:t>
                  </w:r>
                </w:p>
                <w:p>
                  <w:pPr>
                    <w:pStyle w:val="null3"/>
                    <w:jc w:val="both"/>
                  </w:pPr>
                  <w:r>
                    <w:rPr>
                      <w:rFonts w:ascii="仿宋_GB2312" w:hAnsi="仿宋_GB2312" w:cs="仿宋_GB2312" w:eastAsia="仿宋_GB2312"/>
                      <w:sz w:val="20"/>
                    </w:rPr>
                    <w:t>3.3.1精度值≤50g</w:t>
                  </w:r>
                </w:p>
                <w:p>
                  <w:pPr>
                    <w:pStyle w:val="null3"/>
                    <w:jc w:val="both"/>
                  </w:pPr>
                  <w:r>
                    <w:rPr>
                      <w:rFonts w:ascii="仿宋_GB2312" w:hAnsi="仿宋_GB2312" w:cs="仿宋_GB2312" w:eastAsia="仿宋_GB2312"/>
                      <w:sz w:val="20"/>
                    </w:rPr>
                    <w:t>3.3.2测脂电极≥100mm大电极片</w:t>
                  </w:r>
                </w:p>
                <w:p>
                  <w:pPr>
                    <w:pStyle w:val="null3"/>
                    <w:jc w:val="both"/>
                  </w:pPr>
                  <w:r>
                    <w:rPr>
                      <w:rFonts w:ascii="仿宋_GB2312" w:hAnsi="仿宋_GB2312" w:cs="仿宋_GB2312" w:eastAsia="仿宋_GB2312"/>
                      <w:sz w:val="20"/>
                    </w:rPr>
                    <w:t>3.3.3产品电源：电池、充电可选</w:t>
                  </w:r>
                </w:p>
                <w:p>
                  <w:pPr>
                    <w:pStyle w:val="null3"/>
                    <w:jc w:val="both"/>
                  </w:pPr>
                  <w:r>
                    <w:rPr>
                      <w:rFonts w:ascii="仿宋_GB2312" w:hAnsi="仿宋_GB2312" w:cs="仿宋_GB2312" w:eastAsia="仿宋_GB2312"/>
                      <w:sz w:val="20"/>
                    </w:rPr>
                    <w:t>3.3.4单位切换：斤、公斤</w:t>
                  </w:r>
                </w:p>
                <w:p>
                  <w:pPr>
                    <w:pStyle w:val="null3"/>
                    <w:jc w:val="both"/>
                  </w:pPr>
                  <w:r>
                    <w:rPr>
                      <w:rFonts w:ascii="仿宋_GB2312" w:hAnsi="仿宋_GB2312" w:cs="仿宋_GB2312" w:eastAsia="仿宋_GB2312"/>
                      <w:sz w:val="20"/>
                    </w:rPr>
                    <w:t>3.4 智能腕表</w:t>
                  </w:r>
                </w:p>
                <w:p>
                  <w:pPr>
                    <w:pStyle w:val="null3"/>
                    <w:jc w:val="both"/>
                  </w:pPr>
                  <w:r>
                    <w:rPr>
                      <w:rFonts w:ascii="仿宋_GB2312" w:hAnsi="仿宋_GB2312" w:cs="仿宋_GB2312" w:eastAsia="仿宋_GB2312"/>
                      <w:sz w:val="20"/>
                    </w:rPr>
                    <w:t>3.4.1齐预测心血管风险/多场景运动追踪/生活助手</w:t>
                  </w:r>
                </w:p>
                <w:p>
                  <w:pPr>
                    <w:pStyle w:val="null3"/>
                    <w:jc w:val="both"/>
                  </w:pPr>
                  <w:r>
                    <w:rPr>
                      <w:rFonts w:ascii="仿宋_GB2312" w:hAnsi="仿宋_GB2312" w:cs="仿宋_GB2312" w:eastAsia="仿宋_GB2312"/>
                      <w:sz w:val="20"/>
                    </w:rPr>
                    <w:t>3.4.2具备心电/动态心率/体温/血压/血氧//睡眠/运动等健康功能</w:t>
                  </w:r>
                </w:p>
                <w:p>
                  <w:pPr>
                    <w:pStyle w:val="null3"/>
                    <w:jc w:val="both"/>
                  </w:pPr>
                  <w:r>
                    <w:rPr>
                      <w:rFonts w:ascii="仿宋_GB2312" w:hAnsi="仿宋_GB2312" w:cs="仿宋_GB2312" w:eastAsia="仿宋_GB2312"/>
                      <w:sz w:val="20"/>
                    </w:rPr>
                    <w:t>3.4.3 磁铁吸附式充电，充电时间不低于3小时</w:t>
                  </w:r>
                </w:p>
                <w:p>
                  <w:pPr>
                    <w:pStyle w:val="null3"/>
                    <w:jc w:val="both"/>
                  </w:pPr>
                  <w:r>
                    <w:rPr>
                      <w:rFonts w:ascii="仿宋_GB2312" w:hAnsi="仿宋_GB2312" w:cs="仿宋_GB2312" w:eastAsia="仿宋_GB2312"/>
                      <w:sz w:val="20"/>
                    </w:rPr>
                    <w:t>3.4.4屏幕参数≥1.39英寸高分辨率</w:t>
                  </w:r>
                </w:p>
                <w:p>
                  <w:pPr>
                    <w:pStyle w:val="null3"/>
                    <w:jc w:val="both"/>
                  </w:pPr>
                  <w:r>
                    <w:rPr>
                      <w:rFonts w:ascii="仿宋_GB2312" w:hAnsi="仿宋_GB2312" w:cs="仿宋_GB2312" w:eastAsia="仿宋_GB2312"/>
                      <w:sz w:val="20"/>
                    </w:rPr>
                    <w:t>3.4.5 日常使用≥15天待机时间</w:t>
                  </w:r>
                </w:p>
                <w:p>
                  <w:pPr>
                    <w:pStyle w:val="null3"/>
                    <w:jc w:val="both"/>
                  </w:pPr>
                  <w:r>
                    <w:rPr>
                      <w:rFonts w:ascii="仿宋_GB2312" w:hAnsi="仿宋_GB2312" w:cs="仿宋_GB2312" w:eastAsia="仿宋_GB2312"/>
                      <w:sz w:val="20"/>
                    </w:rPr>
                    <w:t>3.5 尿酸、胆固醇、血糖三合一测试仪</w:t>
                  </w:r>
                </w:p>
                <w:p>
                  <w:pPr>
                    <w:pStyle w:val="null3"/>
                    <w:jc w:val="both"/>
                  </w:pPr>
                  <w:r>
                    <w:rPr>
                      <w:rFonts w:ascii="仿宋_GB2312" w:hAnsi="仿宋_GB2312" w:cs="仿宋_GB2312" w:eastAsia="仿宋_GB2312"/>
                      <w:sz w:val="20"/>
                    </w:rPr>
                    <w:t>3.5.1免调码校正类型</w:t>
                  </w:r>
                </w:p>
                <w:p>
                  <w:pPr>
                    <w:pStyle w:val="null3"/>
                    <w:jc w:val="both"/>
                  </w:pPr>
                  <w:r>
                    <w:rPr>
                      <w:rFonts w:ascii="仿宋_GB2312" w:hAnsi="仿宋_GB2312" w:cs="仿宋_GB2312" w:eastAsia="仿宋_GB2312"/>
                      <w:sz w:val="20"/>
                    </w:rPr>
                    <w:t>3.5.2 包含尿酸、总胆固醇、血糖等测量</w:t>
                  </w:r>
                </w:p>
                <w:p>
                  <w:pPr>
                    <w:pStyle w:val="null3"/>
                    <w:jc w:val="both"/>
                  </w:pPr>
                  <w:r>
                    <w:rPr>
                      <w:rFonts w:ascii="仿宋_GB2312" w:hAnsi="仿宋_GB2312" w:cs="仿宋_GB2312" w:eastAsia="仿宋_GB2312"/>
                      <w:sz w:val="20"/>
                    </w:rPr>
                    <w:t>3.5.3测量时间可调</w:t>
                  </w:r>
                </w:p>
                <w:p>
                  <w:pPr>
                    <w:pStyle w:val="null3"/>
                    <w:jc w:val="both"/>
                  </w:pPr>
                  <w:r>
                    <w:rPr>
                      <w:rFonts w:ascii="仿宋_GB2312" w:hAnsi="仿宋_GB2312" w:cs="仿宋_GB2312" w:eastAsia="仿宋_GB2312"/>
                      <w:sz w:val="20"/>
                    </w:rPr>
                    <w:t>3.5.4采血量约1.5微升、3微升、1微升等</w:t>
                  </w:r>
                </w:p>
                <w:p>
                  <w:pPr>
                    <w:pStyle w:val="null3"/>
                    <w:jc w:val="both"/>
                  </w:pPr>
                  <w:r>
                    <w:rPr>
                      <w:rFonts w:ascii="仿宋_GB2312" w:hAnsi="仿宋_GB2312" w:cs="仿宋_GB2312" w:eastAsia="仿宋_GB2312"/>
                      <w:sz w:val="20"/>
                    </w:rPr>
                    <w:t>3.5.5 支持干化学法、葡萄糖脱氢酶法等</w:t>
                  </w:r>
                </w:p>
                <w:p>
                  <w:pPr>
                    <w:pStyle w:val="null3"/>
                    <w:jc w:val="both"/>
                  </w:pPr>
                  <w:r>
                    <w:rPr>
                      <w:rFonts w:ascii="仿宋_GB2312" w:hAnsi="仿宋_GB2312" w:cs="仿宋_GB2312" w:eastAsia="仿宋_GB2312"/>
                      <w:sz w:val="20"/>
                    </w:rPr>
                    <w:t>3.6电子血压仪</w:t>
                  </w:r>
                </w:p>
                <w:p>
                  <w:pPr>
                    <w:pStyle w:val="null3"/>
                    <w:jc w:val="both"/>
                  </w:pPr>
                  <w:r>
                    <w:rPr>
                      <w:rFonts w:ascii="仿宋_GB2312" w:hAnsi="仿宋_GB2312" w:cs="仿宋_GB2312" w:eastAsia="仿宋_GB2312"/>
                      <w:sz w:val="20"/>
                    </w:rPr>
                    <w:t>3.6.1适用臂围≥250-400mm</w:t>
                  </w:r>
                </w:p>
                <w:p>
                  <w:pPr>
                    <w:pStyle w:val="null3"/>
                    <w:jc w:val="both"/>
                  </w:pPr>
                  <w:r>
                    <w:rPr>
                      <w:rFonts w:ascii="仿宋_GB2312" w:hAnsi="仿宋_GB2312" w:cs="仿宋_GB2312" w:eastAsia="仿宋_GB2312"/>
                      <w:sz w:val="20"/>
                    </w:rPr>
                    <w:t>3.6.2上臂式测量方式</w:t>
                  </w:r>
                </w:p>
                <w:p>
                  <w:pPr>
                    <w:pStyle w:val="null3"/>
                    <w:jc w:val="both"/>
                  </w:pPr>
                  <w:r>
                    <w:rPr>
                      <w:rFonts w:ascii="仿宋_GB2312" w:hAnsi="仿宋_GB2312" w:cs="仿宋_GB2312" w:eastAsia="仿宋_GB2312"/>
                      <w:sz w:val="20"/>
                    </w:rPr>
                    <w:t>3.6.3测量方法：示波法</w:t>
                  </w:r>
                </w:p>
                <w:p>
                  <w:pPr>
                    <w:pStyle w:val="null3"/>
                    <w:jc w:val="both"/>
                  </w:pPr>
                  <w:r>
                    <w:rPr>
                      <w:rFonts w:ascii="仿宋_GB2312" w:hAnsi="仿宋_GB2312" w:cs="仿宋_GB2312" w:eastAsia="仿宋_GB2312"/>
                      <w:sz w:val="20"/>
                    </w:rPr>
                    <w:t>3.6.4脉率测量范围：40-250bpm</w:t>
                  </w:r>
                </w:p>
                <w:p>
                  <w:pPr>
                    <w:pStyle w:val="null3"/>
                    <w:jc w:val="both"/>
                  </w:pPr>
                  <w:r>
                    <w:rPr>
                      <w:rFonts w:ascii="仿宋_GB2312" w:hAnsi="仿宋_GB2312" w:cs="仿宋_GB2312" w:eastAsia="仿宋_GB2312"/>
                      <w:sz w:val="20"/>
                    </w:rPr>
                    <w:t>3.6.5 压力测试范围：0-300mmHg（0-40kpa）</w:t>
                  </w:r>
                </w:p>
                <w:p>
                  <w:pPr>
                    <w:pStyle w:val="null3"/>
                    <w:jc w:val="both"/>
                  </w:pPr>
                  <w:r>
                    <w:rPr>
                      <w:rFonts w:ascii="仿宋_GB2312" w:hAnsi="仿宋_GB2312" w:cs="仿宋_GB2312" w:eastAsia="仿宋_GB2312"/>
                      <w:sz w:val="20"/>
                    </w:rPr>
                    <w:t>3.6.6压力测试误差：±3mmHg</w:t>
                  </w:r>
                </w:p>
                <w:p>
                  <w:pPr>
                    <w:pStyle w:val="null3"/>
                    <w:jc w:val="both"/>
                  </w:pPr>
                  <w:r>
                    <w:rPr>
                      <w:rFonts w:ascii="仿宋_GB2312" w:hAnsi="仿宋_GB2312" w:cs="仿宋_GB2312" w:eastAsia="仿宋_GB2312"/>
                      <w:sz w:val="20"/>
                    </w:rPr>
                    <w:t>3.7脉搏血氧仪</w:t>
                  </w:r>
                </w:p>
                <w:p>
                  <w:pPr>
                    <w:pStyle w:val="null3"/>
                    <w:jc w:val="both"/>
                  </w:pPr>
                  <w:r>
                    <w:rPr>
                      <w:rFonts w:ascii="仿宋_GB2312" w:hAnsi="仿宋_GB2312" w:cs="仿宋_GB2312" w:eastAsia="仿宋_GB2312"/>
                      <w:sz w:val="20"/>
                    </w:rPr>
                    <w:t>3.7.1充电、指夹式、蓝牙5.0</w:t>
                  </w:r>
                </w:p>
                <w:p>
                  <w:pPr>
                    <w:pStyle w:val="null3"/>
                    <w:jc w:val="both"/>
                  </w:pPr>
                  <w:r>
                    <w:rPr>
                      <w:rFonts w:ascii="仿宋_GB2312" w:hAnsi="仿宋_GB2312" w:cs="仿宋_GB2312" w:eastAsia="仿宋_GB2312"/>
                      <w:sz w:val="20"/>
                    </w:rPr>
                    <w:t>3.7.2血氧饱和度测量范围：0%-100%</w:t>
                  </w:r>
                </w:p>
                <w:p>
                  <w:pPr>
                    <w:pStyle w:val="null3"/>
                    <w:jc w:val="both"/>
                  </w:pPr>
                  <w:r>
                    <w:rPr>
                      <w:rFonts w:ascii="仿宋_GB2312" w:hAnsi="仿宋_GB2312" w:cs="仿宋_GB2312" w:eastAsia="仿宋_GB2312"/>
                      <w:sz w:val="20"/>
                    </w:rPr>
                    <w:t>3.7.3血氧饱和度测量误差：70%-100%±2%</w:t>
                  </w:r>
                </w:p>
                <w:p>
                  <w:pPr>
                    <w:pStyle w:val="null3"/>
                    <w:jc w:val="both"/>
                  </w:pPr>
                  <w:r>
                    <w:rPr>
                      <w:rFonts w:ascii="仿宋_GB2312" w:hAnsi="仿宋_GB2312" w:cs="仿宋_GB2312" w:eastAsia="仿宋_GB2312"/>
                      <w:sz w:val="20"/>
                    </w:rPr>
                    <w:t>3.7.4血氧饱和度与之调节范围：85%-99%</w:t>
                  </w:r>
                </w:p>
                <w:p>
                  <w:pPr>
                    <w:pStyle w:val="null3"/>
                    <w:jc w:val="both"/>
                  </w:pPr>
                  <w:r>
                    <w:rPr>
                      <w:rFonts w:ascii="仿宋_GB2312" w:hAnsi="仿宋_GB2312" w:cs="仿宋_GB2312" w:eastAsia="仿宋_GB2312"/>
                      <w:sz w:val="20"/>
                    </w:rPr>
                    <w:t>3.7.5脉率测量范围：30bpm-250bpm</w:t>
                  </w:r>
                </w:p>
                <w:p>
                  <w:pPr>
                    <w:pStyle w:val="null3"/>
                    <w:jc w:val="both"/>
                  </w:pPr>
                  <w:r>
                    <w:rPr>
                      <w:rFonts w:ascii="仿宋_GB2312" w:hAnsi="仿宋_GB2312" w:cs="仿宋_GB2312" w:eastAsia="仿宋_GB2312"/>
                      <w:sz w:val="20"/>
                    </w:rPr>
                    <w:t>3.7.6脉率测量误差：±2bpm</w:t>
                  </w:r>
                </w:p>
                <w:p>
                  <w:pPr>
                    <w:pStyle w:val="null3"/>
                    <w:jc w:val="both"/>
                  </w:pPr>
                  <w:r>
                    <w:rPr>
                      <w:rFonts w:ascii="仿宋_GB2312" w:hAnsi="仿宋_GB2312" w:cs="仿宋_GB2312" w:eastAsia="仿宋_GB2312"/>
                      <w:sz w:val="20"/>
                    </w:rPr>
                    <w:t>3.7.7脉率阈值调节范围：高100bpm-240bpm，低30bpm-60bpm</w:t>
                  </w:r>
                </w:p>
                <w:p>
                  <w:pPr>
                    <w:pStyle w:val="null3"/>
                    <w:jc w:val="both"/>
                  </w:pPr>
                  <w:r>
                    <w:rPr>
                      <w:rFonts w:ascii="仿宋_GB2312" w:hAnsi="仿宋_GB2312" w:cs="仿宋_GB2312" w:eastAsia="仿宋_GB2312"/>
                      <w:sz w:val="20"/>
                    </w:rPr>
                    <w:t>3.8 心电监测仪</w:t>
                  </w:r>
                </w:p>
                <w:p>
                  <w:pPr>
                    <w:pStyle w:val="null3"/>
                    <w:jc w:val="both"/>
                  </w:pPr>
                  <w:r>
                    <w:rPr>
                      <w:rFonts w:ascii="仿宋_GB2312" w:hAnsi="仿宋_GB2312" w:cs="仿宋_GB2312" w:eastAsia="仿宋_GB2312"/>
                      <w:sz w:val="20"/>
                    </w:rPr>
                    <w:t>3.8.1 可充电锂电池，运行时间不低于24小时</w:t>
                  </w:r>
                </w:p>
                <w:p>
                  <w:pPr>
                    <w:pStyle w:val="null3"/>
                    <w:jc w:val="both"/>
                  </w:pPr>
                  <w:r>
                    <w:rPr>
                      <w:rFonts w:ascii="仿宋_GB2312" w:hAnsi="仿宋_GB2312" w:cs="仿宋_GB2312" w:eastAsia="仿宋_GB2312"/>
                      <w:sz w:val="20"/>
                    </w:rPr>
                    <w:t>3.8.2充电输入电压范围：4.5~5.5V直流电压</w:t>
                  </w:r>
                </w:p>
                <w:p>
                  <w:pPr>
                    <w:pStyle w:val="null3"/>
                    <w:jc w:val="both"/>
                  </w:pPr>
                  <w:r>
                    <w:rPr>
                      <w:rFonts w:ascii="仿宋_GB2312" w:hAnsi="仿宋_GB2312" w:cs="仿宋_GB2312" w:eastAsia="仿宋_GB2312"/>
                      <w:sz w:val="20"/>
                    </w:rPr>
                    <w:t>3.8.3心率测量范围：30bpm~250bpm</w:t>
                  </w:r>
                </w:p>
                <w:p>
                  <w:pPr>
                    <w:pStyle w:val="null3"/>
                    <w:jc w:val="both"/>
                  </w:pPr>
                  <w:r>
                    <w:rPr>
                      <w:rFonts w:ascii="仿宋_GB2312" w:hAnsi="仿宋_GB2312" w:cs="仿宋_GB2312" w:eastAsia="仿宋_GB2312"/>
                      <w:sz w:val="20"/>
                    </w:rPr>
                    <w:t>3.8.4心率测量误差：±2%或±2bpm取大者</w:t>
                  </w:r>
                </w:p>
                <w:p>
                  <w:pPr>
                    <w:pStyle w:val="null3"/>
                    <w:jc w:val="both"/>
                  </w:pPr>
                  <w:r>
                    <w:rPr>
                      <w:rFonts w:ascii="仿宋_GB2312" w:hAnsi="仿宋_GB2312" w:cs="仿宋_GB2312" w:eastAsia="仿宋_GB2312"/>
                      <w:sz w:val="20"/>
                    </w:rPr>
                    <w:t>3.8.5 心电记录时长：30秒/5分钟</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智慧分离式轮椅护理床</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既是电动护理床，又可分离出轮椅，</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垫面料采用防水面料，具有抗菌性；填料采用高弹加厚海绵，乘坐、卧舒适，长期使用不易变形；</w:t>
                  </w:r>
                  <w:r>
                    <w:br/>
                  </w:r>
                  <w:r>
                    <w:rPr>
                      <w:rFonts w:ascii="仿宋_GB2312" w:hAnsi="仿宋_GB2312" w:cs="仿宋_GB2312" w:eastAsia="仿宋_GB2312"/>
                      <w:sz w:val="20"/>
                    </w:rPr>
                    <w:t>3、电机高效率、低噪音，使用安全可靠。床椅之间配备锁定装置，对接时不会发生因晃动、撞击等原因的意外分离,确保人员安全；</w:t>
                  </w:r>
                  <w:r>
                    <w:br/>
                  </w:r>
                  <w:r>
                    <w:rPr>
                      <w:rFonts w:ascii="仿宋_GB2312" w:hAnsi="仿宋_GB2312" w:cs="仿宋_GB2312" w:eastAsia="仿宋_GB2312"/>
                      <w:sz w:val="20"/>
                    </w:rPr>
                    <w:t>4.通过手柄操作一键式变形，</w:t>
                  </w:r>
                </w:p>
                <w:p>
                  <w:pPr>
                    <w:pStyle w:val="null3"/>
                    <w:jc w:val="both"/>
                  </w:pPr>
                  <w:r>
                    <w:rPr>
                      <w:rFonts w:ascii="仿宋_GB2312" w:hAnsi="仿宋_GB2312" w:cs="仿宋_GB2312" w:eastAsia="仿宋_GB2312"/>
                      <w:sz w:val="20"/>
                    </w:rPr>
                    <w:t>5、电池：</w:t>
                  </w:r>
                  <w:r>
                    <w:rPr>
                      <w:rFonts w:ascii="仿宋_GB2312" w:hAnsi="仿宋_GB2312" w:cs="仿宋_GB2312" w:eastAsia="仿宋_GB2312"/>
                      <w:sz w:val="20"/>
                    </w:rPr>
                    <w:t>≥</w:t>
                  </w:r>
                  <w:r>
                    <w:rPr>
                      <w:rFonts w:ascii="仿宋_GB2312" w:hAnsi="仿宋_GB2312" w:cs="仿宋_GB2312" w:eastAsia="仿宋_GB2312"/>
                      <w:sz w:val="20"/>
                    </w:rPr>
                    <w:t xml:space="preserve">2600mah </w:t>
                  </w:r>
                  <w:r>
                    <w:br/>
                  </w:r>
                  <w:r>
                    <w:rPr>
                      <w:rFonts w:ascii="仿宋_GB2312" w:hAnsi="仿宋_GB2312" w:cs="仿宋_GB2312" w:eastAsia="仿宋_GB2312"/>
                      <w:sz w:val="20"/>
                    </w:rPr>
                    <w:t>6、电推杆：最大推力：3000N，最大拉力：3000N，最高防护等级：IP54，行程：100mm，噪音水平：≤50dB</w:t>
                  </w:r>
                </w:p>
                <w:p>
                  <w:pPr>
                    <w:pStyle w:val="null3"/>
                    <w:jc w:val="both"/>
                  </w:pPr>
                  <w:r>
                    <w:rPr>
                      <w:rFonts w:ascii="仿宋_GB2312" w:hAnsi="仿宋_GB2312" w:cs="仿宋_GB2312" w:eastAsia="仿宋_GB2312"/>
                      <w:sz w:val="20"/>
                    </w:rPr>
                    <w:t>7、驻坡性能：≧5°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无障碍木质床头</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尺寸约</w:t>
                  </w:r>
                  <w:r>
                    <w:rPr>
                      <w:rFonts w:ascii="仿宋_GB2312" w:hAnsi="仿宋_GB2312" w:cs="仿宋_GB2312" w:eastAsia="仿宋_GB2312"/>
                      <w:sz w:val="20"/>
                    </w:rPr>
                    <w:t>450*400*680mm，采用胡桃木，三抽，柜面采用圆角较少老人磕碰，采用静音导轨。</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设备带</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定制，设备带为铝合金材质，表面采用静电喷塑工艺处理，包含氧气终端、插座、开关、床头对讲机、灯饰；</w:t>
                  </w:r>
                  <w:r>
                    <w:br/>
                  </w:r>
                  <w:r>
                    <w:rPr>
                      <w:rFonts w:ascii="仿宋_GB2312" w:hAnsi="仿宋_GB2312" w:cs="仿宋_GB2312" w:eastAsia="仿宋_GB2312"/>
                      <w:sz w:val="20"/>
                    </w:rPr>
                    <w:t>尺寸</w:t>
                  </w:r>
                  <w:r>
                    <w:rPr>
                      <w:rFonts w:ascii="仿宋_GB2312" w:hAnsi="仿宋_GB2312" w:cs="仿宋_GB2312" w:eastAsia="仿宋_GB2312"/>
                      <w:sz w:val="20"/>
                    </w:rPr>
                    <w:t>:长 1200mm(土10mm) 宽 120mm (士10mm) 厚55mm (土5mm)</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床上用品</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床褥：</w:t>
                  </w:r>
                  <w:r>
                    <w:rPr>
                      <w:rFonts w:ascii="仿宋_GB2312" w:hAnsi="仿宋_GB2312" w:cs="仿宋_GB2312" w:eastAsia="仿宋_GB2312"/>
                      <w:sz w:val="20"/>
                    </w:rPr>
                    <w:t>≥90*200CM、被褥：≥150*200CM、枕芯：≥45*70CM</w:t>
                  </w:r>
                  <w:r>
                    <w:br/>
                  </w:r>
                  <w:r>
                    <w:rPr>
                      <w:rFonts w:ascii="仿宋_GB2312" w:hAnsi="仿宋_GB2312" w:cs="仿宋_GB2312" w:eastAsia="仿宋_GB2312"/>
                      <w:sz w:val="20"/>
                    </w:rPr>
                    <w:t>、床单：</w:t>
                  </w:r>
                  <w:r>
                    <w:rPr>
                      <w:rFonts w:ascii="仿宋_GB2312" w:hAnsi="仿宋_GB2312" w:cs="仿宋_GB2312" w:eastAsia="仿宋_GB2312"/>
                      <w:sz w:val="20"/>
                    </w:rPr>
                    <w:t>≥180*230CM、被套：≥150*200CM、枕套：≥45*70CM</w:t>
                  </w:r>
                  <w:r>
                    <w:br/>
                  </w:r>
                  <w:r>
                    <w:rPr>
                      <w:rFonts w:ascii="仿宋_GB2312" w:hAnsi="仿宋_GB2312" w:cs="仿宋_GB2312" w:eastAsia="仿宋_GB2312"/>
                      <w:sz w:val="20"/>
                    </w:rPr>
                    <w:t>材质：棉</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双层治疗车</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尺寸约</w:t>
                  </w:r>
                  <w:r>
                    <w:rPr>
                      <w:rFonts w:ascii="仿宋_GB2312" w:hAnsi="仿宋_GB2312" w:cs="仿宋_GB2312" w:eastAsia="仿宋_GB2312"/>
                      <w:sz w:val="20"/>
                    </w:rPr>
                    <w:t>690*450*800mm  台面约600*400 mm（备医用垃圾和生活垃圾桶）；</w:t>
                  </w:r>
                  <w:r>
                    <w:br/>
                  </w:r>
                  <w:r>
                    <w:rPr>
                      <w:rFonts w:ascii="仿宋_GB2312" w:hAnsi="仿宋_GB2312" w:cs="仿宋_GB2312" w:eastAsia="仿宋_GB2312"/>
                      <w:sz w:val="20"/>
                    </w:rPr>
                    <w:t>2.整车材质采用优质冷钢镀锌板材及优质不锈钢管</w:t>
                  </w:r>
                </w:p>
                <w:p>
                  <w:pPr>
                    <w:pStyle w:val="null3"/>
                    <w:jc w:val="both"/>
                  </w:pPr>
                  <w:r>
                    <w:rPr>
                      <w:rFonts w:ascii="仿宋_GB2312" w:hAnsi="仿宋_GB2312" w:cs="仿宋_GB2312" w:eastAsia="仿宋_GB2312"/>
                      <w:sz w:val="20"/>
                    </w:rPr>
                    <w:t>3.治疗车台面采用全新优质镀锌冷钢板折弯焊接.</w:t>
                  </w:r>
                  <w:r>
                    <w:br/>
                  </w:r>
                  <w:r>
                    <w:rPr>
                      <w:rFonts w:ascii="仿宋_GB2312" w:hAnsi="仿宋_GB2312" w:cs="仿宋_GB2312" w:eastAsia="仿宋_GB2312"/>
                      <w:sz w:val="20"/>
                    </w:rPr>
                    <w:t>4.车体抽屉配置为平行双抽屉设计</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智能洗浴机器人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1、机器具备擦澡、洗头、淋浴等功能模式，每种模式均有普通模式和增强模式两种；</w:t>
                  </w:r>
                  <w:r>
                    <w:br/>
                  </w:r>
                  <w:r>
                    <w:rPr>
                      <w:rFonts w:ascii="仿宋_GB2312" w:hAnsi="仿宋_GB2312" w:cs="仿宋_GB2312" w:eastAsia="仿宋_GB2312"/>
                      <w:sz w:val="20"/>
                      <w:color w:val="000000"/>
                    </w:rPr>
                    <w:t>2、可移动式洗浴系统设计；</w:t>
                  </w:r>
                  <w:r>
                    <w:br/>
                  </w:r>
                  <w:r>
                    <w:rPr>
                      <w:rFonts w:ascii="仿宋_GB2312" w:hAnsi="仿宋_GB2312" w:cs="仿宋_GB2312" w:eastAsia="仿宋_GB2312"/>
                      <w:sz w:val="20"/>
                      <w:color w:val="000000"/>
                    </w:rPr>
                    <w:t>3、受助者无论坐着还是躺着都可以轻松进行擦澡及洗发，附带按摩功能；</w:t>
                  </w:r>
                  <w:r>
                    <w:br/>
                  </w:r>
                  <w:r>
                    <w:rPr>
                      <w:rFonts w:ascii="仿宋_GB2312" w:hAnsi="仿宋_GB2312" w:cs="仿宋_GB2312" w:eastAsia="仿宋_GB2312"/>
                      <w:sz w:val="20"/>
                      <w:color w:val="000000"/>
                    </w:rPr>
                    <w:t>4、设备带有音乐播放功能；</w:t>
                  </w:r>
                  <w:r>
                    <w:br/>
                  </w:r>
                  <w:r>
                    <w:rPr>
                      <w:rFonts w:ascii="仿宋_GB2312" w:hAnsi="仿宋_GB2312" w:cs="仿宋_GB2312" w:eastAsia="仿宋_GB2312"/>
                      <w:sz w:val="20"/>
                      <w:color w:val="000000"/>
                    </w:rPr>
                    <w:t>5、配备海绵花洒和硅胶花洒；</w:t>
                  </w:r>
                  <w:r>
                    <w:br/>
                  </w:r>
                  <w:r>
                    <w:rPr>
                      <w:rFonts w:ascii="仿宋_GB2312" w:hAnsi="仿宋_GB2312" w:cs="仿宋_GB2312" w:eastAsia="仿宋_GB2312"/>
                      <w:sz w:val="20"/>
                      <w:color w:val="000000"/>
                    </w:rPr>
                    <w:t>6、设备内置蓝牙功能；</w:t>
                  </w:r>
                  <w:r>
                    <w:br/>
                  </w:r>
                  <w:r>
                    <w:rPr>
                      <w:rFonts w:ascii="仿宋_GB2312" w:hAnsi="仿宋_GB2312" w:cs="仿宋_GB2312" w:eastAsia="仿宋_GB2312"/>
                      <w:sz w:val="20"/>
                      <w:color w:val="000000"/>
                    </w:rPr>
                    <w:t>7、采用洗吸一体负压深层清洗技术；</w:t>
                  </w:r>
                  <w:r>
                    <w:br/>
                  </w:r>
                  <w:r>
                    <w:rPr>
                      <w:rFonts w:ascii="仿宋_GB2312" w:hAnsi="仿宋_GB2312" w:cs="仿宋_GB2312" w:eastAsia="仿宋_GB2312"/>
                      <w:sz w:val="20"/>
                      <w:color w:val="000000"/>
                    </w:rPr>
                    <w:t>8、智能新型助浴器的清洗采用可循环使用的触头，不漏电；</w:t>
                  </w:r>
                  <w:r>
                    <w:br/>
                  </w:r>
                  <w:r>
                    <w:rPr>
                      <w:rFonts w:ascii="仿宋_GB2312" w:hAnsi="仿宋_GB2312" w:cs="仿宋_GB2312" w:eastAsia="仿宋_GB2312"/>
                      <w:sz w:val="20"/>
                      <w:color w:val="000000"/>
                    </w:rPr>
                    <w:t>9、环保节水设计；</w:t>
                  </w:r>
                  <w:r>
                    <w:br/>
                  </w:r>
                  <w:r>
                    <w:rPr>
                      <w:rFonts w:ascii="仿宋_GB2312" w:hAnsi="仿宋_GB2312" w:cs="仿宋_GB2312" w:eastAsia="仿宋_GB2312"/>
                      <w:sz w:val="20"/>
                      <w:color w:val="000000"/>
                    </w:rPr>
                    <w:t>10、采用静音风机及降噪技术；</w:t>
                  </w:r>
                  <w:r>
                    <w:br/>
                  </w:r>
                  <w:r>
                    <w:rPr>
                      <w:rFonts w:ascii="仿宋_GB2312" w:hAnsi="仿宋_GB2312" w:cs="仿宋_GB2312" w:eastAsia="仿宋_GB2312"/>
                      <w:sz w:val="20"/>
                      <w:color w:val="000000"/>
                    </w:rPr>
                    <w:t>11、污水桶内置，净水桶外置.</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电动移位机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1.座位升降高度范围：45-60cm</w:t>
                  </w:r>
                  <w:r>
                    <w:br/>
                  </w:r>
                  <w:r>
                    <w:rPr>
                      <w:rFonts w:ascii="仿宋_GB2312" w:hAnsi="仿宋_GB2312" w:cs="仿宋_GB2312" w:eastAsia="仿宋_GB2312"/>
                      <w:sz w:val="20"/>
                    </w:rPr>
                    <w:t>2.医用静音脚轮</w:t>
                  </w:r>
                  <w:r>
                    <w:br/>
                  </w:r>
                  <w:r>
                    <w:rPr>
                      <w:rFonts w:ascii="仿宋_GB2312" w:hAnsi="仿宋_GB2312" w:cs="仿宋_GB2312" w:eastAsia="仿宋_GB2312"/>
                      <w:sz w:val="20"/>
                    </w:rPr>
                    <w:t>3.最大承重：100kg</w:t>
                  </w:r>
                  <w:r>
                    <w:br/>
                  </w:r>
                  <w:r>
                    <w:rPr>
                      <w:rFonts w:ascii="仿宋_GB2312" w:hAnsi="仿宋_GB2312" w:cs="仿宋_GB2312" w:eastAsia="仿宋_GB2312"/>
                      <w:sz w:val="20"/>
                    </w:rPr>
                    <w:t>4.电推杆功率：≥120W</w:t>
                  </w:r>
                  <w:r>
                    <w:br/>
                  </w:r>
                  <w:r>
                    <w:rPr>
                      <w:rFonts w:ascii="仿宋_GB2312" w:hAnsi="仿宋_GB2312" w:cs="仿宋_GB2312" w:eastAsia="仿宋_GB2312"/>
                      <w:sz w:val="20"/>
                    </w:rPr>
                    <w:t>5.电池容量：≥2500mAh</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智能人体跌倒雷达波探测器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联网方式：</w:t>
                  </w:r>
                  <w:r>
                    <w:rPr>
                      <w:rFonts w:ascii="仿宋_GB2312" w:hAnsi="仿宋_GB2312" w:cs="仿宋_GB2312" w:eastAsia="仿宋_GB2312"/>
                      <w:sz w:val="20"/>
                    </w:rPr>
                    <w:t>4G CAT1 全网通</w:t>
                  </w:r>
                  <w:r>
                    <w:br/>
                  </w:r>
                  <w:r>
                    <w:rPr>
                      <w:rFonts w:ascii="仿宋_GB2312" w:hAnsi="仿宋_GB2312" w:cs="仿宋_GB2312" w:eastAsia="仿宋_GB2312"/>
                      <w:sz w:val="20"/>
                    </w:rPr>
                    <w:t>传感器：</w:t>
                  </w:r>
                  <w:r>
                    <w:rPr>
                      <w:rFonts w:ascii="仿宋_GB2312" w:hAnsi="仿宋_GB2312" w:cs="仿宋_GB2312" w:eastAsia="仿宋_GB2312"/>
                      <w:sz w:val="20"/>
                    </w:rPr>
                    <w:t>60G 毫米波雷达 ，</w:t>
                  </w:r>
                  <w:r>
                    <w:br/>
                  </w:r>
                  <w:r>
                    <w:rPr>
                      <w:rFonts w:ascii="仿宋_GB2312" w:hAnsi="仿宋_GB2312" w:cs="仿宋_GB2312" w:eastAsia="仿宋_GB2312"/>
                      <w:sz w:val="20"/>
                    </w:rPr>
                    <w:t>探测范围：</w:t>
                  </w:r>
                  <w:r>
                    <w:rPr>
                      <w:rFonts w:ascii="仿宋_GB2312" w:hAnsi="仿宋_GB2312" w:cs="仿宋_GB2312" w:eastAsia="仿宋_GB2312"/>
                      <w:sz w:val="20"/>
                    </w:rPr>
                    <w:t>跌倒半径：</w:t>
                  </w:r>
                  <w:r>
                    <w:rPr>
                      <w:rFonts w:ascii="仿宋_GB2312" w:hAnsi="仿宋_GB2312" w:cs="仿宋_GB2312" w:eastAsia="仿宋_GB2312"/>
                      <w:sz w:val="20"/>
                    </w:rPr>
                    <w:t>1.5m 静止驻留半径：2m</w:t>
                  </w:r>
                  <w:r>
                    <w:br/>
                  </w:r>
                  <w:r>
                    <w:rPr>
                      <w:rFonts w:ascii="仿宋_GB2312" w:hAnsi="仿宋_GB2312" w:cs="仿宋_GB2312" w:eastAsia="仿宋_GB2312"/>
                      <w:sz w:val="20"/>
                    </w:rPr>
                    <w:t>安装高度：</w:t>
                  </w:r>
                  <w:r>
                    <w:rPr>
                      <w:rFonts w:ascii="仿宋_GB2312" w:hAnsi="仿宋_GB2312" w:cs="仿宋_GB2312" w:eastAsia="仿宋_GB2312"/>
                      <w:sz w:val="20"/>
                    </w:rPr>
                    <w:t>吸顶安装</w:t>
                  </w:r>
                  <w:r>
                    <w:rPr>
                      <w:rFonts w:ascii="仿宋_GB2312" w:hAnsi="仿宋_GB2312" w:cs="仿宋_GB2312" w:eastAsia="仿宋_GB2312"/>
                      <w:sz w:val="20"/>
                    </w:rPr>
                    <w:t xml:space="preserve">2~3m </w:t>
                  </w:r>
                  <w:r>
                    <w:br/>
                  </w:r>
                  <w:r>
                    <w:rPr>
                      <w:rFonts w:ascii="仿宋_GB2312" w:hAnsi="仿宋_GB2312" w:cs="仿宋_GB2312" w:eastAsia="仿宋_GB2312"/>
                      <w:sz w:val="20"/>
                    </w:rPr>
                    <w:t>报警类型：</w:t>
                  </w:r>
                  <w:r>
                    <w:br/>
                  </w:r>
                  <w:r>
                    <w:rPr>
                      <w:rFonts w:ascii="仿宋_GB2312" w:hAnsi="仿宋_GB2312" w:cs="仿宋_GB2312" w:eastAsia="仿宋_GB2312"/>
                      <w:sz w:val="20"/>
                    </w:rPr>
                    <w:t>有人报警：可以用于入侵检测、智能联动等场景</w:t>
                  </w:r>
                  <w:r>
                    <w:br/>
                  </w:r>
                  <w:r>
                    <w:rPr>
                      <w:rFonts w:ascii="仿宋_GB2312" w:hAnsi="仿宋_GB2312" w:cs="仿宋_GB2312" w:eastAsia="仿宋_GB2312"/>
                      <w:sz w:val="20"/>
                    </w:rPr>
                    <w:t>无人报警</w:t>
                  </w:r>
                  <w:r>
                    <w:rPr>
                      <w:rFonts w:ascii="仿宋_GB2312" w:hAnsi="仿宋_GB2312" w:cs="仿宋_GB2312" w:eastAsia="仿宋_GB2312"/>
                      <w:sz w:val="20"/>
                    </w:rPr>
                    <w:t xml:space="preserve">:时间可设置，可用于老人看护场景 </w:t>
                  </w:r>
                  <w:r>
                    <w:br/>
                  </w:r>
                  <w:r>
                    <w:rPr>
                      <w:rFonts w:ascii="仿宋_GB2312" w:hAnsi="仿宋_GB2312" w:cs="仿宋_GB2312" w:eastAsia="仿宋_GB2312"/>
                      <w:sz w:val="20"/>
                    </w:rPr>
                    <w:t>跌倒报警：时间可设置，适用于单人卫生间、厨房场景</w:t>
                  </w:r>
                  <w:r>
                    <w:br/>
                  </w:r>
                  <w:r>
                    <w:rPr>
                      <w:rFonts w:ascii="仿宋_GB2312" w:hAnsi="仿宋_GB2312" w:cs="仿宋_GB2312" w:eastAsia="仿宋_GB2312"/>
                      <w:sz w:val="20"/>
                    </w:rPr>
                    <w:t>驻留报警：时间可设置</w:t>
                  </w:r>
                  <w:r>
                    <w:br/>
                  </w:r>
                  <w:r>
                    <w:rPr>
                      <w:rFonts w:ascii="仿宋_GB2312" w:hAnsi="仿宋_GB2312" w:cs="仿宋_GB2312" w:eastAsia="仿宋_GB2312"/>
                      <w:sz w:val="20"/>
                    </w:rPr>
                    <w:t>静止驻留报警：可配合跌倒报警使用</w:t>
                  </w:r>
                  <w:r>
                    <w:br/>
                  </w:r>
                  <w:r>
                    <w:rPr>
                      <w:rFonts w:ascii="仿宋_GB2312" w:hAnsi="仿宋_GB2312" w:cs="仿宋_GB2312" w:eastAsia="仿宋_GB2312"/>
                      <w:sz w:val="20"/>
                    </w:rPr>
                    <w:t>报警类型可根据场景灵活配置开启关闭</w:t>
                  </w:r>
                  <w:r>
                    <w:br/>
                  </w:r>
                  <w:r>
                    <w:rPr>
                      <w:rFonts w:ascii="仿宋_GB2312" w:hAnsi="仿宋_GB2312" w:cs="仿宋_GB2312" w:eastAsia="仿宋_GB2312"/>
                      <w:sz w:val="20"/>
                    </w:rPr>
                    <w:t>报警方式：</w:t>
                  </w:r>
                  <w:r>
                    <w:rPr>
                      <w:rFonts w:ascii="仿宋_GB2312" w:hAnsi="仿宋_GB2312" w:cs="仿宋_GB2312" w:eastAsia="仿宋_GB2312"/>
                      <w:sz w:val="20"/>
                    </w:rPr>
                    <w:t>远程联动平台报警</w:t>
                  </w:r>
                  <w:r>
                    <w:br/>
                  </w:r>
                  <w:r>
                    <w:rPr>
                      <w:rFonts w:ascii="仿宋_GB2312" w:hAnsi="仿宋_GB2312" w:cs="仿宋_GB2312" w:eastAsia="仿宋_GB2312"/>
                      <w:sz w:val="20"/>
                    </w:rPr>
                    <w:t>支持</w:t>
                  </w:r>
                  <w:r>
                    <w:rPr>
                      <w:rFonts w:ascii="仿宋_GB2312" w:hAnsi="仿宋_GB2312" w:cs="仿宋_GB2312" w:eastAsia="仿宋_GB2312"/>
                      <w:sz w:val="20"/>
                    </w:rPr>
                    <w:t>VOTLE 双向通话，通话白名单≥10组</w:t>
                  </w:r>
                  <w:r>
                    <w:br/>
                  </w:r>
                  <w:r>
                    <w:rPr>
                      <w:rFonts w:ascii="仿宋_GB2312" w:hAnsi="仿宋_GB2312" w:cs="仿宋_GB2312" w:eastAsia="仿宋_GB2312"/>
                      <w:sz w:val="20"/>
                    </w:rPr>
                    <w:t>数据上传：支持</w:t>
                  </w:r>
                  <w:r>
                    <w:rPr>
                      <w:rFonts w:ascii="仿宋_GB2312" w:hAnsi="仿宋_GB2312" w:cs="仿宋_GB2312" w:eastAsia="仿宋_GB2312"/>
                      <w:sz w:val="20"/>
                    </w:rPr>
                    <w:t>注册、心跳、报警（有人</w:t>
                  </w:r>
                  <w:r>
                    <w:rPr>
                      <w:rFonts w:ascii="仿宋_GB2312" w:hAnsi="仿宋_GB2312" w:cs="仿宋_GB2312" w:eastAsia="仿宋_GB2312"/>
                      <w:sz w:val="20"/>
                    </w:rPr>
                    <w:t>/无人/驻留/静止驻留/跌倒）(信号强度、设备参数等相关信息)</w:t>
                  </w:r>
                  <w:r>
                    <w:br/>
                  </w:r>
                  <w:r>
                    <w:rPr>
                      <w:rFonts w:ascii="仿宋_GB2312" w:hAnsi="仿宋_GB2312" w:cs="仿宋_GB2312" w:eastAsia="仿宋_GB2312"/>
                      <w:sz w:val="20"/>
                    </w:rPr>
                    <w:t>保活机制：支持设备苏醒心跳保活机制，平台与设备端采用双向通讯巡检机制，实时监测设备状态。</w:t>
                  </w:r>
                  <w:r>
                    <w:br/>
                  </w:r>
                  <w:r>
                    <w:rPr>
                      <w:rFonts w:ascii="仿宋_GB2312" w:hAnsi="仿宋_GB2312" w:cs="仿宋_GB2312" w:eastAsia="仿宋_GB2312"/>
                      <w:sz w:val="20"/>
                    </w:rPr>
                    <w:t>失联报警</w:t>
                  </w:r>
                  <w:r>
                    <w:rPr>
                      <w:rFonts w:ascii="仿宋_GB2312" w:hAnsi="仿宋_GB2312" w:cs="仿宋_GB2312" w:eastAsia="仿宋_GB2312"/>
                      <w:sz w:val="20"/>
                    </w:rPr>
                    <w:t>:支持离线状态信息上传。</w:t>
                  </w:r>
                  <w:r>
                    <w:br/>
                  </w:r>
                  <w:r>
                    <w:rPr>
                      <w:rFonts w:ascii="仿宋_GB2312" w:hAnsi="仿宋_GB2312" w:cs="仿宋_GB2312" w:eastAsia="仿宋_GB2312"/>
                      <w:sz w:val="20"/>
                    </w:rPr>
                    <w:t>供电方式：交流电供电，</w:t>
                  </w:r>
                  <w:r>
                    <w:br/>
                  </w:r>
                  <w:r>
                    <w:rPr>
                      <w:rFonts w:ascii="仿宋_GB2312" w:hAnsi="仿宋_GB2312" w:cs="仿宋_GB2312" w:eastAsia="仿宋_GB2312"/>
                      <w:sz w:val="20"/>
                    </w:rPr>
                    <w:t>报警方式：电话、短信、</w:t>
                  </w:r>
                  <w:r>
                    <w:rPr>
                      <w:rFonts w:ascii="仿宋_GB2312" w:hAnsi="仿宋_GB2312" w:cs="仿宋_GB2312" w:eastAsia="仿宋_GB2312"/>
                      <w:sz w:val="20"/>
                    </w:rPr>
                    <w:t>APP多重报警</w:t>
                  </w:r>
                  <w:r>
                    <w:br/>
                  </w:r>
                  <w:r>
                    <w:rPr>
                      <w:rFonts w:ascii="仿宋_GB2312" w:hAnsi="仿宋_GB2312" w:cs="仿宋_GB2312" w:eastAsia="仿宋_GB2312"/>
                      <w:sz w:val="20"/>
                    </w:rPr>
                    <w:t>报警类型：有人无人报警、驻留跌倒报警</w:t>
                  </w:r>
                  <w:r>
                    <w:br/>
                  </w:r>
                  <w:r>
                    <w:rPr>
                      <w:rFonts w:ascii="仿宋_GB2312" w:hAnsi="仿宋_GB2312" w:cs="仿宋_GB2312" w:eastAsia="仿宋_GB2312"/>
                      <w:sz w:val="20"/>
                    </w:rPr>
                    <w:t>安装方式：吸顶或壁挂安装</w:t>
                  </w:r>
                  <w:r>
                    <w:br/>
                  </w:r>
                  <w:r>
                    <w:rPr>
                      <w:rFonts w:ascii="仿宋_GB2312" w:hAnsi="仿宋_GB2312" w:cs="仿宋_GB2312" w:eastAsia="仿宋_GB2312"/>
                      <w:sz w:val="20"/>
                    </w:rPr>
                    <w:t>安装高度：</w:t>
                  </w:r>
                  <w:r>
                    <w:rPr>
                      <w:rFonts w:ascii="仿宋_GB2312" w:hAnsi="仿宋_GB2312" w:cs="仿宋_GB2312" w:eastAsia="仿宋_GB2312"/>
                      <w:sz w:val="20"/>
                    </w:rPr>
                    <w:t>2m~3m</w:t>
                  </w:r>
                  <w:r>
                    <w:br/>
                  </w:r>
                  <w:r>
                    <w:rPr>
                      <w:rFonts w:ascii="仿宋_GB2312" w:hAnsi="仿宋_GB2312" w:cs="仿宋_GB2312" w:eastAsia="仿宋_GB2312"/>
                      <w:sz w:val="20"/>
                    </w:rPr>
                    <w:t>数据可以与智慧养老服务（养老机构）运营管理平台实时交互。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智能尿湿报警器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外壳材料：</w:t>
                  </w:r>
                  <w:r>
                    <w:rPr>
                      <w:rFonts w:ascii="仿宋_GB2312" w:hAnsi="仿宋_GB2312" w:cs="仿宋_GB2312" w:eastAsia="仿宋_GB2312"/>
                      <w:sz w:val="20"/>
                    </w:rPr>
                    <w:t>ABS塑料材料；</w:t>
                  </w:r>
                  <w:r>
                    <w:br/>
                  </w:r>
                  <w:r>
                    <w:rPr>
                      <w:rFonts w:ascii="仿宋_GB2312" w:hAnsi="仿宋_GB2312" w:cs="仿宋_GB2312" w:eastAsia="仿宋_GB2312"/>
                      <w:sz w:val="20"/>
                    </w:rPr>
                    <w:t>检测头：非接触式；</w:t>
                  </w:r>
                  <w:r>
                    <w:br/>
                  </w:r>
                  <w:r>
                    <w:rPr>
                      <w:rFonts w:ascii="仿宋_GB2312" w:hAnsi="仿宋_GB2312" w:cs="仿宋_GB2312" w:eastAsia="仿宋_GB2312"/>
                      <w:sz w:val="20"/>
                    </w:rPr>
                    <w:t>接收器充电接口：</w:t>
                  </w:r>
                  <w:r>
                    <w:rPr>
                      <w:rFonts w:ascii="仿宋_GB2312" w:hAnsi="仿宋_GB2312" w:cs="仿宋_GB2312" w:eastAsia="仿宋_GB2312"/>
                      <w:sz w:val="20"/>
                    </w:rPr>
                    <w:t>Type-C USB；</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中医智能</w:t>
                  </w:r>
                  <w:r>
                    <w:rPr>
                      <w:rFonts w:ascii="仿宋_GB2312" w:hAnsi="仿宋_GB2312" w:cs="仿宋_GB2312" w:eastAsia="仿宋_GB2312"/>
                      <w:sz w:val="22"/>
                    </w:rPr>
                    <w:t>AI耳穴实训系统</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硬件参数</w:t>
                  </w:r>
                </w:p>
                <w:p>
                  <w:pPr>
                    <w:pStyle w:val="null3"/>
                    <w:jc w:val="both"/>
                  </w:pPr>
                  <w:r>
                    <w:rPr>
                      <w:rFonts w:ascii="仿宋_GB2312" w:hAnsi="仿宋_GB2312" w:cs="仿宋_GB2312" w:eastAsia="仿宋_GB2312"/>
                      <w:sz w:val="20"/>
                    </w:rPr>
                    <w:t>1.为实训提供人性化的操作环境，升降式平台设计满足不同操作高度的要求，中控显示和操作平台分体式设计灵活组合满足不同空间环境的需求。</w:t>
                  </w:r>
                </w:p>
                <w:p>
                  <w:pPr>
                    <w:pStyle w:val="null3"/>
                    <w:jc w:val="both"/>
                  </w:pPr>
                  <w:r>
                    <w:rPr>
                      <w:rFonts w:ascii="仿宋_GB2312" w:hAnsi="仿宋_GB2312" w:cs="仿宋_GB2312" w:eastAsia="仿宋_GB2312"/>
                      <w:sz w:val="20"/>
                    </w:rPr>
                    <w:t>2.触控屏幕≥27寸，分辨率≥1920*1080，支持≥10点触控，内置音响≥10W。</w:t>
                  </w:r>
                </w:p>
                <w:p>
                  <w:pPr>
                    <w:pStyle w:val="null3"/>
                    <w:jc w:val="both"/>
                  </w:pPr>
                  <w:r>
                    <w:rPr>
                      <w:rFonts w:ascii="仿宋_GB2312" w:hAnsi="仿宋_GB2312" w:cs="仿宋_GB2312" w:eastAsia="仿宋_GB2312"/>
                      <w:sz w:val="20"/>
                    </w:rPr>
                    <w:t>3.亮度≥250 cd/m² 。</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国产</w:t>
                  </w:r>
                  <w:r>
                    <w:rPr>
                      <w:rFonts w:ascii="仿宋_GB2312" w:hAnsi="仿宋_GB2312" w:cs="仿宋_GB2312" w:eastAsia="仿宋_GB2312"/>
                      <w:sz w:val="20"/>
                    </w:rPr>
                    <w:t>运算处理器：</w:t>
                  </w:r>
                  <w:r>
                    <w:rPr>
                      <w:rFonts w:ascii="仿宋_GB2312" w:hAnsi="仿宋_GB2312" w:cs="仿宋_GB2312" w:eastAsia="仿宋_GB2312"/>
                      <w:sz w:val="20"/>
                    </w:rPr>
                    <w:t>≥六核，CPU主频≥2.4GHz。显示处理器：显存≥4G。硬盘≥512G。</w:t>
                  </w:r>
                </w:p>
                <w:p>
                  <w:pPr>
                    <w:pStyle w:val="null3"/>
                    <w:jc w:val="both"/>
                  </w:pPr>
                  <w:r>
                    <w:rPr>
                      <w:rFonts w:ascii="仿宋_GB2312" w:hAnsi="仿宋_GB2312" w:cs="仿宋_GB2312" w:eastAsia="仿宋_GB2312"/>
                      <w:sz w:val="20"/>
                    </w:rPr>
                    <w:t>5.操作台车为SPCC材质，操作台车长≥600mm，宽≥450mm，高≥1400mm。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±不超过5%,</w:t>
                  </w:r>
                  <w:r>
                    <w:rPr>
                      <w:rFonts w:ascii="仿宋_GB2312" w:hAnsi="仿宋_GB2312" w:cs="仿宋_GB2312" w:eastAsia="仿宋_GB2312"/>
                      <w:sz w:val="20"/>
                    </w:rPr>
                    <w:t>操作台车平台面积</w:t>
                  </w:r>
                  <w:r>
                    <w:rPr>
                      <w:rFonts w:ascii="仿宋_GB2312" w:hAnsi="仿宋_GB2312" w:cs="仿宋_GB2312" w:eastAsia="仿宋_GB2312"/>
                      <w:sz w:val="20"/>
                    </w:rPr>
                    <w:t>≥600mm*400mm，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±不超过5%,</w:t>
                  </w:r>
                  <w:r>
                    <w:rPr>
                      <w:rFonts w:ascii="仿宋_GB2312" w:hAnsi="仿宋_GB2312" w:cs="仿宋_GB2312" w:eastAsia="仿宋_GB2312"/>
                      <w:sz w:val="20"/>
                    </w:rPr>
                    <w:t>主体采用喷塑工艺，使用医疗亮白光漆，台面承重</w:t>
                  </w:r>
                  <w:r>
                    <w:rPr>
                      <w:rFonts w:ascii="仿宋_GB2312" w:hAnsi="仿宋_GB2312" w:cs="仿宋_GB2312" w:eastAsia="仿宋_GB2312"/>
                      <w:sz w:val="20"/>
                    </w:rPr>
                    <w:t>≤100KG。内部采用钢管框架式结构。显示器高度可手动调节，通过伸缩支架进行手动高度固定。</w:t>
                  </w:r>
                </w:p>
                <w:p>
                  <w:pPr>
                    <w:pStyle w:val="null3"/>
                    <w:jc w:val="both"/>
                  </w:pPr>
                  <w:r>
                    <w:rPr>
                      <w:rFonts w:ascii="仿宋_GB2312" w:hAnsi="仿宋_GB2312" w:cs="仿宋_GB2312" w:eastAsia="仿宋_GB2312"/>
                      <w:sz w:val="20"/>
                    </w:rPr>
                    <w:t>6.操作台车结构采用落地式一体可移动设计，配备4个万向轮。</w:t>
                  </w:r>
                </w:p>
                <w:p>
                  <w:pPr>
                    <w:pStyle w:val="null3"/>
                    <w:jc w:val="both"/>
                  </w:pPr>
                  <w:r>
                    <w:rPr>
                      <w:rFonts w:ascii="仿宋_GB2312" w:hAnsi="仿宋_GB2312" w:cs="仿宋_GB2312" w:eastAsia="仿宋_GB2312"/>
                      <w:sz w:val="20"/>
                    </w:rPr>
                    <w:t>7.设备的外壳及防护罩能够承受在正常使用条件下可能遇到的机械冲击和振动。</w:t>
                  </w:r>
                </w:p>
                <w:p>
                  <w:pPr>
                    <w:pStyle w:val="null3"/>
                    <w:jc w:val="both"/>
                  </w:pPr>
                  <w:r>
                    <w:rPr>
                      <w:rFonts w:ascii="仿宋_GB2312" w:hAnsi="仿宋_GB2312" w:cs="仿宋_GB2312" w:eastAsia="仿宋_GB2312"/>
                      <w:sz w:val="20"/>
                    </w:rPr>
                    <w:t>模型及软件参数</w:t>
                  </w:r>
                </w:p>
                <w:p>
                  <w:pPr>
                    <w:pStyle w:val="null3"/>
                    <w:jc w:val="both"/>
                  </w:pPr>
                  <w:r>
                    <w:rPr>
                      <w:rFonts w:ascii="仿宋_GB2312" w:hAnsi="仿宋_GB2312" w:cs="仿宋_GB2312" w:eastAsia="仿宋_GB2312"/>
                      <w:sz w:val="20"/>
                    </w:rPr>
                    <w:t>耳穴模型模拟人体右耳，表现为真实触感的仿真皮肤，皮肤采用硅胶材质，手感真实有弹性。</w:t>
                  </w:r>
                  <w:r>
                    <w:br/>
                  </w:r>
                  <w:r>
                    <w:rPr>
                      <w:rFonts w:ascii="仿宋_GB2312" w:hAnsi="仿宋_GB2312" w:cs="仿宋_GB2312" w:eastAsia="仿宋_GB2312"/>
                      <w:sz w:val="20"/>
                    </w:rPr>
                    <w:t>2、模型尺寸：长≥30厘米，宽≥17厘米，高≥10厘米。具有明显的耳廓结构体表解剖标志，包含耳轮、耳轮脚、对耳轮、三角窝、耳舟、耳屏、对耳屏、耳甲、耳垂、对耳轮后沟、耳舟后隆起等耳廓体表标志。</w:t>
                  </w:r>
                  <w:r>
                    <w:br/>
                  </w:r>
                  <w:r>
                    <w:rPr>
                      <w:rFonts w:ascii="仿宋_GB2312" w:hAnsi="仿宋_GB2312" w:cs="仿宋_GB2312" w:eastAsia="仿宋_GB2312"/>
                      <w:sz w:val="20"/>
                    </w:rPr>
                    <w:t>3、模型体表具有明显穴位分区辅助线，耳穴分区包括耳轮区域穴位、耳舟区域穴位、对耳轮区域穴位、三角窝区域穴位、耳屏区域穴位、对耳屏区域穴位、耳甲区域穴位、耳垂区域穴位、耳背区域穴位。</w:t>
                  </w:r>
                  <w:r>
                    <w:br/>
                  </w:r>
                  <w:r>
                    <w:rPr>
                      <w:rFonts w:ascii="仿宋_GB2312" w:hAnsi="仿宋_GB2312" w:cs="仿宋_GB2312" w:eastAsia="仿宋_GB2312"/>
                      <w:sz w:val="20"/>
                    </w:rPr>
                    <w:t>4、智能耳穴模型具有≥95个智能穴位，耳轮≥13个、耳舟≥6个、对耳轮≥14个、三角窝≥5个、耳屏≥9个、对耳屏≥8个、耳甲≥21个、耳垂≥10个、耳背≥9个，在智能耳穴模型上用智能探笔选择一个穴位，在软件系统中三维耳朵的模型穴位自动选中高亮。</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r>
                    <w:br/>
                  </w:r>
                  <w:r>
                    <w:rPr>
                      <w:rFonts w:ascii="仿宋_GB2312" w:hAnsi="仿宋_GB2312" w:cs="仿宋_GB2312" w:eastAsia="仿宋_GB2312"/>
                      <w:sz w:val="20"/>
                    </w:rPr>
                    <w:t>5、智能耳穴模型通过usb线与电脑连接，自动连接无需驱动，系统自动检测智能耳穴模型并进行连接，并显示智能耳穴模型已连接或未连接状态。</w:t>
                  </w:r>
                  <w:r>
                    <w:br/>
                  </w:r>
                  <w:r>
                    <w:rPr>
                      <w:rFonts w:ascii="仿宋_GB2312" w:hAnsi="仿宋_GB2312" w:cs="仿宋_GB2312" w:eastAsia="仿宋_GB2312"/>
                      <w:sz w:val="20"/>
                    </w:rPr>
                    <w:t>6、系统提供耳穴探笔，探笔在智能耳穴模型进行取穴时，三维耳穴软件系统实时显示位置。</w:t>
                  </w:r>
                  <w:r>
                    <w:br/>
                  </w:r>
                  <w:r>
                    <w:rPr>
                      <w:rFonts w:ascii="仿宋_GB2312" w:hAnsi="仿宋_GB2312" w:cs="仿宋_GB2312" w:eastAsia="仿宋_GB2312"/>
                      <w:sz w:val="20"/>
                    </w:rPr>
                    <w:t>7、三维虚拟耳廓模型和真人耳廓一样，耳廓上勾勒耳廓基本标志点、线、沟和耳廓分区，立体呈现≥93个国标耳穴以及其他≥26。</w:t>
                  </w:r>
                  <w:r>
                    <w:br/>
                  </w:r>
                  <w:r>
                    <w:rPr>
                      <w:rFonts w:ascii="仿宋_GB2312" w:hAnsi="仿宋_GB2312" w:cs="仿宋_GB2312" w:eastAsia="仿宋_GB2312"/>
                      <w:sz w:val="20"/>
                    </w:rPr>
                    <w:t>8、系统包含知识图谱、技能训练、理论考核和虚实结合四大模块。</w:t>
                  </w:r>
                </w:p>
                <w:p>
                  <w:pPr>
                    <w:pStyle w:val="null3"/>
                    <w:jc w:val="both"/>
                  </w:pPr>
                  <w:r>
                    <w:rPr>
                      <w:rFonts w:ascii="仿宋_GB2312" w:hAnsi="仿宋_GB2312" w:cs="仿宋_GB2312" w:eastAsia="仿宋_GB2312"/>
                      <w:sz w:val="20"/>
                    </w:rPr>
                    <w:t>支持对三维耳穴模型进行空间任意位置拖动、缩放、旋转等操作；</w:t>
                  </w:r>
                  <w:r>
                    <w:br/>
                  </w:r>
                  <w:r>
                    <w:rPr>
                      <w:rFonts w:ascii="仿宋_GB2312" w:hAnsi="仿宋_GB2312" w:cs="仿宋_GB2312" w:eastAsia="仿宋_GB2312"/>
                      <w:sz w:val="20"/>
                    </w:rPr>
                    <w:t>10、知识图谱：包含分区总论、解剖定位和诊断作用三大部分。</w:t>
                  </w:r>
                  <w:r>
                    <w:br/>
                  </w:r>
                  <w:r>
                    <w:rPr>
                      <w:rFonts w:ascii="仿宋_GB2312" w:hAnsi="仿宋_GB2312" w:cs="仿宋_GB2312" w:eastAsia="仿宋_GB2312"/>
                      <w:sz w:val="20"/>
                    </w:rPr>
                    <w:t>11、分区总论：在3D耳朵模型上，显示耳部所有分区介绍。包括耳轮分区介绍、耳舟分区介绍、对耳轮分区介绍、三角窝分区介绍、耳屏分区介绍、对耳屏分区介绍、耳甲分区介绍、耳垂分区介绍、耳背分区介绍的学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解剖定位</w:t>
                  </w:r>
                  <w:r>
                    <w:br/>
                  </w:r>
                  <w:r>
                    <w:rPr>
                      <w:rFonts w:ascii="仿宋_GB2312" w:hAnsi="仿宋_GB2312" w:cs="仿宋_GB2312" w:eastAsia="仿宋_GB2312"/>
                      <w:sz w:val="20"/>
                    </w:rPr>
                    <w:t>12.1、包含耳廓解剖、耳廓基线和耳穴分区三个模块，在3D耳朵模型上，显示所有耳穴的位置。</w:t>
                  </w:r>
                  <w:r>
                    <w:br/>
                  </w:r>
                  <w:r>
                    <w:rPr>
                      <w:rFonts w:ascii="仿宋_GB2312" w:hAnsi="仿宋_GB2312" w:cs="仿宋_GB2312" w:eastAsia="仿宋_GB2312"/>
                      <w:sz w:val="20"/>
                    </w:rPr>
                    <w:t>12.2、耳廓解剖包含结节、耳甲艇、耳甲腔、屏上切迹、屏间切迹等25个解剖部位，可通过知识角查看解剖部位位置介绍，会于虚拟人体中高亮显示穴位映射的人体部位区域。</w:t>
                  </w:r>
                  <w:r>
                    <w:br/>
                  </w:r>
                  <w:r>
                    <w:rPr>
                      <w:rFonts w:ascii="仿宋_GB2312" w:hAnsi="仿宋_GB2312" w:cs="仿宋_GB2312" w:eastAsia="仿宋_GB2312"/>
                      <w:sz w:val="20"/>
                    </w:rPr>
                    <w:t>12.3、耳廓基线包含耳轮内缘、耳舟凹沟线、三角窝凹沟线、耳甲折线、对耳轮脊线、对耳轮耳舟缘、对耳轮耳甲缘、对耳轮三角窝缘、对耳屏耳甲缘等9条常用基线的位置与位置介绍。</w:t>
                  </w:r>
                  <w:r>
                    <w:br/>
                  </w:r>
                  <w:r>
                    <w:rPr>
                      <w:rFonts w:ascii="仿宋_GB2312" w:hAnsi="仿宋_GB2312" w:cs="仿宋_GB2312" w:eastAsia="仿宋_GB2312"/>
                      <w:sz w:val="20"/>
                    </w:rPr>
                    <w:t>12.4、</w:t>
                  </w:r>
                  <w:r>
                    <w:rPr>
                      <w:rFonts w:ascii="仿宋_GB2312" w:hAnsi="仿宋_GB2312" w:cs="仿宋_GB2312" w:eastAsia="仿宋_GB2312"/>
                      <w:sz w:val="20"/>
                    </w:rPr>
                    <w:t>耳穴分区包括耳轮区域穴位</w:t>
                  </w:r>
                  <w:r>
                    <w:rPr>
                      <w:rFonts w:ascii="仿宋_GB2312" w:hAnsi="仿宋_GB2312" w:cs="仿宋_GB2312" w:eastAsia="仿宋_GB2312"/>
                      <w:sz w:val="20"/>
                    </w:rPr>
                    <w:t>≥17个、耳舟区域穴位≥8个、对耳轮区域穴位≥16个、三角窝区域穴位≥6个、耳屏区域穴位≥12个、对耳屏区域穴位≥14个、耳甲区域穴位≥25个、耳垂区域穴位≥19个、耳背区域穴位≥9个。</w:t>
                  </w:r>
                  <w:r>
                    <w:br/>
                  </w:r>
                  <w:r>
                    <w:rPr>
                      <w:rFonts w:ascii="仿宋_GB2312" w:hAnsi="仿宋_GB2312" w:cs="仿宋_GB2312" w:eastAsia="仿宋_GB2312"/>
                      <w:sz w:val="20"/>
                    </w:rPr>
                    <w:t>12.5、可在知识角查看每个耳穴的中文名称、定位、功能、主治进行介绍，让学生对耳穴基础知识进行学习。</w:t>
                  </w:r>
                  <w:r>
                    <w:br/>
                  </w:r>
                  <w:r>
                    <w:rPr>
                      <w:rFonts w:ascii="仿宋_GB2312" w:hAnsi="仿宋_GB2312" w:cs="仿宋_GB2312" w:eastAsia="仿宋_GB2312"/>
                      <w:sz w:val="20"/>
                    </w:rPr>
                    <w:t>12.6、耳穴选择后同步会于虚拟人体中高亮显示穴位映射的人体部位区域。</w:t>
                  </w:r>
                  <w:r>
                    <w:br/>
                  </w:r>
                  <w:r>
                    <w:rPr>
                      <w:rFonts w:ascii="仿宋_GB2312" w:hAnsi="仿宋_GB2312" w:cs="仿宋_GB2312" w:eastAsia="仿宋_GB2312"/>
                      <w:sz w:val="20"/>
                    </w:rPr>
                    <w:t>13、诊断作用：支持视诊法、按压法的基本知识的学习。按压法可使用探棒、手、耳穴电测笔等辅助工具在耳朵上选择穴位进行耳穴状况反馈；通过视诊或使用辅助工具在虚拟耳朵上选择穴位后，根据选择穴位即时反馈穴位是否异常，可依据耳廓穴位上出现的异常反应进行辅助诊断。</w:t>
                  </w:r>
                  <w:r>
                    <w:br/>
                  </w:r>
                  <w:r>
                    <w:rPr>
                      <w:rFonts w:ascii="仿宋_GB2312" w:hAnsi="仿宋_GB2312" w:cs="仿宋_GB2312" w:eastAsia="仿宋_GB2312"/>
                      <w:sz w:val="20"/>
                    </w:rPr>
                    <w:t>14、技能训练：技能训练模块具有定位训练、病例训练和耳象诊断三大部分。</w:t>
                  </w:r>
                  <w:r>
                    <w:br/>
                  </w:r>
                  <w:r>
                    <w:rPr>
                      <w:rFonts w:ascii="仿宋_GB2312" w:hAnsi="仿宋_GB2312" w:cs="仿宋_GB2312" w:eastAsia="仿宋_GB2312"/>
                      <w:sz w:val="20"/>
                    </w:rPr>
                    <w:t>15、定位训练：定位训练分为基础训练和强化训练。</w:t>
                  </w:r>
                  <w:r>
                    <w:br/>
                  </w:r>
                  <w:r>
                    <w:rPr>
                      <w:rFonts w:ascii="仿宋_GB2312" w:hAnsi="仿宋_GB2312" w:cs="仿宋_GB2312" w:eastAsia="仿宋_GB2312"/>
                      <w:sz w:val="20"/>
                    </w:rPr>
                    <w:t>16、基础训练包含：耳廓解剖、耳廓基线、耳穴分区。练习时如果定穴错误，可即时反馈正确穴位位置。可随时打开知识角进行训练穴位定位、功能主治内容查看学习。耳穴分区分为耳轮、耳舟、对耳轮、三角窝、耳屏、对耳屏、耳甲、耳垂、耳背。耳廓解剖训练题不少于25个。耳廓基线训练题不少于9个。耳穴分区训练题不少于126个。</w:t>
                  </w:r>
                  <w:r>
                    <w:br/>
                  </w:r>
                  <w:r>
                    <w:rPr>
                      <w:rFonts w:ascii="仿宋_GB2312" w:hAnsi="仿宋_GB2312" w:cs="仿宋_GB2312" w:eastAsia="仿宋_GB2312"/>
                      <w:sz w:val="20"/>
                    </w:rPr>
                    <w:t>17、强化训练模块由系统随机出20个定穴要求，进行定位挑战。</w:t>
                  </w:r>
                  <w:r>
                    <w:br/>
                  </w:r>
                  <w:r>
                    <w:rPr>
                      <w:rFonts w:ascii="仿宋_GB2312" w:hAnsi="仿宋_GB2312" w:cs="仿宋_GB2312" w:eastAsia="仿宋_GB2312"/>
                      <w:sz w:val="20"/>
                    </w:rPr>
                    <w:t>▲18、病例训练：包含病人耳廓真实的病例，“十止”、“六对”、“三抗”、“两补”、“三健”、“退热”、“三调整”、“利五官”、“其他”共9个部分。进行病例练习时，根据题目需求在虚拟耳朵上进行取穴，系统同步记录所取穴位，并可随时删除误取穴位，提交后系统反馈正确答案，学习者正确选出病例题目的3个耳穴，即为题目正确。学生自主学习，病例数量不少于60个真实病例。</w:t>
                  </w:r>
                </w:p>
                <w:p>
                  <w:pPr>
                    <w:pStyle w:val="null3"/>
                    <w:jc w:val="both"/>
                  </w:pPr>
                  <w:r>
                    <w:rPr>
                      <w:rFonts w:ascii="仿宋_GB2312" w:hAnsi="仿宋_GB2312" w:cs="仿宋_GB2312" w:eastAsia="仿宋_GB2312"/>
                      <w:sz w:val="20"/>
                      <w:color w:val="0000FF"/>
                    </w:rPr>
                    <w:t>19、耳象诊断</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r>
                    <w:br/>
                  </w:r>
                  <w:r>
                    <w:rPr>
                      <w:rFonts w:ascii="仿宋_GB2312" w:hAnsi="仿宋_GB2312" w:cs="仿宋_GB2312" w:eastAsia="仿宋_GB2312"/>
                      <w:sz w:val="20"/>
                    </w:rPr>
                    <w:t>19.1、虚拟耳象分析，以三维建模方式展示病例，包括视诊法、触诊法、压痕法、压痛法、电测法，每个方法不少于5个三维病例模型。</w:t>
                  </w:r>
                </w:p>
                <w:p>
                  <w:pPr>
                    <w:pStyle w:val="null3"/>
                    <w:jc w:val="both"/>
                  </w:pPr>
                  <w:r>
                    <w:rPr>
                      <w:rFonts w:ascii="仿宋_GB2312" w:hAnsi="仿宋_GB2312" w:cs="仿宋_GB2312" w:eastAsia="仿宋_GB2312"/>
                      <w:sz w:val="20"/>
                    </w:rPr>
                    <w:t>19.2、以真实案例呈现耳廓变色、变形、丘疹、脱屑、血管充盈等视诊的主要特征，并结合文字描述，展示触诊法（压痕法、压痛法、指摸法）、电测法收集的资料，训练学生对常见健康问题的识别方法，激发耳穴学习兴趣，提高耳穴诊断能力。</w:t>
                  </w:r>
                  <w:r>
                    <w:br/>
                  </w:r>
                  <w:r>
                    <w:rPr>
                      <w:rFonts w:ascii="仿宋_GB2312" w:hAnsi="仿宋_GB2312" w:cs="仿宋_GB2312" w:eastAsia="仿宋_GB2312"/>
                      <w:sz w:val="20"/>
                    </w:rPr>
                    <w:t>19.3、真实耳象分析包含病人耳廓真实的病例，病例数量不少于69张真实病例图，每个病例提供专家诊断。</w:t>
                  </w:r>
                  <w:r>
                    <w:br/>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、虚实结合模块具有训练模式、考核模式和竞赛模式三种模式。</w:t>
                  </w:r>
                  <w:r>
                    <w:br/>
                  </w: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虚实结合的训练模式包含随机训练和专项训练两个模块。随机训练包含穴位定位和耳穴治疗训练。专项训练可以按照自定义的模式进行穴位和病例的训练。用户可以在穴位库和病例库中自主选择训练内容发布专项训练。</w:t>
                  </w:r>
                  <w:r>
                    <w:br/>
                  </w: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、系统穴位库包含国家标准：耳穴名称与定位（</w:t>
                  </w:r>
                  <w:r>
                    <w:rPr>
                      <w:rFonts w:ascii="仿宋_GB2312" w:hAnsi="仿宋_GB2312" w:cs="仿宋_GB2312" w:eastAsia="仿宋_GB2312"/>
                      <w:sz w:val="20"/>
                    </w:rPr>
                    <w:t>GB/T 13734-2008）全部穴位及经验穴，穴位总数为95个。</w:t>
                  </w:r>
                  <w:r>
                    <w:br/>
                  </w: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、系统病例库包含内科、妇科、男科、儿科、骨科、外科、皮肤科、五官科、其他病症九大病系，</w:t>
                  </w:r>
                  <w:r>
                    <w:rPr>
                      <w:rFonts w:ascii="仿宋_GB2312" w:hAnsi="仿宋_GB2312" w:cs="仿宋_GB2312" w:eastAsia="仿宋_GB2312"/>
                      <w:sz w:val="20"/>
                    </w:rPr>
                    <w:t>≥130种疾病类型，≥150个临床案例。</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、在耳穴治疗模块，根据耳穴案例信息进行虚实结合训练，组穴完成后进行提交，正确穴位达到</w:t>
                  </w:r>
                  <w:r>
                    <w:rPr>
                      <w:rFonts w:ascii="仿宋_GB2312" w:hAnsi="仿宋_GB2312" w:cs="仿宋_GB2312" w:eastAsia="仿宋_GB2312"/>
                      <w:sz w:val="20"/>
                    </w:rPr>
                    <w:t>3个即可判定答题正确。</w:t>
                  </w:r>
                  <w:r>
                    <w:br/>
                  </w: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、取穴错误时，系统提示穴位错误，可以实时将错误位置和正确位置进行对比。取穴正确时，系统自动进入下一个训练流程。</w:t>
                  </w:r>
                  <w:r>
                    <w:br/>
                  </w: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、系统支持语音播报功能：在训练、考核和竞赛中可以对训练穴位进行实时语音播报。</w:t>
                  </w:r>
                  <w:r>
                    <w:br/>
                  </w: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、系统支持穴位和病例名称的模糊检索功能，可快速进行穴位或病例的搜索，选定后发布即可进行专项训练。</w:t>
                  </w:r>
                  <w:r>
                    <w:br/>
                  </w:r>
                  <w:r>
                    <w:rPr>
                      <w:rFonts w:ascii="仿宋_GB2312" w:hAnsi="仿宋_GB2312" w:cs="仿宋_GB2312" w:eastAsia="仿宋_GB2312"/>
                      <w:sz w:val="20"/>
                    </w:rPr>
                    <w:t>28</w:t>
                  </w:r>
                  <w:r>
                    <w:rPr>
                      <w:rFonts w:ascii="仿宋_GB2312" w:hAnsi="仿宋_GB2312" w:cs="仿宋_GB2312" w:eastAsia="仿宋_GB2312"/>
                      <w:sz w:val="20"/>
                    </w:rPr>
                    <w:t>、虚实结合的考核模式，包含随机考核和专项考核两个模块。随机考核包含穴位定位和模拟病例考核。专项考核可以按照自定义的模式进行穴位和病例的考核。用户可以在穴位库和病例库中自主选择考核内容发布专项考核。</w:t>
                  </w:r>
                  <w:r>
                    <w:br/>
                  </w:r>
                  <w:r>
                    <w:rPr>
                      <w:rFonts w:ascii="仿宋_GB2312" w:hAnsi="仿宋_GB2312" w:cs="仿宋_GB2312" w:eastAsia="仿宋_GB2312"/>
                      <w:sz w:val="20"/>
                    </w:rPr>
                    <w:t>29</w:t>
                  </w:r>
                  <w:r>
                    <w:rPr>
                      <w:rFonts w:ascii="仿宋_GB2312" w:hAnsi="仿宋_GB2312" w:cs="仿宋_GB2312" w:eastAsia="仿宋_GB2312"/>
                      <w:sz w:val="20"/>
                    </w:rPr>
                    <w:t>、考核模式下可通过成绩单的查看详情功能回顾查看每个考核穴位或病例的正确答案，并可于软件虚拟耳穴模型中查看每个穴位的正确位置。</w:t>
                  </w:r>
                  <w:r>
                    <w:br/>
                  </w:r>
                  <w:r>
                    <w:rPr>
                      <w:rFonts w:ascii="仿宋_GB2312" w:hAnsi="仿宋_GB2312" w:cs="仿宋_GB2312" w:eastAsia="仿宋_GB2312"/>
                      <w:sz w:val="20"/>
                    </w:rPr>
                    <w:t>30</w:t>
                  </w:r>
                  <w:r>
                    <w:rPr>
                      <w:rFonts w:ascii="仿宋_GB2312" w:hAnsi="仿宋_GB2312" w:cs="仿宋_GB2312" w:eastAsia="仿宋_GB2312"/>
                      <w:sz w:val="20"/>
                    </w:rPr>
                    <w:t>、竞赛模式，可以支持全国性比赛，按照比赛规则进行设计。包含穴位定位和模拟病例两个不同赛项的竞赛。</w:t>
                  </w:r>
                  <w:r>
                    <w:br/>
                  </w:r>
                  <w:r>
                    <w:rPr>
                      <w:rFonts w:ascii="仿宋_GB2312" w:hAnsi="仿宋_GB2312" w:cs="仿宋_GB2312" w:eastAsia="仿宋_GB2312"/>
                      <w:sz w:val="20"/>
                    </w:rPr>
                    <w:t>3</w:t>
                  </w:r>
                  <w:r>
                    <w:rPr>
                      <w:rFonts w:ascii="仿宋_GB2312" w:hAnsi="仿宋_GB2312" w:cs="仿宋_GB2312" w:eastAsia="仿宋_GB2312"/>
                      <w:sz w:val="20"/>
                    </w:rPr>
                    <w:t>1</w:t>
                  </w:r>
                  <w:r>
                    <w:rPr>
                      <w:rFonts w:ascii="仿宋_GB2312" w:hAnsi="仿宋_GB2312" w:cs="仿宋_GB2312" w:eastAsia="仿宋_GB2312"/>
                      <w:sz w:val="20"/>
                    </w:rPr>
                    <w:t>、发布竞赛：在进行竞赛信息确认时，可对竞赛名称进行自定义编辑，进行竞赛时长、开始时间、结束时间和题目数量的设置并发布。在竞赛发布前可查看、修改竞赛题目。竞赛发布后可在竞赛时间段内任意时间节点参与竞赛。竞赛完成系统提示竞赛结束，成绩记录于教师端。</w:t>
                  </w:r>
                  <w:r>
                    <w:br/>
                  </w:r>
                  <w:r>
                    <w:rPr>
                      <w:rFonts w:ascii="仿宋_GB2312" w:hAnsi="仿宋_GB2312" w:cs="仿宋_GB2312" w:eastAsia="仿宋_GB2312"/>
                      <w:sz w:val="20"/>
                    </w:rPr>
                    <w:t>3</w:t>
                  </w:r>
                  <w:r>
                    <w:rPr>
                      <w:rFonts w:ascii="仿宋_GB2312" w:hAnsi="仿宋_GB2312" w:cs="仿宋_GB2312" w:eastAsia="仿宋_GB2312"/>
                      <w:sz w:val="20"/>
                    </w:rPr>
                    <w:t>2</w:t>
                  </w:r>
                  <w:r>
                    <w:rPr>
                      <w:rFonts w:ascii="仿宋_GB2312" w:hAnsi="仿宋_GB2312" w:cs="仿宋_GB2312" w:eastAsia="仿宋_GB2312"/>
                      <w:sz w:val="20"/>
                    </w:rPr>
                    <w:t>、账户管理：分为教师端、学生端。教师端可以进行新建、修改、编辑、查看学生账号。账号信息包含密码、班级、姓名。支持根据模板批量导入账号。</w:t>
                  </w:r>
                  <w:r>
                    <w:br/>
                  </w:r>
                  <w:r>
                    <w:rPr>
                      <w:rFonts w:ascii="仿宋_GB2312" w:hAnsi="仿宋_GB2312" w:cs="仿宋_GB2312" w:eastAsia="仿宋_GB2312"/>
                      <w:sz w:val="20"/>
                    </w:rPr>
                    <w:t>3</w:t>
                  </w:r>
                  <w:r>
                    <w:rPr>
                      <w:rFonts w:ascii="仿宋_GB2312" w:hAnsi="仿宋_GB2312" w:cs="仿宋_GB2312" w:eastAsia="仿宋_GB2312"/>
                      <w:sz w:val="20"/>
                    </w:rPr>
                    <w:t>3</w:t>
                  </w:r>
                  <w:r>
                    <w:rPr>
                      <w:rFonts w:ascii="仿宋_GB2312" w:hAnsi="仿宋_GB2312" w:cs="仿宋_GB2312" w:eastAsia="仿宋_GB2312"/>
                      <w:sz w:val="20"/>
                    </w:rPr>
                    <w:t>、成绩管理：支持检索单个学生或者单个班级或者单个考卷的成绩。可查看考试名称、账号、姓名、班级、开始时间、结束时间、考试时长和成绩。可通过成绩详情查看每条成绩记录的具体答题结果和得分情况。可导出成绩单。</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中医智能刮痧</w:t>
                  </w:r>
                  <w:r>
                    <w:rPr>
                      <w:rFonts w:ascii="仿宋_GB2312" w:hAnsi="仿宋_GB2312" w:cs="仿宋_GB2312" w:eastAsia="仿宋_GB2312"/>
                      <w:sz w:val="22"/>
                    </w:rPr>
                    <w:t>AI实训系统</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硬件参数：</w:t>
                  </w:r>
                  <w:r>
                    <w:br/>
                  </w:r>
                  <w:r>
                    <w:rPr>
                      <w:rFonts w:ascii="仿宋_GB2312" w:hAnsi="仿宋_GB2312" w:cs="仿宋_GB2312" w:eastAsia="仿宋_GB2312"/>
                      <w:sz w:val="20"/>
                    </w:rPr>
                    <w:t>1.为智能化实训提供人性化的操作环境，升降式平台设计满足不同操作高度的要求，中控显示和操作平台分体式设计灵活组合满足不同空间环境的需求。</w:t>
                  </w:r>
                </w:p>
                <w:p>
                  <w:pPr>
                    <w:pStyle w:val="null3"/>
                    <w:jc w:val="both"/>
                  </w:pPr>
                  <w:r>
                    <w:rPr>
                      <w:rFonts w:ascii="仿宋_GB2312" w:hAnsi="仿宋_GB2312" w:cs="仿宋_GB2312" w:eastAsia="仿宋_GB2312"/>
                      <w:sz w:val="20"/>
                    </w:rPr>
                    <w:t>2.触控屏幕不低于43寸，分辨率≥3840*2160，支持≥10点触控。</w:t>
                  </w:r>
                </w:p>
                <w:p>
                  <w:pPr>
                    <w:pStyle w:val="null3"/>
                    <w:jc w:val="both"/>
                  </w:pPr>
                  <w:r>
                    <w:rPr>
                      <w:rFonts w:ascii="仿宋_GB2312" w:hAnsi="仿宋_GB2312" w:cs="仿宋_GB2312" w:eastAsia="仿宋_GB2312"/>
                      <w:sz w:val="20"/>
                    </w:rPr>
                    <w:t>3.支持WiFi 蓝牙口，USB3.0、支持HDMI视频信号输出，内置音响≥10W。</w:t>
                  </w:r>
                </w:p>
                <w:p>
                  <w:pPr>
                    <w:pStyle w:val="null3"/>
                    <w:jc w:val="both"/>
                  </w:pPr>
                  <w:r>
                    <w:rPr>
                      <w:rFonts w:ascii="仿宋_GB2312" w:hAnsi="仿宋_GB2312" w:cs="仿宋_GB2312" w:eastAsia="仿宋_GB2312"/>
                      <w:sz w:val="20"/>
                      <w:strike/>
                    </w:rPr>
                    <w:t>4</w:t>
                  </w:r>
                  <w:r>
                    <w:rPr>
                      <w:rFonts w:ascii="仿宋_GB2312" w:hAnsi="仿宋_GB2312" w:cs="仿宋_GB2312" w:eastAsia="仿宋_GB2312"/>
                      <w:sz w:val="20"/>
                    </w:rPr>
                    <w:t>.运算处理器：≥六核，CPU主频≥2.4GHz。显示处理器：显存≥6G。硬盘≥1T。</w:t>
                  </w:r>
                </w:p>
                <w:p>
                  <w:pPr>
                    <w:pStyle w:val="null3"/>
                    <w:jc w:val="both"/>
                  </w:pPr>
                  <w:r>
                    <w:rPr>
                      <w:rFonts w:ascii="仿宋_GB2312" w:hAnsi="仿宋_GB2312" w:cs="仿宋_GB2312" w:eastAsia="仿宋_GB2312"/>
                      <w:sz w:val="20"/>
                    </w:rPr>
                    <w:t>5.操作台车为SPCC材质，操作台车长≥580mm，宽≥230mm，高≥1580mm（尺寸不含底座）</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±不超过5%</w:t>
                  </w:r>
                  <w:r>
                    <w:rPr>
                      <w:rFonts w:ascii="仿宋_GB2312" w:hAnsi="仿宋_GB2312" w:cs="仿宋_GB2312" w:eastAsia="仿宋_GB2312"/>
                      <w:sz w:val="20"/>
                    </w:rPr>
                    <w:t>。操作台车平台面为环保密度板材，操作台车平台面积</w:t>
                  </w:r>
                  <w:r>
                    <w:rPr>
                      <w:rFonts w:ascii="仿宋_GB2312" w:hAnsi="仿宋_GB2312" w:cs="仿宋_GB2312" w:eastAsia="仿宋_GB2312"/>
                      <w:sz w:val="20"/>
                    </w:rPr>
                    <w:t>≥1200mm*600mm,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±不超过5%,</w:t>
                  </w:r>
                  <w:r>
                    <w:rPr>
                      <w:rFonts w:ascii="仿宋_GB2312" w:hAnsi="仿宋_GB2312" w:cs="仿宋_GB2312" w:eastAsia="仿宋_GB2312"/>
                      <w:sz w:val="20"/>
                    </w:rPr>
                    <w:t>台面承重</w:t>
                  </w:r>
                  <w:r>
                    <w:rPr>
                      <w:rFonts w:ascii="仿宋_GB2312" w:hAnsi="仿宋_GB2312" w:cs="仿宋_GB2312" w:eastAsia="仿宋_GB2312"/>
                      <w:sz w:val="20"/>
                    </w:rPr>
                    <w:t>≤100KG，主体采用喷塑工艺，使用医疗亮白光漆。内部采用钢管框架式结构。</w:t>
                  </w:r>
                </w:p>
                <w:p>
                  <w:pPr>
                    <w:pStyle w:val="null3"/>
                    <w:jc w:val="both"/>
                  </w:pPr>
                  <w:r>
                    <w:rPr>
                      <w:rFonts w:ascii="仿宋_GB2312" w:hAnsi="仿宋_GB2312" w:cs="仿宋_GB2312" w:eastAsia="仿宋_GB2312"/>
                      <w:sz w:val="20"/>
                    </w:rPr>
                    <w:t>6.操作台车结构采用落地式分体可移动设计，配备4个万向轮，通过遥控器进行升降。</w:t>
                  </w:r>
                </w:p>
                <w:p>
                  <w:pPr>
                    <w:pStyle w:val="null3"/>
                    <w:jc w:val="both"/>
                  </w:pPr>
                  <w:r>
                    <w:rPr>
                      <w:rFonts w:ascii="仿宋_GB2312" w:hAnsi="仿宋_GB2312" w:cs="仿宋_GB2312" w:eastAsia="仿宋_GB2312"/>
                      <w:sz w:val="20"/>
                    </w:rPr>
                    <w:t>7.设备的外壳及防护罩能够承受在正常使用条件下可能遇到的机械冲击和振动。</w:t>
                  </w:r>
                </w:p>
                <w:p>
                  <w:pPr>
                    <w:pStyle w:val="null3"/>
                    <w:jc w:val="both"/>
                  </w:pPr>
                  <w:r>
                    <w:rPr>
                      <w:rFonts w:ascii="仿宋_GB2312" w:hAnsi="仿宋_GB2312" w:cs="仿宋_GB2312" w:eastAsia="仿宋_GB2312"/>
                      <w:sz w:val="20"/>
                    </w:rPr>
                    <w:t>二、模型硬件参数</w:t>
                  </w:r>
                </w:p>
                <w:p>
                  <w:pPr>
                    <w:pStyle w:val="null3"/>
                    <w:jc w:val="both"/>
                  </w:pPr>
                  <w:r>
                    <w:rPr>
                      <w:rFonts w:ascii="仿宋_GB2312" w:hAnsi="仿宋_GB2312" w:cs="仿宋_GB2312" w:eastAsia="仿宋_GB2312"/>
                      <w:sz w:val="20"/>
                    </w:rPr>
                    <w:t>1.智能模拟人为一半身仿真人，包括完整的头部、躯干。皮肤采用柔软硅胶材料，可模拟出人体肌肤、肌肉的不同弹性、韧性和柔软度等效果。</w:t>
                  </w:r>
                  <w:r>
                    <w:br/>
                  </w:r>
                  <w:r>
                    <w:rPr>
                      <w:rFonts w:ascii="仿宋_GB2312" w:hAnsi="仿宋_GB2312" w:cs="仿宋_GB2312" w:eastAsia="仿宋_GB2312"/>
                      <w:sz w:val="20"/>
                    </w:rPr>
                    <w:t>2.模拟人可实现仰卧位、俯卧位等体位调整，内置陀螺仪，并同步在软件中显示相应体位，满足刮痧各种手法、部位所需。</w:t>
                  </w:r>
                  <w:r>
                    <w:br/>
                  </w:r>
                  <w:r>
                    <w:rPr>
                      <w:rFonts w:ascii="仿宋_GB2312" w:hAnsi="仿宋_GB2312" w:cs="仿宋_GB2312" w:eastAsia="仿宋_GB2312"/>
                      <w:sz w:val="20"/>
                    </w:rPr>
                    <w:t>3.智能刮痧器械盒采用无线充电技术，可对智能刮痧板进行无线充电。</w:t>
                  </w:r>
                  <w:r>
                    <w:br/>
                  </w:r>
                  <w:r>
                    <w:rPr>
                      <w:rFonts w:ascii="仿宋_GB2312" w:hAnsi="仿宋_GB2312" w:cs="仿宋_GB2312" w:eastAsia="仿宋_GB2312"/>
                      <w:sz w:val="20"/>
                    </w:rPr>
                    <w:t>4.系统运用无线技术，将刮痧板与系统进行无线连接。</w:t>
                  </w:r>
                  <w:r>
                    <w:br/>
                  </w:r>
                  <w:r>
                    <w:rPr>
                      <w:rFonts w:ascii="仿宋_GB2312" w:hAnsi="仿宋_GB2312" w:cs="仿宋_GB2312" w:eastAsia="仿宋_GB2312"/>
                      <w:sz w:val="20"/>
                    </w:rPr>
                    <w:t>▲5.系统将模拟人全身智能分区，设置人体穴位和经络系统，内置区域传感器检测刮痧区域，软件可实时同步刮痧部位，并对刮痧部位给出反馈。</w:t>
                  </w:r>
                  <w:r>
                    <w:br/>
                  </w:r>
                  <w:r>
                    <w:rPr>
                      <w:rFonts w:ascii="仿宋_GB2312" w:hAnsi="仿宋_GB2312" w:cs="仿宋_GB2312" w:eastAsia="仿宋_GB2312"/>
                      <w:sz w:val="20"/>
                    </w:rPr>
                    <w:t>6.刮痧过程中，系统使用全景摄像头记录学生刮痧时持握刮痧板姿势、刮痧动作等，可记录刮痧手法操作的“形”是否符合教学需求；可完整录制刮痧手法操作细节，操作可进行回放。模型内置多种高精度传感器，内部电路处理系统运行嵌入式操作系统，可实时、精确采集刮拭力度、刮拭长度、刮拭角度、刮拭速度、刮拭方向等信息，同步记录操作细节。</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rPr>
                    <w:t>三、刮痧虚拟仿真软件：</w:t>
                  </w:r>
                  <w:r>
                    <w:br/>
                  </w:r>
                  <w:r>
                    <w:rPr>
                      <w:rFonts w:ascii="仿宋_GB2312" w:hAnsi="仿宋_GB2312" w:cs="仿宋_GB2312" w:eastAsia="仿宋_GB2312"/>
                      <w:sz w:val="20"/>
                    </w:rPr>
                    <w:t>1.系统包3个模块：知识教学、刮痧训练、刮痧考核。</w:t>
                  </w:r>
                  <w:r>
                    <w:br/>
                  </w:r>
                  <w:r>
                    <w:rPr>
                      <w:rFonts w:ascii="仿宋_GB2312" w:hAnsi="仿宋_GB2312" w:cs="仿宋_GB2312" w:eastAsia="仿宋_GB2312"/>
                      <w:sz w:val="20"/>
                    </w:rPr>
                    <w:t>2.知识教学模块包含操作流程以及注意事项、常用手法等教学内容展示。</w:t>
                  </w:r>
                  <w:r>
                    <w:br/>
                  </w:r>
                  <w:r>
                    <w:rPr>
                      <w:rFonts w:ascii="仿宋_GB2312" w:hAnsi="仿宋_GB2312" w:cs="仿宋_GB2312" w:eastAsia="仿宋_GB2312"/>
                      <w:sz w:val="20"/>
                    </w:rPr>
                    <w:t>3.刮痧训练和考核包含提供经过权威中医专家审核的中医思维病例，初始提供不少于18个，涵盖八大病系：肺、心、脑、脾胃、肝胆、肾、气血津液、肢体经络。</w:t>
                  </w:r>
                  <w:r>
                    <w:br/>
                  </w:r>
                  <w:r>
                    <w:rPr>
                      <w:rFonts w:ascii="仿宋_GB2312" w:hAnsi="仿宋_GB2312" w:cs="仿宋_GB2312" w:eastAsia="仿宋_GB2312"/>
                      <w:sz w:val="20"/>
                    </w:rPr>
                    <w:t>4.病例训练以虚拟现实技术还原真实病例诊治流程，学生以医生的角色进入虚拟现实系统。按照真实临床情境对虚拟患者进行诊疗，采用模拟中医诊室问诊场景，不同病例具有不同的三维人物形象，人物具有符合病例的表情与动作，口型能与发音完全匹配。</w:t>
                  </w:r>
                  <w:r>
                    <w:br/>
                  </w:r>
                  <w:r>
                    <w:rPr>
                      <w:rFonts w:ascii="仿宋_GB2312" w:hAnsi="仿宋_GB2312" w:cs="仿宋_GB2312" w:eastAsia="仿宋_GB2312"/>
                      <w:sz w:val="20"/>
                    </w:rPr>
                    <w:t>▲5.按照刮痧诊断流程问、望、闻、切、辨证、评估、开展刮痧治疗等顺序对学生进行训练。</w:t>
                  </w:r>
                  <w:r>
                    <w:br/>
                  </w:r>
                  <w:r>
                    <w:rPr>
                      <w:rFonts w:ascii="仿宋_GB2312" w:hAnsi="仿宋_GB2312" w:cs="仿宋_GB2312" w:eastAsia="仿宋_GB2312"/>
                      <w:sz w:val="20"/>
                    </w:rPr>
                    <w:t>6.问诊：包括主诉、现病史、既往史、个人史、家族史五个方面。</w:t>
                  </w:r>
                  <w:r>
                    <w:br/>
                  </w:r>
                  <w:r>
                    <w:rPr>
                      <w:rFonts w:ascii="仿宋_GB2312" w:hAnsi="仿宋_GB2312" w:cs="仿宋_GB2312" w:eastAsia="仿宋_GB2312"/>
                      <w:sz w:val="20"/>
                    </w:rPr>
                    <w:t>7.望诊：针对模拟的病例病情开展望诊检查，在3D场景中，通过3D模型的形式进行展现，辅以实拍图片帮助学生诊断。</w:t>
                  </w:r>
                  <w:r>
                    <w:br/>
                  </w:r>
                  <w:r>
                    <w:rPr>
                      <w:rFonts w:ascii="仿宋_GB2312" w:hAnsi="仿宋_GB2312" w:cs="仿宋_GB2312" w:eastAsia="仿宋_GB2312"/>
                      <w:sz w:val="20"/>
                    </w:rPr>
                    <w:t>8.闻诊：针对模拟的病例病情开展闻诊检查，包括听声音、嗅气味。主要涉及听声音，根据某些病例提供的闻诊音频进行闻诊训练。</w:t>
                  </w:r>
                  <w:r>
                    <w:br/>
                  </w:r>
                  <w:r>
                    <w:rPr>
                      <w:rFonts w:ascii="仿宋_GB2312" w:hAnsi="仿宋_GB2312" w:cs="仿宋_GB2312" w:eastAsia="仿宋_GB2312"/>
                      <w:sz w:val="20"/>
                    </w:rPr>
                    <w:t>9.切诊：针对模拟的病例病情开展切诊检查，分为脉诊和按诊两部分。主要涉及脉诊，提供3D场景中医生正确的脉诊动作模型动画展示，引导学生从多角度认识和理解脉诊的细节，达到现实训练所无法达到的表现力，帮助学生深入了解其中的细节与机理。学生可根据提供的脉象图图片，进行脉象选择。</w:t>
                  </w:r>
                </w:p>
                <w:p>
                  <w:pPr>
                    <w:pStyle w:val="null3"/>
                    <w:jc w:val="both"/>
                  </w:pPr>
                  <w:r>
                    <w:rPr>
                      <w:rFonts w:ascii="仿宋_GB2312" w:hAnsi="仿宋_GB2312" w:cs="仿宋_GB2312" w:eastAsia="仿宋_GB2312"/>
                      <w:sz w:val="20"/>
                    </w:rPr>
                    <w:t>10.辨证：针对中医四诊采集的临床资料信息，完成中医辨证思维过程，进行整个病例的回顾，判断病名和证型，完成辨证分析训练。</w:t>
                  </w:r>
                  <w:r>
                    <w:br/>
                  </w:r>
                  <w:r>
                    <w:rPr>
                      <w:rFonts w:ascii="仿宋_GB2312" w:hAnsi="仿宋_GB2312" w:cs="仿宋_GB2312" w:eastAsia="仿宋_GB2312"/>
                      <w:sz w:val="20"/>
                    </w:rPr>
                    <w:t>11.评估：针对模拟的病例病情开展是否可以进行刮痧治疗的评估，加深学生在临床实践中要注意刮痧相关禁忌症的认识。</w:t>
                  </w:r>
                  <w:r>
                    <w:br/>
                  </w:r>
                  <w:r>
                    <w:rPr>
                      <w:rFonts w:ascii="仿宋_GB2312" w:hAnsi="仿宋_GB2312" w:cs="仿宋_GB2312" w:eastAsia="仿宋_GB2312"/>
                      <w:sz w:val="20"/>
                    </w:rPr>
                    <w:t>12.方案：依据确定的病名、证型，选择合适的刮拭手法和部位。</w:t>
                  </w:r>
                  <w:r>
                    <w:br/>
                  </w:r>
                  <w:r>
                    <w:rPr>
                      <w:rFonts w:ascii="仿宋_GB2312" w:hAnsi="仿宋_GB2312" w:cs="仿宋_GB2312" w:eastAsia="仿宋_GB2312"/>
                      <w:sz w:val="20"/>
                      <w:color w:val="0000FF"/>
                    </w:rPr>
                    <w:t>13.刮痧治疗：</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r>
                    <w:br/>
                  </w:r>
                  <w:r>
                    <w:rPr>
                      <w:rFonts w:ascii="仿宋_GB2312" w:hAnsi="仿宋_GB2312" w:cs="仿宋_GB2312" w:eastAsia="仿宋_GB2312"/>
                      <w:sz w:val="20"/>
                    </w:rPr>
                    <w:t>13.1 在软件中模拟人身上可同步显示智能刮痧板的位置和角度。</w:t>
                  </w:r>
                  <w:r>
                    <w:br/>
                  </w:r>
                  <w:r>
                    <w:rPr>
                      <w:rFonts w:ascii="仿宋_GB2312" w:hAnsi="仿宋_GB2312" w:cs="仿宋_GB2312" w:eastAsia="仿宋_GB2312"/>
                      <w:sz w:val="20"/>
                    </w:rPr>
                    <w:t>13.2 使用智能刮痧板在模拟人身上刮痧时，软件结合刮痧操作的力度、速度、时长等信息，可在软件上随刮痧进程同步出现出痧情况。</w:t>
                  </w:r>
                  <w:r>
                    <w:br/>
                  </w:r>
                  <w:r>
                    <w:rPr>
                      <w:rFonts w:ascii="仿宋_GB2312" w:hAnsi="仿宋_GB2312" w:cs="仿宋_GB2312" w:eastAsia="仿宋_GB2312"/>
                      <w:sz w:val="20"/>
                    </w:rPr>
                    <w:t>13.3 软件通过多种方式表现刮痧过程，包括：实时压力曲线图、局部血流速度变化图、局部实时温度、正确刮拭次数、刮拭频率等。</w:t>
                  </w:r>
                  <w:r>
                    <w:br/>
                  </w:r>
                  <w:r>
                    <w:rPr>
                      <w:rFonts w:ascii="仿宋_GB2312" w:hAnsi="仿宋_GB2312" w:cs="仿宋_GB2312" w:eastAsia="仿宋_GB2312"/>
                      <w:sz w:val="20"/>
                    </w:rPr>
                    <w:t>13.4 软件包含皮透明、肉透明、经络腧穴等辅助寻穴功能，帮助学生更好地了解穴位位置以及穴位下相对应的人体解剖结构。</w:t>
                  </w:r>
                  <w:r>
                    <w:br/>
                  </w:r>
                  <w:r>
                    <w:rPr>
                      <w:rFonts w:ascii="仿宋_GB2312" w:hAnsi="仿宋_GB2312" w:cs="仿宋_GB2312" w:eastAsia="仿宋_GB2312"/>
                      <w:sz w:val="20"/>
                    </w:rPr>
                    <w:t>13.5 刮痧过程中设置真实病人感受模拟，如操作者长时间刮痧手法操作不当，虚拟病人也会给出痛苦感受。</w:t>
                  </w:r>
                  <w:r>
                    <w:br/>
                  </w:r>
                  <w:r>
                    <w:rPr>
                      <w:rFonts w:ascii="仿宋_GB2312" w:hAnsi="仿宋_GB2312" w:cs="仿宋_GB2312" w:eastAsia="仿宋_GB2312"/>
                      <w:sz w:val="20"/>
                    </w:rPr>
                    <w:t>13.6 每个刮痧手法训练结束后，系统智能从刮痧部位、刮痧板角度、刮拭力度、刮拭速度、刮拭方向、刮拭次数、熟练程度等多个维度对各个刮痧手法进行客观全面评价。</w:t>
                  </w:r>
                  <w:r>
                    <w:br/>
                  </w:r>
                  <w:r>
                    <w:rPr>
                      <w:rFonts w:ascii="仿宋_GB2312" w:hAnsi="仿宋_GB2312" w:cs="仿宋_GB2312" w:eastAsia="仿宋_GB2312"/>
                      <w:sz w:val="20"/>
                    </w:rPr>
                    <w:t>14.给与成绩反馈。提交完成训练，系统自动给出学员的整体学习记录和每个环节的得分情况，教师能全面了解学员的学习情况。</w:t>
                  </w:r>
                  <w:r>
                    <w:br/>
                  </w:r>
                  <w:r>
                    <w:rPr>
                      <w:rFonts w:ascii="仿宋_GB2312" w:hAnsi="仿宋_GB2312" w:cs="仿宋_GB2312" w:eastAsia="仿宋_GB2312"/>
                      <w:sz w:val="20"/>
                    </w:rPr>
                    <w:t>15.学习记录：记录学生每次测试的开始时间、结束时间、用时时长、成绩、评分结果等信息。</w:t>
                  </w:r>
                  <w:r>
                    <w:br/>
                  </w:r>
                  <w:r>
                    <w:rPr>
                      <w:rFonts w:ascii="仿宋_GB2312" w:hAnsi="仿宋_GB2312" w:cs="仿宋_GB2312" w:eastAsia="仿宋_GB2312"/>
                      <w:sz w:val="20"/>
                    </w:rPr>
                    <w:t>16.评分结果：显示学生训练过程中各个步骤细节的得分情况。</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失智失能评估训练机器人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主要功能：</w:t>
                  </w:r>
                  <w:r>
                    <w:br/>
                  </w:r>
                  <w:r>
                    <w:rPr>
                      <w:rFonts w:ascii="仿宋_GB2312" w:hAnsi="仿宋_GB2312" w:cs="仿宋_GB2312" w:eastAsia="仿宋_GB2312"/>
                      <w:sz w:val="20"/>
                    </w:rPr>
                    <w:t>▲</w:t>
                  </w:r>
                  <w:r>
                    <w:rPr>
                      <w:rFonts w:ascii="仿宋_GB2312" w:hAnsi="仿宋_GB2312" w:cs="仿宋_GB2312" w:eastAsia="仿宋_GB2312"/>
                      <w:sz w:val="20"/>
                    </w:rPr>
                    <w:t>1、失能失智风险评估的智能化</w:t>
                  </w:r>
                  <w:r>
                    <w:br/>
                  </w:r>
                  <w:r>
                    <w:rPr>
                      <w:rFonts w:ascii="仿宋_GB2312" w:hAnsi="仿宋_GB2312" w:cs="仿宋_GB2312" w:eastAsia="仿宋_GB2312"/>
                      <w:sz w:val="20"/>
                    </w:rPr>
                    <w:t>采取大画面漫画和语音提示、触屏应答的方式实现智能化筛查评估（失能风险评估、失能发生率预测、认知障碍评估</w:t>
                  </w:r>
                  <w:r>
                    <w:rPr>
                      <w:rFonts w:ascii="仿宋_GB2312" w:hAnsi="仿宋_GB2312" w:cs="仿宋_GB2312" w:eastAsia="仿宋_GB2312"/>
                      <w:sz w:val="20"/>
                    </w:rPr>
                    <w:t>MoCA、认知障碍评估AD8、认知症风险DASC评估、老年痴呆患病概率预测等），并实时提供可视化评估结果。</w:t>
                  </w:r>
                  <w:r>
                    <w:br/>
                  </w:r>
                  <w:r>
                    <w:rPr>
                      <w:rFonts w:ascii="仿宋_GB2312" w:hAnsi="仿宋_GB2312" w:cs="仿宋_GB2312" w:eastAsia="仿宋_GB2312"/>
                      <w:sz w:val="20"/>
                    </w:rPr>
                    <w:t>▲2、失能失智预防干预训练的数字化</w:t>
                  </w:r>
                  <w:r>
                    <w:br/>
                  </w:r>
                  <w:r>
                    <w:rPr>
                      <w:rFonts w:ascii="仿宋_GB2312" w:hAnsi="仿宋_GB2312" w:cs="仿宋_GB2312" w:eastAsia="仿宋_GB2312"/>
                      <w:sz w:val="20"/>
                    </w:rPr>
                    <w:t>提供不少于</w:t>
                  </w:r>
                  <w:r>
                    <w:rPr>
                      <w:rFonts w:ascii="仿宋_GB2312" w:hAnsi="仿宋_GB2312" w:cs="仿宋_GB2312" w:eastAsia="仿宋_GB2312"/>
                      <w:sz w:val="20"/>
                    </w:rPr>
                    <w:t>72套训练项目组成的数字化干预训练，包括(1)认知功能训练（记忆力训练、注意力训练、判断力训练、计算力训练、空间识别力训练；(2)运动功能和吞咽功能训练（运动功能训练1、运动功能训练2、双重课题训练、预防跌倒操、手指操、吞咽功能训练、语言能力训练） 。</w:t>
                  </w:r>
                  <w:r>
                    <w:br/>
                  </w:r>
                  <w:r>
                    <w:rPr>
                      <w:rFonts w:ascii="仿宋_GB2312" w:hAnsi="仿宋_GB2312" w:cs="仿宋_GB2312" w:eastAsia="仿宋_GB2312"/>
                      <w:sz w:val="20"/>
                    </w:rPr>
                    <w:t>3、健康管家</w:t>
                  </w:r>
                  <w:r>
                    <w:br/>
                  </w:r>
                  <w:r>
                    <w:rPr>
                      <w:rFonts w:ascii="仿宋_GB2312" w:hAnsi="仿宋_GB2312" w:cs="仿宋_GB2312" w:eastAsia="仿宋_GB2312"/>
                      <w:sz w:val="20"/>
                    </w:rPr>
                    <w:t>营养状况（包括体格指数</w:t>
                  </w:r>
                  <w:r>
                    <w:rPr>
                      <w:rFonts w:ascii="仿宋_GB2312" w:hAnsi="仿宋_GB2312" w:cs="仿宋_GB2312" w:eastAsia="仿宋_GB2312"/>
                      <w:sz w:val="20"/>
                    </w:rPr>
                    <w:t>BMI）评估；口腔功能评估、跌倒风险测评等。</w:t>
                  </w:r>
                  <w:r>
                    <w:br/>
                  </w:r>
                  <w:r>
                    <w:rPr>
                      <w:rFonts w:ascii="仿宋_GB2312" w:hAnsi="仿宋_GB2312" w:cs="仿宋_GB2312" w:eastAsia="仿宋_GB2312"/>
                      <w:sz w:val="20"/>
                    </w:rPr>
                    <w:t>4、回想法陪聊（6大场景）</w:t>
                  </w:r>
                  <w:r>
                    <w:br/>
                  </w:r>
                  <w:r>
                    <w:rPr>
                      <w:rFonts w:ascii="仿宋_GB2312" w:hAnsi="仿宋_GB2312" w:cs="仿宋_GB2312" w:eastAsia="仿宋_GB2312"/>
                      <w:sz w:val="20"/>
                    </w:rPr>
                    <w:t>5、认知症的非药物疗法</w:t>
                  </w:r>
                  <w:r>
                    <w:br/>
                  </w:r>
                  <w:r>
                    <w:rPr>
                      <w:rFonts w:ascii="仿宋_GB2312" w:hAnsi="仿宋_GB2312" w:cs="仿宋_GB2312" w:eastAsia="仿宋_GB2312"/>
                      <w:sz w:val="20"/>
                    </w:rPr>
                    <w:t>(1)机器人抚摸、触碰感应会话</w:t>
                  </w:r>
                  <w:r>
                    <w:br/>
                  </w:r>
                  <w:r>
                    <w:rPr>
                      <w:rFonts w:ascii="仿宋_GB2312" w:hAnsi="仿宋_GB2312" w:cs="仿宋_GB2312" w:eastAsia="仿宋_GB2312"/>
                      <w:sz w:val="20"/>
                    </w:rPr>
                    <w:t>(2)人工智能AI会话聊天</w:t>
                  </w:r>
                  <w:r>
                    <w:br/>
                  </w:r>
                  <w:r>
                    <w:rPr>
                      <w:rFonts w:ascii="仿宋_GB2312" w:hAnsi="仿宋_GB2312" w:cs="仿宋_GB2312" w:eastAsia="仿宋_GB2312"/>
                      <w:sz w:val="20"/>
                    </w:rPr>
                    <w:t>6、远程视频遥控养老监护</w:t>
                  </w:r>
                  <w:r>
                    <w:br/>
                  </w:r>
                  <w:r>
                    <w:rPr>
                      <w:rFonts w:ascii="仿宋_GB2312" w:hAnsi="仿宋_GB2312" w:cs="仿宋_GB2312" w:eastAsia="仿宋_GB2312"/>
                      <w:sz w:val="20"/>
                    </w:rPr>
                    <w:t>家属手机端远程转机器人养老监护，视频会话、一键报警。</w:t>
                  </w:r>
                  <w:r>
                    <w:br/>
                  </w:r>
                  <w:r>
                    <w:rPr>
                      <w:rFonts w:ascii="仿宋_GB2312" w:hAnsi="仿宋_GB2312" w:cs="仿宋_GB2312" w:eastAsia="仿宋_GB2312"/>
                      <w:sz w:val="20"/>
                    </w:rPr>
                    <w:t>7、后台管理系统</w:t>
                  </w:r>
                  <w:r>
                    <w:br/>
                  </w:r>
                  <w:r>
                    <w:rPr>
                      <w:rFonts w:ascii="仿宋_GB2312" w:hAnsi="仿宋_GB2312" w:cs="仿宋_GB2312" w:eastAsia="仿宋_GB2312"/>
                      <w:sz w:val="20"/>
                    </w:rPr>
                    <w:t>机器人配备后台管理系统，在后台管理系统上可以批量导入导出老人信息、查看评估履历、生成并打印评估报告书等</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虚拟仿真实验教学平台</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rPr>
                    <w:t>平台基本参数</w:t>
                  </w:r>
                  <w:r>
                    <w:br/>
                  </w:r>
                  <w:r>
                    <w:rPr>
                      <w:rFonts w:ascii="仿宋_GB2312" w:hAnsi="仿宋_GB2312" w:cs="仿宋_GB2312" w:eastAsia="仿宋_GB2312"/>
                      <w:sz w:val="20"/>
                    </w:rPr>
                    <w:t>1.平台具有系统门户管理、人员库管理、公共学习资源管理、公共题库管理、教学计划管理、问卷调查、评教管理、统计平台教学活动管理、资源统计等管理功能；平台支持多种教学活动，包括发布虚拟学习资源、布置作业、发布理论和技能考试等，还支持个人资源的管理工作，包括私人学习资源管理，私人题库管理等；平台具有各种学习功能，包括虚拟资源学习，考试，提交作业，线上线下师生互动，申请开放性实验、自主创新实验，参与评教等。</w:t>
                  </w:r>
                  <w:r>
                    <w:br/>
                  </w:r>
                  <w:r>
                    <w:rPr>
                      <w:rFonts w:ascii="仿宋_GB2312" w:hAnsi="仿宋_GB2312" w:cs="仿宋_GB2312" w:eastAsia="仿宋_GB2312"/>
                      <w:sz w:val="20"/>
                    </w:rPr>
                    <w:t>2.系统设计满足大规模用户并发使用、支持分布式的资源服务器。</w:t>
                  </w:r>
                  <w:r>
                    <w:br/>
                  </w:r>
                  <w:r>
                    <w:rPr>
                      <w:rFonts w:ascii="仿宋_GB2312" w:hAnsi="仿宋_GB2312" w:cs="仿宋_GB2312" w:eastAsia="仿宋_GB2312"/>
                      <w:sz w:val="20"/>
                    </w:rPr>
                    <w:t>3.具有可移植性、开放性和兼容性，支持主流的虚拟仿真实验软件以及标准化多媒体课件。</w:t>
                  </w:r>
                  <w:r>
                    <w:br/>
                  </w:r>
                  <w:r>
                    <w:rPr>
                      <w:rFonts w:ascii="仿宋_GB2312" w:hAnsi="仿宋_GB2312" w:cs="仿宋_GB2312" w:eastAsia="仿宋_GB2312"/>
                      <w:sz w:val="20"/>
                    </w:rPr>
                    <w:t>4.平台前端访问页面自适应手机、平板等移动端友好访问。</w:t>
                  </w:r>
                  <w:r>
                    <w:br/>
                  </w:r>
                  <w:r>
                    <w:rPr>
                      <w:rFonts w:ascii="仿宋_GB2312" w:hAnsi="仿宋_GB2312" w:cs="仿宋_GB2312" w:eastAsia="仿宋_GB2312"/>
                      <w:sz w:val="20"/>
                    </w:rPr>
                    <w:t>5.支持统一第三方单点登录对接，免登授权验证接入已有系统。第三方系统通过实现API，即可实现单点登录。</w:t>
                  </w:r>
                  <w:r>
                    <w:br/>
                  </w:r>
                  <w:r>
                    <w:rPr>
                      <w:rFonts w:ascii="仿宋_GB2312" w:hAnsi="仿宋_GB2312" w:cs="仿宋_GB2312" w:eastAsia="仿宋_GB2312"/>
                      <w:sz w:val="20"/>
                    </w:rPr>
                    <w:t>6.具有安全策略和备份机制，可根据不同的业务要求采用不同的安全措施保证发生故障时不影响整个系统的正常运行。提供各级数据备份机制能够每天非工作时段定时备份数据库。</w:t>
                  </w:r>
                  <w:r>
                    <w:br/>
                  </w:r>
                  <w:r>
                    <w:rPr>
                      <w:rFonts w:ascii="仿宋_GB2312" w:hAnsi="仿宋_GB2312" w:cs="仿宋_GB2312" w:eastAsia="仿宋_GB2312"/>
                      <w:sz w:val="20"/>
                    </w:rPr>
                    <w:t>7.平台具有视频、文档格式自动转换、码流自动转换的功能，以适应不同的访问终端；所有文档资源自动转码成PDF格式在线播放，视频类资源系统自动转码为mp4格式在线播放。</w:t>
                  </w:r>
                  <w:r>
                    <w:br/>
                  </w:r>
                  <w:r>
                    <w:rPr>
                      <w:rFonts w:ascii="仿宋_GB2312" w:hAnsi="仿宋_GB2312" w:cs="仿宋_GB2312" w:eastAsia="仿宋_GB2312"/>
                      <w:sz w:val="20"/>
                    </w:rPr>
                    <w:t>8.角色管理：可建立学生、教师、管理员、超级管理员等角色，各级管理员也可以根据自身的需求创建角色和为角色指定权限(日志管理员、权限管理员等)。</w:t>
                  </w:r>
                  <w:r>
                    <w:br/>
                  </w:r>
                  <w:r>
                    <w:rPr>
                      <w:rFonts w:ascii="仿宋_GB2312" w:hAnsi="仿宋_GB2312" w:cs="仿宋_GB2312" w:eastAsia="仿宋_GB2312"/>
                      <w:sz w:val="20"/>
                    </w:rPr>
                    <w:t>9.权限管理：管理员可以批量给用户分配、收回权限，具有权限整体移交功能。所有人员必须要赋予一定角色、权限后才能执行相应的操作。角色包含若干权限，角色可以由用户自定义和配置。</w:t>
                  </w:r>
                  <w:r>
                    <w:br/>
                  </w:r>
                  <w:r>
                    <w:rPr>
                      <w:rFonts w:ascii="仿宋_GB2312" w:hAnsi="仿宋_GB2312" w:cs="仿宋_GB2312" w:eastAsia="仿宋_GB2312"/>
                      <w:sz w:val="20"/>
                    </w:rPr>
                    <w:t>10.机构和用户管理：超级管理员可以增删改组织架构的结构，可自定义组织架构的信息。系统中的所有人员、资源都以组织架构进行组织。不同组织构架所属管理员拥有不同权限，管理对应的平台功能。</w:t>
                  </w:r>
                  <w:r>
                    <w:br/>
                  </w:r>
                  <w:r>
                    <w:rPr>
                      <w:rFonts w:ascii="仿宋_GB2312" w:hAnsi="仿宋_GB2312" w:cs="仿宋_GB2312" w:eastAsia="仿宋_GB2312"/>
                      <w:sz w:val="20"/>
                    </w:rPr>
                    <w:t xml:space="preserve">11.在千兆宽带条件下，平台可同时在线学习人数：≥1600人； </w:t>
                  </w:r>
                  <w:r>
                    <w:br/>
                  </w:r>
                  <w:r>
                    <w:rPr>
                      <w:rFonts w:ascii="仿宋_GB2312" w:hAnsi="仿宋_GB2312" w:cs="仿宋_GB2312" w:eastAsia="仿宋_GB2312"/>
                      <w:sz w:val="20"/>
                    </w:rPr>
                    <w:t>12.平台系统采用B/S架构，使用浏览器访问。</w:t>
                  </w:r>
                  <w:r>
                    <w:br/>
                  </w:r>
                  <w:r>
                    <w:rPr>
                      <w:rFonts w:ascii="仿宋_GB2312" w:hAnsi="仿宋_GB2312" w:cs="仿宋_GB2312" w:eastAsia="仿宋_GB2312"/>
                      <w:sz w:val="20"/>
                    </w:rPr>
                    <w:t>二、平台功能参数</w:t>
                  </w:r>
                  <w:r>
                    <w:br/>
                  </w:r>
                  <w:r>
                    <w:rPr>
                      <w:rFonts w:ascii="仿宋_GB2312" w:hAnsi="仿宋_GB2312" w:cs="仿宋_GB2312" w:eastAsia="仿宋_GB2312"/>
                      <w:sz w:val="20"/>
                    </w:rPr>
                    <w:t>1.平台资源管理</w:t>
                  </w:r>
                  <w:r>
                    <w:br/>
                  </w:r>
                  <w:r>
                    <w:rPr>
                      <w:rFonts w:ascii="仿宋_GB2312" w:hAnsi="仿宋_GB2312" w:cs="仿宋_GB2312" w:eastAsia="仿宋_GB2312"/>
                      <w:sz w:val="20"/>
                    </w:rPr>
                    <w:t>1.1资源管理：系统支持课程资源的创建及管理功能。教师可以从私有或公共的课程资源库中选取资源按照教学需要组建班级课程。</w:t>
                  </w:r>
                  <w:r>
                    <w:br/>
                  </w:r>
                  <w:r>
                    <w:rPr>
                      <w:rFonts w:ascii="仿宋_GB2312" w:hAnsi="仿宋_GB2312" w:cs="仿宋_GB2312" w:eastAsia="仿宋_GB2312"/>
                      <w:sz w:val="20"/>
                    </w:rPr>
                    <w:t>1.2支持各种资源类型的上传和管理，包括视频、音频、虚拟资源、教材等，上传后的资源可按照资源类型以课程目录结构的形式呈现。每种资源类型的播放平台都支持对学习进度的跟踪，以统计每位学员对每个资源的学习情况。</w:t>
                  </w:r>
                  <w:r>
                    <w:br/>
                  </w:r>
                  <w:r>
                    <w:rPr>
                      <w:rFonts w:ascii="仿宋_GB2312" w:hAnsi="仿宋_GB2312" w:cs="仿宋_GB2312" w:eastAsia="仿宋_GB2312"/>
                      <w:sz w:val="20"/>
                    </w:rPr>
                    <w:t>1.3支持学习者在学习过程中，实时记录笔记、在线提学习建议。</w:t>
                  </w:r>
                  <w:r>
                    <w:br/>
                  </w:r>
                  <w:r>
                    <w:rPr>
                      <w:rFonts w:ascii="仿宋_GB2312" w:hAnsi="仿宋_GB2312" w:cs="仿宋_GB2312" w:eastAsia="仿宋_GB2312"/>
                      <w:sz w:val="20"/>
                    </w:rPr>
                    <w:t>1.4资源与资源的分类均支持拖拽排序。除部分PC版资源，都支持移动端即时扫码访问。</w:t>
                  </w:r>
                  <w:r>
                    <w:br/>
                  </w:r>
                  <w:r>
                    <w:rPr>
                      <w:rFonts w:ascii="仿宋_GB2312" w:hAnsi="仿宋_GB2312" w:cs="仿宋_GB2312" w:eastAsia="仿宋_GB2312"/>
                      <w:sz w:val="20"/>
                    </w:rPr>
                    <w:t>1.5支持3gp，mpg，mpeg，，avi，mp4，等高清和网络格式视频上传，视频上传后自动转码，无需下载可以直接在线进行播放。视频课件要求支持播放控制（用于监督记录学生学习状态，监控学生作弊），即学员不能将播放进度拖动到未观看过的地方，但如果已经学习过的部分，可以随意拖动。</w:t>
                  </w:r>
                  <w:r>
                    <w:br/>
                  </w:r>
                  <w:r>
                    <w:rPr>
                      <w:rFonts w:ascii="仿宋_GB2312" w:hAnsi="仿宋_GB2312" w:cs="仿宋_GB2312" w:eastAsia="仿宋_GB2312"/>
                      <w:sz w:val="20"/>
                    </w:rPr>
                    <w:t>1.6支持视频中任意时间点插入测验题：上传视频后，可以在任意时间点插入测试题，包含单选题、多选题和对错题。</w:t>
                  </w:r>
                  <w:r>
                    <w:br/>
                  </w:r>
                  <w:r>
                    <w:rPr>
                      <w:rFonts w:ascii="仿宋_GB2312" w:hAnsi="仿宋_GB2312" w:cs="仿宋_GB2312" w:eastAsia="仿宋_GB2312"/>
                      <w:sz w:val="20"/>
                    </w:rPr>
                    <w:t>1.7支持多种文档格式的上传，包括DOC、PPT、PDF，XLS，TXT等，上传后自动转码，无需下载可以直接在线阅读。</w:t>
                  </w:r>
                  <w:r>
                    <w:br/>
                  </w:r>
                  <w:r>
                    <w:rPr>
                      <w:rFonts w:ascii="仿宋_GB2312" w:hAnsi="仿宋_GB2312" w:cs="仿宋_GB2312" w:eastAsia="仿宋_GB2312"/>
                      <w:sz w:val="20"/>
                    </w:rPr>
                    <w:t>1.8虚拟仿真实验管理支持添加HTML 、exe、unity3D等制作的虚拟仿真实验。虚拟仿真实验报告、虚拟实验成绩支持在线查看和批量导出；平台能兼容市面上大部分主流厂家的第三方虚拟仿真软件，支持跟第三方平台进行数据对接。</w:t>
                  </w:r>
                  <w:r>
                    <w:br/>
                  </w:r>
                  <w:r>
                    <w:rPr>
                      <w:rFonts w:ascii="仿宋_GB2312" w:hAnsi="仿宋_GB2312" w:cs="仿宋_GB2312" w:eastAsia="仿宋_GB2312"/>
                      <w:sz w:val="20"/>
                    </w:rPr>
                    <w:t>2.班级管理</w:t>
                  </w:r>
                  <w:r>
                    <w:br/>
                  </w:r>
                  <w:r>
                    <w:rPr>
                      <w:rFonts w:ascii="仿宋_GB2312" w:hAnsi="仿宋_GB2312" w:cs="仿宋_GB2312" w:eastAsia="仿宋_GB2312"/>
                      <w:sz w:val="20"/>
                    </w:rPr>
                    <w:t>2.1平台支持教师以班级为单位进行教学管理，可以按个人或行政班添加学员，也可从本地excel模板文件批量导入学生信息。支持多种学习活动，提供添加课程、作业、考试、互动答疑等互动教学活动功能，并支持进度统计、监考、批阅作业等管理功能，实现对学习过程的实时监管。</w:t>
                  </w:r>
                  <w:r>
                    <w:br/>
                  </w:r>
                  <w:r>
                    <w:rPr>
                      <w:rFonts w:ascii="仿宋_GB2312" w:hAnsi="仿宋_GB2312" w:cs="仿宋_GB2312" w:eastAsia="仿宋_GB2312"/>
                      <w:sz w:val="20"/>
                    </w:rPr>
                    <w:t>3.学习过程控制与管理</w:t>
                  </w:r>
                  <w:r>
                    <w:br/>
                  </w:r>
                  <w:r>
                    <w:rPr>
                      <w:rFonts w:ascii="仿宋_GB2312" w:hAnsi="仿宋_GB2312" w:cs="仿宋_GB2312" w:eastAsia="仿宋_GB2312"/>
                      <w:sz w:val="20"/>
                    </w:rPr>
                    <w:t>3.1平台可以跟踪记录并统计基于每个学生的学习登录次数、虚拟仿真实验的实验报告、虚拟仿真实验成绩、作业和测试完成情况、参加答疑讨论的情况等多项学习考核指标。</w:t>
                  </w:r>
                  <w:r>
                    <w:br/>
                  </w:r>
                  <w:r>
                    <w:rPr>
                      <w:rFonts w:ascii="仿宋_GB2312" w:hAnsi="仿宋_GB2312" w:cs="仿宋_GB2312" w:eastAsia="仿宋_GB2312"/>
                      <w:sz w:val="20"/>
                    </w:rPr>
                    <w:t>3.2教师可查看开设班级的学生在平台的各种活动情况，并进行统计记录。教师可通过自定义学生虚拟实验，作业成绩，考试成绩三方面的内容在最终评价中所占的比例，最终给出学生在平台使用的评价得分。</w:t>
                  </w:r>
                  <w:r>
                    <w:br/>
                  </w:r>
                  <w:r>
                    <w:rPr>
                      <w:rFonts w:ascii="仿宋_GB2312" w:hAnsi="仿宋_GB2312" w:cs="仿宋_GB2312" w:eastAsia="仿宋_GB2312"/>
                      <w:sz w:val="20"/>
                    </w:rPr>
                    <w:t>3.3管理员可以收集并统计网站访问量，每一位用户对虚拟仿真实验模块的学习情况，同时也可以导出课件学习情况统计表、查看学生课件学习统计报告。</w:t>
                  </w:r>
                  <w:r>
                    <w:br/>
                  </w:r>
                  <w:r>
                    <w:rPr>
                      <w:rFonts w:ascii="仿宋_GB2312" w:hAnsi="仿宋_GB2312" w:cs="仿宋_GB2312" w:eastAsia="仿宋_GB2312"/>
                      <w:sz w:val="20"/>
                    </w:rPr>
                    <w:t>4.题库管理</w:t>
                  </w:r>
                  <w:r>
                    <w:br/>
                  </w:r>
                  <w:r>
                    <w:rPr>
                      <w:rFonts w:ascii="仿宋_GB2312" w:hAnsi="仿宋_GB2312" w:cs="仿宋_GB2312" w:eastAsia="仿宋_GB2312"/>
                      <w:sz w:val="20"/>
                    </w:rPr>
                    <w:t>4.1教师可以创建课程试题库，对试题库进行管理，包括添加、修改、删除、查询、浏览等功能。理论试题支持单项选择、多项选择、判断、填空、问答、名词解释、听力等多种题型，题面或选项中支持图片、表格等信息。支持单个添加或者批量导入由Word编写的题库。支持按难度进行筛选，支持题目解释。</w:t>
                  </w:r>
                  <w:r>
                    <w:br/>
                  </w:r>
                  <w:r>
                    <w:rPr>
                      <w:rFonts w:ascii="仿宋_GB2312" w:hAnsi="仿宋_GB2312" w:cs="仿宋_GB2312" w:eastAsia="仿宋_GB2312"/>
                      <w:sz w:val="20"/>
                    </w:rPr>
                    <w:t>4.2技能试题需要以动画等形式展现虚拟模拟操作。可以设定每个操作步骤的分数，考点等内容，完成教师对学生的实验操作考核。</w:t>
                  </w:r>
                  <w:r>
                    <w:br/>
                  </w:r>
                  <w:r>
                    <w:rPr>
                      <w:rFonts w:ascii="仿宋_GB2312" w:hAnsi="仿宋_GB2312" w:cs="仿宋_GB2312" w:eastAsia="仿宋_GB2312"/>
                      <w:sz w:val="20"/>
                    </w:rPr>
                    <w:t>5.考试管理</w:t>
                  </w:r>
                  <w:r>
                    <w:br/>
                  </w:r>
                  <w:r>
                    <w:rPr>
                      <w:rFonts w:ascii="仿宋_GB2312" w:hAnsi="仿宋_GB2312" w:cs="仿宋_GB2312" w:eastAsia="仿宋_GB2312"/>
                      <w:sz w:val="20"/>
                    </w:rPr>
                    <w:t>5.1平台支持从题库或以前的测验中随机生成新的试卷的功能，教师可以对试卷中的试题进行添加、修改、删除、预览等功能，还可以对试题设定分值。试卷可多次重复使用。</w:t>
                  </w:r>
                  <w:r>
                    <w:br/>
                  </w:r>
                  <w:r>
                    <w:rPr>
                      <w:rFonts w:ascii="仿宋_GB2312" w:hAnsi="仿宋_GB2312" w:cs="仿宋_GB2312" w:eastAsia="仿宋_GB2312"/>
                      <w:sz w:val="20"/>
                    </w:rPr>
                    <w:t>5.2考试支持在线监考。监考员可以随时监视有哪些考生在答卷，哪些考生已经交卷等信息，也可以实时查看考生的答卷，给在线考生发送消息，要求在线考生回答问题等。</w:t>
                  </w:r>
                  <w:r>
                    <w:br/>
                  </w:r>
                  <w:r>
                    <w:rPr>
                      <w:rFonts w:ascii="仿宋_GB2312" w:hAnsi="仿宋_GB2312" w:cs="仿宋_GB2312" w:eastAsia="仿宋_GB2312"/>
                      <w:sz w:val="20"/>
                    </w:rPr>
                    <w:t>5.3客观题和模拟技能试题自动批阅。主观题由老师批阅，支持匿名评阅。</w:t>
                  </w:r>
                  <w:r>
                    <w:br/>
                  </w:r>
                  <w:r>
                    <w:rPr>
                      <w:rFonts w:ascii="仿宋_GB2312" w:hAnsi="仿宋_GB2312" w:cs="仿宋_GB2312" w:eastAsia="仿宋_GB2312"/>
                      <w:sz w:val="20"/>
                    </w:rPr>
                    <w:t>5.4考试结束后，支持考试情况分析</w:t>
                  </w:r>
                  <w:r>
                    <w:br/>
                  </w:r>
                  <w:r>
                    <w:rPr>
                      <w:rFonts w:ascii="仿宋_GB2312" w:hAnsi="仿宋_GB2312" w:cs="仿宋_GB2312" w:eastAsia="仿宋_GB2312"/>
                      <w:sz w:val="20"/>
                    </w:rPr>
                    <w:t>6.公共服务要求</w:t>
                  </w:r>
                  <w:r>
                    <w:br/>
                  </w:r>
                  <w:r>
                    <w:rPr>
                      <w:rFonts w:ascii="仿宋_GB2312" w:hAnsi="仿宋_GB2312" w:cs="仿宋_GB2312" w:eastAsia="仿宋_GB2312"/>
                      <w:sz w:val="20"/>
                    </w:rPr>
                    <w:t>6.1支持与教务管理系统进行对接，实现平台与教务管理系统的相关基础数据共享，</w:t>
                  </w:r>
                </w:p>
                <w:p>
                  <w:pPr>
                    <w:pStyle w:val="null3"/>
                    <w:jc w:val="both"/>
                  </w:pPr>
                  <w:r>
                    <w:rPr>
                      <w:rFonts w:ascii="仿宋_GB2312" w:hAnsi="仿宋_GB2312" w:cs="仿宋_GB2312" w:eastAsia="仿宋_GB2312"/>
                      <w:sz w:val="20"/>
                    </w:rPr>
                    <w:t>6.2支持与智慧校园、数字校园等统一身份认证：将虚拟仿真平台集成到智慧校园整体架构之下，实现统一身份认证、信息门户单点登录。</w:t>
                  </w:r>
                  <w:r>
                    <w:br/>
                  </w:r>
                  <w:r>
                    <w:rPr>
                      <w:rFonts w:ascii="仿宋_GB2312" w:hAnsi="仿宋_GB2312" w:cs="仿宋_GB2312" w:eastAsia="仿宋_GB2312"/>
                      <w:sz w:val="20"/>
                    </w:rPr>
                    <w:t>6.3系统具有访问日志，记录对系统访问情况及各项操作。系统支持数据定时备份、异地备份功能。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为肠造瘘老年人更换造口袋虚拟仿真软件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3D仿真技术，建设相关场景、物品和人物素材，其中场景，至少包含养老机构老人卧室场景；人物至少包含肠造瘘老人和护理员；相关物品至少包含肠造口测量尺、两件式造口袋、造口底盘、手套、治疗碗等。</w:t>
                  </w:r>
                  <w:r>
                    <w:br/>
                  </w:r>
                  <w:r>
                    <w:rPr>
                      <w:rFonts w:ascii="仿宋_GB2312" w:hAnsi="仿宋_GB2312" w:cs="仿宋_GB2312" w:eastAsia="仿宋_GB2312"/>
                      <w:sz w:val="20"/>
                    </w:rPr>
                    <w:t>1.知识准备：不少于200秒的动画介绍本实验目的、教学目标，肠造瘘定义、护理要点等相关知识点。</w:t>
                  </w:r>
                  <w:r>
                    <w:br/>
                  </w:r>
                  <w:r>
                    <w:rPr>
                      <w:rFonts w:ascii="仿宋_GB2312" w:hAnsi="仿宋_GB2312" w:cs="仿宋_GB2312" w:eastAsia="仿宋_GB2312"/>
                      <w:sz w:val="20"/>
                    </w:rPr>
                    <w:t>2.案例引入：介绍患者和护理员的基本信息，明确本项目需完成任务及实验背景。</w:t>
                  </w:r>
                  <w:r>
                    <w:br/>
                  </w:r>
                  <w:r>
                    <w:rPr>
                      <w:rFonts w:ascii="仿宋_GB2312" w:hAnsi="仿宋_GB2312" w:cs="仿宋_GB2312" w:eastAsia="仿宋_GB2312"/>
                      <w:sz w:val="20"/>
                    </w:rPr>
                    <w:t>3.评估与沟通:学生作为护理员角色，以第一人称视角与老人沟通、解释此次操作项目及目的等内容。设置不少于4个交互操作，正确评估老人造口袋情况并判断是否应更换造口袋。正确询问老人进食时间，评估并决策更换造口袋适宜时间。</w:t>
                  </w:r>
                  <w:r>
                    <w:br/>
                  </w:r>
                  <w:r>
                    <w:rPr>
                      <w:rFonts w:ascii="仿宋_GB2312" w:hAnsi="仿宋_GB2312" w:cs="仿宋_GB2312" w:eastAsia="仿宋_GB2312"/>
                      <w:sz w:val="20"/>
                    </w:rPr>
                    <w:t>4.操作前准备：此部分以闯关形式，通过找错或点击等方式，设置不少于3个交互考核点，进行护理员准备、用物准备和环境准备，完成操作前的准备工作。</w:t>
                  </w:r>
                  <w:r>
                    <w:br/>
                  </w:r>
                  <w:r>
                    <w:rPr>
                      <w:rFonts w:ascii="仿宋_GB2312" w:hAnsi="仿宋_GB2312" w:cs="仿宋_GB2312" w:eastAsia="仿宋_GB2312"/>
                      <w:sz w:val="20"/>
                    </w:rPr>
                    <w:t>5.操作中沟通：不少于20秒的3D动画呈现向老人解释即将操作的内容并给予人文关怀。</w:t>
                  </w:r>
                  <w:r>
                    <w:br/>
                  </w:r>
                  <w:r>
                    <w:rPr>
                      <w:rFonts w:ascii="仿宋_GB2312" w:hAnsi="仿宋_GB2312" w:cs="仿宋_GB2312" w:eastAsia="仿宋_GB2312"/>
                      <w:sz w:val="20"/>
                    </w:rPr>
                    <w:t>6.更换造口袋：不少于60秒的3D动画示教为肠造瘘老人更换造口袋的完整操作过程。该实验步骤中设置不少于10个交互操作与不少于60秒的3D动画，按照操作流程完成为肠造瘘老人更换造口袋的操作步骤，学习操作要点与相关注意事项。</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7.整理记录：</w:t>
                  </w:r>
                  <w:r>
                    <w:br/>
                  </w:r>
                  <w:r>
                    <w:rPr>
                      <w:rFonts w:ascii="仿宋_GB2312" w:hAnsi="仿宋_GB2312" w:cs="仿宋_GB2312" w:eastAsia="仿宋_GB2312"/>
                      <w:sz w:val="20"/>
                    </w:rPr>
                    <w:t>（</w:t>
                  </w:r>
                  <w:r>
                    <w:rPr>
                      <w:rFonts w:ascii="仿宋_GB2312" w:hAnsi="仿宋_GB2312" w:cs="仿宋_GB2312" w:eastAsia="仿宋_GB2312"/>
                      <w:sz w:val="20"/>
                    </w:rPr>
                    <w:t>2）将不少于90秒的MG动画与交互结合考查如何正确地进行健康指导</w:t>
                  </w:r>
                  <w:r>
                    <w:br/>
                  </w:r>
                  <w:r>
                    <w:rPr>
                      <w:rFonts w:ascii="仿宋_GB2312" w:hAnsi="仿宋_GB2312" w:cs="仿宋_GB2312" w:eastAsia="仿宋_GB2312"/>
                      <w:sz w:val="20"/>
                    </w:rPr>
                    <w:t>（</w:t>
                  </w:r>
                  <w:r>
                    <w:rPr>
                      <w:rFonts w:ascii="仿宋_GB2312" w:hAnsi="仿宋_GB2312" w:cs="仿宋_GB2312" w:eastAsia="仿宋_GB2312"/>
                      <w:sz w:val="20"/>
                    </w:rPr>
                    <w:t>3）设置不少于1个交互操作，考查操作后处理要点，完成环境、用物整理，洗手记录。护理记录单呈现记录的内容并签字。</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为跌倒老年人进行现场处置虚拟仿真软件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不少于1个，至少包含养老机构老人卧室场景；人物不少于2个，至少包含老人和护理员；相关物品不少于3个，至少包含血压计、无菌敷料、绷带、橡胶手套。</w:t>
                  </w:r>
                  <w:r>
                    <w:br/>
                  </w:r>
                  <w:r>
                    <w:rPr>
                      <w:rFonts w:ascii="仿宋_GB2312" w:hAnsi="仿宋_GB2312" w:cs="仿宋_GB2312" w:eastAsia="仿宋_GB2312"/>
                      <w:sz w:val="20"/>
                    </w:rPr>
                    <w:t>1.知识准备：不少于1分钟的MG动画介绍本实验目的、教学目标及其相关知识点。</w:t>
                  </w:r>
                  <w:r>
                    <w:br/>
                  </w:r>
                  <w:r>
                    <w:rPr>
                      <w:rFonts w:ascii="仿宋_GB2312" w:hAnsi="仿宋_GB2312" w:cs="仿宋_GB2312" w:eastAsia="仿宋_GB2312"/>
                      <w:sz w:val="20"/>
                    </w:rPr>
                    <w:t>2.案例引入：介绍老人和护理员的基本信息，明确本项目需完成任务及实验背景。</w:t>
                  </w:r>
                  <w:r>
                    <w:br/>
                  </w:r>
                  <w:r>
                    <w:rPr>
                      <w:rFonts w:ascii="仿宋_GB2312" w:hAnsi="仿宋_GB2312" w:cs="仿宋_GB2312" w:eastAsia="仿宋_GB2312"/>
                      <w:sz w:val="20"/>
                    </w:rPr>
                    <w:t>3.发生跌倒意外：3D动画展示老人发生跌倒意外场景，设置不少于2个交互考核跌倒类型、跌倒后正确处理方式等内容。此部分有时长不少于1分钟的MG动画，科普跌倒不能立即扶起的原因。</w:t>
                  </w:r>
                  <w:r>
                    <w:br/>
                  </w:r>
                  <w:r>
                    <w:rPr>
                      <w:rFonts w:ascii="仿宋_GB2312" w:hAnsi="仿宋_GB2312" w:cs="仿宋_GB2312" w:eastAsia="仿宋_GB2312"/>
                      <w:sz w:val="20"/>
                    </w:rPr>
                    <w:t>4.操作前准备：此部分以闯关形式，通过找错或点击等方式，设置不少于1个交互考核点，进行护理员准备、用物准备和环境准备，完成操作前的准备工作。</w:t>
                  </w:r>
                  <w:r>
                    <w:br/>
                  </w:r>
                  <w:r>
                    <w:rPr>
                      <w:rFonts w:ascii="仿宋_GB2312" w:hAnsi="仿宋_GB2312" w:cs="仿宋_GB2312" w:eastAsia="仿宋_GB2312"/>
                      <w:sz w:val="20"/>
                    </w:rPr>
                    <w:t>5.跌倒现场处置：交互考核老人发生跌倒，第一步的正确处理方式。此处设置分支：介绍老人跌倒后意识不清，现场处置方法、老人跌倒后意识清楚，现场处置方法、老人跌倒后无人在场时，老人跌倒起身方法3个模块。（1）老人跌倒后意识不清，现场处置方法：主要包含紧急救助、保持呼吸道通畅、抽搐处置、胸外心脏按压、搬运的操作内容。设置不少于5个考核交互，以掌握相应的知识点。（2）老人跌倒后意识清楚，现场处置方法：交互考核选择护理员了解老人跌倒后情况的措辞。接着通过对话，询问老年人跌倒的基本情况，进而结合跌倒后出现的情况选择适宜的处理方式。（3）老人跌倒后无人在场时，老人跌倒起身方法：设置交互考核老人跌倒后无人在场，正确的处理方式。同时，此部分内容有时长不少于1分钟的MG科普动画，展示老人跌倒后自己起身的方法。</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6.整理用物、洗手记录并宣教：完成用物整理，洗手记录。护理记录单呈现记录的内容。</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7.课件技术规范完全符合国际共享参考模型SCORM1.2的标准格式，符合所有支持SCORM平台获取学习成绩和过程记录等功能。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失智老年人的护理虚拟仿真软件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知识准备：图文结合，介绍失智症的相关知识及护理要点。</w:t>
                  </w:r>
                  <w:r>
                    <w:br/>
                  </w:r>
                  <w:r>
                    <w:rPr>
                      <w:rFonts w:ascii="仿宋_GB2312" w:hAnsi="仿宋_GB2312" w:cs="仿宋_GB2312" w:eastAsia="仿宋_GB2312"/>
                      <w:sz w:val="20"/>
                    </w:rPr>
                    <w:t>2.技能模拟：</w:t>
                  </w:r>
                  <w:r>
                    <w:br/>
                  </w:r>
                  <w:r>
                    <w:rPr>
                      <w:rFonts w:ascii="仿宋_GB2312" w:hAnsi="仿宋_GB2312" w:cs="仿宋_GB2312" w:eastAsia="仿宋_GB2312"/>
                      <w:sz w:val="20"/>
                    </w:rPr>
                    <w:t>（</w:t>
                  </w:r>
                  <w:r>
                    <w:rPr>
                      <w:rFonts w:ascii="仿宋_GB2312" w:hAnsi="仿宋_GB2312" w:cs="仿宋_GB2312" w:eastAsia="仿宋_GB2312"/>
                      <w:sz w:val="20"/>
                    </w:rPr>
                    <w:t>1）三维建模：通过三维仿真技术建设相关场景、用物和人物素材，场景及素材：不少于3个，至少包括居家、养老院起居室场景；人物模型不少于3个，至少包含患者、患者家属、护理员等。</w:t>
                  </w:r>
                  <w:r>
                    <w:br/>
                  </w:r>
                  <w:r>
                    <w:rPr>
                      <w:rFonts w:ascii="仿宋_GB2312" w:hAnsi="仿宋_GB2312" w:cs="仿宋_GB2312" w:eastAsia="仿宋_GB2312"/>
                      <w:sz w:val="20"/>
                    </w:rPr>
                    <w:t>（</w:t>
                  </w:r>
                  <w:r>
                    <w:rPr>
                      <w:rFonts w:ascii="仿宋_GB2312" w:hAnsi="仿宋_GB2312" w:cs="仿宋_GB2312" w:eastAsia="仿宋_GB2312"/>
                      <w:sz w:val="20"/>
                    </w:rPr>
                    <w:t>2）病例引入：通过动画演示失智老年人相关疾病表现，了解病例基本信息。</w:t>
                  </w:r>
                  <w:r>
                    <w:br/>
                  </w:r>
                  <w:r>
                    <w:rPr>
                      <w:rFonts w:ascii="仿宋_GB2312" w:hAnsi="仿宋_GB2312" w:cs="仿宋_GB2312" w:eastAsia="仿宋_GB2312"/>
                      <w:sz w:val="20"/>
                    </w:rPr>
                    <w:t>（</w:t>
                  </w:r>
                  <w:r>
                    <w:rPr>
                      <w:rFonts w:ascii="仿宋_GB2312" w:hAnsi="仿宋_GB2312" w:cs="仿宋_GB2312" w:eastAsia="仿宋_GB2312"/>
                      <w:sz w:val="20"/>
                    </w:rPr>
                    <w:t>3）沟通解释：护理员与患者进行沟通，讲解将为其进行健康评估的重要性。此处设置不少于1个交互性操作及考查点对失智老人进行沟通的技巧。</w:t>
                  </w:r>
                  <w:r>
                    <w:br/>
                  </w:r>
                  <w:r>
                    <w:rPr>
                      <w:rFonts w:ascii="仿宋_GB2312" w:hAnsi="仿宋_GB2312" w:cs="仿宋_GB2312" w:eastAsia="仿宋_GB2312"/>
                      <w:sz w:val="20"/>
                    </w:rPr>
                    <w:t>（</w:t>
                  </w:r>
                  <w:r>
                    <w:rPr>
                      <w:rFonts w:ascii="仿宋_GB2312" w:hAnsi="仿宋_GB2312" w:cs="仿宋_GB2312" w:eastAsia="仿宋_GB2312"/>
                      <w:sz w:val="20"/>
                    </w:rPr>
                    <w:t>4）健康评估：包含认知功能评估、生活自理能力评估两部分内容。此处通过与患者及其家属进行对话，完成对简易智能精神状态量表、日常生活活动能力评估量表、工具使用生活能力评估量表3个量表进行评估。此处设置不少于20个交互性操作完成对量表评估的判断。</w:t>
                  </w:r>
                  <w:r>
                    <w:br/>
                  </w:r>
                  <w:r>
                    <w:rPr>
                      <w:rFonts w:ascii="仿宋_GB2312" w:hAnsi="仿宋_GB2312" w:cs="仿宋_GB2312" w:eastAsia="仿宋_GB2312"/>
                      <w:sz w:val="20"/>
                    </w:rPr>
                    <w:t>（</w:t>
                  </w:r>
                  <w:r>
                    <w:rPr>
                      <w:rFonts w:ascii="仿宋_GB2312" w:hAnsi="仿宋_GB2312" w:cs="仿宋_GB2312" w:eastAsia="仿宋_GB2312"/>
                      <w:sz w:val="20"/>
                    </w:rPr>
                    <w:t>5）分析照护任务：此处设置不少于一个知识点进行考核，结合案例情况与评估结果，选择针对失智患者的照护任务。</w:t>
                  </w:r>
                  <w:r>
                    <w:br/>
                  </w:r>
                  <w:r>
                    <w:rPr>
                      <w:rFonts w:ascii="仿宋_GB2312" w:hAnsi="仿宋_GB2312" w:cs="仿宋_GB2312" w:eastAsia="仿宋_GB2312"/>
                      <w:sz w:val="20"/>
                    </w:rPr>
                    <w:t>（</w:t>
                  </w:r>
                  <w:r>
                    <w:rPr>
                      <w:rFonts w:ascii="仿宋_GB2312" w:hAnsi="仿宋_GB2312" w:cs="仿宋_GB2312" w:eastAsia="仿宋_GB2312"/>
                      <w:sz w:val="20"/>
                    </w:rPr>
                    <w:t>6）生活障碍照护：包含辅助餐具指导、进餐指导、噎食急救等实验步骤。此处设置不少于7个交互性操作及考查点针对性的考核如何为失智老年人选择合适的餐具、如何创建正确的进餐环境、进餐姿势、进餐量及速度的控制等相关知识点。不少于120秒的3D动画演示正确的进餐指导方法。并链接进入《为异物卡喉老年人实施海姆立克急救》，进行知识的拓展学习。</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w:t>
                  </w:r>
                  <w:r>
                    <w:rPr>
                      <w:rFonts w:ascii="仿宋_GB2312" w:hAnsi="仿宋_GB2312" w:cs="仿宋_GB2312" w:eastAsia="仿宋_GB2312"/>
                      <w:sz w:val="20"/>
                    </w:rPr>
                    <w:t>7）精神行为异常照护：包含排泄行为异常的照护、其他精神行为异常（幻觉）等实验步骤。此处设置不少于6个交互性操作及考查点考核如何引导失智老年人如厕以及对老年人出现幻觉等异常精神行为的护理方法及措施。</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引导失智老年人正常如厕虚拟仿真软件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3D仿真技术，建设相关场景、物品和人物素材，其中场景不少于1个，至少包含养老机构公共活动区域及标识清晰的卫生间场景；人物不少于2个，至少包含老人和护理员；</w:t>
                  </w:r>
                  <w:r>
                    <w:br/>
                  </w:r>
                  <w:r>
                    <w:rPr>
                      <w:rFonts w:ascii="仿宋_GB2312" w:hAnsi="仿宋_GB2312" w:cs="仿宋_GB2312" w:eastAsia="仿宋_GB2312"/>
                      <w:sz w:val="20"/>
                    </w:rPr>
                    <w:t>1.知识准备：不少于50秒的MG动画介绍本实验目的、教学目标，失智老年人排泄特点、常见排泄问题等相关知识点。</w:t>
                  </w:r>
                  <w:r>
                    <w:br/>
                  </w:r>
                  <w:r>
                    <w:rPr>
                      <w:rFonts w:ascii="仿宋_GB2312" w:hAnsi="仿宋_GB2312" w:cs="仿宋_GB2312" w:eastAsia="仿宋_GB2312"/>
                      <w:sz w:val="20"/>
                    </w:rPr>
                    <w:t>2.案例引入：介绍失智老人和护理员的基本信息，明确本项目需完成任务及实验背景。</w:t>
                  </w:r>
                  <w:r>
                    <w:br/>
                  </w:r>
                  <w:r>
                    <w:rPr>
                      <w:rFonts w:ascii="仿宋_GB2312" w:hAnsi="仿宋_GB2312" w:cs="仿宋_GB2312" w:eastAsia="仿宋_GB2312"/>
                      <w:sz w:val="20"/>
                    </w:rPr>
                    <w:t>3.了解与评估照护情况：3D动画展示老人在公共活动区域活动的场景。同时，设置不少于2个交互操作，完成对老人当前照护问题情况的评估，以全面了解失智老年人的信息。交互考核失智老年人照护的相关知识。</w:t>
                  </w:r>
                  <w:r>
                    <w:br/>
                  </w:r>
                  <w:r>
                    <w:rPr>
                      <w:rFonts w:ascii="仿宋_GB2312" w:hAnsi="仿宋_GB2312" w:cs="仿宋_GB2312" w:eastAsia="仿宋_GB2312"/>
                      <w:sz w:val="20"/>
                    </w:rPr>
                    <w:t>4.针对性地沟通：交互考核学生是否掌握与老人进行针对性沟通的沟通方式，同时，设置不少于2个交互考核，选择以符合老人生活行为习惯的语言、非语言方式进行沟通交流，引导老人上卫生间。</w:t>
                  </w:r>
                  <w:r>
                    <w:br/>
                  </w:r>
                  <w:r>
                    <w:rPr>
                      <w:rFonts w:ascii="仿宋_GB2312" w:hAnsi="仿宋_GB2312" w:cs="仿宋_GB2312" w:eastAsia="仿宋_GB2312"/>
                      <w:sz w:val="20"/>
                    </w:rPr>
                    <w:t>5.▲引导如厕：考核交互卫生间的标识，不少于20秒的3D动画，呈现与老人沟通。设置不少于2个交互考核，以强化老人对卫生间的认知、强化愉悦的体验感。</w:t>
                  </w:r>
                  <w:r>
                    <w:br/>
                  </w:r>
                  <w:r>
                    <w:rPr>
                      <w:rFonts w:ascii="仿宋_GB2312" w:hAnsi="仿宋_GB2312" w:cs="仿宋_GB2312" w:eastAsia="仿宋_GB2312"/>
                      <w:sz w:val="20"/>
                    </w:rPr>
                    <w:t>6.洗手记录：整理用物，洗手、记录引导老人如厕的相关信息。交互考核照护记录的作用。设置不少于20秒的MG动画，呈现引导失智老年人正常如厕的照护流程。</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为失能老年人进行床上拭浴虚拟仿真软件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3D仿真技术，建设相关场景、物品和人物素材，其中场景至少包含老人的房间；人物至少包含老人和护理员；相关物品字少包含老人床、清洁衣裤、浴液、污物桶等。</w:t>
                  </w:r>
                  <w:r>
                    <w:br/>
                  </w:r>
                  <w:r>
                    <w:rPr>
                      <w:rFonts w:ascii="仿宋_GB2312" w:hAnsi="仿宋_GB2312" w:cs="仿宋_GB2312" w:eastAsia="仿宋_GB2312"/>
                      <w:sz w:val="20"/>
                    </w:rPr>
                    <w:t>1.知识准备：不少于3分钟的MG动画介绍本实验的目的，教学目标及床上拭浴概念等相关知识点。</w:t>
                  </w:r>
                  <w:r>
                    <w:br/>
                  </w:r>
                  <w:r>
                    <w:rPr>
                      <w:rFonts w:ascii="仿宋_GB2312" w:hAnsi="仿宋_GB2312" w:cs="仿宋_GB2312" w:eastAsia="仿宋_GB2312"/>
                      <w:sz w:val="20"/>
                    </w:rPr>
                    <w:t>2.案例引入：简要介绍了失能老人和护理员的相关信息，从而让学生了解项目的实验背景。</w:t>
                  </w:r>
                  <w:r>
                    <w:br/>
                  </w:r>
                  <w:r>
                    <w:rPr>
                      <w:rFonts w:ascii="仿宋_GB2312" w:hAnsi="仿宋_GB2312" w:cs="仿宋_GB2312" w:eastAsia="仿宋_GB2312"/>
                      <w:sz w:val="20"/>
                    </w:rPr>
                    <w:t>3.评估与沟通：此部分内容是通过沟通对话，评估老人的身体、疾病情况，从而得到老人的评估报告展示。</w:t>
                  </w:r>
                  <w:r>
                    <w:br/>
                  </w:r>
                  <w:r>
                    <w:rPr>
                      <w:rFonts w:ascii="仿宋_GB2312" w:hAnsi="仿宋_GB2312" w:cs="仿宋_GB2312" w:eastAsia="仿宋_GB2312"/>
                      <w:sz w:val="20"/>
                    </w:rPr>
                    <w:t>4.工作准备：此部分按照闯关找错方式，互动操作，设置至少2个相关知识点的考核，进行环境准备、物品准备、护理员准备，完成操作前的准备工作。</w:t>
                  </w:r>
                  <w:r>
                    <w:br/>
                  </w:r>
                  <w:r>
                    <w:rPr>
                      <w:rFonts w:ascii="仿宋_GB2312" w:hAnsi="仿宋_GB2312" w:cs="仿宋_GB2312" w:eastAsia="仿宋_GB2312"/>
                      <w:sz w:val="20"/>
                    </w:rPr>
                    <w:t>5.▲顺序拭浴：不少于5秒的3D动画示教为失能老年人进行床上拭浴的完整操作过程。该实验步骤中设置不少于10个交互操作与不少于5秒的3D动画，完成至少以下操作步骤：</w:t>
                  </w:r>
                  <w:r>
                    <w:br/>
                  </w:r>
                  <w:r>
                    <w:rPr>
                      <w:rFonts w:ascii="仿宋_GB2312" w:hAnsi="仿宋_GB2312" w:cs="仿宋_GB2312" w:eastAsia="仿宋_GB2312"/>
                      <w:sz w:val="20"/>
                    </w:rPr>
                    <w:t>(1)交互操作为老人做好擦洗前的准备工作并对相关知识点进行考核。操作前以语音对话的形式关怀老人并取得配合。</w:t>
                  </w:r>
                  <w:r>
                    <w:br/>
                  </w:r>
                  <w:r>
                    <w:rPr>
                      <w:rFonts w:ascii="仿宋_GB2312" w:hAnsi="仿宋_GB2312" w:cs="仿宋_GB2312" w:eastAsia="仿宋_GB2312"/>
                      <w:sz w:val="20"/>
                    </w:rPr>
                    <w:t>(2)交互考核床上擦洗的正确顺序，使学生对擦洗部位的操作流程有大致的了解。随后对身体各部位的擦洗顺序进行详细学习。</w:t>
                  </w:r>
                  <w:r>
                    <w:br/>
                  </w:r>
                  <w:r>
                    <w:rPr>
                      <w:rFonts w:ascii="仿宋_GB2312" w:hAnsi="仿宋_GB2312" w:cs="仿宋_GB2312" w:eastAsia="仿宋_GB2312"/>
                      <w:sz w:val="20"/>
                    </w:rPr>
                    <w:t>(3)3D动画演示对失能老人按照正确顺序擦洗身体的各部位，接着在动画中穿插考题交互，让学生掌握学习床上擦洗的相关知识点。</w:t>
                  </w:r>
                  <w:r>
                    <w:br/>
                  </w:r>
                  <w:r>
                    <w:rPr>
                      <w:rFonts w:ascii="仿宋_GB2312" w:hAnsi="仿宋_GB2312" w:cs="仿宋_GB2312" w:eastAsia="仿宋_GB2312"/>
                      <w:sz w:val="20"/>
                    </w:rPr>
                    <w:t>(4)擦洗操作中，会呈现不少于5秒的语音对话形式，体现尊老、敬老的人文主义关怀。</w:t>
                  </w:r>
                  <w:r>
                    <w:br/>
                  </w:r>
                  <w:r>
                    <w:rPr>
                      <w:rFonts w:ascii="仿宋_GB2312" w:hAnsi="仿宋_GB2312" w:cs="仿宋_GB2312" w:eastAsia="仿宋_GB2312"/>
                      <w:sz w:val="20"/>
                    </w:rPr>
                    <w:t>6.整理用物、洗手记录：完成对老人擦洗的操作之后，进行用物整理，护理记录单展示操作内容。</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老年帕金森病患者的护理虚拟仿真软件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3D仿真技术，建设相关场景、物品和人物素材，其中场景至少包含医院外景、康复科病房、康复大厅等；</w:t>
                  </w:r>
                  <w:r>
                    <w:rPr>
                      <w:rFonts w:ascii="仿宋_GB2312" w:hAnsi="仿宋_GB2312" w:cs="仿宋_GB2312" w:eastAsia="仿宋_GB2312"/>
                      <w:sz w:val="20"/>
                    </w:rPr>
                    <w:t>人物</w:t>
                  </w:r>
                  <w:r>
                    <w:rPr>
                      <w:rFonts w:ascii="仿宋_GB2312" w:hAnsi="仿宋_GB2312" w:cs="仿宋_GB2312" w:eastAsia="仿宋_GB2312"/>
                      <w:sz w:val="20"/>
                    </w:rPr>
                    <w:t>至少患者、护士；</w:t>
                  </w:r>
                  <w:r>
                    <w:rPr>
                      <w:rFonts w:ascii="仿宋_GB2312" w:hAnsi="仿宋_GB2312" w:cs="仿宋_GB2312" w:eastAsia="仿宋_GB2312"/>
                      <w:sz w:val="20"/>
                    </w:rPr>
                    <w:t>相关物品至少包含</w:t>
                  </w:r>
                  <w:r>
                    <w:rPr>
                      <w:rFonts w:ascii="仿宋_GB2312" w:hAnsi="仿宋_GB2312" w:cs="仿宋_GB2312" w:eastAsia="仿宋_GB2312"/>
                      <w:sz w:val="20"/>
                    </w:rPr>
                    <w:t>心电监护仪、湿化瓶、轮椅、康复治疗床等。</w:t>
                  </w:r>
                  <w:r>
                    <w:br/>
                  </w:r>
                  <w:r>
                    <w:rPr>
                      <w:rFonts w:ascii="仿宋_GB2312" w:hAnsi="仿宋_GB2312" w:cs="仿宋_GB2312" w:eastAsia="仿宋_GB2312"/>
                      <w:sz w:val="20"/>
                    </w:rPr>
                    <w:t>1.知识准备：通过文字和图片的方式介绍本虚拟仿真实验学习目的、老年帕金森病的定义、帕金森综合征分类、帕金森的临床表现、帕金森的治疗方法、帕金森的主要功能障碍。</w:t>
                  </w:r>
                  <w:r>
                    <w:br/>
                  </w:r>
                  <w:r>
                    <w:rPr>
                      <w:rFonts w:ascii="仿宋_GB2312" w:hAnsi="仿宋_GB2312" w:cs="仿宋_GB2312" w:eastAsia="仿宋_GB2312"/>
                      <w:sz w:val="20"/>
                    </w:rPr>
                    <w:t>2.技能模拟：</w:t>
                  </w:r>
                  <w:r>
                    <w:br/>
                  </w:r>
                  <w:r>
                    <w:rPr>
                      <w:rFonts w:ascii="仿宋_GB2312" w:hAnsi="仿宋_GB2312" w:cs="仿宋_GB2312" w:eastAsia="仿宋_GB2312"/>
                      <w:sz w:val="20"/>
                    </w:rPr>
                    <w:t>（</w:t>
                  </w:r>
                  <w:r>
                    <w:rPr>
                      <w:rFonts w:ascii="仿宋_GB2312" w:hAnsi="仿宋_GB2312" w:cs="仿宋_GB2312" w:eastAsia="仿宋_GB2312"/>
                      <w:sz w:val="20"/>
                    </w:rPr>
                    <w:t>1）案例引入：以某医院外景引入，切换到病房走廊，责任护士进入患者病房银日，介绍患者王大伯的基本情况，引入老年帕金森患者的护理。</w:t>
                  </w:r>
                  <w:r>
                    <w:br/>
                  </w:r>
                  <w:r>
                    <w:rPr>
                      <w:rFonts w:ascii="仿宋_GB2312" w:hAnsi="仿宋_GB2312" w:cs="仿宋_GB2312" w:eastAsia="仿宋_GB2312"/>
                      <w:sz w:val="20"/>
                    </w:rPr>
                    <w:t>（</w:t>
                  </w:r>
                  <w:r>
                    <w:rPr>
                      <w:rFonts w:ascii="仿宋_GB2312" w:hAnsi="仿宋_GB2312" w:cs="仿宋_GB2312" w:eastAsia="仿宋_GB2312"/>
                      <w:sz w:val="20"/>
                    </w:rPr>
                    <w:t>2）入院护理：在患者病房护士进行自我介绍，并遵医嘱对患者进行心电监护及吸氧，设置关于电极片的准备、电极片的安防位置等交互性考核，不少于2个。</w:t>
                  </w:r>
                  <w:r>
                    <w:br/>
                  </w:r>
                  <w:r>
                    <w:rPr>
                      <w:rFonts w:ascii="仿宋_GB2312" w:hAnsi="仿宋_GB2312" w:cs="仿宋_GB2312" w:eastAsia="仿宋_GB2312"/>
                      <w:sz w:val="20"/>
                    </w:rPr>
                    <w:t>（</w:t>
                  </w:r>
                  <w:r>
                    <w:rPr>
                      <w:rFonts w:ascii="仿宋_GB2312" w:hAnsi="仿宋_GB2312" w:cs="仿宋_GB2312" w:eastAsia="仿宋_GB2312"/>
                      <w:sz w:val="20"/>
                    </w:rPr>
                    <w:t>3）护理评估-一般资料：展现患者的一般资料，包括姓名、年龄、民族、职业、入院日期、入院方式等。</w:t>
                  </w:r>
                  <w:r>
                    <w:br/>
                  </w:r>
                  <w:r>
                    <w:rPr>
                      <w:rFonts w:ascii="仿宋_GB2312" w:hAnsi="仿宋_GB2312" w:cs="仿宋_GB2312" w:eastAsia="仿宋_GB2312"/>
                      <w:sz w:val="20"/>
                    </w:rPr>
                    <w:t>（</w:t>
                  </w:r>
                  <w:r>
                    <w:rPr>
                      <w:rFonts w:ascii="仿宋_GB2312" w:hAnsi="仿宋_GB2312" w:cs="仿宋_GB2312" w:eastAsia="仿宋_GB2312"/>
                      <w:sz w:val="20"/>
                    </w:rPr>
                    <w:t>4）护理评估-健康史：本模块采用交互问诊的形式，对患者的主诉、现病史、既往史、系统回顾、个人史、家族史进行采集，体格检查包括生命体征、意识、视力、听力、牙齿等方面的检查结果呈现。</w:t>
                  </w:r>
                  <w:r>
                    <w:br/>
                  </w:r>
                  <w:r>
                    <w:rPr>
                      <w:rFonts w:ascii="仿宋_GB2312" w:hAnsi="仿宋_GB2312" w:cs="仿宋_GB2312" w:eastAsia="仿宋_GB2312"/>
                      <w:sz w:val="20"/>
                    </w:rPr>
                    <w:t>（</w:t>
                  </w:r>
                  <w:r>
                    <w:rPr>
                      <w:rFonts w:ascii="仿宋_GB2312" w:hAnsi="仿宋_GB2312" w:cs="仿宋_GB2312" w:eastAsia="仿宋_GB2312"/>
                      <w:sz w:val="20"/>
                    </w:rPr>
                    <w:t>5）护理评估-身体评估：本模块包括韦氏帕金森评定法、Yahr分期评定法、运动功能评估（包括关节活动范围测量、肌力评定、肌张力评定平衡能力评定、步行能力评定）、精神和心理障碍评估四大方面的评估内容展现。此处设置不少于4个交互性考点对患者进行身体评估。</w:t>
                  </w:r>
                  <w:r>
                    <w:br/>
                  </w:r>
                  <w:r>
                    <w:rPr>
                      <w:rFonts w:ascii="仿宋_GB2312" w:hAnsi="仿宋_GB2312" w:cs="仿宋_GB2312" w:eastAsia="仿宋_GB2312"/>
                      <w:sz w:val="20"/>
                    </w:rPr>
                    <w:t>（</w:t>
                  </w:r>
                  <w:r>
                    <w:rPr>
                      <w:rFonts w:ascii="仿宋_GB2312" w:hAnsi="仿宋_GB2312" w:cs="仿宋_GB2312" w:eastAsia="仿宋_GB2312"/>
                      <w:sz w:val="20"/>
                    </w:rPr>
                    <w:t>6）护理评估-一辅助检查：正常人的MRI与帕金森患者的MRI对比。</w:t>
                  </w:r>
                  <w:r>
                    <w:br/>
                  </w:r>
                  <w:r>
                    <w:rPr>
                      <w:rFonts w:ascii="仿宋_GB2312" w:hAnsi="仿宋_GB2312" w:cs="仿宋_GB2312" w:eastAsia="仿宋_GB2312"/>
                      <w:sz w:val="20"/>
                    </w:rPr>
                    <w:t>（</w:t>
                  </w:r>
                  <w:r>
                    <w:rPr>
                      <w:rFonts w:ascii="仿宋_GB2312" w:hAnsi="仿宋_GB2312" w:cs="仿宋_GB2312" w:eastAsia="仿宋_GB2312"/>
                      <w:sz w:val="20"/>
                    </w:rPr>
                    <w:t>7）护理诊断：根据护理评估的各项结果，在护理诊断库中可能存在或潜在的护理诊断。</w:t>
                  </w:r>
                  <w:r>
                    <w:br/>
                  </w:r>
                  <w:r>
                    <w:rPr>
                      <w:rFonts w:ascii="仿宋_GB2312" w:hAnsi="仿宋_GB2312" w:cs="仿宋_GB2312" w:eastAsia="仿宋_GB2312"/>
                      <w:sz w:val="20"/>
                    </w:rPr>
                    <w:t>（</w:t>
                  </w:r>
                  <w:r>
                    <w:rPr>
                      <w:rFonts w:ascii="仿宋_GB2312" w:hAnsi="仿宋_GB2312" w:cs="仿宋_GB2312" w:eastAsia="仿宋_GB2312"/>
                      <w:sz w:val="20"/>
                    </w:rPr>
                    <w:t>8）▲护理措施-康复护理：包括面部表情肌锻炼、头颈部活动、肩部运动、头颈躯干转动、上肢活动、手部运动、下肢活动、膝关节与腹部运动、足指站立、小腿牵引、起身锻炼，期间设置交互性考核操作不少于6个，步态训练含MG动画不少于20秒。</w:t>
                  </w:r>
                  <w:r>
                    <w:br/>
                  </w:r>
                  <w:r>
                    <w:rPr>
                      <w:rFonts w:ascii="仿宋_GB2312" w:hAnsi="仿宋_GB2312" w:cs="仿宋_GB2312" w:eastAsia="仿宋_GB2312"/>
                      <w:sz w:val="20"/>
                    </w:rPr>
                    <w:t>（</w:t>
                  </w:r>
                  <w:r>
                    <w:rPr>
                      <w:rFonts w:ascii="仿宋_GB2312" w:hAnsi="仿宋_GB2312" w:cs="仿宋_GB2312" w:eastAsia="仿宋_GB2312"/>
                      <w:sz w:val="20"/>
                    </w:rPr>
                    <w:t>9）护理措施-皮肤护理：针对患者可能发生压疮的风险，对患者进行压疮的护理。</w:t>
                  </w:r>
                  <w:r>
                    <w:br/>
                  </w:r>
                  <w:r>
                    <w:rPr>
                      <w:rFonts w:ascii="仿宋_GB2312" w:hAnsi="仿宋_GB2312" w:cs="仿宋_GB2312" w:eastAsia="仿宋_GB2312"/>
                      <w:sz w:val="20"/>
                    </w:rPr>
                    <w:t>（</w:t>
                  </w:r>
                  <w:r>
                    <w:rPr>
                      <w:rFonts w:ascii="仿宋_GB2312" w:hAnsi="仿宋_GB2312" w:cs="仿宋_GB2312" w:eastAsia="仿宋_GB2312"/>
                      <w:sz w:val="20"/>
                    </w:rPr>
                    <w:t>10）健康指导：包含用药指导、心理护理、基础护理功能、康复训练、就诊指导</w:t>
                  </w:r>
                  <w:r>
                    <w:br/>
                  </w:r>
                  <w:r>
                    <w:rPr>
                      <w:rFonts w:ascii="仿宋_GB2312" w:hAnsi="仿宋_GB2312" w:cs="仿宋_GB2312" w:eastAsia="仿宋_GB2312"/>
                      <w:sz w:val="20"/>
                    </w:rPr>
                    <w:t>的健康指导。此处设置不少于</w:t>
                  </w:r>
                  <w:r>
                    <w:rPr>
                      <w:rFonts w:ascii="仿宋_GB2312" w:hAnsi="仿宋_GB2312" w:cs="仿宋_GB2312" w:eastAsia="仿宋_GB2312"/>
                      <w:sz w:val="20"/>
                    </w:rPr>
                    <w:t>1个交互性考点对患者进行健康指导。</w:t>
                  </w:r>
                  <w:r>
                    <w:br/>
                  </w:r>
                  <w:r>
                    <w:rPr>
                      <w:rFonts w:ascii="仿宋_GB2312" w:hAnsi="仿宋_GB2312" w:cs="仿宋_GB2312" w:eastAsia="仿宋_GB2312"/>
                      <w:sz w:val="20"/>
                    </w:rPr>
                    <w:t>（</w:t>
                  </w:r>
                  <w:r>
                    <w:rPr>
                      <w:rFonts w:ascii="仿宋_GB2312" w:hAnsi="仿宋_GB2312" w:cs="仿宋_GB2312" w:eastAsia="仿宋_GB2312"/>
                      <w:sz w:val="20"/>
                    </w:rPr>
                    <w:t>11）护理评价：护理结束后，密切观察患者的情况，对各项护理措施进行评价。</w:t>
                  </w:r>
                  <w:r>
                    <w:br/>
                  </w:r>
                  <w:r>
                    <w:rPr>
                      <w:rFonts w:ascii="仿宋_GB2312" w:hAnsi="仿宋_GB2312" w:cs="仿宋_GB2312" w:eastAsia="仿宋_GB2312"/>
                      <w:sz w:val="20"/>
                    </w:rPr>
                    <w:t>3.课后练习：包含不少于5道理论试题对知识点及技能进行巩固学习。</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养老机构高血压老人餐后低血压风险的防控虚拟仿真软件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不少于2个，至少包含养老机构卧室场景、护士站场景；人物不少于4个，至少包含养老护理员、老人、护士、医生等；相关物品不少于7个，至少包含抢救车、腕式血压计、上臂式血压计、血糖仪、血压记录本、签字笔、治疗盘等。</w:t>
                  </w:r>
                  <w:r>
                    <w:br/>
                  </w:r>
                  <w:r>
                    <w:rPr>
                      <w:rFonts w:ascii="仿宋_GB2312" w:hAnsi="仿宋_GB2312" w:cs="仿宋_GB2312" w:eastAsia="仿宋_GB2312"/>
                      <w:sz w:val="20"/>
                    </w:rPr>
                    <w:t>1.项目简介：</w:t>
                  </w:r>
                  <w:r>
                    <w:br/>
                  </w:r>
                  <w:r>
                    <w:rPr>
                      <w:rFonts w:ascii="仿宋_GB2312" w:hAnsi="仿宋_GB2312" w:cs="仿宋_GB2312" w:eastAsia="仿宋_GB2312"/>
                      <w:sz w:val="20"/>
                    </w:rPr>
                    <w:t>采用图片、文字等形式进行背景介绍、虚拟实战目标、知识准备等内容的呈现。</w:t>
                  </w:r>
                  <w:r>
                    <w:br/>
                  </w:r>
                  <w:r>
                    <w:rPr>
                      <w:rFonts w:ascii="仿宋_GB2312" w:hAnsi="仿宋_GB2312" w:cs="仿宋_GB2312" w:eastAsia="仿宋_GB2312"/>
                      <w:sz w:val="20"/>
                    </w:rPr>
                    <w:t>2.虚拟实战：</w:t>
                  </w:r>
                  <w:r>
                    <w:br/>
                  </w:r>
                  <w:r>
                    <w:rPr>
                      <w:rFonts w:ascii="仿宋_GB2312" w:hAnsi="仿宋_GB2312" w:cs="仿宋_GB2312" w:eastAsia="仿宋_GB2312"/>
                      <w:sz w:val="20"/>
                    </w:rPr>
                    <w:t>（</w:t>
                  </w:r>
                  <w:r>
                    <w:rPr>
                      <w:rFonts w:ascii="仿宋_GB2312" w:hAnsi="仿宋_GB2312" w:cs="仿宋_GB2312" w:eastAsia="仿宋_GB2312"/>
                      <w:sz w:val="20"/>
                    </w:rPr>
                    <w:t>1）案例导入：介绍老人健康资料，采用3D动画形式导入老人餐后外出散步回家后突发晕厥的案例，考核老人突发晕厥时养老护理员的处理措施。</w:t>
                  </w:r>
                  <w:r>
                    <w:br/>
                  </w:r>
                  <w:r>
                    <w:rPr>
                      <w:rFonts w:ascii="仿宋_GB2312" w:hAnsi="仿宋_GB2312" w:cs="仿宋_GB2312" w:eastAsia="仿宋_GB2312"/>
                      <w:sz w:val="20"/>
                    </w:rPr>
                    <w:t>（</w:t>
                  </w:r>
                  <w:r>
                    <w:rPr>
                      <w:rFonts w:ascii="仿宋_GB2312" w:hAnsi="仿宋_GB2312" w:cs="仿宋_GB2312" w:eastAsia="仿宋_GB2312"/>
                      <w:sz w:val="20"/>
                    </w:rPr>
                    <w:t>2）医疗护理决策一：采用3D动画形式展示医生护士与患者的交流以及决策内容，交互考核生命体征判断、体位性低血压诊断标准。</w:t>
                  </w:r>
                  <w:r>
                    <w:br/>
                  </w:r>
                  <w:r>
                    <w:rPr>
                      <w:rFonts w:ascii="仿宋_GB2312" w:hAnsi="仿宋_GB2312" w:cs="仿宋_GB2312" w:eastAsia="仿宋_GB2312"/>
                      <w:sz w:val="20"/>
                    </w:rPr>
                    <w:t>（</w:t>
                  </w:r>
                  <w:r>
                    <w:rPr>
                      <w:rFonts w:ascii="仿宋_GB2312" w:hAnsi="仿宋_GB2312" w:cs="仿宋_GB2312" w:eastAsia="仿宋_GB2312"/>
                      <w:sz w:val="20"/>
                    </w:rPr>
                    <w:t>3）医疗护理决策二：采用3D动画形式展示护士对老人餐前餐后血压的思考，交互考核餐后低血压的护理决策依据。</w:t>
                  </w:r>
                  <w:r>
                    <w:br/>
                  </w:r>
                  <w:r>
                    <w:rPr>
                      <w:rFonts w:ascii="仿宋_GB2312" w:hAnsi="仿宋_GB2312" w:cs="仿宋_GB2312" w:eastAsia="仿宋_GB2312"/>
                      <w:sz w:val="20"/>
                    </w:rPr>
                    <w:t>（</w:t>
                  </w:r>
                  <w:r>
                    <w:rPr>
                      <w:rFonts w:ascii="仿宋_GB2312" w:hAnsi="仿宋_GB2312" w:cs="仿宋_GB2312" w:eastAsia="仿宋_GB2312"/>
                      <w:sz w:val="20"/>
                    </w:rPr>
                    <w:t>4）知情同意：采用3D动画形式展示护士向老人做餐后低血压筛查的指导，请求老人的配合支持。</w:t>
                  </w:r>
                  <w:r>
                    <w:br/>
                  </w:r>
                  <w:r>
                    <w:rPr>
                      <w:rFonts w:ascii="仿宋_GB2312" w:hAnsi="仿宋_GB2312" w:cs="仿宋_GB2312" w:eastAsia="仿宋_GB2312"/>
                      <w:sz w:val="20"/>
                    </w:rPr>
                    <w:t>（</w:t>
                  </w:r>
                  <w:r>
                    <w:rPr>
                      <w:rFonts w:ascii="仿宋_GB2312" w:hAnsi="仿宋_GB2312" w:cs="仿宋_GB2312" w:eastAsia="仿宋_GB2312"/>
                      <w:sz w:val="20"/>
                    </w:rPr>
                    <w:t>5）餐后低血压筛查：采用3D动画形式对老人进行血压监测，讲解血压监测时间点，交互考核餐后低血压的筛查时的用物准备、正确识别测量血压时的错误姿势并判断筛查结果。</w:t>
                  </w:r>
                  <w:r>
                    <w:br/>
                  </w:r>
                  <w:r>
                    <w:rPr>
                      <w:rFonts w:ascii="仿宋_GB2312" w:hAnsi="仿宋_GB2312" w:cs="仿宋_GB2312" w:eastAsia="仿宋_GB2312"/>
                      <w:sz w:val="20"/>
                    </w:rPr>
                    <w:t>（</w:t>
                  </w:r>
                  <w:r>
                    <w:rPr>
                      <w:rFonts w:ascii="仿宋_GB2312" w:hAnsi="仿宋_GB2312" w:cs="仿宋_GB2312" w:eastAsia="仿宋_GB2312"/>
                      <w:sz w:val="20"/>
                    </w:rPr>
                    <w:t>6）医疗护理决策三：采用3D动画展示医生与护士的讨论内容与决策、老年人评估量表与评分标准，交互选择正确的医疗决策、干预措施等内容、判断老人能力状况；结合MG动画，讲解高血压老人防控餐后低血压的具体措施内容。</w:t>
                  </w:r>
                </w:p>
                <w:p>
                  <w:pPr>
                    <w:pStyle w:val="null3"/>
                    <w:jc w:val="both"/>
                  </w:pPr>
                  <w:r>
                    <w:rPr>
                      <w:rFonts w:ascii="仿宋_GB2312" w:hAnsi="仿宋_GB2312" w:cs="仿宋_GB2312" w:eastAsia="仿宋_GB2312"/>
                      <w:sz w:val="20"/>
                    </w:rPr>
                    <w:t>3.课后巩固：</w:t>
                  </w:r>
                  <w:r>
                    <w:br/>
                  </w:r>
                  <w:r>
                    <w:rPr>
                      <w:rFonts w:ascii="仿宋_GB2312" w:hAnsi="仿宋_GB2312" w:cs="仿宋_GB2312" w:eastAsia="仿宋_GB2312"/>
                      <w:sz w:val="20"/>
                    </w:rPr>
                    <w:t>本模块展示关于老人突发晕厥处理措施、餐后低血压诊断标准、餐后低血压的不良后果、餐后低血压常见的非药物干预措施，在巩固测验中包含不少于</w:t>
                  </w:r>
                  <w:r>
                    <w:rPr>
                      <w:rFonts w:ascii="仿宋_GB2312" w:hAnsi="仿宋_GB2312" w:cs="仿宋_GB2312" w:eastAsia="仿宋_GB2312"/>
                      <w:sz w:val="20"/>
                    </w:rPr>
                    <w:t>4个测试考题。</w:t>
                  </w:r>
                </w:p>
                <w:p>
                  <w:pPr>
                    <w:pStyle w:val="null3"/>
                    <w:jc w:val="both"/>
                  </w:pPr>
                  <w:r>
                    <w:rPr>
                      <w:rFonts w:ascii="仿宋_GB2312" w:hAnsi="仿宋_GB2312" w:cs="仿宋_GB2312" w:eastAsia="仿宋_GB2312"/>
                      <w:sz w:val="20"/>
                    </w:rPr>
                    <w:t>4.参考文献：</w:t>
                  </w:r>
                  <w:r>
                    <w:br/>
                  </w:r>
                  <w:r>
                    <w:rPr>
                      <w:rFonts w:ascii="仿宋_GB2312" w:hAnsi="仿宋_GB2312" w:cs="仿宋_GB2312" w:eastAsia="仿宋_GB2312"/>
                      <w:sz w:val="20"/>
                    </w:rPr>
                    <w:t>本模块列举此课件编写初期过程中所参考的国内外等各类文献资料，其中包含不少于</w:t>
                  </w:r>
                  <w:r>
                    <w:rPr>
                      <w:rFonts w:ascii="仿宋_GB2312" w:hAnsi="仿宋_GB2312" w:cs="仿宋_GB2312" w:eastAsia="仿宋_GB2312"/>
                      <w:sz w:val="20"/>
                    </w:rPr>
                    <w:t>20项参考文献。</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养老机构老人吞咽障碍防控虚拟仿真项目虚拟仿真软件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不少于2个，至少包含养老机构卧室场景、客厅场景；人物不少于3个，至少包含护理员、老人、家属等；相关物品不少于7个，至少包含治疗车、水壶、量杯、餐具、防滑垫、荔枝、评估单等；透视模型不少于2个，至少包含口腔咽喉部透视模型、上腹部透视模型等。</w:t>
                  </w:r>
                  <w:r>
                    <w:br/>
                  </w:r>
                  <w:r>
                    <w:rPr>
                      <w:rFonts w:ascii="仿宋_GB2312" w:hAnsi="仿宋_GB2312" w:cs="仿宋_GB2312" w:eastAsia="仿宋_GB2312"/>
                      <w:sz w:val="20"/>
                    </w:rPr>
                    <w:t>1.项目简介：</w:t>
                  </w:r>
                  <w:r>
                    <w:br/>
                  </w:r>
                  <w:r>
                    <w:rPr>
                      <w:rFonts w:ascii="仿宋_GB2312" w:hAnsi="仿宋_GB2312" w:cs="仿宋_GB2312" w:eastAsia="仿宋_GB2312"/>
                      <w:sz w:val="20"/>
                    </w:rPr>
                    <w:t>采用图片、文字等形式进行背景介绍、学习目标、知识准备等内容的呈现。</w:t>
                  </w:r>
                  <w:r>
                    <w:br/>
                  </w:r>
                  <w:r>
                    <w:rPr>
                      <w:rFonts w:ascii="仿宋_GB2312" w:hAnsi="仿宋_GB2312" w:cs="仿宋_GB2312" w:eastAsia="仿宋_GB2312"/>
                      <w:sz w:val="20"/>
                    </w:rPr>
                    <w:t>2.虚拟实战：</w:t>
                  </w:r>
                  <w:r>
                    <w:br/>
                  </w:r>
                  <w:r>
                    <w:rPr>
                      <w:rFonts w:ascii="仿宋_GB2312" w:hAnsi="仿宋_GB2312" w:cs="仿宋_GB2312" w:eastAsia="仿宋_GB2312"/>
                      <w:sz w:val="20"/>
                    </w:rPr>
                    <w:t>（</w:t>
                  </w:r>
                  <w:r>
                    <w:rPr>
                      <w:rFonts w:ascii="仿宋_GB2312" w:hAnsi="仿宋_GB2312" w:cs="仿宋_GB2312" w:eastAsia="仿宋_GB2312"/>
                      <w:sz w:val="20"/>
                    </w:rPr>
                    <w:t>1）案例引入：采用3D动画形式引入老人案例，学习老人吞咽功能减退症状。</w:t>
                  </w:r>
                  <w:r>
                    <w:br/>
                  </w:r>
                  <w:r>
                    <w:rPr>
                      <w:rFonts w:ascii="仿宋_GB2312" w:hAnsi="仿宋_GB2312" w:cs="仿宋_GB2312" w:eastAsia="仿宋_GB2312"/>
                      <w:sz w:val="20"/>
                    </w:rPr>
                    <w:t>（</w:t>
                  </w:r>
                  <w:r>
                    <w:rPr>
                      <w:rFonts w:ascii="仿宋_GB2312" w:hAnsi="仿宋_GB2312" w:cs="仿宋_GB2312" w:eastAsia="仿宋_GB2312"/>
                      <w:sz w:val="20"/>
                    </w:rPr>
                    <w:t>2）吞咽功能评估：采用3D透视动画讲解吞咽四阶段完整过程及呛咳发生机制，学习洼田饮水分级试验，交互考查试验水量。</w:t>
                  </w:r>
                  <w:r>
                    <w:br/>
                  </w:r>
                  <w:r>
                    <w:rPr>
                      <w:rFonts w:ascii="仿宋_GB2312" w:hAnsi="仿宋_GB2312" w:cs="仿宋_GB2312" w:eastAsia="仿宋_GB2312"/>
                      <w:sz w:val="20"/>
                    </w:rPr>
                    <w:t>（</w:t>
                  </w:r>
                  <w:r>
                    <w:rPr>
                      <w:rFonts w:ascii="仿宋_GB2312" w:hAnsi="仿宋_GB2312" w:cs="仿宋_GB2312" w:eastAsia="仿宋_GB2312"/>
                      <w:sz w:val="20"/>
                    </w:rPr>
                    <w:t>3）食物就餐选择：采用3D动画形式拖动交互选择适宜吞咽障碍老人食用的食物，判断肌力欠佳老人适宜使用的餐具类型。</w:t>
                  </w:r>
                  <w:r>
                    <w:br/>
                  </w:r>
                  <w:r>
                    <w:rPr>
                      <w:rFonts w:ascii="仿宋_GB2312" w:hAnsi="仿宋_GB2312" w:cs="仿宋_GB2312" w:eastAsia="仿宋_GB2312"/>
                      <w:sz w:val="20"/>
                    </w:rPr>
                    <w:t>（</w:t>
                  </w:r>
                  <w:r>
                    <w:rPr>
                      <w:rFonts w:ascii="仿宋_GB2312" w:hAnsi="仿宋_GB2312" w:cs="仿宋_GB2312" w:eastAsia="仿宋_GB2312"/>
                      <w:sz w:val="20"/>
                    </w:rPr>
                    <w:t>4）就餐体位指导：采用3D动画介绍老人正确就餐姿势关键点，交互左右拖动查看老人姿势并判断错误部位姿势。</w:t>
                  </w:r>
                  <w:r>
                    <w:br/>
                  </w:r>
                  <w:r>
                    <w:rPr>
                      <w:rFonts w:ascii="仿宋_GB2312" w:hAnsi="仿宋_GB2312" w:cs="仿宋_GB2312" w:eastAsia="仿宋_GB2312"/>
                      <w:sz w:val="20"/>
                    </w:rPr>
                    <w:t>（</w:t>
                  </w:r>
                  <w:r>
                    <w:rPr>
                      <w:rFonts w:ascii="仿宋_GB2312" w:hAnsi="仿宋_GB2312" w:cs="仿宋_GB2312" w:eastAsia="仿宋_GB2312"/>
                      <w:sz w:val="20"/>
                    </w:rPr>
                    <w:t>5）开始进食：采用3D动画形式讲解避免老人误吸的进食方法，交互考核老人就餐时注意事项。</w:t>
                  </w:r>
                  <w:r>
                    <w:br/>
                  </w:r>
                  <w:r>
                    <w:rPr>
                      <w:rFonts w:ascii="仿宋_GB2312" w:hAnsi="仿宋_GB2312" w:cs="仿宋_GB2312" w:eastAsia="仿宋_GB2312"/>
                      <w:sz w:val="20"/>
                    </w:rPr>
                    <w:t>（</w:t>
                  </w:r>
                  <w:r>
                    <w:rPr>
                      <w:rFonts w:ascii="仿宋_GB2312" w:hAnsi="仿宋_GB2312" w:cs="仿宋_GB2312" w:eastAsia="仿宋_GB2312"/>
                      <w:sz w:val="20"/>
                    </w:rPr>
                    <w:t>6）噎呛发生：采用3D动画展示老人进食荔枝时卡住喉咙，交互选择噎呛发生时的具体急救处理措施。</w:t>
                  </w:r>
                  <w:r>
                    <w:br/>
                  </w:r>
                  <w:r>
                    <w:rPr>
                      <w:rFonts w:ascii="仿宋_GB2312" w:hAnsi="仿宋_GB2312" w:cs="仿宋_GB2312" w:eastAsia="仿宋_GB2312"/>
                      <w:sz w:val="20"/>
                    </w:rPr>
                    <w:t>（</w:t>
                  </w:r>
                  <w:r>
                    <w:rPr>
                      <w:rFonts w:ascii="仿宋_GB2312" w:hAnsi="仿宋_GB2312" w:cs="仿宋_GB2312" w:eastAsia="仿宋_GB2312"/>
                      <w:sz w:val="20"/>
                    </w:rPr>
                    <w:t>7）海姆立克急救：采用3D交互式动画形式结合透视三维模型，限时考核海姆立克急救法，交互考核急救正确姿势、冲击位置和按压手势等，模拟海姆立克急救过程。</w:t>
                  </w:r>
                  <w:r>
                    <w:br/>
                  </w:r>
                  <w:r>
                    <w:rPr>
                      <w:rFonts w:ascii="仿宋_GB2312" w:hAnsi="仿宋_GB2312" w:cs="仿宋_GB2312" w:eastAsia="仿宋_GB2312"/>
                      <w:sz w:val="20"/>
                    </w:rPr>
                    <w:t>（</w:t>
                  </w:r>
                  <w:r>
                    <w:rPr>
                      <w:rFonts w:ascii="仿宋_GB2312" w:hAnsi="仿宋_GB2312" w:cs="仿宋_GB2312" w:eastAsia="仿宋_GB2312"/>
                      <w:sz w:val="20"/>
                    </w:rPr>
                    <w:t>8）急救后处置：采用3D动画形式介绍海姆立克急救后及时观察老人呼吸情况，与其沟通，等待救护到达。</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3.课后知识强化：</w:t>
                  </w:r>
                  <w:r>
                    <w:br/>
                  </w:r>
                  <w:r>
                    <w:rPr>
                      <w:rFonts w:ascii="仿宋_GB2312" w:hAnsi="仿宋_GB2312" w:cs="仿宋_GB2312" w:eastAsia="仿宋_GB2312"/>
                      <w:sz w:val="20"/>
                    </w:rPr>
                    <w:t>本模块展示关于洼田饮水分级试验分级评估方法和试验方法等、吞咽障碍老人进食要求与餐具类别、海姆立克正确操作方法，在拓展测验中包含不少于</w:t>
                  </w:r>
                  <w:r>
                    <w:rPr>
                      <w:rFonts w:ascii="仿宋_GB2312" w:hAnsi="仿宋_GB2312" w:cs="仿宋_GB2312" w:eastAsia="仿宋_GB2312"/>
                      <w:sz w:val="20"/>
                    </w:rPr>
                    <w:t>4个测试考题。</w:t>
                  </w:r>
                  <w:r>
                    <w:br/>
                  </w:r>
                  <w:r>
                    <w:rPr>
                      <w:rFonts w:ascii="仿宋_GB2312" w:hAnsi="仿宋_GB2312" w:cs="仿宋_GB2312" w:eastAsia="仿宋_GB2312"/>
                      <w:sz w:val="20"/>
                    </w:rPr>
                    <w:t>4.参考文献：</w:t>
                  </w:r>
                  <w:r>
                    <w:br/>
                  </w:r>
                  <w:r>
                    <w:rPr>
                      <w:rFonts w:ascii="仿宋_GB2312" w:hAnsi="仿宋_GB2312" w:cs="仿宋_GB2312" w:eastAsia="仿宋_GB2312"/>
                      <w:sz w:val="20"/>
                    </w:rPr>
                    <w:t>本模块列举此课件中背景介绍、吞咽动画、吞咽障碍评估、饮食和噎呛急救部分所参考的各类文献资料，其中包含不少于</w:t>
                  </w:r>
                  <w:r>
                    <w:rPr>
                      <w:rFonts w:ascii="仿宋_GB2312" w:hAnsi="仿宋_GB2312" w:cs="仿宋_GB2312" w:eastAsia="仿宋_GB2312"/>
                      <w:sz w:val="20"/>
                    </w:rPr>
                    <w:t>20项参考文献。</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p>
                <w:p>
                  <w:pPr>
                    <w:pStyle w:val="null3"/>
                    <w:jc w:val="both"/>
                  </w:pP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7.课件技术规范应符合主流在线学习标准格式（如SCORM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慢性阻塞性肺疾病老年人的护理虚拟仿真软件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通过三维仿真技术建设相关场景、用物和人物素材，场景及素材：不少于</w:t>
                  </w:r>
                  <w:r>
                    <w:rPr>
                      <w:rFonts w:ascii="仿宋_GB2312" w:hAnsi="仿宋_GB2312" w:cs="仿宋_GB2312" w:eastAsia="仿宋_GB2312"/>
                      <w:sz w:val="20"/>
                    </w:rPr>
                    <w:t>2个，至少包括居家、病房等场景；人物模型不少于4个，至少包含患者、患者家属、护士、医生等。相关物品不少于8个，至少包含治疗盘、氧气甁、痰杯、洗手液、听诊器、病历本、心电监护、PDA等。</w:t>
                  </w:r>
                  <w:r>
                    <w:br/>
                  </w:r>
                  <w:r>
                    <w:rPr>
                      <w:rFonts w:ascii="仿宋_GB2312" w:hAnsi="仿宋_GB2312" w:cs="仿宋_GB2312" w:eastAsia="仿宋_GB2312"/>
                      <w:sz w:val="20"/>
                    </w:rPr>
                    <w:t>1.知识准备：图文结合，介绍慢性阻塞性肺疾病的临床表现及相关护理等知识点。</w:t>
                  </w:r>
                  <w:r>
                    <w:br/>
                  </w:r>
                  <w:r>
                    <w:rPr>
                      <w:rFonts w:ascii="仿宋_GB2312" w:hAnsi="仿宋_GB2312" w:cs="仿宋_GB2312" w:eastAsia="仿宋_GB2312"/>
                      <w:sz w:val="20"/>
                    </w:rPr>
                    <w:t>2.技能模拟：</w:t>
                  </w:r>
                  <w:r>
                    <w:br/>
                  </w:r>
                  <w:r>
                    <w:rPr>
                      <w:rFonts w:ascii="仿宋_GB2312" w:hAnsi="仿宋_GB2312" w:cs="仿宋_GB2312" w:eastAsia="仿宋_GB2312"/>
                      <w:sz w:val="20"/>
                    </w:rPr>
                    <w:t>（</w:t>
                  </w:r>
                  <w:r>
                    <w:rPr>
                      <w:rFonts w:ascii="仿宋_GB2312" w:hAnsi="仿宋_GB2312" w:cs="仿宋_GB2312" w:eastAsia="仿宋_GB2312"/>
                      <w:sz w:val="20"/>
                    </w:rPr>
                    <w:t>1）病例引入：主要包括患者居家发病、就医诊疗、慢阻肺的干预与管理，其中包括3D动画演示，不少于1个交互对慢阻肺的危险因素进行考查。</w:t>
                  </w:r>
                  <w:r>
                    <w:br/>
                  </w:r>
                  <w:r>
                    <w:rPr>
                      <w:rFonts w:ascii="仿宋_GB2312" w:hAnsi="仿宋_GB2312" w:cs="仿宋_GB2312" w:eastAsia="仿宋_GB2312"/>
                      <w:sz w:val="20"/>
                    </w:rPr>
                    <w:t>（</w:t>
                  </w:r>
                  <w:r>
                    <w:rPr>
                      <w:rFonts w:ascii="仿宋_GB2312" w:hAnsi="仿宋_GB2312" w:cs="仿宋_GB2312" w:eastAsia="仿宋_GB2312"/>
                      <w:sz w:val="20"/>
                    </w:rPr>
                    <w:t>2）入院处置：主要包括体位调整、吸氧、心电监护、环境护理，其中包括3D动画演示，多个交互训练学生根据患者病情调节氧流量、调节室内温湿度的护理思维等。</w:t>
                  </w:r>
                  <w:r>
                    <w:br/>
                  </w:r>
                  <w:r>
                    <w:rPr>
                      <w:rFonts w:ascii="仿宋_GB2312" w:hAnsi="仿宋_GB2312" w:cs="仿宋_GB2312" w:eastAsia="仿宋_GB2312"/>
                      <w:sz w:val="20"/>
                    </w:rPr>
                    <w:t>▲（3）护理评估：主要包括病史采集、体格检查、辅助检查、量表评估。其中包括3D动画，</w:t>
                  </w:r>
                  <w:r>
                    <w:rPr>
                      <w:rFonts w:ascii="仿宋_GB2312" w:hAnsi="仿宋_GB2312" w:cs="仿宋_GB2312" w:eastAsia="仿宋_GB2312"/>
                      <w:sz w:val="20"/>
                    </w:rPr>
                    <w:t>不少于</w:t>
                  </w:r>
                  <w:r>
                    <w:rPr>
                      <w:rFonts w:ascii="仿宋_GB2312" w:hAnsi="仿宋_GB2312" w:cs="仿宋_GB2312" w:eastAsia="仿宋_GB2312"/>
                      <w:sz w:val="20"/>
                    </w:rPr>
                    <w:t>7个</w:t>
                  </w:r>
                  <w:r>
                    <w:rPr>
                      <w:rFonts w:ascii="仿宋_GB2312" w:hAnsi="仿宋_GB2312" w:cs="仿宋_GB2312" w:eastAsia="仿宋_GB2312"/>
                      <w:sz w:val="20"/>
                    </w:rPr>
                    <w:t>多交互或考题，学生自主选择评估问题对患者既往史、现病史、个人史等方面进行提问，若预设问题未全部完成则可能导致后续护理诊断结果有误；对患者体格检查及肺功能等辅助检查结果进行相关判断。</w:t>
                  </w:r>
                  <w:r>
                    <w:br/>
                  </w:r>
                  <w:r>
                    <w:rPr>
                      <w:rFonts w:ascii="仿宋_GB2312" w:hAnsi="仿宋_GB2312" w:cs="仿宋_GB2312" w:eastAsia="仿宋_GB2312"/>
                      <w:sz w:val="20"/>
                    </w:rPr>
                    <w:t>（</w:t>
                  </w:r>
                  <w:r>
                    <w:rPr>
                      <w:rFonts w:ascii="仿宋_GB2312" w:hAnsi="仿宋_GB2312" w:cs="仿宋_GB2312" w:eastAsia="仿宋_GB2312"/>
                      <w:sz w:val="20"/>
                    </w:rPr>
                    <w:t>4）护理诊断：通过交互操作，学生可根据护理评估结果，做出符合患者病情的护理诊断并选择支撑的护理依据。</w:t>
                  </w:r>
                  <w:r>
                    <w:br/>
                  </w:r>
                  <w:r>
                    <w:rPr>
                      <w:rFonts w:ascii="仿宋_GB2312" w:hAnsi="仿宋_GB2312" w:cs="仿宋_GB2312" w:eastAsia="仿宋_GB2312"/>
                      <w:sz w:val="20"/>
                    </w:rPr>
                    <w:t>（</w:t>
                  </w:r>
                  <w:r>
                    <w:rPr>
                      <w:rFonts w:ascii="仿宋_GB2312" w:hAnsi="仿宋_GB2312" w:cs="仿宋_GB2312" w:eastAsia="仿宋_GB2312"/>
                      <w:sz w:val="20"/>
                    </w:rPr>
                    <w:t>5）护理计划：通过交互操作，学生根据护理诊断做出针对性的护理措施计划。</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护理措施：主要包括呼吸功能锻炼：缩唇呼吸、腹式呼吸、全身性呼吸体操；有效排痰技术：叩击排痰、震颤法排痰、体位引流，本模块依据操作步骤及评分标准设计实验步骤及考查点，训练护理技能、沟通技巧及人文关怀能力。其中包括不少于10分钟3D动画，不少于2分钟MG动画，不少于4分钟真人示教视频对护患沟通、技能操作、相关原理等内容进行演示，</w:t>
                  </w: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32个</w:t>
                  </w:r>
                  <w:r>
                    <w:rPr>
                      <w:rFonts w:ascii="仿宋_GB2312" w:hAnsi="仿宋_GB2312" w:cs="仿宋_GB2312" w:eastAsia="仿宋_GB2312"/>
                      <w:sz w:val="20"/>
                      <w:color w:val="000000"/>
                    </w:rPr>
                    <w:t>多交互或考题对操作前准备、体位调整、指导要点等相关知识点进行考查。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7）健康指导：对病情缓解可以出院患者针对其发病的危险因素给予针对性的健康指导，考查对慢阻肺患者健康指导内容。其中包括不少于10秒3D动画，不少于4个考题。</w:t>
                  </w:r>
                  <w:r>
                    <w:br/>
                  </w:r>
                  <w:r>
                    <w:rPr>
                      <w:rFonts w:ascii="仿宋_GB2312" w:hAnsi="仿宋_GB2312" w:cs="仿宋_GB2312" w:eastAsia="仿宋_GB2312"/>
                      <w:sz w:val="20"/>
                    </w:rPr>
                    <w:t>3.课后练习：包括不少于5道考题对知识点进行考查巩固。</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怀旧老物件模型套装</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≥15寸复古怀旧风手提箱包装，含≥5个老物件模型（自行车、缝纫机、电视机、风扇、收音机等）及一套定制老物件明信片。</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个体认知功能游戏训练套装</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内含不少于</w:t>
                  </w:r>
                  <w:r>
                    <w:rPr>
                      <w:rFonts w:ascii="仿宋_GB2312" w:hAnsi="仿宋_GB2312" w:cs="仿宋_GB2312" w:eastAsia="仿宋_GB2312"/>
                      <w:sz w:val="20"/>
                    </w:rPr>
                    <w:t>1份认知评估量表，不少于6套个体认知训练游戏及说明，有≥14寸便携手提箱包装，实木、有机玻璃、卡纸等、综合。</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适老化桌椅</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桌子一张，尺寸约</w:t>
                  </w:r>
                  <w:r>
                    <w:rPr>
                      <w:rFonts w:ascii="仿宋_GB2312" w:hAnsi="仿宋_GB2312" w:cs="仿宋_GB2312" w:eastAsia="仿宋_GB2312"/>
                      <w:sz w:val="20"/>
                    </w:rPr>
                    <w:t>1400*800*750mm，</w:t>
                  </w:r>
                  <w:r>
                    <w:rPr>
                      <w:rFonts w:ascii="仿宋_GB2312" w:hAnsi="仿宋_GB2312" w:cs="仿宋_GB2312" w:eastAsia="仿宋_GB2312"/>
                      <w:sz w:val="20"/>
                      <w:color w:val="000000"/>
                    </w:rPr>
                    <w:t>材质</w:t>
                  </w:r>
                  <w:r>
                    <w:rPr>
                      <w:rFonts w:ascii="仿宋_GB2312" w:hAnsi="仿宋_GB2312" w:cs="仿宋_GB2312" w:eastAsia="仿宋_GB2312"/>
                      <w:sz w:val="20"/>
                    </w:rPr>
                    <w:t>采用实木；台面设计安全角，无缝拼接边角处采用倒圆工艺。</w:t>
                  </w:r>
                  <w:r>
                    <w:br/>
                  </w:r>
                  <w:r>
                    <w:rPr>
                      <w:rFonts w:ascii="仿宋_GB2312" w:hAnsi="仿宋_GB2312" w:cs="仿宋_GB2312" w:eastAsia="仿宋_GB2312"/>
                      <w:sz w:val="20"/>
                    </w:rPr>
                    <w:t>椅子两张，尺寸约</w:t>
                  </w:r>
                  <w:r>
                    <w:rPr>
                      <w:rFonts w:ascii="仿宋_GB2312" w:hAnsi="仿宋_GB2312" w:cs="仿宋_GB2312" w:eastAsia="仿宋_GB2312"/>
                      <w:sz w:val="20"/>
                    </w:rPr>
                    <w:t>480*450*850mm</w:t>
                  </w:r>
                  <w:r>
                    <w:rPr>
                      <w:rFonts w:ascii="仿宋_GB2312" w:hAnsi="仿宋_GB2312" w:cs="仿宋_GB2312" w:eastAsia="仿宋_GB2312"/>
                      <w:sz w:val="20"/>
                      <w:color w:val="000000"/>
                    </w:rPr>
                    <w:t>,材质</w:t>
                  </w:r>
                  <w:r>
                    <w:rPr>
                      <w:rFonts w:ascii="仿宋_GB2312" w:hAnsi="仿宋_GB2312" w:cs="仿宋_GB2312" w:eastAsia="仿宋_GB2312"/>
                      <w:sz w:val="20"/>
                    </w:rPr>
                    <w:t>采用橡胶木实木；扶手采用弯曲半扶手设计，高度不低于</w:t>
                  </w:r>
                  <w:r>
                    <w:rPr>
                      <w:rFonts w:ascii="仿宋_GB2312" w:hAnsi="仿宋_GB2312" w:cs="仿宋_GB2312" w:eastAsia="仿宋_GB2312"/>
                      <w:sz w:val="20"/>
                    </w:rPr>
                    <w:t xml:space="preserve">620mm，采用PU皮等皮制面料。  </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门磁感应探测器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NB-iot通讯 兼容电信、移动、联通网络 锂电池供电 各种运行状态指示 防拆报警 电压指示 。</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智能胸牌</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1.通讯模式：Cat.1通讯。</w:t>
                  </w:r>
                  <w:r>
                    <w:br/>
                  </w:r>
                  <w:r>
                    <w:rPr>
                      <w:rFonts w:ascii="仿宋_GB2312" w:hAnsi="仿宋_GB2312" w:cs="仿宋_GB2312" w:eastAsia="仿宋_GB2312"/>
                      <w:sz w:val="20"/>
                    </w:rPr>
                    <w:t>2.便携式挂绳，随时携带。</w:t>
                  </w:r>
                  <w:r>
                    <w:br/>
                  </w:r>
                  <w:r>
                    <w:rPr>
                      <w:rFonts w:ascii="仿宋_GB2312" w:hAnsi="仿宋_GB2312" w:cs="仿宋_GB2312" w:eastAsia="仿宋_GB2312"/>
                      <w:sz w:val="20"/>
                    </w:rPr>
                    <w:t>3.一键紧急报警。</w:t>
                  </w:r>
                  <w:r>
                    <w:br/>
                  </w:r>
                  <w:r>
                    <w:rPr>
                      <w:rFonts w:ascii="仿宋_GB2312" w:hAnsi="仿宋_GB2312" w:cs="仿宋_GB2312" w:eastAsia="仿宋_GB2312"/>
                      <w:sz w:val="20"/>
                    </w:rPr>
                    <w:t>4.手动按键定位，自动定时定位。</w:t>
                  </w:r>
                  <w:r>
                    <w:br/>
                  </w:r>
                  <w:r>
                    <w:rPr>
                      <w:rFonts w:ascii="仿宋_GB2312" w:hAnsi="仿宋_GB2312" w:cs="仿宋_GB2312" w:eastAsia="仿宋_GB2312"/>
                      <w:sz w:val="20"/>
                    </w:rPr>
                    <w:t>5.GPS/北斗定位。</w:t>
                  </w:r>
                  <w:r>
                    <w:br/>
                  </w:r>
                  <w:r>
                    <w:rPr>
                      <w:rFonts w:ascii="仿宋_GB2312" w:hAnsi="仿宋_GB2312" w:cs="仿宋_GB2312" w:eastAsia="仿宋_GB2312"/>
                      <w:sz w:val="20"/>
                    </w:rPr>
                    <w:t>6.定位参数远程配置。</w:t>
                  </w:r>
                  <w:r>
                    <w:br/>
                  </w:r>
                  <w:r>
                    <w:rPr>
                      <w:rFonts w:ascii="仿宋_GB2312" w:hAnsi="仿宋_GB2312" w:cs="仿宋_GB2312" w:eastAsia="仿宋_GB2312"/>
                      <w:sz w:val="20"/>
                    </w:rPr>
                    <w:t>7.手动开、关机。</w:t>
                  </w:r>
                  <w:r>
                    <w:br/>
                  </w:r>
                  <w:r>
                    <w:rPr>
                      <w:rFonts w:ascii="仿宋_GB2312" w:hAnsi="仿宋_GB2312" w:cs="仿宋_GB2312" w:eastAsia="仿宋_GB2312"/>
                      <w:sz w:val="20"/>
                    </w:rPr>
                    <w:t>8.指示功能：具有信号强度指示、信号发射指示、产品自检指示。</w:t>
                  </w:r>
                  <w:r>
                    <w:br/>
                  </w:r>
                  <w:r>
                    <w:rPr>
                      <w:rFonts w:ascii="仿宋_GB2312" w:hAnsi="仿宋_GB2312" w:cs="仿宋_GB2312" w:eastAsia="仿宋_GB2312"/>
                      <w:sz w:val="20"/>
                    </w:rPr>
                    <w:t>9.语音通话功能：按键方式拨号，并实现双向通话功能。支持主叫和被叫。</w:t>
                  </w:r>
                  <w:r>
                    <w:br/>
                  </w:r>
                  <w:r>
                    <w:rPr>
                      <w:rFonts w:ascii="仿宋_GB2312" w:hAnsi="仿宋_GB2312" w:cs="仿宋_GB2312" w:eastAsia="仿宋_GB2312"/>
                      <w:sz w:val="20"/>
                    </w:rPr>
                    <w:t>10.可充电锂电池待机，低电量告警，低电量自动关机。</w:t>
                  </w:r>
                  <w:r>
                    <w:br/>
                  </w:r>
                  <w:r>
                    <w:rPr>
                      <w:rFonts w:ascii="仿宋_GB2312" w:hAnsi="仿宋_GB2312" w:cs="仿宋_GB2312" w:eastAsia="仿宋_GB2312"/>
                      <w:sz w:val="20"/>
                    </w:rPr>
                    <w:t>11.充电接口：Type-C接口。</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智能报警器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具有一键求救、拉绳求救</w:t>
                  </w:r>
                  <w:r>
                    <w:rPr>
                      <w:rFonts w:ascii="仿宋_GB2312" w:hAnsi="仿宋_GB2312" w:cs="仿宋_GB2312" w:eastAsia="仿宋_GB2312"/>
                      <w:sz w:val="20"/>
                    </w:rPr>
                    <w:t>,推送报警功能</w:t>
                  </w:r>
                </w:p>
                <w:p>
                  <w:pPr>
                    <w:pStyle w:val="null3"/>
                    <w:jc w:val="left"/>
                  </w:pPr>
                  <w:r>
                    <w:rPr>
                      <w:rFonts w:ascii="仿宋_GB2312" w:hAnsi="仿宋_GB2312" w:cs="仿宋_GB2312" w:eastAsia="仿宋_GB2312"/>
                      <w:sz w:val="20"/>
                    </w:rPr>
                    <w:t>锂铁电池，防水设计</w:t>
                  </w:r>
                </w:p>
                <w:p>
                  <w:pPr>
                    <w:pStyle w:val="null3"/>
                    <w:jc w:val="left"/>
                  </w:pPr>
                  <w:r>
                    <w:rPr>
                      <w:rFonts w:ascii="仿宋_GB2312" w:hAnsi="仿宋_GB2312" w:cs="仿宋_GB2312" w:eastAsia="仿宋_GB2312"/>
                      <w:sz w:val="20"/>
                    </w:rPr>
                    <w:t>具有服务器、手机</w:t>
                  </w:r>
                  <w:r>
                    <w:rPr>
                      <w:rFonts w:ascii="仿宋_GB2312" w:hAnsi="仿宋_GB2312" w:cs="仿宋_GB2312" w:eastAsia="仿宋_GB2312"/>
                      <w:sz w:val="20"/>
                    </w:rPr>
                    <w:t>APP、微信公众号、电话、短信报警推送功能</w:t>
                  </w:r>
                  <w:r>
                    <w:br/>
                  </w:r>
                  <w:r>
                    <w:rPr>
                      <w:rFonts w:ascii="仿宋_GB2312" w:hAnsi="仿宋_GB2312" w:cs="仿宋_GB2312" w:eastAsia="仿宋_GB2312"/>
                      <w:sz w:val="20"/>
                    </w:rPr>
                    <w:t>报警方式：按键、拉绳、声光报警，无线联网报警</w:t>
                  </w:r>
                  <w:r>
                    <w:br/>
                  </w:r>
                  <w:r>
                    <w:rPr>
                      <w:rFonts w:ascii="仿宋_GB2312" w:hAnsi="仿宋_GB2312" w:cs="仿宋_GB2312" w:eastAsia="仿宋_GB2312"/>
                      <w:sz w:val="20"/>
                    </w:rPr>
                    <w:t>防水等级：</w:t>
                  </w:r>
                  <w:r>
                    <w:rPr>
                      <w:rFonts w:ascii="仿宋_GB2312" w:hAnsi="仿宋_GB2312" w:cs="仿宋_GB2312" w:eastAsia="仿宋_GB2312"/>
                      <w:sz w:val="20"/>
                    </w:rPr>
                    <w:t>≥IP65</w:t>
                  </w:r>
                  <w:r>
                    <w:br/>
                  </w:r>
                  <w:r>
                    <w:rPr>
                      <w:rFonts w:ascii="仿宋_GB2312" w:hAnsi="仿宋_GB2312" w:cs="仿宋_GB2312" w:eastAsia="仿宋_GB2312"/>
                      <w:sz w:val="20"/>
                    </w:rPr>
                    <w:t>安装方式：壁挂</w:t>
                  </w:r>
                  <w:r>
                    <w:rPr>
                      <w:rFonts w:ascii="仿宋_GB2312" w:hAnsi="仿宋_GB2312" w:cs="仿宋_GB2312" w:eastAsia="仿宋_GB2312"/>
                      <w:sz w:val="20"/>
                    </w:rPr>
                    <w:t>/挂带（便携式）</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智能药盒</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药格提醒：</w:t>
                  </w:r>
                  <w:r>
                    <w:rPr>
                      <w:rFonts w:ascii="仿宋_GB2312" w:hAnsi="仿宋_GB2312" w:cs="仿宋_GB2312" w:eastAsia="仿宋_GB2312"/>
                      <w:sz w:val="20"/>
                    </w:rPr>
                    <w:t>App 显示剩余药格数量</w:t>
                  </w:r>
                </w:p>
                <w:p>
                  <w:pPr>
                    <w:pStyle w:val="null3"/>
                    <w:jc w:val="left"/>
                  </w:pPr>
                  <w:r>
                    <w:rPr>
                      <w:rFonts w:ascii="仿宋_GB2312" w:hAnsi="仿宋_GB2312" w:cs="仿宋_GB2312" w:eastAsia="仿宋_GB2312"/>
                      <w:sz w:val="20"/>
                    </w:rPr>
                    <w:t>免打扰设置：</w:t>
                  </w:r>
                  <w:r>
                    <w:rPr>
                      <w:rFonts w:ascii="仿宋_GB2312" w:hAnsi="仿宋_GB2312" w:cs="仿宋_GB2312" w:eastAsia="仿宋_GB2312"/>
                      <w:sz w:val="20"/>
                    </w:rPr>
                    <w:t>App 设定时间段内关闭设备响铃</w:t>
                  </w:r>
                </w:p>
                <w:p>
                  <w:pPr>
                    <w:pStyle w:val="null3"/>
                    <w:jc w:val="left"/>
                  </w:pPr>
                  <w:r>
                    <w:rPr>
                      <w:rFonts w:ascii="仿宋_GB2312" w:hAnsi="仿宋_GB2312" w:cs="仿宋_GB2312" w:eastAsia="仿宋_GB2312"/>
                      <w:sz w:val="20"/>
                    </w:rPr>
                    <w:t>闹钟控制：开启</w:t>
                  </w:r>
                  <w:r>
                    <w:rPr>
                      <w:rFonts w:ascii="仿宋_GB2312" w:hAnsi="仿宋_GB2312" w:cs="仿宋_GB2312" w:eastAsia="仿宋_GB2312"/>
                      <w:sz w:val="20"/>
                    </w:rPr>
                    <w:t>/ 关闭服药提醒闹钟，支持编辑闹钟时间</w:t>
                  </w:r>
                </w:p>
                <w:p>
                  <w:pPr>
                    <w:pStyle w:val="null3"/>
                    <w:jc w:val="left"/>
                  </w:pPr>
                  <w:r>
                    <w:rPr>
                      <w:rFonts w:ascii="仿宋_GB2312" w:hAnsi="仿宋_GB2312" w:cs="仿宋_GB2312" w:eastAsia="仿宋_GB2312"/>
                      <w:sz w:val="20"/>
                    </w:rPr>
                    <w:t>药品管理：上传药品图片，编辑药品名称及剂量</w:t>
                  </w:r>
                </w:p>
                <w:p>
                  <w:pPr>
                    <w:pStyle w:val="null3"/>
                    <w:jc w:val="left"/>
                  </w:pPr>
                  <w:r>
                    <w:rPr>
                      <w:rFonts w:ascii="仿宋_GB2312" w:hAnsi="仿宋_GB2312" w:cs="仿宋_GB2312" w:eastAsia="仿宋_GB2312"/>
                      <w:sz w:val="20"/>
                    </w:rPr>
                    <w:t>参数设置：可配置时间格式、提醒时长、铃声大小等</w:t>
                  </w:r>
                </w:p>
                <w:p>
                  <w:pPr>
                    <w:pStyle w:val="null3"/>
                    <w:jc w:val="left"/>
                  </w:pPr>
                  <w:r>
                    <w:rPr>
                      <w:rFonts w:ascii="仿宋_GB2312" w:hAnsi="仿宋_GB2312" w:cs="仿宋_GB2312" w:eastAsia="仿宋_GB2312"/>
                      <w:sz w:val="20"/>
                    </w:rPr>
                    <w:t>多人共享：多账号查看服药记录、统计数据及闹钟信息</w:t>
                  </w:r>
                </w:p>
                <w:p>
                  <w:pPr>
                    <w:pStyle w:val="null3"/>
                    <w:jc w:val="left"/>
                  </w:pPr>
                  <w:r>
                    <w:rPr>
                      <w:rFonts w:ascii="仿宋_GB2312" w:hAnsi="仿宋_GB2312" w:cs="仿宋_GB2312" w:eastAsia="仿宋_GB2312"/>
                      <w:sz w:val="20"/>
                    </w:rPr>
                    <w:t>日历汇总：日历展示每日服药情况，统计月度数据</w:t>
                  </w:r>
                </w:p>
                <w:p>
                  <w:pPr>
                    <w:pStyle w:val="null3"/>
                    <w:jc w:val="left"/>
                  </w:pPr>
                  <w:r>
                    <w:rPr>
                      <w:rFonts w:ascii="仿宋_GB2312" w:hAnsi="仿宋_GB2312" w:cs="仿宋_GB2312" w:eastAsia="仿宋_GB2312"/>
                      <w:sz w:val="20"/>
                    </w:rPr>
                    <w:t>数据统计：生成各设备服药信息统计图</w:t>
                  </w:r>
                </w:p>
                <w:p>
                  <w:pPr>
                    <w:pStyle w:val="null3"/>
                    <w:jc w:val="left"/>
                  </w:pPr>
                  <w:r>
                    <w:rPr>
                      <w:rFonts w:ascii="仿宋_GB2312" w:hAnsi="仿宋_GB2312" w:cs="仿宋_GB2312" w:eastAsia="仿宋_GB2312"/>
                      <w:sz w:val="20"/>
                    </w:rPr>
                    <w:t>多账号推送：多账号同步接收服药相关推送</w:t>
                  </w:r>
                </w:p>
                <w:p>
                  <w:pPr>
                    <w:pStyle w:val="null3"/>
                    <w:jc w:val="left"/>
                  </w:pPr>
                  <w:r>
                    <w:rPr>
                      <w:rFonts w:ascii="仿宋_GB2312" w:hAnsi="仿宋_GB2312" w:cs="仿宋_GB2312" w:eastAsia="仿宋_GB2312"/>
                      <w:sz w:val="20"/>
                    </w:rPr>
                    <w:t>响铃同步：设备响铃时</w:t>
                  </w:r>
                  <w:r>
                    <w:rPr>
                      <w:rFonts w:ascii="仿宋_GB2312" w:hAnsi="仿宋_GB2312" w:cs="仿宋_GB2312" w:eastAsia="仿宋_GB2312"/>
                      <w:sz w:val="20"/>
                    </w:rPr>
                    <w:t>App 推送提醒</w:t>
                  </w:r>
                </w:p>
                <w:p>
                  <w:pPr>
                    <w:pStyle w:val="null3"/>
                    <w:jc w:val="left"/>
                  </w:pPr>
                  <w:r>
                    <w:rPr>
                      <w:rFonts w:ascii="仿宋_GB2312" w:hAnsi="仿宋_GB2312" w:cs="仿宋_GB2312" w:eastAsia="仿宋_GB2312"/>
                      <w:sz w:val="20"/>
                    </w:rPr>
                    <w:t>剂量预警：剩余剂量达临界值时</w:t>
                  </w:r>
                  <w:r>
                    <w:rPr>
                      <w:rFonts w:ascii="仿宋_GB2312" w:hAnsi="仿宋_GB2312" w:cs="仿宋_GB2312" w:eastAsia="仿宋_GB2312"/>
                      <w:sz w:val="20"/>
                    </w:rPr>
                    <w:t>App 推送提醒</w:t>
                  </w:r>
                </w:p>
                <w:p>
                  <w:pPr>
                    <w:pStyle w:val="null3"/>
                    <w:jc w:val="left"/>
                  </w:pPr>
                  <w:r>
                    <w:rPr>
                      <w:rFonts w:ascii="仿宋_GB2312" w:hAnsi="仿宋_GB2312" w:cs="仿宋_GB2312" w:eastAsia="仿宋_GB2312"/>
                      <w:sz w:val="20"/>
                    </w:rPr>
                    <w:t>超时提醒：未按时服药时</w:t>
                  </w:r>
                  <w:r>
                    <w:rPr>
                      <w:rFonts w:ascii="仿宋_GB2312" w:hAnsi="仿宋_GB2312" w:cs="仿宋_GB2312" w:eastAsia="仿宋_GB2312"/>
                      <w:sz w:val="20"/>
                    </w:rPr>
                    <w:t>App 推送超时通知</w:t>
                  </w:r>
                </w:p>
                <w:p>
                  <w:pPr>
                    <w:pStyle w:val="null3"/>
                    <w:jc w:val="left"/>
                  </w:pPr>
                  <w:r>
                    <w:rPr>
                      <w:rFonts w:ascii="仿宋_GB2312" w:hAnsi="仿宋_GB2312" w:cs="仿宋_GB2312" w:eastAsia="仿宋_GB2312"/>
                      <w:sz w:val="20"/>
                    </w:rPr>
                    <w:t>漏服提醒：漏服药物时</w:t>
                  </w:r>
                  <w:r>
                    <w:rPr>
                      <w:rFonts w:ascii="仿宋_GB2312" w:hAnsi="仿宋_GB2312" w:cs="仿宋_GB2312" w:eastAsia="仿宋_GB2312"/>
                      <w:sz w:val="20"/>
                    </w:rPr>
                    <w:t>App 推送提醒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智能腕表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充电方式：磁吸式</w:t>
                  </w:r>
                  <w:r>
                    <w:br/>
                  </w:r>
                  <w:r>
                    <w:rPr>
                      <w:rFonts w:ascii="仿宋_GB2312" w:hAnsi="仿宋_GB2312" w:cs="仿宋_GB2312" w:eastAsia="仿宋_GB2312"/>
                      <w:sz w:val="20"/>
                    </w:rPr>
                    <w:t>佩戴方式：腕戴式</w:t>
                  </w:r>
                  <w:r>
                    <w:br/>
                  </w:r>
                  <w:r>
                    <w:rPr>
                      <w:rFonts w:ascii="仿宋_GB2312" w:hAnsi="仿宋_GB2312" w:cs="仿宋_GB2312" w:eastAsia="仿宋_GB2312"/>
                      <w:sz w:val="20"/>
                    </w:rPr>
                    <w:t>操作方式：触摸式</w:t>
                  </w:r>
                  <w:r>
                    <w:rPr>
                      <w:rFonts w:ascii="仿宋_GB2312" w:hAnsi="仿宋_GB2312" w:cs="仿宋_GB2312" w:eastAsia="仿宋_GB2312"/>
                      <w:sz w:val="20"/>
                    </w:rPr>
                    <w:t>+按键式</w:t>
                  </w:r>
                  <w:r>
                    <w:br/>
                  </w:r>
                  <w:r>
                    <w:rPr>
                      <w:rFonts w:ascii="仿宋_GB2312" w:hAnsi="仿宋_GB2312" w:cs="仿宋_GB2312" w:eastAsia="仿宋_GB2312"/>
                      <w:sz w:val="20"/>
                    </w:rPr>
                    <w:t>电池：</w:t>
                  </w:r>
                  <w:r>
                    <w:rPr>
                      <w:rFonts w:ascii="仿宋_GB2312" w:hAnsi="仿宋_GB2312" w:cs="仿宋_GB2312" w:eastAsia="仿宋_GB2312"/>
                      <w:sz w:val="20"/>
                    </w:rPr>
                    <w:t>≥</w:t>
                  </w:r>
                  <w:r>
                    <w:rPr>
                      <w:rFonts w:ascii="仿宋_GB2312" w:hAnsi="仿宋_GB2312" w:cs="仿宋_GB2312" w:eastAsia="仿宋_GB2312"/>
                      <w:sz w:val="20"/>
                    </w:rPr>
                    <w:t>1000mAh</w:t>
                  </w:r>
                  <w:r>
                    <w:br/>
                  </w:r>
                  <w:r>
                    <w:rPr>
                      <w:rFonts w:ascii="仿宋_GB2312" w:hAnsi="仿宋_GB2312" w:cs="仿宋_GB2312" w:eastAsia="仿宋_GB2312"/>
                      <w:sz w:val="20"/>
                    </w:rPr>
                    <w:t>摄像头：</w:t>
                  </w:r>
                  <w:r>
                    <w:rPr>
                      <w:rFonts w:ascii="仿宋_GB2312" w:hAnsi="仿宋_GB2312" w:cs="仿宋_GB2312" w:eastAsia="仿宋_GB2312"/>
                      <w:sz w:val="20"/>
                    </w:rPr>
                    <w:t>≥</w:t>
                  </w:r>
                  <w:r>
                    <w:rPr>
                      <w:rFonts w:ascii="仿宋_GB2312" w:hAnsi="仿宋_GB2312" w:cs="仿宋_GB2312" w:eastAsia="仿宋_GB2312"/>
                      <w:sz w:val="20"/>
                    </w:rPr>
                    <w:t>30万</w:t>
                  </w:r>
                  <w:r>
                    <w:br/>
                  </w:r>
                  <w:r>
                    <w:rPr>
                      <w:rFonts w:ascii="仿宋_GB2312" w:hAnsi="仿宋_GB2312" w:cs="仿宋_GB2312" w:eastAsia="仿宋_GB2312"/>
                      <w:sz w:val="20"/>
                    </w:rPr>
                    <w:t>显示屏：</w:t>
                  </w:r>
                  <w:r>
                    <w:rPr>
                      <w:rFonts w:ascii="仿宋_GB2312" w:hAnsi="仿宋_GB2312" w:cs="仿宋_GB2312" w:eastAsia="仿宋_GB2312"/>
                      <w:sz w:val="20"/>
                    </w:rPr>
                    <w:t>≥</w:t>
                  </w:r>
                  <w:r>
                    <w:rPr>
                      <w:rFonts w:ascii="仿宋_GB2312" w:hAnsi="仿宋_GB2312" w:cs="仿宋_GB2312" w:eastAsia="仿宋_GB2312"/>
                      <w:sz w:val="20"/>
                    </w:rPr>
                    <w:t>1.5英寸，分辨率：</w:t>
                  </w:r>
                  <w:r>
                    <w:rPr>
                      <w:rFonts w:ascii="仿宋_GB2312" w:hAnsi="仿宋_GB2312" w:cs="仿宋_GB2312" w:eastAsia="仿宋_GB2312"/>
                      <w:sz w:val="20"/>
                    </w:rPr>
                    <w:t>≥</w:t>
                  </w:r>
                  <w:r>
                    <w:rPr>
                      <w:rFonts w:ascii="仿宋_GB2312" w:hAnsi="仿宋_GB2312" w:cs="仿宋_GB2312" w:eastAsia="仿宋_GB2312"/>
                      <w:sz w:val="20"/>
                    </w:rPr>
                    <w:t>240*240</w:t>
                  </w:r>
                  <w:r>
                    <w:br/>
                  </w:r>
                  <w:r>
                    <w:rPr>
                      <w:rFonts w:ascii="仿宋_GB2312" w:hAnsi="仿宋_GB2312" w:cs="仿宋_GB2312" w:eastAsia="仿宋_GB2312"/>
                      <w:sz w:val="20"/>
                    </w:rPr>
                    <w:t>定位：</w:t>
                  </w:r>
                  <w:r>
                    <w:rPr>
                      <w:rFonts w:ascii="仿宋_GB2312" w:hAnsi="仿宋_GB2312" w:cs="仿宋_GB2312" w:eastAsia="仿宋_GB2312"/>
                      <w:sz w:val="20"/>
                    </w:rPr>
                    <w:t>GPS+AGPS+WiFi+北斗+LBS</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定位鞋</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1、内置 GPS 定位装置的鞋，可一键 SOS，范围警报。</w:t>
                  </w:r>
                  <w:r>
                    <w:br/>
                  </w:r>
                  <w:r>
                    <w:rPr>
                      <w:rFonts w:ascii="仿宋_GB2312" w:hAnsi="仿宋_GB2312" w:cs="仿宋_GB2312" w:eastAsia="仿宋_GB2312"/>
                      <w:sz w:val="20"/>
                    </w:rPr>
                    <w:t>2.规格：36-44 码范围；</w:t>
                  </w:r>
                  <w:r>
                    <w:br/>
                  </w:r>
                  <w:r>
                    <w:rPr>
                      <w:rFonts w:ascii="仿宋_GB2312" w:hAnsi="仿宋_GB2312" w:cs="仿宋_GB2312" w:eastAsia="仿宋_GB2312"/>
                      <w:sz w:val="20"/>
                    </w:rPr>
                    <w:t>3.传输数据：支持移动，联通、电信4G等无线通讯网络</w:t>
                  </w:r>
                  <w:r>
                    <w:br/>
                  </w:r>
                  <w:r>
                    <w:rPr>
                      <w:rFonts w:ascii="仿宋_GB2312" w:hAnsi="仿宋_GB2312" w:cs="仿宋_GB2312" w:eastAsia="仿宋_GB2312"/>
                      <w:sz w:val="20"/>
                    </w:rPr>
                    <w:t>4.定位方式：北斗+基站定位+WIFI；</w:t>
                  </w:r>
                  <w:r>
                    <w:br/>
                  </w:r>
                  <w:r>
                    <w:rPr>
                      <w:rFonts w:ascii="仿宋_GB2312" w:hAnsi="仿宋_GB2312" w:cs="仿宋_GB2312" w:eastAsia="仿宋_GB2312"/>
                      <w:sz w:val="20"/>
                    </w:rPr>
                    <w:t>5.个人定位器，内置电池</w:t>
                  </w:r>
                  <w:r>
                    <w:rPr>
                      <w:rFonts w:ascii="仿宋_GB2312" w:hAnsi="仿宋_GB2312" w:cs="仿宋_GB2312" w:eastAsia="仿宋_GB2312"/>
                      <w:sz w:val="20"/>
                    </w:rPr>
                    <w:t>≥</w:t>
                  </w:r>
                  <w:r>
                    <w:rPr>
                      <w:rFonts w:ascii="仿宋_GB2312" w:hAnsi="仿宋_GB2312" w:cs="仿宋_GB2312" w:eastAsia="仿宋_GB2312"/>
                      <w:sz w:val="20"/>
                    </w:rPr>
                    <w:t>400毫安；</w:t>
                  </w:r>
                  <w:r>
                    <w:br/>
                  </w:r>
                  <w:r>
                    <w:rPr>
                      <w:rFonts w:ascii="仿宋_GB2312" w:hAnsi="仿宋_GB2312" w:cs="仿宋_GB2312" w:eastAsia="仿宋_GB2312"/>
                      <w:sz w:val="20"/>
                    </w:rPr>
                    <w:t>6.实时定位，SOS 报警，运动轨迹，计步，电子围栏，查找设备，</w:t>
                  </w:r>
                  <w:r>
                    <w:br/>
                  </w:r>
                  <w:r>
                    <w:rPr>
                      <w:rFonts w:ascii="仿宋_GB2312" w:hAnsi="仿宋_GB2312" w:cs="仿宋_GB2312" w:eastAsia="仿宋_GB2312"/>
                      <w:sz w:val="20"/>
                    </w:rPr>
                    <w:t>远程关机；</w:t>
                  </w:r>
                  <w:r>
                    <w:br/>
                  </w:r>
                  <w:r>
                    <w:rPr>
                      <w:rFonts w:ascii="仿宋_GB2312" w:hAnsi="仿宋_GB2312" w:cs="仿宋_GB2312" w:eastAsia="仿宋_GB2312"/>
                      <w:sz w:val="20"/>
                    </w:rPr>
                    <w:t>7.主要材质：织物、TPU。</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智能烟雾报警器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红外光电烟雾传感器；</w:t>
                  </w:r>
                  <w:r>
                    <w:br/>
                  </w:r>
                  <w:r>
                    <w:rPr>
                      <w:rFonts w:ascii="仿宋_GB2312" w:hAnsi="仿宋_GB2312" w:cs="仿宋_GB2312" w:eastAsia="仿宋_GB2312"/>
                      <w:sz w:val="20"/>
                    </w:rPr>
                    <w:t>声光报警提示；</w:t>
                  </w:r>
                  <w:r>
                    <w:br/>
                  </w:r>
                  <w:r>
                    <w:rPr>
                      <w:rFonts w:ascii="仿宋_GB2312" w:hAnsi="仿宋_GB2312" w:cs="仿宋_GB2312" w:eastAsia="仿宋_GB2312"/>
                      <w:sz w:val="20"/>
                    </w:rPr>
                    <w:t>电池低压报警；工作电压：</w:t>
                  </w:r>
                  <w:r>
                    <w:rPr>
                      <w:rFonts w:ascii="仿宋_GB2312" w:hAnsi="仿宋_GB2312" w:cs="仿宋_GB2312" w:eastAsia="仿宋_GB2312"/>
                      <w:sz w:val="20"/>
                    </w:rPr>
                    <w:t>DC3V(CR123A电池)</w:t>
                  </w:r>
                  <w:r>
                    <w:br/>
                  </w:r>
                  <w:r>
                    <w:rPr>
                      <w:rFonts w:ascii="仿宋_GB2312" w:hAnsi="仿宋_GB2312" w:cs="仿宋_GB2312" w:eastAsia="仿宋_GB2312"/>
                      <w:sz w:val="20"/>
                    </w:rPr>
                    <w:t>探测范围：</w:t>
                  </w:r>
                  <w:r>
                    <w:rPr>
                      <w:rFonts w:ascii="仿宋_GB2312" w:hAnsi="仿宋_GB2312" w:cs="仿宋_GB2312" w:eastAsia="仿宋_GB2312"/>
                      <w:sz w:val="20"/>
                    </w:rPr>
                    <w:t>≥60㎡</w:t>
                  </w:r>
                  <w:r>
                    <w:br/>
                  </w:r>
                  <w:r>
                    <w:rPr>
                      <w:rFonts w:ascii="仿宋_GB2312" w:hAnsi="仿宋_GB2312" w:cs="仿宋_GB2312" w:eastAsia="仿宋_GB2312"/>
                      <w:sz w:val="20"/>
                    </w:rPr>
                    <w:t>报警声压：</w:t>
                  </w:r>
                  <w:r>
                    <w:rPr>
                      <w:rFonts w:ascii="仿宋_GB2312" w:hAnsi="仿宋_GB2312" w:cs="仿宋_GB2312" w:eastAsia="仿宋_GB2312"/>
                      <w:sz w:val="20"/>
                    </w:rPr>
                    <w:t>≥85dB(3m处)</w:t>
                  </w:r>
                  <w:r>
                    <w:br/>
                  </w:r>
                  <w:r>
                    <w:rPr>
                      <w:rFonts w:ascii="仿宋_GB2312" w:hAnsi="仿宋_GB2312" w:cs="仿宋_GB2312" w:eastAsia="仿宋_GB2312"/>
                      <w:sz w:val="20"/>
                    </w:rPr>
                    <w:t>灵敏度：</w:t>
                  </w:r>
                  <w:r>
                    <w:rPr>
                      <w:rFonts w:ascii="仿宋_GB2312" w:hAnsi="仿宋_GB2312" w:cs="仿宋_GB2312" w:eastAsia="仿宋_GB2312"/>
                      <w:sz w:val="20"/>
                    </w:rPr>
                    <w:t>0.05DB/M-0.2DB/M</w:t>
                  </w:r>
                  <w:r>
                    <w:br/>
                  </w:r>
                  <w:r>
                    <w:rPr>
                      <w:rFonts w:ascii="仿宋_GB2312" w:hAnsi="仿宋_GB2312" w:cs="仿宋_GB2312" w:eastAsia="仿宋_GB2312"/>
                      <w:sz w:val="20"/>
                    </w:rPr>
                    <w:t>安装方式：吸顶安装</w:t>
                  </w:r>
                  <w:r>
                    <w:br/>
                  </w:r>
                  <w:r>
                    <w:rPr>
                      <w:rFonts w:ascii="仿宋_GB2312" w:hAnsi="仿宋_GB2312" w:cs="仿宋_GB2312" w:eastAsia="仿宋_GB2312"/>
                      <w:sz w:val="20"/>
                    </w:rPr>
                    <w:t>执行标准：</w:t>
                  </w:r>
                  <w:r>
                    <w:rPr>
                      <w:rFonts w:ascii="仿宋_GB2312" w:hAnsi="仿宋_GB2312" w:cs="仿宋_GB2312" w:eastAsia="仿宋_GB2312"/>
                      <w:sz w:val="20"/>
                    </w:rPr>
                    <w:t>GB20517-2006</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智能水浸感应器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NB-IoT通信制式，支持国内主流运营商网络（如移动、电信、联通等）</w:t>
                  </w:r>
                  <w:r>
                    <w:br/>
                  </w:r>
                  <w:r>
                    <w:rPr>
                      <w:rFonts w:ascii="仿宋_GB2312" w:hAnsi="仿宋_GB2312" w:cs="仿宋_GB2312" w:eastAsia="仿宋_GB2312"/>
                      <w:sz w:val="20"/>
                    </w:rPr>
                    <w:t>支持状态实时上传。</w:t>
                  </w:r>
                  <w:r>
                    <w:br/>
                  </w:r>
                  <w:r>
                    <w:rPr>
                      <w:rFonts w:ascii="仿宋_GB2312" w:hAnsi="仿宋_GB2312" w:cs="仿宋_GB2312" w:eastAsia="仿宋_GB2312"/>
                      <w:sz w:val="20"/>
                    </w:rPr>
                    <w:t>支持电量、信号质量等信息上传。</w:t>
                  </w:r>
                  <w:r>
                    <w:br/>
                  </w:r>
                  <w:r>
                    <w:rPr>
                      <w:rFonts w:ascii="仿宋_GB2312" w:hAnsi="仿宋_GB2312" w:cs="仿宋_GB2312" w:eastAsia="仿宋_GB2312"/>
                      <w:sz w:val="20"/>
                    </w:rPr>
                    <w:t>平台应支持历史记录查询功能。</w:t>
                  </w:r>
                  <w:r>
                    <w:br/>
                  </w:r>
                  <w:r>
                    <w:rPr>
                      <w:rFonts w:ascii="仿宋_GB2312" w:hAnsi="仿宋_GB2312" w:cs="仿宋_GB2312" w:eastAsia="仿宋_GB2312"/>
                      <w:sz w:val="20"/>
                    </w:rPr>
                    <w:t>探测方式：水感探头</w:t>
                  </w:r>
                  <w:r>
                    <w:br/>
                  </w:r>
                  <w:r>
                    <w:rPr>
                      <w:rFonts w:ascii="仿宋_GB2312" w:hAnsi="仿宋_GB2312" w:cs="仿宋_GB2312" w:eastAsia="仿宋_GB2312"/>
                      <w:sz w:val="20"/>
                    </w:rPr>
                    <w:t>报警方式：电话、短信、</w:t>
                  </w:r>
                  <w:r>
                    <w:rPr>
                      <w:rFonts w:ascii="仿宋_GB2312" w:hAnsi="仿宋_GB2312" w:cs="仿宋_GB2312" w:eastAsia="仿宋_GB2312"/>
                      <w:sz w:val="20"/>
                    </w:rPr>
                    <w:t>APP等多重报警</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燃气泄漏报警器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NB-IOT/Cat.1/4G等主流物联网无线通信模块，</w:t>
                  </w:r>
                  <w:r>
                    <w:rPr>
                      <w:rFonts w:ascii="仿宋_GB2312" w:hAnsi="仿宋_GB2312" w:cs="仿宋_GB2312" w:eastAsia="仿宋_GB2312"/>
                      <w:sz w:val="20"/>
                    </w:rPr>
                    <w:t>具备标准协议接口，等够无缝接入甲方现有平台</w:t>
                  </w:r>
                  <w:r>
                    <w:br/>
                  </w:r>
                  <w:r>
                    <w:rPr>
                      <w:rFonts w:ascii="仿宋_GB2312" w:hAnsi="仿宋_GB2312" w:cs="仿宋_GB2312" w:eastAsia="仿宋_GB2312"/>
                      <w:sz w:val="20"/>
                    </w:rPr>
                    <w:t>功能：浓度显示；声光报警提示；远程消音；传感器故障报警；按键消音</w:t>
                  </w:r>
                  <w:r>
                    <w:rPr>
                      <w:rFonts w:ascii="仿宋_GB2312" w:hAnsi="仿宋_GB2312" w:cs="仿宋_GB2312" w:eastAsia="仿宋_GB2312"/>
                      <w:sz w:val="20"/>
                    </w:rPr>
                    <w:t>/远程消音；支持现场报警，电话、短信、APP等远程报警提醒；数据上报管理平台 ，实时监测燃气泄漏状态；无线通信，独立式部署； 功能自检，险情可联动机械手、电磁阀关闭气源；</w:t>
                  </w:r>
                  <w:r>
                    <w:br/>
                  </w:r>
                  <w:r>
                    <w:rPr>
                      <w:rFonts w:ascii="仿宋_GB2312" w:hAnsi="仿宋_GB2312" w:cs="仿宋_GB2312" w:eastAsia="仿宋_GB2312"/>
                      <w:sz w:val="20"/>
                    </w:rPr>
                    <w:t>探测气体：甲烷</w:t>
                  </w:r>
                  <w:r>
                    <w:rPr>
                      <w:rFonts w:ascii="仿宋_GB2312" w:hAnsi="仿宋_GB2312" w:cs="仿宋_GB2312" w:eastAsia="仿宋_GB2312"/>
                      <w:sz w:val="20"/>
                    </w:rPr>
                    <w:t>(天然气)</w:t>
                  </w:r>
                  <w:r>
                    <w:br/>
                  </w:r>
                  <w:r>
                    <w:rPr>
                      <w:rFonts w:ascii="仿宋_GB2312" w:hAnsi="仿宋_GB2312" w:cs="仿宋_GB2312" w:eastAsia="仿宋_GB2312"/>
                      <w:sz w:val="20"/>
                    </w:rPr>
                    <w:t>报警声压：</w:t>
                  </w:r>
                  <w:r>
                    <w:rPr>
                      <w:rFonts w:ascii="仿宋_GB2312" w:hAnsi="仿宋_GB2312" w:cs="仿宋_GB2312" w:eastAsia="仿宋_GB2312"/>
                      <w:sz w:val="20"/>
                    </w:rPr>
                    <w:t>≥</w:t>
                  </w:r>
                  <w:r>
                    <w:rPr>
                      <w:rFonts w:ascii="仿宋_GB2312" w:hAnsi="仿宋_GB2312" w:cs="仿宋_GB2312" w:eastAsia="仿宋_GB2312"/>
                      <w:sz w:val="20"/>
                    </w:rPr>
                    <w:t>70dB，≤120dB(1m处)</w:t>
                  </w:r>
                  <w:r>
                    <w:br/>
                  </w:r>
                  <w:r>
                    <w:rPr>
                      <w:rFonts w:ascii="仿宋_GB2312" w:hAnsi="仿宋_GB2312" w:cs="仿宋_GB2312" w:eastAsia="仿宋_GB2312"/>
                      <w:sz w:val="20"/>
                    </w:rPr>
                    <w:t>报警浓度：</w:t>
                  </w:r>
                  <w:r>
                    <w:rPr>
                      <w:rFonts w:ascii="仿宋_GB2312" w:hAnsi="仿宋_GB2312" w:cs="仿宋_GB2312" w:eastAsia="仿宋_GB2312"/>
                      <w:sz w:val="20"/>
                    </w:rPr>
                    <w:t>8%LEL甲烷(天然气)</w:t>
                  </w:r>
                  <w:r>
                    <w:br/>
                  </w:r>
                  <w:r>
                    <w:rPr>
                      <w:rFonts w:ascii="仿宋_GB2312" w:hAnsi="仿宋_GB2312" w:cs="仿宋_GB2312" w:eastAsia="仿宋_GB2312"/>
                      <w:sz w:val="20"/>
                    </w:rPr>
                    <w:t>报警方式：声光报警，无线联网报警</w:t>
                  </w:r>
                  <w:r>
                    <w:br/>
                  </w:r>
                  <w:r>
                    <w:rPr>
                      <w:rFonts w:ascii="仿宋_GB2312" w:hAnsi="仿宋_GB2312" w:cs="仿宋_GB2312" w:eastAsia="仿宋_GB2312"/>
                      <w:sz w:val="20"/>
                    </w:rPr>
                    <w:t>安装方式：壁挂</w:t>
                  </w:r>
                  <w:r>
                    <w:br/>
                  </w:r>
                  <w:r>
                    <w:rPr>
                      <w:rFonts w:ascii="仿宋_GB2312" w:hAnsi="仿宋_GB2312" w:cs="仿宋_GB2312" w:eastAsia="仿宋_GB2312"/>
                      <w:sz w:val="20"/>
                    </w:rPr>
                    <w:t>执行标准：</w:t>
                  </w:r>
                  <w:r>
                    <w:rPr>
                      <w:rFonts w:ascii="仿宋_GB2312" w:hAnsi="仿宋_GB2312" w:cs="仿宋_GB2312" w:eastAsia="仿宋_GB2312"/>
                      <w:sz w:val="20"/>
                    </w:rPr>
                    <w:t>GB15322.2-2019</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智能助行机器人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内置多种传感器系统，智能跟随人体步行速度和幅度，自动调节助力频率，学习并治疗人体的步行节奏，具有更舒适的穿戴体验；</w:t>
                  </w:r>
                  <w:r>
                    <w:br/>
                  </w:r>
                  <w:r>
                    <w:rPr>
                      <w:rFonts w:ascii="仿宋_GB2312" w:hAnsi="仿宋_GB2312" w:cs="仿宋_GB2312" w:eastAsia="仿宋_GB2312"/>
                      <w:sz w:val="20"/>
                    </w:rPr>
                    <w:t>2.髋关节通过大功率直流无刷电机驱动，辅助左右两侧髋关节的屈曲和助力</w:t>
                  </w:r>
                </w:p>
                <w:p>
                  <w:pPr>
                    <w:pStyle w:val="null3"/>
                    <w:jc w:val="left"/>
                  </w:pPr>
                  <w:r>
                    <w:rPr>
                      <w:rFonts w:ascii="仿宋_GB2312" w:hAnsi="仿宋_GB2312" w:cs="仿宋_GB2312" w:eastAsia="仿宋_GB2312"/>
                      <w:sz w:val="20"/>
                    </w:rPr>
                    <w:t>3.用户可独立完成穿脱外骨骼，无需他人协助，穿戴时间≤30s，支持站姿和坐姿两种方式穿戴</w:t>
                  </w:r>
                  <w:r>
                    <w:br/>
                  </w:r>
                  <w:r>
                    <w:rPr>
                      <w:rFonts w:ascii="仿宋_GB2312" w:hAnsi="仿宋_GB2312" w:cs="仿宋_GB2312" w:eastAsia="仿宋_GB2312"/>
                      <w:sz w:val="20"/>
                    </w:rPr>
                    <w:t>4.支持蓝牙连接，提供手机、平板APP，可实时存储、统计、分析并显示行走数据</w:t>
                  </w:r>
                  <w:r>
                    <w:br/>
                  </w:r>
                  <w:r>
                    <w:rPr>
                      <w:rFonts w:ascii="仿宋_GB2312" w:hAnsi="仿宋_GB2312" w:cs="仿宋_GB2312" w:eastAsia="仿宋_GB2312"/>
                      <w:sz w:val="20"/>
                    </w:rPr>
                    <w:t>5.配备舒适海绵材质腰垫，必要的受力部位采用高强度的航空铝材料，其余采用高强度塑胶材料；</w:t>
                  </w:r>
                  <w:r>
                    <w:br/>
                  </w:r>
                  <w:r>
                    <w:rPr>
                      <w:rFonts w:ascii="仿宋_GB2312" w:hAnsi="仿宋_GB2312" w:cs="仿宋_GB2312" w:eastAsia="仿宋_GB2312"/>
                      <w:sz w:val="20"/>
                    </w:rPr>
                    <w:t>6、任何模式下助力大小需要手动调节：两种方式可以调节。第一，手机APP可以调节，第二，机器上面有按键，按动即可调节助力大小以及进行模式切换，操作简便；</w:t>
                  </w:r>
                  <w:r>
                    <w:br/>
                  </w:r>
                  <w:r>
                    <w:rPr>
                      <w:rFonts w:ascii="仿宋_GB2312" w:hAnsi="仿宋_GB2312" w:cs="仿宋_GB2312" w:eastAsia="仿宋_GB2312"/>
                      <w:sz w:val="20"/>
                    </w:rPr>
                    <w:t>7、机器在行走过程中识别用户步态后，即可帮助抬腿；</w:t>
                  </w:r>
                  <w:r>
                    <w:br/>
                  </w:r>
                  <w:r>
                    <w:rPr>
                      <w:rFonts w:ascii="仿宋_GB2312" w:hAnsi="仿宋_GB2312" w:cs="仿宋_GB2312" w:eastAsia="仿宋_GB2312"/>
                      <w:sz w:val="20"/>
                    </w:rPr>
                    <w:t>8、机器有左腿模式、右腿模式、助行模式、运动助行模型、燃脂模式等多模式选择</w:t>
                  </w:r>
                  <w:r>
                    <w:br/>
                  </w:r>
                  <w:r>
                    <w:rPr>
                      <w:rFonts w:ascii="仿宋_GB2312" w:hAnsi="仿宋_GB2312" w:cs="仿宋_GB2312" w:eastAsia="仿宋_GB2312"/>
                      <w:sz w:val="20"/>
                    </w:rPr>
                    <w:t>9、助力能力等级不少于5档可调；</w:t>
                  </w:r>
                  <w:r>
                    <w:br/>
                  </w:r>
                  <w:r>
                    <w:rPr>
                      <w:rFonts w:ascii="仿宋_GB2312" w:hAnsi="仿宋_GB2312" w:cs="仿宋_GB2312" w:eastAsia="仿宋_GB2312"/>
                      <w:sz w:val="20"/>
                    </w:rPr>
                    <w:t>10、可以通过扫描微信小程序开启更多功能；</w:t>
                  </w:r>
                  <w:r>
                    <w:br/>
                  </w:r>
                  <w:r>
                    <w:rPr>
                      <w:rFonts w:ascii="仿宋_GB2312" w:hAnsi="仿宋_GB2312" w:cs="仿宋_GB2312" w:eastAsia="仿宋_GB2312"/>
                      <w:sz w:val="20"/>
                    </w:rPr>
                    <w:t>11、机器具有评估模式，评估结束后生成评估报告，评估报告包括：髓关节运动 曲线、步态分析、差异分析、 评估结果描述；</w:t>
                  </w:r>
                  <w:r>
                    <w:br/>
                  </w:r>
                  <w:r>
                    <w:rPr>
                      <w:rFonts w:ascii="仿宋_GB2312" w:hAnsi="仿宋_GB2312" w:cs="仿宋_GB2312" w:eastAsia="仿宋_GB2312"/>
                      <w:sz w:val="20"/>
                    </w:rPr>
                    <w:t>12、机器通过蓝牙和手机连接；</w:t>
                  </w:r>
                  <w:r>
                    <w:br/>
                  </w:r>
                  <w:r>
                    <w:rPr>
                      <w:rFonts w:ascii="仿宋_GB2312" w:hAnsi="仿宋_GB2312" w:cs="仿宋_GB2312" w:eastAsia="仿宋_GB2312"/>
                      <w:sz w:val="20"/>
                    </w:rPr>
                    <w:t>13、机器内置锂电池，续航能力≥2小时；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智能防摔倒防护马甲</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智能防摔马甲，</w:t>
                  </w:r>
                  <w:r>
                    <w:rPr>
                      <w:rFonts w:ascii="仿宋_GB2312" w:hAnsi="仿宋_GB2312" w:cs="仿宋_GB2312" w:eastAsia="仿宋_GB2312"/>
                      <w:sz w:val="20"/>
                    </w:rPr>
                    <w:t>具有</w:t>
                  </w:r>
                  <w:r>
                    <w:rPr>
                      <w:rFonts w:ascii="仿宋_GB2312" w:hAnsi="仿宋_GB2312" w:cs="仿宋_GB2312" w:eastAsia="仿宋_GB2312"/>
                      <w:sz w:val="20"/>
                    </w:rPr>
                    <w:t>AI智能算法，主动防护；</w:t>
                  </w:r>
                  <w:r>
                    <w:br/>
                  </w:r>
                  <w:r>
                    <w:rPr>
                      <w:rFonts w:ascii="仿宋_GB2312" w:hAnsi="仿宋_GB2312" w:cs="仿宋_GB2312" w:eastAsia="仿宋_GB2312"/>
                      <w:sz w:val="20"/>
                    </w:rPr>
                    <w:t xml:space="preserve">2、 </w:t>
                  </w:r>
                  <w:r>
                    <w:rPr>
                      <w:rFonts w:ascii="仿宋_GB2312" w:hAnsi="仿宋_GB2312" w:cs="仿宋_GB2312" w:eastAsia="仿宋_GB2312"/>
                      <w:sz w:val="20"/>
                    </w:rPr>
                    <w:t>能</w:t>
                  </w:r>
                  <w:r>
                    <w:rPr>
                      <w:rFonts w:ascii="仿宋_GB2312" w:hAnsi="仿宋_GB2312" w:cs="仿宋_GB2312" w:eastAsia="仿宋_GB2312"/>
                      <w:sz w:val="20"/>
                    </w:rPr>
                    <w:t>识别出人体是否处于失重状态；</w:t>
                  </w:r>
                  <w:r>
                    <w:br/>
                  </w:r>
                  <w:r>
                    <w:rPr>
                      <w:rFonts w:ascii="仿宋_GB2312" w:hAnsi="仿宋_GB2312" w:cs="仿宋_GB2312" w:eastAsia="仿宋_GB2312"/>
                      <w:sz w:val="20"/>
                    </w:rPr>
                    <w:t xml:space="preserve">3、 </w:t>
                  </w:r>
                  <w:r>
                    <w:rPr>
                      <w:rFonts w:ascii="仿宋_GB2312" w:hAnsi="仿宋_GB2312" w:cs="仿宋_GB2312" w:eastAsia="仿宋_GB2312"/>
                      <w:sz w:val="20"/>
                    </w:rPr>
                    <w:t>能</w:t>
                  </w:r>
                  <w:r>
                    <w:rPr>
                      <w:rFonts w:ascii="仿宋_GB2312" w:hAnsi="仿宋_GB2312" w:cs="仿宋_GB2312" w:eastAsia="仿宋_GB2312"/>
                      <w:sz w:val="20"/>
                    </w:rPr>
                    <w:t>瞬间打开气囊，对人体</w:t>
                  </w:r>
                  <w:r>
                    <w:rPr>
                      <w:rFonts w:ascii="仿宋_GB2312" w:hAnsi="仿宋_GB2312" w:cs="仿宋_GB2312" w:eastAsia="仿宋_GB2312"/>
                      <w:sz w:val="20"/>
                    </w:rPr>
                    <w:t>的头、背、腰、髋关</w:t>
                  </w:r>
                  <w:r>
                    <w:rPr>
                      <w:rFonts w:ascii="仿宋_GB2312" w:hAnsi="仿宋_GB2312" w:cs="仿宋_GB2312" w:eastAsia="仿宋_GB2312"/>
                      <w:sz w:val="20"/>
                    </w:rPr>
                    <w:t>节形成保护；</w:t>
                  </w:r>
                  <w:r>
                    <w:br/>
                  </w:r>
                  <w:r>
                    <w:rPr>
                      <w:rFonts w:ascii="仿宋_GB2312" w:hAnsi="仿宋_GB2312" w:cs="仿宋_GB2312" w:eastAsia="仿宋_GB2312"/>
                      <w:sz w:val="20"/>
                    </w:rPr>
                    <w:t>4、 可缓冲 跌倒冲击力，降低摔倒带来的损伤；</w:t>
                  </w:r>
                  <w:r>
                    <w:br/>
                  </w:r>
                  <w:r>
                    <w:rPr>
                      <w:rFonts w:ascii="仿宋_GB2312" w:hAnsi="仿宋_GB2312" w:cs="仿宋_GB2312" w:eastAsia="仿宋_GB2312"/>
                      <w:sz w:val="20"/>
                    </w:rPr>
                    <w:t>5、 跌倒警报、计步轨迹、双星定位；</w:t>
                  </w:r>
                  <w:r>
                    <w:br/>
                  </w:r>
                  <w:r>
                    <w:rPr>
                      <w:rFonts w:ascii="仿宋_GB2312" w:hAnsi="仿宋_GB2312" w:cs="仿宋_GB2312" w:eastAsia="仿宋_GB2312"/>
                      <w:sz w:val="20"/>
                    </w:rPr>
                    <w:t>6、符合人体工学设计；展开时保压稳定，作用后缓慢释放气压；</w:t>
                  </w:r>
                  <w:r>
                    <w:br/>
                  </w:r>
                  <w:r>
                    <w:rPr>
                      <w:rFonts w:ascii="仿宋_GB2312" w:hAnsi="仿宋_GB2312" w:cs="仿宋_GB2312" w:eastAsia="仿宋_GB2312"/>
                      <w:sz w:val="20"/>
                    </w:rPr>
                    <w:t>7、瞬间闪护，智能互联。</w:t>
                  </w:r>
                </w:p>
                <w:p>
                  <w:pPr>
                    <w:pStyle w:val="null3"/>
                    <w:jc w:val="left"/>
                  </w:pPr>
                  <w:r>
                    <w:rPr>
                      <w:rFonts w:ascii="仿宋_GB2312" w:hAnsi="仿宋_GB2312" w:cs="仿宋_GB2312" w:eastAsia="仿宋_GB2312"/>
                      <w:sz w:val="20"/>
                    </w:rPr>
                    <w:t>8、 续航时间：≥40小时；</w:t>
                  </w:r>
                  <w:r>
                    <w:br/>
                  </w:r>
                  <w:r>
                    <w:rPr>
                      <w:rFonts w:ascii="仿宋_GB2312" w:hAnsi="仿宋_GB2312" w:cs="仿宋_GB2312" w:eastAsia="仿宋_GB2312"/>
                      <w:sz w:val="20"/>
                    </w:rPr>
                    <w:t>9、保护区域贴合人体全方位保护；</w:t>
                  </w:r>
                  <w:r>
                    <w:br/>
                  </w:r>
                  <w:r>
                    <w:rPr>
                      <w:rFonts w:ascii="仿宋_GB2312" w:hAnsi="仿宋_GB2312" w:cs="仿宋_GB2312" w:eastAsia="仿宋_GB2312"/>
                      <w:sz w:val="20"/>
                    </w:rPr>
                    <w:t>10、多维度检测跌倒状态。可动态识别弯腰、侧腰、坐下、慢走、跳跃等多种人体姿势；</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氛围营造及改造</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包含石膏板平顶：</w:t>
                  </w:r>
                  <w:r>
                    <w:rPr>
                      <w:rFonts w:ascii="仿宋_GB2312" w:hAnsi="仿宋_GB2312" w:cs="仿宋_GB2312" w:eastAsia="仿宋_GB2312"/>
                      <w:sz w:val="20"/>
                    </w:rPr>
                    <w:t>216平方米，材质：8#主吊丝，50国标主龙骨、50国标辅龙骨，9.5mm石膏板，25mm有氧自攻钉；实训室定制通顶柜2套，整面墙。</w:t>
                  </w:r>
                </w:p>
                <w:p>
                  <w:pPr>
                    <w:pStyle w:val="null3"/>
                    <w:jc w:val="left"/>
                  </w:pPr>
                  <w:r>
                    <w:rPr>
                      <w:rFonts w:ascii="仿宋_GB2312" w:hAnsi="仿宋_GB2312" w:cs="仿宋_GB2312" w:eastAsia="仿宋_GB2312"/>
                      <w:sz w:val="20"/>
                    </w:rPr>
                    <w:t>走廊外面墙面墙围和壁布大约</w:t>
                  </w:r>
                  <w:r>
                    <w:rPr>
                      <w:rFonts w:ascii="仿宋_GB2312" w:hAnsi="仿宋_GB2312" w:cs="仿宋_GB2312" w:eastAsia="仿宋_GB2312"/>
                      <w:sz w:val="20"/>
                    </w:rPr>
                    <w:t>45平方米。</w:t>
                  </w:r>
                  <w:r>
                    <w:br/>
                  </w:r>
                  <w:r>
                    <w:rPr>
                      <w:rFonts w:ascii="仿宋_GB2312" w:hAnsi="仿宋_GB2312" w:cs="仿宋_GB2312" w:eastAsia="仿宋_GB2312"/>
                      <w:sz w:val="20"/>
                    </w:rPr>
                    <w:t>墙面涂刷墙固（</w:t>
                  </w:r>
                  <w:r>
                    <w:rPr>
                      <w:rFonts w:ascii="仿宋_GB2312" w:hAnsi="仿宋_GB2312" w:cs="仿宋_GB2312" w:eastAsia="仿宋_GB2312"/>
                      <w:sz w:val="20"/>
                    </w:rPr>
                    <w:t>2遍），墙面滚刷乳胶漆：原墙面清理、滚涂面漆两遍；</w:t>
                  </w:r>
                  <w:r>
                    <w:br/>
                  </w:r>
                  <w:r>
                    <w:rPr>
                      <w:rFonts w:ascii="仿宋_GB2312" w:hAnsi="仿宋_GB2312" w:cs="仿宋_GB2312" w:eastAsia="仿宋_GB2312"/>
                      <w:sz w:val="20"/>
                    </w:rPr>
                    <w:t>地面水泥自流平、</w:t>
                  </w:r>
                  <w:r>
                    <w:rPr>
                      <w:rFonts w:ascii="仿宋_GB2312" w:hAnsi="仿宋_GB2312" w:cs="仿宋_GB2312" w:eastAsia="仿宋_GB2312"/>
                      <w:sz w:val="20"/>
                    </w:rPr>
                    <w:t>pvc铺设；</w:t>
                  </w:r>
                  <w:r>
                    <w:br/>
                  </w:r>
                  <w:r>
                    <w:rPr>
                      <w:rFonts w:ascii="仿宋_GB2312" w:hAnsi="仿宋_GB2312" w:cs="仿宋_GB2312" w:eastAsia="仿宋_GB2312"/>
                      <w:sz w:val="20"/>
                    </w:rPr>
                    <w:t>智慧养老服务场景设计及制作，室内墙面文化设计及制作；</w:t>
                  </w:r>
                  <w:r>
                    <w:br/>
                  </w:r>
                  <w:r>
                    <w:rPr>
                      <w:rFonts w:ascii="仿宋_GB2312" w:hAnsi="仿宋_GB2312" w:cs="仿宋_GB2312" w:eastAsia="仿宋_GB2312"/>
                      <w:sz w:val="20"/>
                    </w:rPr>
                    <w:t>原灯具拆除，灯光设计与安装；</w:t>
                  </w:r>
                  <w:r>
                    <w:br/>
                  </w:r>
                  <w:r>
                    <w:rPr>
                      <w:rFonts w:ascii="仿宋_GB2312" w:hAnsi="仿宋_GB2312" w:cs="仿宋_GB2312" w:eastAsia="仿宋_GB2312"/>
                      <w:sz w:val="20"/>
                    </w:rPr>
                    <w:t>弱电改造及物料；</w:t>
                  </w:r>
                  <w:r>
                    <w:br/>
                  </w:r>
                  <w:r>
                    <w:rPr>
                      <w:rFonts w:ascii="仿宋_GB2312" w:hAnsi="仿宋_GB2312" w:cs="仿宋_GB2312" w:eastAsia="仿宋_GB2312"/>
                      <w:sz w:val="20"/>
                    </w:rPr>
                    <w:t>展示台设计及制作；</w:t>
                  </w:r>
                </w:p>
                <w:p>
                  <w:pPr>
                    <w:pStyle w:val="null3"/>
                    <w:jc w:val="left"/>
                  </w:pPr>
                  <w:r>
                    <w:rPr>
                      <w:rFonts w:ascii="仿宋_GB2312" w:hAnsi="仿宋_GB2312" w:cs="仿宋_GB2312" w:eastAsia="仿宋_GB2312"/>
                      <w:sz w:val="20"/>
                      <w:color w:val="000000"/>
                    </w:rPr>
                    <w:t>还包括原有设备的搬迁，旧墙体环境的拆除等。所有施工均严格遵循适老化改造标准，重点强化防滑、防撞、防跌倒细节处理；墙面阳角加装柔性护角条，地面</w:t>
                  </w:r>
                  <w:r>
                    <w:rPr>
                      <w:rFonts w:ascii="仿宋_GB2312" w:hAnsi="仿宋_GB2312" w:cs="仿宋_GB2312" w:eastAsia="仿宋_GB2312"/>
                      <w:sz w:val="20"/>
                      <w:color w:val="000000"/>
                    </w:rPr>
                    <w:t>PVC接缝处采用热熔焊接工艺确保零高差；灯光设计采用无眩光暖白光LED，照度均匀分布于300lux以上；弱电系统预埋双网口与USB充电模块，满足智慧养老终端接入需求；文化墙融入认知障碍友好型图文标识，字体大小、色彩对比度均符合老年人视觉识别规范。</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数字化智慧康养数据大屏：</w:t>
            </w:r>
            <w:r>
              <w:rPr>
                <w:rFonts w:ascii="仿宋_GB2312" w:hAnsi="仿宋_GB2312" w:cs="仿宋_GB2312" w:eastAsia="仿宋_GB2312"/>
                <w:sz w:val="20"/>
              </w:rPr>
              <w:t>▲1.像素点间距：≤1.86mm，模组尺寸：320mm*160mm；</w:t>
            </w:r>
            <w:r>
              <w:rPr>
                <w:rFonts w:ascii="仿宋_GB2312" w:hAnsi="仿宋_GB2312" w:cs="仿宋_GB2312" w:eastAsia="仿宋_GB2312"/>
                <w:sz w:val="20"/>
              </w:rPr>
              <w:t>▲20.在1/2亮度值(300cd/m</w:t>
            </w:r>
            <w:r>
              <w:rPr>
                <w:rFonts w:ascii="仿宋_GB2312" w:hAnsi="仿宋_GB2312" w:cs="仿宋_GB2312" w:eastAsia="仿宋_GB2312"/>
                <w:sz w:val="20"/>
              </w:rPr>
              <w:t>²</w:t>
            </w:r>
            <w:r>
              <w:rPr>
                <w:rFonts w:ascii="仿宋_GB2312" w:hAnsi="仿宋_GB2312" w:cs="仿宋_GB2312" w:eastAsia="仿宋_GB2312"/>
                <w:sz w:val="20"/>
              </w:rPr>
              <w:t>)时，左右水平视角各位≥</w:t>
            </w:r>
            <w:r>
              <w:rPr>
                <w:rFonts w:ascii="仿宋_GB2312" w:hAnsi="仿宋_GB2312" w:cs="仿宋_GB2312" w:eastAsia="仿宋_GB2312"/>
                <w:sz w:val="20"/>
              </w:rPr>
              <w:t>80</w:t>
            </w:r>
            <w:r>
              <w:rPr>
                <w:rFonts w:ascii="仿宋_GB2312" w:hAnsi="仿宋_GB2312" w:cs="仿宋_GB2312" w:eastAsia="仿宋_GB2312"/>
                <w:sz w:val="20"/>
              </w:rPr>
              <w:t>°,上下垂直视角各位≥</w:t>
            </w:r>
            <w:r>
              <w:rPr>
                <w:rFonts w:ascii="仿宋_GB2312" w:hAnsi="仿宋_GB2312" w:cs="仿宋_GB2312" w:eastAsia="仿宋_GB2312"/>
                <w:sz w:val="20"/>
              </w:rPr>
              <w:t>80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2.智慧养老服务（养老机构）运营管理平台：</w:t>
            </w:r>
            <w:r>
              <w:rPr>
                <w:rFonts w:ascii="仿宋_GB2312" w:hAnsi="仿宋_GB2312" w:cs="仿宋_GB2312" w:eastAsia="仿宋_GB2312"/>
                <w:sz w:val="20"/>
              </w:rPr>
              <w:t>▲1.7 健康服务用药服务（药品字典、药品缴存、用药设置、用药登记、剩余用药）</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2"/>
              </w:rPr>
              <w:t>中医智能</w:t>
            </w:r>
            <w:r>
              <w:rPr>
                <w:rFonts w:ascii="仿宋_GB2312" w:hAnsi="仿宋_GB2312" w:cs="仿宋_GB2312" w:eastAsia="仿宋_GB2312"/>
                <w:sz w:val="22"/>
              </w:rPr>
              <w:t>AI耳穴实训系统：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解剖定位</w:t>
            </w:r>
            <w:r>
              <w:br/>
            </w:r>
            <w:r>
              <w:rPr>
                <w:rFonts w:ascii="仿宋_GB2312" w:hAnsi="仿宋_GB2312" w:cs="仿宋_GB2312" w:eastAsia="仿宋_GB2312"/>
                <w:sz w:val="20"/>
              </w:rPr>
              <w:t>12.1、包含耳廓解剖、耳廓基线和耳穴分区三个模块，在3D耳朵模型上，显示所有耳穴的位置。</w:t>
            </w:r>
            <w:r>
              <w:br/>
            </w:r>
            <w:r>
              <w:rPr>
                <w:rFonts w:ascii="仿宋_GB2312" w:hAnsi="仿宋_GB2312" w:cs="仿宋_GB2312" w:eastAsia="仿宋_GB2312"/>
                <w:sz w:val="20"/>
              </w:rPr>
              <w:t>12.2、耳廓解剖包含结节、耳甲艇、耳甲腔、屏上切迹、屏间切迹等25个解剖部位，可通过知识角查看解剖部位位置介绍，会于虚拟人体中高亮显示穴位映射的人体部位区域。</w:t>
            </w:r>
            <w:r>
              <w:br/>
            </w:r>
            <w:r>
              <w:rPr>
                <w:rFonts w:ascii="仿宋_GB2312" w:hAnsi="仿宋_GB2312" w:cs="仿宋_GB2312" w:eastAsia="仿宋_GB2312"/>
                <w:sz w:val="20"/>
              </w:rPr>
              <w:t>12.3、耳廓基线包含耳轮内缘、耳舟凹沟线、三角窝凹沟线、耳甲折线、对耳轮脊线、对耳轮耳舟缘、对耳轮耳甲缘、对耳轮三角窝缘、对耳屏耳甲缘等9条常用基线的位置与位置介绍。</w:t>
            </w:r>
            <w:r>
              <w:br/>
            </w:r>
            <w:r>
              <w:rPr>
                <w:rFonts w:ascii="仿宋_GB2312" w:hAnsi="仿宋_GB2312" w:cs="仿宋_GB2312" w:eastAsia="仿宋_GB2312"/>
                <w:sz w:val="20"/>
              </w:rPr>
              <w:t>12.4、</w:t>
            </w:r>
            <w:r>
              <w:rPr>
                <w:rFonts w:ascii="仿宋_GB2312" w:hAnsi="仿宋_GB2312" w:cs="仿宋_GB2312" w:eastAsia="仿宋_GB2312"/>
                <w:sz w:val="20"/>
              </w:rPr>
              <w:t>耳穴分区包括耳轮区域穴位</w:t>
            </w:r>
            <w:r>
              <w:rPr>
                <w:rFonts w:ascii="仿宋_GB2312" w:hAnsi="仿宋_GB2312" w:cs="仿宋_GB2312" w:eastAsia="仿宋_GB2312"/>
                <w:sz w:val="20"/>
              </w:rPr>
              <w:t>≥17个、耳舟区域穴位≥8个、对耳轮区域穴位≥16个、三角窝区域穴位≥6个、耳屏区域穴位≥12个、对耳屏区域穴位≥14个、耳甲区域穴位≥25个、耳垂区域穴位≥19个、耳背区域穴位≥9个。</w:t>
            </w:r>
            <w:r>
              <w:br/>
            </w:r>
            <w:r>
              <w:rPr>
                <w:rFonts w:ascii="仿宋_GB2312" w:hAnsi="仿宋_GB2312" w:cs="仿宋_GB2312" w:eastAsia="仿宋_GB2312"/>
                <w:sz w:val="20"/>
              </w:rPr>
              <w:t>12.5、可在知识角查看每个耳穴的中文名称、定位、功能、主治进行介绍，让学生对耳穴基础知识进行学习。</w:t>
            </w:r>
            <w:r>
              <w:br/>
            </w:r>
            <w:r>
              <w:rPr>
                <w:rFonts w:ascii="仿宋_GB2312" w:hAnsi="仿宋_GB2312" w:cs="仿宋_GB2312" w:eastAsia="仿宋_GB2312"/>
                <w:sz w:val="20"/>
              </w:rPr>
              <w:t>12.6、耳穴选择后同步会于虚拟人体中高亮显示穴位映射的人体部位区域。</w:t>
            </w:r>
          </w:p>
          <w:p>
            <w:pPr>
              <w:pStyle w:val="null3"/>
              <w:jc w:val="both"/>
            </w:pPr>
            <w:r>
              <w:rPr>
                <w:rFonts w:ascii="仿宋_GB2312" w:hAnsi="仿宋_GB2312" w:cs="仿宋_GB2312" w:eastAsia="仿宋_GB2312"/>
                <w:sz w:val="20"/>
              </w:rPr>
              <w:t>▲18、病例训练：包含病人耳廓真实的病例，“十止”、“六对”、“三抗”、“两补”、“三健”、“退热”、“三调整”、“利五官”、“其他”共9个部分。进行病例练习时，根据题目需求在虚拟耳朵上进行取穴，系统同步记录所取穴位，并可随时删除误取穴位，提交后系统反馈正确答案，学习者正确选出病例题目的3个耳穴，即为题目正确。学生自主学习，病例数量不少于60个真实病例。</w:t>
            </w:r>
          </w:p>
          <w:p>
            <w:pPr>
              <w:pStyle w:val="null3"/>
              <w:jc w:val="left"/>
            </w:pPr>
            <w:r>
              <w:rPr>
                <w:rFonts w:ascii="仿宋_GB2312" w:hAnsi="仿宋_GB2312" w:cs="仿宋_GB2312" w:eastAsia="仿宋_GB2312"/>
                <w:sz w:val="22"/>
              </w:rPr>
              <w:t>26.</w:t>
            </w:r>
            <w:r>
              <w:rPr>
                <w:rFonts w:ascii="仿宋_GB2312" w:hAnsi="仿宋_GB2312" w:cs="仿宋_GB2312" w:eastAsia="仿宋_GB2312"/>
                <w:sz w:val="22"/>
              </w:rPr>
              <w:t>中医智能刮痧</w:t>
            </w:r>
            <w:r>
              <w:rPr>
                <w:rFonts w:ascii="仿宋_GB2312" w:hAnsi="仿宋_GB2312" w:cs="仿宋_GB2312" w:eastAsia="仿宋_GB2312"/>
                <w:sz w:val="22"/>
              </w:rPr>
              <w:t>AI实训系统：</w:t>
            </w:r>
            <w:r>
              <w:rPr>
                <w:rFonts w:ascii="仿宋_GB2312" w:hAnsi="仿宋_GB2312" w:cs="仿宋_GB2312" w:eastAsia="仿宋_GB2312"/>
                <w:sz w:val="20"/>
              </w:rPr>
              <w:t>▲5.系统将模拟人全身智能分区，设置人体穴位和经络系统，内置区域传感器检测刮痧区域，软件可实时同步刮痧部位，并对刮痧部位给出反馈。</w:t>
            </w:r>
            <w:r>
              <w:br/>
            </w:r>
            <w:r>
              <w:rPr>
                <w:rFonts w:ascii="仿宋_GB2312" w:hAnsi="仿宋_GB2312" w:cs="仿宋_GB2312" w:eastAsia="仿宋_GB2312"/>
                <w:sz w:val="20"/>
              </w:rPr>
              <w:t>▲5.按照刮痧诊断流程问、望、闻、切、辨证、评估、开展刮痧治疗等顺序对学生进行训练。</w:t>
            </w:r>
            <w:r>
              <w:br/>
            </w:r>
            <w:r>
              <w:rPr>
                <w:rFonts w:ascii="仿宋_GB2312" w:hAnsi="仿宋_GB2312" w:cs="仿宋_GB2312" w:eastAsia="仿宋_GB2312"/>
                <w:sz w:val="20"/>
              </w:rPr>
              <w:t>27.</w:t>
            </w:r>
            <w:r>
              <w:rPr>
                <w:rFonts w:ascii="仿宋_GB2312" w:hAnsi="仿宋_GB2312" w:cs="仿宋_GB2312" w:eastAsia="仿宋_GB2312"/>
                <w:sz w:val="22"/>
              </w:rPr>
              <w:t>失智失能评估训练机器人：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1、失能失智风险评估的智能化</w:t>
            </w:r>
            <w:r>
              <w:br/>
            </w:r>
            <w:r>
              <w:rPr>
                <w:rFonts w:ascii="仿宋_GB2312" w:hAnsi="仿宋_GB2312" w:cs="仿宋_GB2312" w:eastAsia="仿宋_GB2312"/>
                <w:sz w:val="20"/>
              </w:rPr>
              <w:t>采取大画面漫画和语音提示、触屏应答的方式实现智能化筛查评估（失能风险评估、失能发生率预测、认知障碍评估</w:t>
            </w:r>
            <w:r>
              <w:rPr>
                <w:rFonts w:ascii="仿宋_GB2312" w:hAnsi="仿宋_GB2312" w:cs="仿宋_GB2312" w:eastAsia="仿宋_GB2312"/>
                <w:sz w:val="20"/>
              </w:rPr>
              <w:t>MoCA、认知障碍评估AD8、认知症风险DASC评估、老年痴呆患病概率预测等），并实时提供可视化评估结果。</w:t>
            </w:r>
            <w:r>
              <w:br/>
            </w:r>
            <w:r>
              <w:rPr>
                <w:rFonts w:ascii="仿宋_GB2312" w:hAnsi="仿宋_GB2312" w:cs="仿宋_GB2312" w:eastAsia="仿宋_GB2312"/>
                <w:sz w:val="20"/>
              </w:rPr>
              <w:t>▲2、失能失智预防干预训练的数字化</w:t>
            </w:r>
            <w:r>
              <w:br/>
            </w:r>
            <w:r>
              <w:rPr>
                <w:rFonts w:ascii="仿宋_GB2312" w:hAnsi="仿宋_GB2312" w:cs="仿宋_GB2312" w:eastAsia="仿宋_GB2312"/>
                <w:sz w:val="20"/>
              </w:rPr>
              <w:t>提供不少于</w:t>
            </w:r>
            <w:r>
              <w:rPr>
                <w:rFonts w:ascii="仿宋_GB2312" w:hAnsi="仿宋_GB2312" w:cs="仿宋_GB2312" w:eastAsia="仿宋_GB2312"/>
                <w:sz w:val="20"/>
              </w:rPr>
              <w:t>72套训练项目组成的数字化干预训练，包括(1)认知功能训练（记忆力训练、注意力训练、判断力训练、计算力训练、空间识别力训练；(2)运动功能和吞咽功能训练（运动功能训练1、运动功能训练2、双重课题训练、预防跌倒操、手指操、吞咽功能训练、语言能力训练） 。</w:t>
            </w:r>
            <w:r>
              <w:br/>
            </w:r>
            <w:r>
              <w:rPr>
                <w:rFonts w:ascii="仿宋_GB2312" w:hAnsi="仿宋_GB2312" w:cs="仿宋_GB2312" w:eastAsia="仿宋_GB2312"/>
                <w:sz w:val="20"/>
              </w:rPr>
              <w:t>29.</w:t>
            </w:r>
            <w:r>
              <w:rPr>
                <w:rFonts w:ascii="仿宋_GB2312" w:hAnsi="仿宋_GB2312" w:cs="仿宋_GB2312" w:eastAsia="仿宋_GB2312"/>
                <w:sz w:val="22"/>
              </w:rPr>
              <w:t>为肠造瘘老年人更换造口袋虚拟仿真软件：</w:t>
            </w:r>
            <w:r>
              <w:rPr>
                <w:rFonts w:ascii="仿宋_GB2312" w:hAnsi="仿宋_GB2312" w:cs="仿宋_GB2312" w:eastAsia="仿宋_GB2312"/>
                <w:sz w:val="20"/>
              </w:rPr>
              <w:t>技术参数：</w:t>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30.</w:t>
            </w:r>
            <w:r>
              <w:rPr>
                <w:rFonts w:ascii="仿宋_GB2312" w:hAnsi="仿宋_GB2312" w:cs="仿宋_GB2312" w:eastAsia="仿宋_GB2312"/>
                <w:sz w:val="22"/>
              </w:rPr>
              <w:t>为跌倒老年人进行现场处置虚拟仿真软件：</w:t>
            </w:r>
            <w:r>
              <w:rPr>
                <w:rFonts w:ascii="仿宋_GB2312" w:hAnsi="仿宋_GB2312" w:cs="仿宋_GB2312" w:eastAsia="仿宋_GB2312"/>
                <w:sz w:val="20"/>
              </w:rPr>
              <w:t>技术参数：</w:t>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32.</w:t>
            </w:r>
            <w:r>
              <w:rPr>
                <w:rFonts w:ascii="仿宋_GB2312" w:hAnsi="仿宋_GB2312" w:cs="仿宋_GB2312" w:eastAsia="仿宋_GB2312"/>
                <w:sz w:val="22"/>
              </w:rPr>
              <w:t>引导失智老年人正常如厕虚拟仿真软件：</w:t>
            </w:r>
            <w:r>
              <w:rPr>
                <w:rFonts w:ascii="仿宋_GB2312" w:hAnsi="仿宋_GB2312" w:cs="仿宋_GB2312" w:eastAsia="仿宋_GB2312"/>
                <w:sz w:val="20"/>
              </w:rPr>
              <w:t>5.▲引导如厕：考核交互卫生间的标识，不少于20秒的3D动画，呈现与老人沟通。设置不少于2个交互考核，以强化老人对卫生间的认知、强化愉悦的体验感。技术参数：1.▲支持PC、手机等移动端全功能访问，课件设计符合手机横屏操作要求。</w:t>
            </w:r>
          </w:p>
          <w:p>
            <w:pPr>
              <w:pStyle w:val="null3"/>
              <w:jc w:val="both"/>
            </w:pPr>
            <w:r>
              <w:rPr>
                <w:rFonts w:ascii="仿宋_GB2312" w:hAnsi="仿宋_GB2312" w:cs="仿宋_GB2312" w:eastAsia="仿宋_GB2312"/>
                <w:sz w:val="22"/>
              </w:rPr>
              <w:t>33.</w:t>
            </w:r>
            <w:r>
              <w:rPr>
                <w:rFonts w:ascii="仿宋_GB2312" w:hAnsi="仿宋_GB2312" w:cs="仿宋_GB2312" w:eastAsia="仿宋_GB2312"/>
                <w:sz w:val="22"/>
              </w:rPr>
              <w:t>为失能老年人进行床上拭浴虚拟仿真软件：</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▲顺序拭浴：不少于5秒的3D动画示教为失能老年人进行床上拭浴的完整操作过程。该实验步骤中设置不少于10个交互操作与不少于5秒的3D动画，完成至少以下操作步骤：</w:t>
            </w:r>
            <w:r>
              <w:br/>
            </w:r>
            <w:r>
              <w:rPr>
                <w:rFonts w:ascii="仿宋_GB2312" w:hAnsi="仿宋_GB2312" w:cs="仿宋_GB2312" w:eastAsia="仿宋_GB2312"/>
                <w:sz w:val="20"/>
              </w:rPr>
              <w:t>(1)交互操作为老人做好擦洗前的准备工作并对相关知识点进行考核。操作前以语音对话的形式关怀老人并取得配合。</w:t>
            </w:r>
            <w:r>
              <w:br/>
            </w:r>
            <w:r>
              <w:rPr>
                <w:rFonts w:ascii="仿宋_GB2312" w:hAnsi="仿宋_GB2312" w:cs="仿宋_GB2312" w:eastAsia="仿宋_GB2312"/>
                <w:sz w:val="20"/>
              </w:rPr>
              <w:t>(2)交互考核床上擦洗的正确顺序，使学生对擦洗部位的操作流程有大致的了解。随后对身体各部位的擦洗顺序进行详细学习。</w:t>
            </w:r>
            <w:r>
              <w:br/>
            </w:r>
            <w:r>
              <w:rPr>
                <w:rFonts w:ascii="仿宋_GB2312" w:hAnsi="仿宋_GB2312" w:cs="仿宋_GB2312" w:eastAsia="仿宋_GB2312"/>
                <w:sz w:val="20"/>
              </w:rPr>
              <w:t>(3)3D动画演示对失能老人按照正确顺序擦洗身体的各部位，接着在动画中穿插考题交互，让学生掌握学习床上擦洗的相关知识点。</w:t>
            </w:r>
            <w:r>
              <w:br/>
            </w:r>
            <w:r>
              <w:rPr>
                <w:rFonts w:ascii="仿宋_GB2312" w:hAnsi="仿宋_GB2312" w:cs="仿宋_GB2312" w:eastAsia="仿宋_GB2312"/>
                <w:sz w:val="20"/>
              </w:rPr>
              <w:t>(4)擦洗操作中，会呈现不少于5秒的语音对话形式，体现尊老、敬老的人文主义关怀。</w:t>
            </w:r>
          </w:p>
          <w:p>
            <w:pPr>
              <w:pStyle w:val="null3"/>
              <w:jc w:val="both"/>
            </w:pPr>
            <w:r>
              <w:rPr>
                <w:rFonts w:ascii="仿宋_GB2312" w:hAnsi="仿宋_GB2312" w:cs="仿宋_GB2312" w:eastAsia="仿宋_GB2312"/>
                <w:sz w:val="20"/>
              </w:rPr>
              <w:t>技术参数：</w:t>
            </w:r>
            <w:r>
              <w:rPr>
                <w:rFonts w:ascii="仿宋_GB2312" w:hAnsi="仿宋_GB2312" w:cs="仿宋_GB2312" w:eastAsia="仿宋_GB2312"/>
                <w:sz w:val="20"/>
              </w:rPr>
              <w:t>1.▲支持PC、手机等移动端全功能访问，课件设计符合手机横屏操作要求。</w:t>
            </w:r>
          </w:p>
          <w:p>
            <w:pPr>
              <w:pStyle w:val="null3"/>
            </w:pPr>
            <w:r>
              <w:rPr>
                <w:rFonts w:ascii="仿宋_GB2312" w:hAnsi="仿宋_GB2312" w:cs="仿宋_GB2312" w:eastAsia="仿宋_GB2312"/>
                <w:sz w:val="20"/>
              </w:rPr>
              <w:t>34.</w:t>
            </w:r>
            <w:r>
              <w:rPr>
                <w:rFonts w:ascii="仿宋_GB2312" w:hAnsi="仿宋_GB2312" w:cs="仿宋_GB2312" w:eastAsia="仿宋_GB2312"/>
                <w:sz w:val="22"/>
              </w:rPr>
              <w:t>老年帕金森病患者的护理虚拟仿真软件：</w:t>
            </w:r>
            <w:r>
              <w:rPr>
                <w:rFonts w:ascii="仿宋_GB2312" w:hAnsi="仿宋_GB2312" w:cs="仿宋_GB2312" w:eastAsia="仿宋_GB2312"/>
                <w:sz w:val="20"/>
              </w:rPr>
              <w:t>（</w:t>
            </w:r>
            <w:r>
              <w:rPr>
                <w:rFonts w:ascii="仿宋_GB2312" w:hAnsi="仿宋_GB2312" w:cs="仿宋_GB2312" w:eastAsia="仿宋_GB2312"/>
                <w:sz w:val="20"/>
              </w:rPr>
              <w:t>8）▲护理措施-康复护理：包括面部表情肌锻炼、头颈部活动、肩部运动、头颈躯干转动、上肢活动、手部运动、下肢活动、膝关节与腹部运动、足指站立、小腿牵引、起身锻炼，期间设置交互性考核操作不少于6个，步态训练含MG动画不少于20秒。</w:t>
            </w:r>
            <w:r>
              <w:br/>
            </w:r>
            <w:r>
              <w:rPr>
                <w:rFonts w:ascii="仿宋_GB2312" w:hAnsi="仿宋_GB2312" w:cs="仿宋_GB2312" w:eastAsia="仿宋_GB2312"/>
                <w:sz w:val="20"/>
              </w:rPr>
              <w:t>37.</w:t>
            </w:r>
            <w:r>
              <w:rPr>
                <w:rFonts w:ascii="仿宋_GB2312" w:hAnsi="仿宋_GB2312" w:cs="仿宋_GB2312" w:eastAsia="仿宋_GB2312"/>
                <w:sz w:val="22"/>
              </w:rPr>
              <w:t>慢性阻塞性肺疾病老年人的护理虚拟仿真软件：</w:t>
            </w:r>
            <w:r>
              <w:rPr>
                <w:rFonts w:ascii="仿宋_GB2312" w:hAnsi="仿宋_GB2312" w:cs="仿宋_GB2312" w:eastAsia="仿宋_GB2312"/>
                <w:sz w:val="20"/>
              </w:rPr>
              <w:t>▲（3）护理评估：主要包括病史采集、体格检查、辅助检查、量表评估。其中包括3D动画，</w:t>
            </w:r>
            <w:r>
              <w:rPr>
                <w:rFonts w:ascii="仿宋_GB2312" w:hAnsi="仿宋_GB2312" w:cs="仿宋_GB2312" w:eastAsia="仿宋_GB2312"/>
                <w:sz w:val="20"/>
              </w:rPr>
              <w:t>不少于</w:t>
            </w:r>
            <w:r>
              <w:rPr>
                <w:rFonts w:ascii="仿宋_GB2312" w:hAnsi="仿宋_GB2312" w:cs="仿宋_GB2312" w:eastAsia="仿宋_GB2312"/>
                <w:sz w:val="20"/>
              </w:rPr>
              <w:t>7个</w:t>
            </w:r>
            <w:r>
              <w:rPr>
                <w:rFonts w:ascii="仿宋_GB2312" w:hAnsi="仿宋_GB2312" w:cs="仿宋_GB2312" w:eastAsia="仿宋_GB2312"/>
                <w:sz w:val="20"/>
              </w:rPr>
              <w:t>多交互或考题，学生自主选择评估问题对患者既往史、现病史、个人史等方面进行提问，若预设问题未全部完成则可能导致后续护理诊断结果有误；对患者体格检查及肺功能等辅助检查结果进行相关判断。技术参数：</w:t>
            </w:r>
            <w:r>
              <w:rPr>
                <w:rFonts w:ascii="仿宋_GB2312" w:hAnsi="仿宋_GB2312" w:cs="仿宋_GB2312" w:eastAsia="仿宋_GB2312"/>
                <w:sz w:val="20"/>
              </w:rPr>
              <w:t>1.▲支持PC、手机等移动端全功能访问，课件设计符合手机横屏操作要求。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签订合同后25日历日内安装调试完成。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60天内乙方完成所有提供的服务事项，并提供所有相关资料后，由院校专家团队及专业负责人进行验收。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预付款，合同签订后，待货物送达采购方指定地点后，达到付款条件起10个工作日内，支付合同总金额的40.0%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进度款，安装调试完成且验收合格后无任何质量问题，达到付款条件起10个工作日内，支付合同总金额的60.0%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预付款，中标合同签订后，乙方需开具40%的发票后，达到付款条件起10个工作日内，支付合同总金额的40.0%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进度款，项目实施完成并验收合格后，乙方需开具60%的发票，达到付款条件起10个工作日内，支付合同总金额的60.0%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 3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产品硬件质保1年，软件享受免费升级服务。（人为损坏除外）（质保期从项目整体验收合格后开始计算）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2.未按合同要求提供产品或设备质量不能满足技术要求，甲方有权终止合同，并对乙方违约行为进行追究，同时按《政府采购法》的有关规定进行处罚。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4、本项目设置线下演示环节，请各供应商自行携带笔记本电脑等相关连接设备进行线下系统演示，演示地点：西安市太白南路181号西部电子社区A座A区501室龙寰项目管理咨询有限公司开标室，演示顺序：随机抽取，请供应商于开标时间前往龙寰项目管理咨询有限公司开标室等待演示，逾期或迟到的供应商视为自动放弃本次演示机会，演示时长不超过20分钟/家。演示现场仅提供投影仪，电源线等基础实施设备及条件，各供应商须自行搭建展示及演示环境。供应商进行各功能演示，PPT、图片、PDF或不演示均不得分。 5、其他要求：本项目采购包1、2按照“兼投不兼中”的原则确定中标人，即：每个投标人在采购包1、2中最多只能中一个包，若同一投标人在多个包中综合得分排名第一时，确定其为包号顺序在前的为中标人，其他相关包综合得分排名第二的投标人为该包中标人，当相关包综合得分第二的投标人在所投其他包已被确定为中标人，则由综合得分排名第三的投标人递补，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其他组织或自然人，提供供应商的营业执照等证明文件，自然人的身份证明等扫描件。 （2）供应商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7月以来任意一个月纳税证明或完税证明，纳税证明或完税证明上应有代收机构或税务机关的公章或业务专用章；依法免税或无须缴纳税收的供应商应提供相应文件证明。（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投标函 标的清单 六、供应商的资格证明材料.pdf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其他组织或自然人，提供供应商的营业执照等证明文件，自然人的身份证明等扫描件。 （2）供应商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7月以来任意一个月纳税证明或完税证明，纳税证明或完税证明上应有代收机构或税务机关的公章或业务专用章；依法免税或无须缴纳税收的供应商应提供相应文件证明。（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六、供应商的资格证明材料.pdf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二、法定代表人资格证明及授权书.pdf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六、供应商的资格证明材料.pdf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二、法定代表人资格证明及授权书.pdf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六、供应商的资格证明材料.pdf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八、技术响应与偏离表.pdf 中小企业声明函 二、法定代表人资格证明及授权书.pdf 七、商务条款响应偏离表.pdf 投标函 五、开标一览表2及分项报价表.pdf 残疾人福利性单位声明函 十、投标人需要提交的其他资料.docx 标的清单 关于符合本国产品标准的声明函 投标文件封面 六、供应商的资格证明材料.pdf 九、技术方案.pdf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八、技术响应与偏离表.pdf 中小企业声明函 二、法定代表人资格证明及授权书.pdf 七、商务条款响应偏离表.pdf 投标函 五、开标一览表2及分项报价表.pdf 残疾人福利性单位声明函 十、投标人需要提交的其他资料.docx 标的清单 关于符合本国产品标准的声明函 投标文件封面 六、供应商的资格证明材料.pdf 九、技术方案.pdf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八、技术响应与偏离表.pdf 中小企业声明函 二、法定代表人资格证明及授权书.pdf 七、商务条款响应偏离表.pdf 投标函 五、开标一览表2及分项报价表.pdf 残疾人福利性单位声明函 十、投标人需要提交的其他资料.docx 标的清单 关于符合本国产品标准的声明函 投标文件封面 六、供应商的资格证明材料.pdf 九、技术方案.pdf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八、技术响应与偏离表.pdf 中小企业声明函 二、法定代表人资格证明及授权书.pdf 七、商务条款响应偏离表.pdf 投标函 五、开标一览表2及分项报价表.pdf 残疾人福利性单位声明函 十、投标人需要提交的其他资料.docx 标的清单 关于符合本国产品标准的声明函 投标文件封面 六、供应商的资格证明材料.pdf 九、技术方案.pdf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技术参数清晰明确，符合使用要求，完全满足招标文件要求计40分。 标注“▲”号参数为重要参数，每有一个负偏离扣2分 备注：1.标注“▲”参数为重要参数，须有佐证材料，未提供、有漏项或提供的证明材料有负偏离的，按要求扣分。（佐证材料包括但不限于国家认可的检测机构出具的检测报告、制造商检验报告、产品彩页、官网功能截图任意一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二、评审标准：整体项目实施方案专门针对本项目编制，内容详尽且涵盖角度全面，合理性和可行性强，能够保障项目顺利实施的，得5分; 整体项目实施方案能够针对本项目编制，符合项目实际情况及实施要求，内容详尽且涵盖角度全面，有一定的合理性和可行性的，得4分; 方案基本能够针对本项目编制，基本符合项目实际情况及实施要求，内容较宽泛，涵盖角度不够全面，内容基本合理可行的，得3分;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投标人提供所投产品的合法来源渠道证明文件或情况说明，每提供一项产品的证明文件得2分，满分6分，不提供不得分。投标人可根据自身情况提供以下资料中的任意一种： 1、如投标人为所投产品代理商：提供货物的合法来源渠道证明文件（包括但不限于产品制造商授权、售后承诺、销售协议、代理协议等证明文件）。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售后服务方案全面，对评审内容中的各项要求描述详细，能够切合项目实际情况，售后服务完全满足需求的，得5分；售后服务方案基本全面，对评审内容中的各项要求描述基本详细，基本切合项目实际情况，售后服务基本满足需求的，得4分；具有售后服务方案内容但内容未贴合本项目，内容涵盖角度不够全面且实施有难度的，得3分；售后服务方案内容宽泛，对评审内容中的各项要求描述涵盖角度不够全面且实施有难度的，得2分;具有方案内容但内容未针对本项目，内容空洞宽泛，基本不具有可实施性，得1分未提供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一、评审内容：根据项目实际需求，提供针对本项目的培训方案，方案内容包含①详细的培训内容和培训方式；②培训时间、地点安排；③培训人员资质情况；④培训内容安排情况。 二、评审标准：培训方案全面，对评审内容中的各项要求描述详细，能够切合项目实际情况，培训内容完全满足需求的，得5分；培训方案基本全面，对评审内容中的各项要求描述基本详细，基本切合项目实际情况，培训内容基本满足需求的，得4分；具有培训方案内容但内容未贴合本项目，内容涵盖角度不够全面且实施有难度的，得3分；培训方案内容宽泛，对评审内容中的各项要求描述涵盖角度不够全面且实施有难度的，得2分;具有培训方案内容但内容未针对本项目，内容空洞宽泛，基本不具有可实施性，得1分未提供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演示内容：（一）飞行器控制设计与应用系统：七、自动驾驶无人机开发平台：11、预装了基于SLAM的室内定位算法，满足室内飞行需求。提供的演示完全满足此项得3分，否则不得分； 备注：供应商必须使用真实系统进行各功能演示，PPT、图片、静态页面或不演示均不得分。演示时间不得超过20分钟。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提供投标人2023年1月1日以来同类项目业绩（同类业绩合同中需包含核心产品）（以合同签订日期为准），满足以上条件的每份合格业绩合同计2分，满分6分。 备注：需提供完整业绩合同，并加盖投标人公章，否则不得分。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技术参数清晰明确，符合使用要求，完全满足招标文件要求计35分。 标注“▲”号参数为重要参数，每有一个负偏离扣2分 备注：1.标注“▲”参数为重要参数，须有佐证材料，未提供、有漏项或提供的证明材料有负偏离的，按要求扣分。（佐证材料包括但不限于国家认可的检测机构出具的检测报告、制造商检验报告、产品彩页、官网功能截图任意一种)</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二、评审标准：整体项目实施方案专门针对本项目编制，内容详尽且涵盖角度全面，合理性和可行性强，能够保障项目顺利实施的，得3分; 整体项目实施方案能够针对本项目编制，符合项目实际情况及实施要求，内容详尽且涵盖角度全面，有一定的合理性和可行性的，得2分; 方案基本能够针对本项目编制，基本符合项目实际情况及实施要求，内容较宽泛，涵盖角度不够全面，内容基本合理可行的，得1分; 未提供方案内容得0分。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投标人提供所投产品的合法来源渠道证明文件或情况说明，每提供一项产品的证明文件得1分，满分6分，不提供不得分。投标人可根据自身情况提供以下资料中的任意一种： 1、如投标人为所投产品代理商：提供货物的合法来源渠道证明文件（包括但不限于产品制造商授权、售后承诺、销售协议、代理协议等证明文件）。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售后服务方案全面，对评审内容中的各项要求描述详细，能够切合项目实际情况，售后服务完全满足需求的，得4分；售后服务方案基本全面，对评审内容中的各项要求描述基本详细，基本切合项目实际情况，售后服务基本满足需求的，得3分；具有售后服务方案内容但内容未贴合本项目，内容涵盖角度不够全面且实施有难度的，得2分；售后服务方案内容宽泛，对评审内容中的各项要求描述涵盖角度不够全面且实施有难度的，得1分;未提供方案内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一、评审内容：根据项目实际需求，提供针对本项目的培训方案，方案内容包含①详细的培训内容和培训方式；②培训时间、地点安排；③培训人员资质情况；④培训内容安排情况。 二、评审标准：培训方案全面，对评审内容中的各项要求描述详细，能够切合项目实际情况，培训内容完全满足需求的，得3分；培训方案基本全面，对评审内容中的各项要求描述基本详细，基本切合项目实际情况，培训内容基本满足需求的，得2分；具有培训方案内容但内容未贴合本项目，内容涵盖角度不够全面且实施有难度的，得1分；未提供方案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演示内容： （一）中医智能AI耳穴实训系统： 4、智能耳穴模型具有≥95个智能穴位，耳轮≥13个、耳舟≥6个、对耳轮≥14个、三角窝≥5个、耳屏≥9个、对耳屏≥8个、耳甲≥21个、耳垂≥10个、耳背≥9个，在智能耳穴模型上用智能探笔选择一个穴位，在软件系统中三维耳朵的模型穴位自动选中高亮。（提供功能实拍视频现场演示）提供的演示完全满足此项得1分，否则不得分； 19、耳象诊断（提供功能实拍视频现场演示）（19.1-19.3全部内容）提供的演示完全满足此项得1分，否则不得分； 23、系统病例库包含内科、妇科、男科、儿科、骨科、外科、皮肤科、五官科、其他病症九大病系，≥130种疾病类型，≥150个临床案例。（提供功能实拍视频现场演示）提供的演示完全满足此项得1分，否则不得分； （二）中医智能刮痧AI实训系统： 6.刮痧过程中，系统使用全景摄像头记录学生刮痧时持握刮痧板姿势、刮痧动作等，可记录刮痧手法操作的“形”是否符合教学需求；可完整录制刮痧手法操作细节，操作可进行回放。模型内置多种高精度传感器，内部电路处理系统运行嵌入式操作系统，可实时、精确采集刮拭力度、刮拭长度、刮拭角度、刮拭速度、刮拭方向等信息，同步记录操作细节。（提供功能实拍视频现场演示）提供的演示完全满足此项得1分，否则不得分； 13.刮痧治疗：（提供功能实拍视频现场演示）（13.1-13.6全部内容）提供的演示完全满足此项得1分，否则不得分； （三）为肠造瘘老年人更换造口袋虚拟仿真软件： 6.更换造口袋：不少于60秒的3D动画示教为肠造瘘老人更换造口袋的完整操作过程。该实验步骤中设置不少于10个交互操作与不少于60秒的3D动画，按照操作流程完成为肠造瘘老人更换造口袋的操作步骤，学习操作要点与相关注意事项。（提供真实系统功能现场演示）提供的演示完全满足此项得2分，否则不得分； （四）为跌倒老年人进行现场处置虚拟仿真软件： （2）老人跌倒后意识清楚，现场处置方法：交互考核选择护理员了解老人跌倒后情况的措辞。接着通过对话，询问老年人跌倒的基本情况，进而结合跌倒后出现的情况选择适宜的处理方式。（3）老人跌倒后无人在场时，老人跌倒起身方法：设置交互考核老人跌倒后无人在场，正确的处理方式。同时，此部分内容有时长不少于1分钟的MG科普动画，展示老人跌倒后自己起身的方法。（提供真实系统功能现场演示）提供的演示完全满足此项得2分，否则不得分； 31.失智老年人的护理虚拟仿真软件： （6）生活障碍照护：包含辅助餐具指导、进餐指导、噎食急救等实验步骤。此处设置不少于7个交互性操作及考查点针对性的考核如何为失智老年人选择合适的餐具、如何创建正确的进餐环境、进餐姿势、进餐量及速度的控制等相关知识点。不少于120秒的3D动画演示正确的进餐指导方法。并链接进入《为异物卡喉老年人实施海姆立克急救》，进行知识的拓展学习。（提供真实系统功能现场演示）提供的演示完全满足此项得2分，否则不得分； （五）养老机构高血压老人餐后低血压风险的防控虚拟仿真软件： 1.支持PC、手机等移动端全功能访问，课件设计符合手机横屏操作要求（提供真实系统功能现场演示）提供的演示完全满足此项得2分，否则不得分； （六）养老机构老人吞咽障碍防控虚拟仿真项目虚拟仿真软件：（8）急救后处置：采用3D动画形式介绍海姆立克急救后及时观察老人呼吸情况，与其沟通，等待救护到达。（提供真实系统功能现场演示提供的演示完全满足此项得2分，否则不得分； 备注：供应商进行各功能演示，中医智能AI耳穴实训系统、中医智能刮痧AI实训系统需按要求提供功能实拍视频；其余演示项需提供真实系统进行现场演示，PPT、图片、PDF或不演示均不得分。演示时间不得超过20分钟。</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提供投标人2023年1月1日以来同类项目业绩（同类业绩合同中需包含核心产品）（以合同签订日期为准），满足以上条件的每份合格业绩合同计1分，满分3分。 备注：需提供完整业绩合同，并加盖投标人公章，否则不得分。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详见附件：二、法定代表人资格证明及授权书.pdf</w:t>
      </w:r>
    </w:p>
    <w:p>
      <w:pPr>
        <w:pStyle w:val="null3"/>
        <w:ind w:firstLine="960"/>
      </w:pPr>
      <w:r>
        <w:rPr>
          <w:rFonts w:ascii="仿宋_GB2312" w:hAnsi="仿宋_GB2312" w:cs="仿宋_GB2312" w:eastAsia="仿宋_GB2312"/>
        </w:rPr>
        <w:t>详见附件：五、开标一览表2及分项报价表.pdf</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详见附件：七、商务条款响应偏离表.pdf</w:t>
      </w:r>
    </w:p>
    <w:p>
      <w:pPr>
        <w:pStyle w:val="null3"/>
        <w:ind w:firstLine="960"/>
      </w:pPr>
      <w:r>
        <w:rPr>
          <w:rFonts w:ascii="仿宋_GB2312" w:hAnsi="仿宋_GB2312" w:cs="仿宋_GB2312" w:eastAsia="仿宋_GB2312"/>
        </w:rPr>
        <w:t>详见附件：八、技术响应与偏离表.pdf</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详见附件：十、投标人需要提交的其他资料.docx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详见附件：二、法定代表人资格证明及授权书.pdf</w:t>
      </w:r>
    </w:p>
    <w:p>
      <w:pPr>
        <w:pStyle w:val="null3"/>
        <w:ind w:firstLine="960"/>
      </w:pPr>
      <w:r>
        <w:rPr>
          <w:rFonts w:ascii="仿宋_GB2312" w:hAnsi="仿宋_GB2312" w:cs="仿宋_GB2312" w:eastAsia="仿宋_GB2312"/>
        </w:rPr>
        <w:t>详见附件：五、开标一览表2及分项报价表.pdf</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详见附件：七、商务条款响应偏离表.pdf</w:t>
      </w:r>
    </w:p>
    <w:p>
      <w:pPr>
        <w:pStyle w:val="null3"/>
        <w:ind w:firstLine="960"/>
      </w:pPr>
      <w:r>
        <w:rPr>
          <w:rFonts w:ascii="仿宋_GB2312" w:hAnsi="仿宋_GB2312" w:cs="仿宋_GB2312" w:eastAsia="仿宋_GB2312"/>
        </w:rPr>
        <w:t>详见附件：八、技术响应与偏离表.pdf</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详见附件：十、投标人需要提交的其他资料.docx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