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版本号：HYGH2026-ZCCS--061420260716001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航空基地第二小学2026-2027年度教育教学部室建设类采购项目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HYGH2026-ZCCS--0614</w:t>
      </w:r>
      <w:r>
        <w:br/>
      </w:r>
      <w:r>
        <w:br/>
      </w:r>
      <w:r>
        <w:br/>
      </w:r>
    </w:p>
    <w:p>
      <w:pPr>
        <w:pStyle w:val="null3"/>
        <w:jc w:val="center"/>
        <w:outlineLvl w:val="2"/>
      </w:pPr>
      <w:r>
        <w:rPr>
          <w:rFonts w:ascii="仿宋_GB2312" w:hAnsi="仿宋_GB2312" w:cs="仿宋_GB2312" w:eastAsia="仿宋_GB2312"/>
          <w:sz w:val="28"/>
          <w:b/>
        </w:rPr>
        <w:t>西安市航空基地第二小学</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西安市航空基地第二小学</w:t>
      </w:r>
      <w:r>
        <w:rPr>
          <w:rFonts w:ascii="仿宋_GB2312" w:hAnsi="仿宋_GB2312" w:cs="仿宋_GB2312" w:eastAsia="仿宋_GB2312"/>
        </w:rPr>
        <w:t>委托，拟对</w:t>
      </w:r>
      <w:r>
        <w:rPr>
          <w:rFonts w:ascii="仿宋_GB2312" w:hAnsi="仿宋_GB2312" w:cs="仿宋_GB2312" w:eastAsia="仿宋_GB2312"/>
        </w:rPr>
        <w:t>航空基地第二小学2026-2027年度教育教学部室建设类采购项目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HYGH2026-ZCCS--0614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航空基地第二小学2026-2027年度教育教学部室建设类采购项目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航空基地第二小学2026-2027年度教育教学部室建设类采购项目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1、营业执照：具有独⽴承担⺠事责任能⼒的法⼈、其他组织或⾃然⼈，并出具合法有效的统⼀社会信⽤代码的营业执照或事业单位法⼈证书等国家规定的相关证明，⾃然⼈参与的提供其⾝份证明；</w:t>
      </w:r>
    </w:p>
    <w:p>
      <w:pPr>
        <w:pStyle w:val="null3"/>
      </w:pPr>
      <w:r>
        <w:rPr>
          <w:rFonts w:ascii="仿宋_GB2312" w:hAnsi="仿宋_GB2312" w:cs="仿宋_GB2312" w:eastAsia="仿宋_GB2312"/>
        </w:rPr>
        <w:t>2、法定代表⼈⾝份证明或授权委托书：提供法定代表⼈授权书（附法定代表⼈、被授权⼈⾝份证复印件），法定代表⼈直接参加投标，须提供法定代表⼈⾝份证明（附法定代表⼈⾝份证复印件）；</w:t>
      </w:r>
    </w:p>
    <w:p>
      <w:pPr>
        <w:pStyle w:val="null3"/>
      </w:pPr>
      <w:r>
        <w:rPr>
          <w:rFonts w:ascii="仿宋_GB2312" w:hAnsi="仿宋_GB2312" w:cs="仿宋_GB2312" w:eastAsia="仿宋_GB2312"/>
        </w:rPr>
        <w:t>3、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4、税收缴纳证明：提供递交磋商响应⽂件截⽌⽇前⼀年内已缴纳的⾄少⼀个⽉的纳税证明或完税证明（任意税种），依法免税的单位应提供相关证明材料；</w:t>
      </w:r>
    </w:p>
    <w:p>
      <w:pPr>
        <w:pStyle w:val="null3"/>
      </w:pPr>
      <w:r>
        <w:rPr>
          <w:rFonts w:ascii="仿宋_GB2312" w:hAnsi="仿宋_GB2312" w:cs="仿宋_GB2312" w:eastAsia="仿宋_GB2312"/>
        </w:rPr>
        <w:t>5、社会保障资⾦缴纳证明：提供递交磋商响应⽂件截⽌⽇前⼀年内已缴存的⾄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6、履⾏本合同所必需的设备和专业技术能⼒的说明及承诺书：提供具有履⾏本合同所必需的设备和专业技术能⼒的说明及承诺书；</w:t>
      </w:r>
    </w:p>
    <w:p>
      <w:pPr>
        <w:pStyle w:val="null3"/>
      </w:pPr>
      <w:r>
        <w:rPr>
          <w:rFonts w:ascii="仿宋_GB2312" w:hAnsi="仿宋_GB2312" w:cs="仿宋_GB2312" w:eastAsia="仿宋_GB2312"/>
        </w:rPr>
        <w:t>7、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8、书⾯声明：参加政府采购活动前3年内，在经营活动中没有重⼤违法记录的书⾯声明；</w:t>
      </w:r>
    </w:p>
    <w:p>
      <w:pPr>
        <w:pStyle w:val="null3"/>
      </w:pPr>
      <w:r>
        <w:rPr>
          <w:rFonts w:ascii="仿宋_GB2312" w:hAnsi="仿宋_GB2312" w:cs="仿宋_GB2312" w:eastAsia="仿宋_GB2312"/>
        </w:rPr>
        <w:t>9、控股管理关系：提供直接控股和管理关系清单。若与其他供应商存在单位负责⼈为同⼀⼈或者存在直接控股、管理关系的，则投标⽆效；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10、⾮联合体承诺：本项⽬不接受联合体投标（需提供承诺书）；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西安市航空基地第二小学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西安市航空基地蓝天一路与航空五路交汇西北角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029-81666800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刘沁园、臧成杰、张文合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采购包1：365,158.00元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西安市航空基地第二小学</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西安市航空基地第二小学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西安市航空基地第二小学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地址：陕西省西安市国家航空高技术产业基地蓝天一路29号西安航空创新创业园研发楼301-12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航空基地第二小学2026-2027年度教育教学部室建设类采购项目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365,158.00</w:t>
      </w:r>
    </w:p>
    <w:p>
      <w:pPr>
        <w:pStyle w:val="null3"/>
      </w:pPr>
      <w:r>
        <w:rPr>
          <w:rFonts w:ascii="仿宋_GB2312" w:hAnsi="仿宋_GB2312" w:cs="仿宋_GB2312" w:eastAsia="仿宋_GB2312"/>
        </w:rPr>
        <w:t>采购包最高限价（元）: 365,158.00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教育教学部室建设类采购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365,158.00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标的名称：教育教学部室建设类采购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14"/>
              <w:gridCol w:w="199"/>
              <w:gridCol w:w="1090"/>
              <w:gridCol w:w="115"/>
              <w:gridCol w:w="110"/>
            </w:tblGrid>
            <w:tr>
              <w:tc>
                <w:tcPr>
                  <w:tcW w:type="dxa" w:w="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技术指标及功能要求</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云桌面管理软件</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1、基于 B/S 架构，无需安装客户端，管理员可以在任意地点使用 PC、手机、平板电脑等设备访问WEB 页面即可进行终端和桌面的管理，可以浏览器上通过用户名、密码、校验码验证登录 Web 管理平台。</w:t>
                  </w:r>
                  <w:r>
                    <w:br/>
                  </w:r>
                  <w:r>
                    <w:rPr>
                      <w:rFonts w:ascii="仿宋_GB2312" w:hAnsi="仿宋_GB2312" w:cs="仿宋_GB2312" w:eastAsia="仿宋_GB2312"/>
                      <w:sz w:val="18"/>
                      <w:color w:val="000000"/>
                    </w:rPr>
                    <w:t>2、支持对终端在无分区无系统情况下，可批量或者手动初始化终端并下发操作系统，系统初始化启动的时候，无需人工干预。</w:t>
                  </w:r>
                  <w:r>
                    <w:br/>
                  </w:r>
                  <w:r>
                    <w:rPr>
                      <w:rFonts w:ascii="仿宋_GB2312" w:hAnsi="仿宋_GB2312" w:cs="仿宋_GB2312" w:eastAsia="仿宋_GB2312"/>
                      <w:sz w:val="18"/>
                      <w:color w:val="000000"/>
                    </w:rPr>
                    <w:t>3、为了满足基本教学、实验实训的使用需求，要求镜像模版可以使用多种类型的操作系统，支持下发包括：UOS、Kylin、windows等操作系统。</w:t>
                  </w:r>
                  <w:r>
                    <w:br/>
                  </w:r>
                  <w:r>
                    <w:rPr>
                      <w:rFonts w:ascii="仿宋_GB2312" w:hAnsi="仿宋_GB2312" w:cs="仿宋_GB2312" w:eastAsia="仿宋_GB2312"/>
                      <w:sz w:val="18"/>
                      <w:color w:val="000000"/>
                    </w:rPr>
                    <w:t>4、终端桌面镜像传输，支持网络传输速度设置，针对网络的上传速率进行限速设置，确保网络传输的稳定，避免造成网络波动。</w:t>
                  </w:r>
                  <w:r>
                    <w:br/>
                  </w:r>
                  <w:r>
                    <w:rPr>
                      <w:rFonts w:ascii="仿宋_GB2312" w:hAnsi="仿宋_GB2312" w:cs="仿宋_GB2312" w:eastAsia="仿宋_GB2312"/>
                      <w:sz w:val="18"/>
                      <w:color w:val="000000"/>
                    </w:rPr>
                    <w:t>5、▲支持多个分组(或多个教室/场景/服务器)之间不同服务器可以进行镜像同步，可以通过 WEB 端新增服务器，支持勾选指定镜像，触发同步到指定的服务器。（提供第三方检测机构出具的检测报告复印件证明）</w:t>
                  </w:r>
                  <w:r>
                    <w:br/>
                  </w:r>
                  <w:r>
                    <w:rPr>
                      <w:rFonts w:ascii="仿宋_GB2312" w:hAnsi="仿宋_GB2312" w:cs="仿宋_GB2312" w:eastAsia="仿宋_GB2312"/>
                      <w:sz w:val="18"/>
                      <w:color w:val="000000"/>
                    </w:rPr>
                    <w:t>6、▲支持提供三种不同使用模式，管理桌面的使用模式，包括公共用户模式、多用户模式、单用户模式。提供公共用户模式，老师无需输入用户名密码，使用相同桌面镜像；提供多用户模式，老师根据自己账号和密码登录镜像桌面；提供单用户模式，老师只能在指定终端上输入账号密码进行使用。（提供第三方检测机构出具的检测报告复印件证明）</w:t>
                  </w:r>
                  <w:r>
                    <w:br/>
                  </w:r>
                  <w:r>
                    <w:rPr>
                      <w:rFonts w:ascii="仿宋_GB2312" w:hAnsi="仿宋_GB2312" w:cs="仿宋_GB2312" w:eastAsia="仿宋_GB2312"/>
                      <w:sz w:val="18"/>
                      <w:color w:val="000000"/>
                    </w:rPr>
                    <w:t>7、每台终端桌面只需要配置一个IP，终端和桌面IP相同，同时，在终端桌面中看到的内存容量为实际终端内存容量。</w:t>
                  </w:r>
                  <w:r>
                    <w:br/>
                  </w:r>
                  <w:r>
                    <w:rPr>
                      <w:rFonts w:ascii="仿宋_GB2312" w:hAnsi="仿宋_GB2312" w:cs="仿宋_GB2312" w:eastAsia="仿宋_GB2312"/>
                      <w:sz w:val="18"/>
                      <w:color w:val="000000"/>
                    </w:rPr>
                    <w:t>8、终端支持客户端分组，客户端分组支持新增、删除、修改、查看、搜索客户端分组，支持展示分组信息（包括组名、终端数、终端模式、镜像了列表、数据盘状态、数据盘大小、USB 启用状态、分辨率策略信息、上传/下载限速速率等)；删除客户端分组，删除时支持警告信息提示；</w:t>
                  </w:r>
                  <w:r>
                    <w:br/>
                  </w:r>
                  <w:r>
                    <w:rPr>
                      <w:rFonts w:ascii="仿宋_GB2312" w:hAnsi="仿宋_GB2312" w:cs="仿宋_GB2312" w:eastAsia="仿宋_GB2312"/>
                      <w:sz w:val="18"/>
                      <w:color w:val="000000"/>
                    </w:rPr>
                    <w:t>9、为了保障终端使用的稳定性，当管理平台与终端网络断开连接时，终端依然能够正常开机使用；</w:t>
                  </w:r>
                  <w:r>
                    <w:br/>
                  </w:r>
                  <w:r>
                    <w:rPr>
                      <w:rFonts w:ascii="仿宋_GB2312" w:hAnsi="仿宋_GB2312" w:cs="仿宋_GB2312" w:eastAsia="仿宋_GB2312"/>
                      <w:sz w:val="18"/>
                      <w:color w:val="000000"/>
                    </w:rPr>
                    <w:t>10、▲支持快照管理和自助快照功能，在终端开机未加载桌面操作系统的情况下，用户在终端界面可以进行自助快照管理，包括新建快照、删除快照、还原到指定快照，支持快照数量≥3 个。支持管理员通过管理平台对指定终端快照管理，包括还原快照、删除快照等功能。（提供第三方检测机构出具的检测报告复印件证明）</w:t>
                  </w:r>
                  <w:r>
                    <w:br/>
                  </w:r>
                  <w:r>
                    <w:rPr>
                      <w:rFonts w:ascii="仿宋_GB2312" w:hAnsi="仿宋_GB2312" w:cs="仿宋_GB2312" w:eastAsia="仿宋_GB2312"/>
                      <w:sz w:val="18"/>
                      <w:color w:val="000000"/>
                    </w:rPr>
                    <w:t>11、管理平台支持对镜像系统盘容量进行扩容，批量实现在终端系统盘扩容。</w:t>
                  </w:r>
                  <w:r>
                    <w:br/>
                  </w:r>
                  <w:r>
                    <w:rPr>
                      <w:rFonts w:ascii="仿宋_GB2312" w:hAnsi="仿宋_GB2312" w:cs="仿宋_GB2312" w:eastAsia="仿宋_GB2312"/>
                      <w:sz w:val="18"/>
                      <w:color w:val="000000"/>
                    </w:rPr>
                    <w:t>12、▲支持创建不少于 10个镜像还原点，并在任意节点新建还原点，并以树形展示每个还原点的关系，确保镜像损坏时能够回退到任意版本。支持删除指定还原点版本删除后，回退到上一版本节点。（提供第三方检测机构出具的检测报告复印件证明）</w:t>
                  </w:r>
                  <w:r>
                    <w:br/>
                  </w:r>
                  <w:r>
                    <w:rPr>
                      <w:rFonts w:ascii="仿宋_GB2312" w:hAnsi="仿宋_GB2312" w:cs="仿宋_GB2312" w:eastAsia="仿宋_GB2312"/>
                      <w:sz w:val="18"/>
                      <w:color w:val="000000"/>
                    </w:rPr>
                    <w:t>13、管理平台支持定时快照策略，对于指定的终端对象支持按天、周、月进行间隔定时做快照，减少管理运维工作；</w:t>
                  </w:r>
                  <w:r>
                    <w:br/>
                  </w:r>
                  <w:r>
                    <w:rPr>
                      <w:rFonts w:ascii="仿宋_GB2312" w:hAnsi="仿宋_GB2312" w:cs="仿宋_GB2312" w:eastAsia="仿宋_GB2312"/>
                      <w:sz w:val="18"/>
                      <w:color w:val="000000"/>
                    </w:rPr>
                    <w:t>14、</w:t>
                  </w:r>
                  <w:r>
                    <w:rPr>
                      <w:rFonts w:ascii="仿宋_GB2312" w:hAnsi="仿宋_GB2312" w:cs="仿宋_GB2312" w:eastAsia="仿宋_GB2312"/>
                      <w:sz w:val="18"/>
                    </w:rPr>
                    <w:t>支持单</w:t>
                  </w:r>
                  <w:r>
                    <w:rPr>
                      <w:rFonts w:ascii="仿宋_GB2312" w:hAnsi="仿宋_GB2312" w:cs="仿宋_GB2312" w:eastAsia="仿宋_GB2312"/>
                      <w:sz w:val="18"/>
                    </w:rPr>
                    <w:t>IP部署模式，终端与桌面IP一致，桌面显示内存容量与实际终端物理内存一致</w:t>
                  </w:r>
                  <w:r>
                    <w:br/>
                  </w:r>
                  <w:r>
                    <w:rPr>
                      <w:rFonts w:ascii="仿宋_GB2312" w:hAnsi="仿宋_GB2312" w:cs="仿宋_GB2312" w:eastAsia="仿宋_GB2312"/>
                      <w:sz w:val="18"/>
                      <w:color w:val="000000"/>
                    </w:rPr>
                    <w:t>15、提供资产管理功能，支持自动收集局域网内的硬件信息，包括终端终端名、分组、设备型号、CPU、内存、磁盘、网卡、IP 地址、MAC 地址、分辨率等信息，资产变更状态、客户端防护状态，系统信息，如操作系统版本、系统配置、在线状态等；支持资产的导出 Excel 等格式报表功能。</w:t>
                  </w:r>
                  <w:r>
                    <w:br/>
                  </w:r>
                  <w:r>
                    <w:rPr>
                      <w:rFonts w:ascii="仿宋_GB2312" w:hAnsi="仿宋_GB2312" w:cs="仿宋_GB2312" w:eastAsia="仿宋_GB2312"/>
                      <w:sz w:val="18"/>
                      <w:color w:val="000000"/>
                    </w:rPr>
                    <w:t>16、支持无需通过网络进行下发系统镜像，可通过U盘进行终端导入预置系统镜像；</w:t>
                  </w:r>
                  <w:r>
                    <w:br/>
                  </w:r>
                  <w:r>
                    <w:rPr>
                      <w:rFonts w:ascii="仿宋_GB2312" w:hAnsi="仿宋_GB2312" w:cs="仿宋_GB2312" w:eastAsia="仿宋_GB2312"/>
                      <w:sz w:val="18"/>
                      <w:color w:val="000000"/>
                    </w:rPr>
                    <w:t>17、为了运维人员能够了解到每台终端存储空间大小，管理平台支持实时监控每台终端实际使用的存储空间，当终端存储空间过满时管理平台将提醒运维人员存储空间告警信息。</w:t>
                  </w:r>
                  <w:r>
                    <w:br/>
                  </w:r>
                  <w:r>
                    <w:rPr>
                      <w:rFonts w:ascii="仿宋_GB2312" w:hAnsi="仿宋_GB2312" w:cs="仿宋_GB2312" w:eastAsia="仿宋_GB2312"/>
                      <w:sz w:val="18"/>
                      <w:color w:val="000000"/>
                    </w:rPr>
                    <w:t>18、支持无服务器和无管理平台部署，在没有部署服务器和服务器损坏情况下，支持在任意一台终端的批量配置云桌面镜像重启还原和重启不还原，设置还原的云桌面镜像的使用记录与数据将不被保留，关机清除，同时，可以将配置的策略同步给其他终端。</w:t>
                  </w:r>
                  <w:r>
                    <w:br/>
                  </w:r>
                  <w:r>
                    <w:rPr>
                      <w:rFonts w:ascii="仿宋_GB2312" w:hAnsi="仿宋_GB2312" w:cs="仿宋_GB2312" w:eastAsia="仿宋_GB2312"/>
                      <w:sz w:val="18"/>
                      <w:color w:val="000000"/>
                    </w:rPr>
                    <w:t>19、服务端和管理端均支持跨平台登录，管理平台需部署在linux服务器上部署；</w:t>
                  </w:r>
                  <w:r>
                    <w:br/>
                  </w:r>
                  <w:r>
                    <w:rPr>
                      <w:rFonts w:ascii="仿宋_GB2312" w:hAnsi="仿宋_GB2312" w:cs="仿宋_GB2312" w:eastAsia="仿宋_GB2312"/>
                      <w:sz w:val="18"/>
                      <w:color w:val="000000"/>
                    </w:rPr>
                    <w:t>20、管理平台支持定时电源策略，对于指定的终端对象支持按天、周进行间隔定时开机、定时关机、定时重启，减少管理运维工作；</w:t>
                  </w:r>
                  <w:r>
                    <w:br/>
                  </w:r>
                  <w:r>
                    <w:rPr>
                      <w:rFonts w:ascii="仿宋_GB2312" w:hAnsi="仿宋_GB2312" w:cs="仿宋_GB2312" w:eastAsia="仿宋_GB2312"/>
                      <w:sz w:val="18"/>
                      <w:color w:val="000000"/>
                    </w:rPr>
                    <w:t>21、针对重启不还原终端，支持一键还原功能，可以将终端恢复到初始状态；</w:t>
                  </w:r>
                </w:p>
              </w:tc>
              <w:tc>
                <w:tcPr>
                  <w:tcW w:type="dxa" w:w="1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机房数字资产孪生平台</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云主机管理功能，可以添加云主机的名称、IP地址、地址位置信息，可以支持自动搜索和手动添加两种模式，自通过输入地址可以自动搜索匹配地址位置生成经度和维度信息，也可以手动指定经度和维度信息；（提供第三方检测机构出具的检测报告复印件证明）</w:t>
                  </w:r>
                  <w:r>
                    <w:br/>
                  </w:r>
                  <w:r>
                    <w:rPr>
                      <w:rFonts w:ascii="仿宋_GB2312" w:hAnsi="仿宋_GB2312" w:cs="仿宋_GB2312" w:eastAsia="仿宋_GB2312"/>
                      <w:sz w:val="18"/>
                      <w:color w:val="000000"/>
                    </w:rPr>
                    <w:t>2、具有数据监控平台，能够一屏展示主机数量、终端数量、桌面数量、服务时长、用户数量、服务器资源信息、整体健康评分、告警信息、资产信息、使用排名等信息；</w:t>
                  </w:r>
                  <w:r>
                    <w:br/>
                  </w:r>
                  <w:r>
                    <w:rPr>
                      <w:rFonts w:ascii="仿宋_GB2312" w:hAnsi="仿宋_GB2312" w:cs="仿宋_GB2312" w:eastAsia="仿宋_GB2312"/>
                      <w:sz w:val="18"/>
                      <w:color w:val="000000"/>
                    </w:rPr>
                    <w:t>3、支持对云主机进行性能监控，包括监控CPU使用率、内存使用率、存储使用率，并可以展示云主机的告警信息，在线趋势等信息；</w:t>
                  </w:r>
                  <w:r>
                    <w:br/>
                  </w:r>
                  <w:r>
                    <w:rPr>
                      <w:rFonts w:ascii="仿宋_GB2312" w:hAnsi="仿宋_GB2312" w:cs="仿宋_GB2312" w:eastAsia="仿宋_GB2312"/>
                      <w:sz w:val="18"/>
                      <w:color w:val="000000"/>
                    </w:rPr>
                    <w:t>4、▲支持对云主机的健康状态进行评级，并对业务模块进行监控，包括对WEB门户、系统服务进行异常监控，对异常信息进行数据呈现提示；（提供第三方检测机构出具的检测报告复印件证明）</w:t>
                  </w:r>
                  <w:r>
                    <w:br/>
                  </w:r>
                  <w:r>
                    <w:rPr>
                      <w:rFonts w:ascii="仿宋_GB2312" w:hAnsi="仿宋_GB2312" w:cs="仿宋_GB2312" w:eastAsia="仿宋_GB2312"/>
                      <w:sz w:val="18"/>
                      <w:color w:val="000000"/>
                    </w:rPr>
                    <w:t>5、支持对VOI终端、VDI终端、桌面、用户的在线趋势进行统计和监管，自动统计出终端、桌面TOP排名；</w:t>
                  </w:r>
                  <w:r>
                    <w:br/>
                  </w:r>
                  <w:r>
                    <w:rPr>
                      <w:rFonts w:ascii="仿宋_GB2312" w:hAnsi="仿宋_GB2312" w:cs="仿宋_GB2312" w:eastAsia="仿宋_GB2312"/>
                      <w:sz w:val="18"/>
                      <w:color w:val="000000"/>
                    </w:rPr>
                    <w:t>6、▲支持展示不同云主机所在地理位置，并对房屋等进行三维呈现，并支持对地图缩放、仰/俯视角变化显示，支持在地图上呈现云主机所在房屋，并显示IP和主机名称；（提供第三方检测机构出具的检测报告复印件证明）</w:t>
                  </w:r>
                  <w:r>
                    <w:br/>
                  </w:r>
                  <w:r>
                    <w:rPr>
                      <w:rFonts w:ascii="仿宋_GB2312" w:hAnsi="仿宋_GB2312" w:cs="仿宋_GB2312" w:eastAsia="仿宋_GB2312"/>
                      <w:sz w:val="18"/>
                      <w:color w:val="000000"/>
                    </w:rPr>
                    <w:t>7、支持以卡片形式展示每台云主机信息，包括云主机名称、离线/在线状态、云主机IP、登录方式等信息；</w:t>
                  </w:r>
                  <w:r>
                    <w:br/>
                  </w:r>
                  <w:r>
                    <w:rPr>
                      <w:rFonts w:ascii="仿宋_GB2312" w:hAnsi="仿宋_GB2312" w:cs="仿宋_GB2312" w:eastAsia="仿宋_GB2312"/>
                      <w:sz w:val="18"/>
                      <w:color w:val="000000"/>
                    </w:rPr>
                    <w:t>8、支持远程配置云主机登录方式，包括本地登录和统一登录认证；</w:t>
                  </w:r>
                  <w:r>
                    <w:br/>
                  </w:r>
                  <w:r>
                    <w:rPr>
                      <w:rFonts w:ascii="仿宋_GB2312" w:hAnsi="仿宋_GB2312" w:cs="仿宋_GB2312" w:eastAsia="仿宋_GB2312"/>
                      <w:sz w:val="18"/>
                      <w:color w:val="000000"/>
                    </w:rPr>
                    <w:t>9、提供资产管理功能，支持按树状模式展示每台云主机下的教室/终端分组，并能够收集终端的硬件信息，包括CPU、内存、存储、开机状态等，支持一键导出资产列表；</w:t>
                  </w:r>
                  <w:r>
                    <w:br/>
                  </w:r>
                  <w:r>
                    <w:rPr>
                      <w:rFonts w:ascii="仿宋_GB2312" w:hAnsi="仿宋_GB2312" w:cs="仿宋_GB2312" w:eastAsia="仿宋_GB2312"/>
                      <w:sz w:val="18"/>
                      <w:color w:val="000000"/>
                    </w:rPr>
                    <w:t>10、支持系统日志信息收集，包括用户登录日志、管理员添加/修改/删除主机日志，并记录操作时间、操作内容描述、用户名称、登录IP等信息等信息；</w:t>
                  </w:r>
                  <w:r>
                    <w:br/>
                  </w:r>
                  <w:r>
                    <w:rPr>
                      <w:rFonts w:ascii="仿宋_GB2312" w:hAnsi="仿宋_GB2312" w:cs="仿宋_GB2312" w:eastAsia="仿宋_GB2312"/>
                      <w:sz w:val="18"/>
                      <w:color w:val="000000"/>
                    </w:rPr>
                    <w:t>11、支持对终端在线时长、桌面在线时长、APP使用时长、APP使用次数、用户在线时长等进行TOP统计，并滚动播放，方便管理员查看；</w:t>
                  </w:r>
                  <w:r>
                    <w:br/>
                  </w:r>
                  <w:r>
                    <w:rPr>
                      <w:rFonts w:ascii="仿宋_GB2312" w:hAnsi="仿宋_GB2312" w:cs="仿宋_GB2312" w:eastAsia="仿宋_GB2312"/>
                      <w:sz w:val="18"/>
                      <w:color w:val="000000"/>
                    </w:rPr>
                    <w:t>12、支持用户和用户角色管理，支持批量导入创建用户，支持一键导出用户信息，支持根据角色不同划分不同菜单功能；</w:t>
                  </w:r>
                </w:p>
              </w:tc>
              <w:tc>
                <w:tcPr>
                  <w:tcW w:type="dxa" w:w="1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云应用系统</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1、支持主机资源管理功能，支持对物理服务器或者虚拟机添加为云应用资源服务器，支持根据起始IP和终止IP搜索云应用服务器，并加入服务器列表。</w:t>
                  </w:r>
                  <w:r>
                    <w:br/>
                  </w:r>
                  <w:r>
                    <w:rPr>
                      <w:rFonts w:ascii="仿宋_GB2312" w:hAnsi="仿宋_GB2312" w:cs="仿宋_GB2312" w:eastAsia="仿宋_GB2312"/>
                      <w:sz w:val="18"/>
                      <w:color w:val="000000"/>
                    </w:rPr>
                    <w:t>2、支持对多台云应用服务器进行电源管理，支持对服务器远程开机、关机、重启。</w:t>
                  </w:r>
                  <w:r>
                    <w:br/>
                  </w:r>
                  <w:r>
                    <w:rPr>
                      <w:rFonts w:ascii="仿宋_GB2312" w:hAnsi="仿宋_GB2312" w:cs="仿宋_GB2312" w:eastAsia="仿宋_GB2312"/>
                      <w:sz w:val="18"/>
                      <w:color w:val="000000"/>
                    </w:rPr>
                    <w:t>3、支持服务器资源管理，显示每台服务器的状态、IP、MAC地址、已连接人数、操作系统、是否入域等信息。</w:t>
                  </w:r>
                  <w:r>
                    <w:br/>
                  </w:r>
                  <w:r>
                    <w:rPr>
                      <w:rFonts w:ascii="仿宋_GB2312" w:hAnsi="仿宋_GB2312" w:cs="仿宋_GB2312" w:eastAsia="仿宋_GB2312"/>
                      <w:sz w:val="18"/>
                      <w:color w:val="000000"/>
                    </w:rPr>
                    <w:t>4、支持对服务器设置定时开机、关机、重启，避免长时间运行云应用造成系统缓慢，并能记录任务执行记录和结果。</w:t>
                  </w:r>
                  <w:r>
                    <w:br/>
                  </w:r>
                  <w:r>
                    <w:rPr>
                      <w:rFonts w:ascii="仿宋_GB2312" w:hAnsi="仿宋_GB2312" w:cs="仿宋_GB2312" w:eastAsia="仿宋_GB2312"/>
                      <w:sz w:val="18"/>
                      <w:color w:val="000000"/>
                    </w:rPr>
                    <w:t>5、支持云应用分组，支持新增、编辑云应用分组，支持配置云应用连接类型，包括独享和共享两种模式，支持设置最大连接数量；</w:t>
                  </w:r>
                  <w:r>
                    <w:br/>
                  </w:r>
                  <w:r>
                    <w:rPr>
                      <w:rFonts w:ascii="仿宋_GB2312" w:hAnsi="仿宋_GB2312" w:cs="仿宋_GB2312" w:eastAsia="仿宋_GB2312"/>
                      <w:sz w:val="18"/>
                      <w:color w:val="000000"/>
                    </w:rPr>
                    <w:t>6、支持发布云应用，包括设置云应用的图标、名称、启动参数、备注信息等，支持对发布云应用进行用户分配，将多个应用绑定到同一个用户上；</w:t>
                  </w:r>
                  <w:r>
                    <w:br/>
                  </w:r>
                  <w:r>
                    <w:rPr>
                      <w:rFonts w:ascii="仿宋_GB2312" w:hAnsi="仿宋_GB2312" w:cs="仿宋_GB2312" w:eastAsia="仿宋_GB2312"/>
                      <w:sz w:val="18"/>
                      <w:color w:val="000000"/>
                    </w:rPr>
                    <w:t>7、▲支持云应用策略管理，支持配置剪贴板、打印机、声音重定向、用户目录映射、USB存储重定向、USB设备重定向等策略配置开启或关闭，并设置策略的优先级，支持上移或下移策略的优先级（提供产品功能截图)</w:t>
                  </w:r>
                  <w:r>
                    <w:br/>
                  </w:r>
                  <w:r>
                    <w:rPr>
                      <w:rFonts w:ascii="仿宋_GB2312" w:hAnsi="仿宋_GB2312" w:cs="仿宋_GB2312" w:eastAsia="仿宋_GB2312"/>
                      <w:sz w:val="18"/>
                      <w:color w:val="000000"/>
                    </w:rPr>
                    <w:t>8、支持用户管理功能，提供新建用户分组、新增用户、导入用户、导出用户、批量删除、重置密码、搜索等功能；支持通过excel表进行批量导入用户信息，并支持批量导出用户信息到Excel表中；</w:t>
                  </w:r>
                  <w:r>
                    <w:br/>
                  </w:r>
                  <w:r>
                    <w:rPr>
                      <w:rFonts w:ascii="仿宋_GB2312" w:hAnsi="仿宋_GB2312" w:cs="仿宋_GB2312" w:eastAsia="仿宋_GB2312"/>
                      <w:sz w:val="18"/>
                      <w:color w:val="000000"/>
                    </w:rPr>
                    <w:t>9、支持AD域控服务器添加，云应用账号支持通过AD域控账号进行联动验证，支持AD域控账号登录；</w:t>
                  </w:r>
                  <w:r>
                    <w:br/>
                  </w:r>
                  <w:r>
                    <w:rPr>
                      <w:rFonts w:ascii="仿宋_GB2312" w:hAnsi="仿宋_GB2312" w:cs="仿宋_GB2312" w:eastAsia="仿宋_GB2312"/>
                      <w:sz w:val="18"/>
                      <w:color w:val="000000"/>
                    </w:rPr>
                    <w:t>10、支持共享和独享两种模式使用云应用，共享模式下，多个用户可以连接到同一台云应用服务器系统上；独享模式下，每台服务器只能被一个用户连接使用；</w:t>
                  </w:r>
                  <w:r>
                    <w:br/>
                  </w:r>
                  <w:r>
                    <w:rPr>
                      <w:rFonts w:ascii="仿宋_GB2312" w:hAnsi="仿宋_GB2312" w:cs="仿宋_GB2312" w:eastAsia="仿宋_GB2312"/>
                      <w:sz w:val="18"/>
                      <w:color w:val="000000"/>
                    </w:rPr>
                    <w:t>11、支持用户角色管理，默认预置超级管理员和普通用户两种角色，并且不能被修改和删除；支持添加不同管理员角色，并对管理功能菜单支持分权管理；</w:t>
                  </w:r>
                  <w:r>
                    <w:br/>
                  </w:r>
                  <w:r>
                    <w:rPr>
                      <w:rFonts w:ascii="仿宋_GB2312" w:hAnsi="仿宋_GB2312" w:cs="仿宋_GB2312" w:eastAsia="仿宋_GB2312"/>
                      <w:sz w:val="18"/>
                      <w:color w:val="000000"/>
                    </w:rPr>
                    <w:t>12、支持云应用客户端远程升级功能，管理平台可上传更新包，客户端检测到新版本，能够提示客户端升级</w:t>
                  </w:r>
                  <w:r>
                    <w:br/>
                  </w:r>
                  <w:r>
                    <w:rPr>
                      <w:rFonts w:ascii="仿宋_GB2312" w:hAnsi="仿宋_GB2312" w:cs="仿宋_GB2312" w:eastAsia="仿宋_GB2312"/>
                      <w:sz w:val="18"/>
                      <w:color w:val="000000"/>
                    </w:rPr>
                    <w:t>13、支持在UOS、Kylin系统上打开Windows应用程序，不出现Windows桌面，支持对Windows程序最大化、最小化等功能；</w:t>
                  </w:r>
                  <w:r>
                    <w:br/>
                  </w:r>
                  <w:r>
                    <w:rPr>
                      <w:rFonts w:ascii="仿宋_GB2312" w:hAnsi="仿宋_GB2312" w:cs="仿宋_GB2312" w:eastAsia="仿宋_GB2312"/>
                      <w:sz w:val="18"/>
                      <w:color w:val="000000"/>
                    </w:rPr>
                    <w:t>14、▲支持在本地UOS、Kylin系统上，安装Windows的EXE、MSI软件，无需到服务器后台安装应用（提供产品功能截图)</w:t>
                  </w:r>
                  <w:r>
                    <w:br/>
                  </w:r>
                  <w:r>
                    <w:rPr>
                      <w:rFonts w:ascii="仿宋_GB2312" w:hAnsi="仿宋_GB2312" w:cs="仿宋_GB2312" w:eastAsia="仿宋_GB2312"/>
                      <w:sz w:val="18"/>
                      <w:color w:val="000000"/>
                    </w:rPr>
                    <w:t>15、支持在本地UOS、Kylin系统上，以快接方式图标打开Windows应用，支持在终端本地管理发布的Windows应用，包括上架、发布、删除、编辑等功能；</w:t>
                  </w:r>
                  <w:r>
                    <w:br/>
                  </w:r>
                  <w:r>
                    <w:rPr>
                      <w:rFonts w:ascii="仿宋_GB2312" w:hAnsi="仿宋_GB2312" w:cs="仿宋_GB2312" w:eastAsia="仿宋_GB2312"/>
                      <w:sz w:val="18"/>
                      <w:color w:val="000000"/>
                    </w:rPr>
                    <w:t>16、▲支持本地单机部署模式，可在信创终端独立运行，支持资源配置与开机自启（提供产品功能截图)</w:t>
                  </w:r>
                  <w:r>
                    <w:br/>
                  </w:r>
                  <w:r>
                    <w:rPr>
                      <w:rFonts w:ascii="仿宋_GB2312" w:hAnsi="仿宋_GB2312" w:cs="仿宋_GB2312" w:eastAsia="仿宋_GB2312"/>
                      <w:sz w:val="18"/>
                      <w:color w:val="000000"/>
                    </w:rPr>
                    <w:t>17、支持云应用托盘图标功能，能够与UOS、Kylin系统的托盘图标无缝融合一起，例如Windows版本的QQ、微信程序，最小化隐藏只托盘后，可以在UOS、Kylin系统的任务栏中看到，并支持双击启动；</w:t>
                  </w:r>
                  <w:r>
                    <w:br/>
                  </w:r>
                  <w:r>
                    <w:rPr>
                      <w:rFonts w:ascii="仿宋_GB2312" w:hAnsi="仿宋_GB2312" w:cs="仿宋_GB2312" w:eastAsia="仿宋_GB2312"/>
                      <w:sz w:val="18"/>
                      <w:color w:val="000000"/>
                    </w:rPr>
                    <w:t>18、▲支持文件关联功能，UOS、Kylin系统上的文件可以通过关联到云应用上，双击直接用云应用打开。如可以直接关联docx文件用office云应用直接打开（提供产品功能截图)</w:t>
                  </w:r>
                  <w:r>
                    <w:br/>
                  </w:r>
                  <w:r>
                    <w:rPr>
                      <w:rFonts w:ascii="仿宋_GB2312" w:hAnsi="仿宋_GB2312" w:cs="仿宋_GB2312" w:eastAsia="仿宋_GB2312"/>
                      <w:sz w:val="18"/>
                      <w:color w:val="000000"/>
                    </w:rPr>
                    <w:t>19、云应用运行画面流畅、真实，例如发布的Windows版本的QQ、微信，启动登录框和程序主界面不会出现黑边框；</w:t>
                  </w:r>
                  <w:r>
                    <w:br/>
                  </w:r>
                  <w:r>
                    <w:rPr>
                      <w:rFonts w:ascii="仿宋_GB2312" w:hAnsi="仿宋_GB2312" w:cs="仿宋_GB2312" w:eastAsia="仿宋_GB2312"/>
                      <w:sz w:val="18"/>
                      <w:color w:val="000000"/>
                    </w:rPr>
                    <w:t>20、▲支持一键清理功能，运行一键清理，能够自动释放全部云应用资源（提供产品功能截图)</w:t>
                  </w:r>
                </w:p>
              </w:tc>
              <w:tc>
                <w:tcPr>
                  <w:tcW w:type="dxa" w:w="1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多媒体教学软件</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▲1、兼容X86架构、ARM架构、龙芯架构国产化硬件，支持国产操作系统包括麒麟、统信UOS。（提供第三方检测机构出具的检测报告复印件证明）</w:t>
                  </w:r>
                  <w:r>
                    <w:br/>
                  </w:r>
                  <w:r>
                    <w:rPr>
                      <w:rFonts w:ascii="仿宋_GB2312" w:hAnsi="仿宋_GB2312" w:cs="仿宋_GB2312" w:eastAsia="仿宋_GB2312"/>
                      <w:sz w:val="18"/>
                      <w:color w:val="000000"/>
                    </w:rPr>
                    <w:t>2、支持三种试图切换：监控视图、详细视图、功能视图，详细视图：用列表的形式展现学生单的电脑名、IP、登录名、登录状态、版本号等信息；功能视图：执行对应功能时会切换到功能视图；监控视图：默认显示学生端的桌面缩略图。</w:t>
                  </w:r>
                  <w:r>
                    <w:br/>
                  </w:r>
                  <w:r>
                    <w:rPr>
                      <w:rFonts w:ascii="仿宋_GB2312" w:hAnsi="仿宋_GB2312" w:cs="仿宋_GB2312" w:eastAsia="仿宋_GB2312"/>
                      <w:sz w:val="18"/>
                      <w:color w:val="000000"/>
                    </w:rPr>
                    <w:t>3、支持将老师机的桌面广播给学生机，广播无延时、画面清晰流畅，支持全屏、窗口两种广播方式。支持语音广播功能，可将教师端麦克风语音同步到学生机。</w:t>
                  </w:r>
                  <w:r>
                    <w:br/>
                  </w:r>
                  <w:r>
                    <w:rPr>
                      <w:rFonts w:ascii="仿宋_GB2312" w:hAnsi="仿宋_GB2312" w:cs="仿宋_GB2312" w:eastAsia="仿宋_GB2312"/>
                      <w:sz w:val="18"/>
                      <w:color w:val="000000"/>
                    </w:rPr>
                    <w:t>4、支持学生演示功能，可将指定学生电脑桌面转播给其他学生进行演示教学。</w:t>
                  </w:r>
                  <w:r>
                    <w:br/>
                  </w:r>
                  <w:r>
                    <w:rPr>
                      <w:rFonts w:ascii="仿宋_GB2312" w:hAnsi="仿宋_GB2312" w:cs="仿宋_GB2312" w:eastAsia="仿宋_GB2312"/>
                      <w:sz w:val="18"/>
                      <w:color w:val="000000"/>
                    </w:rPr>
                    <w:t>5、支持影片广播，教师端播放影音同步到学生机，支持播放本地音视频和网络地址视频，支持倍速播放。</w:t>
                  </w:r>
                  <w:r>
                    <w:br/>
                  </w:r>
                  <w:r>
                    <w:rPr>
                      <w:rFonts w:ascii="仿宋_GB2312" w:hAnsi="仿宋_GB2312" w:cs="仿宋_GB2312" w:eastAsia="仿宋_GB2312"/>
                      <w:sz w:val="18"/>
                      <w:color w:val="000000"/>
                    </w:rPr>
                    <w:t>6、支持摄像头广播功能，可将教师端摄像头画面直播给学生端。</w:t>
                  </w:r>
                  <w:r>
                    <w:br/>
                  </w:r>
                  <w:r>
                    <w:rPr>
                      <w:rFonts w:ascii="仿宋_GB2312" w:hAnsi="仿宋_GB2312" w:cs="仿宋_GB2312" w:eastAsia="仿宋_GB2312"/>
                      <w:sz w:val="18"/>
                      <w:color w:val="000000"/>
                    </w:rPr>
                    <w:t>▲7、支持消息窗口，包含“事件”和“消息”两个功能，事件功能记录教师端执行的功能、学生端登录、上下线、举手等，消息功能支持教师端给学生发送信息。支持清除消息记录。（提供第三方检测机构出具的检测报告复印件证明）</w:t>
                  </w:r>
                  <w:r>
                    <w:br/>
                  </w:r>
                  <w:r>
                    <w:rPr>
                      <w:rFonts w:ascii="仿宋_GB2312" w:hAnsi="仿宋_GB2312" w:cs="仿宋_GB2312" w:eastAsia="仿宋_GB2312"/>
                      <w:sz w:val="18"/>
                      <w:color w:val="000000"/>
                    </w:rPr>
                    <w:t>8、支持切换背景板，桌面背景、软件操作界面、文档等，老师进行电子板书演示，提供铅笔、直线、圆形、箭头、矩形、文字、标签、橡皮擦等工具，支持一键清除板书内容。</w:t>
                  </w:r>
                  <w:r>
                    <w:br/>
                  </w:r>
                  <w:r>
                    <w:rPr>
                      <w:rFonts w:ascii="仿宋_GB2312" w:hAnsi="仿宋_GB2312" w:cs="仿宋_GB2312" w:eastAsia="仿宋_GB2312"/>
                      <w:sz w:val="18"/>
                      <w:color w:val="000000"/>
                    </w:rPr>
                    <w:t>9、可实时监看学生端电脑桌面，支持设置同时浏览的学生端数量，支持切换显示的时间间隔，包括手动、自动切换，自动切换支持秒数设置。</w:t>
                  </w:r>
                  <w:r>
                    <w:br/>
                  </w:r>
                  <w:r>
                    <w:rPr>
                      <w:rFonts w:ascii="仿宋_GB2312" w:hAnsi="仿宋_GB2312" w:cs="仿宋_GB2312" w:eastAsia="仿宋_GB2312"/>
                      <w:sz w:val="18"/>
                      <w:color w:val="000000"/>
                    </w:rPr>
                    <w:t>10、支持学生端管控，包括黑屏肃静、解除黑屏、批量远程控制学生电脑关机、开机、重启等。</w:t>
                  </w:r>
                  <w:r>
                    <w:br/>
                  </w:r>
                  <w:r>
                    <w:rPr>
                      <w:rFonts w:ascii="仿宋_GB2312" w:hAnsi="仿宋_GB2312" w:cs="仿宋_GB2312" w:eastAsia="仿宋_GB2312"/>
                      <w:sz w:val="18"/>
                      <w:color w:val="000000"/>
                    </w:rPr>
                    <w:t>11、支持教师机设置批量执行命令，如打开画板、计算器，学生机器会自动开启这些工具；管理员也可以新建与删除命令。</w:t>
                  </w:r>
                  <w:r>
                    <w:br/>
                  </w:r>
                  <w:r>
                    <w:rPr>
                      <w:rFonts w:ascii="仿宋_GB2312" w:hAnsi="仿宋_GB2312" w:cs="仿宋_GB2312" w:eastAsia="仿宋_GB2312"/>
                      <w:sz w:val="18"/>
                      <w:color w:val="000000"/>
                    </w:rPr>
                    <w:t>12、支持通过教师端批量远程设置学生端的登录频道以及登录密码。</w:t>
                  </w:r>
                  <w:r>
                    <w:br/>
                  </w:r>
                  <w:r>
                    <w:rPr>
                      <w:rFonts w:ascii="仿宋_GB2312" w:hAnsi="仿宋_GB2312" w:cs="仿宋_GB2312" w:eastAsia="仿宋_GB2312"/>
                      <w:sz w:val="18"/>
                      <w:color w:val="000000"/>
                    </w:rPr>
                    <w:t>13、支持从教师机传送文件到学生机，可传送文件与文件夹，文件及文件夹的大小没有限制。</w:t>
                  </w:r>
                  <w:r>
                    <w:br/>
                  </w:r>
                  <w:r>
                    <w:rPr>
                      <w:rFonts w:ascii="仿宋_GB2312" w:hAnsi="仿宋_GB2312" w:cs="仿宋_GB2312" w:eastAsia="仿宋_GB2312"/>
                      <w:sz w:val="18"/>
                      <w:color w:val="000000"/>
                    </w:rPr>
                    <w:t>14、支持学生端主动提交文件传输至教师端，教师端在文件视图中可查看学生端提交文件的文件名称、路径、文件大小信息以及在传输过程中的进度。教师端可选择接受策略，如全部接受、全部拒绝、自动接受、自动拒绝，在设置中可以设置接受文件的路径、规则限制。</w:t>
                  </w:r>
                  <w:r>
                    <w:br/>
                  </w:r>
                  <w:r>
                    <w:rPr>
                      <w:rFonts w:ascii="仿宋_GB2312" w:hAnsi="仿宋_GB2312" w:cs="仿宋_GB2312" w:eastAsia="仿宋_GB2312"/>
                      <w:sz w:val="18"/>
                      <w:color w:val="000000"/>
                    </w:rPr>
                    <w:t>15、学生向老师发起举手请求，便于及时反馈问题。</w:t>
                  </w:r>
                  <w:r>
                    <w:br/>
                  </w:r>
                  <w:r>
                    <w:rPr>
                      <w:rFonts w:ascii="仿宋_GB2312" w:hAnsi="仿宋_GB2312" w:cs="仿宋_GB2312" w:eastAsia="仿宋_GB2312"/>
                      <w:sz w:val="18"/>
                      <w:color w:val="000000"/>
                    </w:rPr>
                    <w:t>16、支持远程遥控学生端桌面，教师端可进行“手把手”的教学，提升课堂效率。</w:t>
                  </w:r>
                  <w:r>
                    <w:br/>
                  </w:r>
                  <w:r>
                    <w:rPr>
                      <w:rFonts w:ascii="仿宋_GB2312" w:hAnsi="仿宋_GB2312" w:cs="仿宋_GB2312" w:eastAsia="仿宋_GB2312"/>
                      <w:sz w:val="18"/>
                      <w:color w:val="000000"/>
                    </w:rPr>
                    <w:t>17、教师机可以远程设置学生端的网页浏览策略，支持全部禁止、全部开放、黑白名单以及查看学生端浏览网页的历史纪录或黑白名单具体信息。</w:t>
                  </w:r>
                  <w:r>
                    <w:br/>
                  </w:r>
                  <w:r>
                    <w:rPr>
                      <w:rFonts w:ascii="仿宋_GB2312" w:hAnsi="仿宋_GB2312" w:cs="仿宋_GB2312" w:eastAsia="仿宋_GB2312"/>
                      <w:sz w:val="18"/>
                      <w:color w:val="000000"/>
                    </w:rPr>
                    <w:t>18、教师机可以远程设置学生端的程序运行策略，支持全部开放、黑名单及高级设置。</w:t>
                  </w:r>
                  <w:r>
                    <w:br/>
                  </w:r>
                  <w:r>
                    <w:rPr>
                      <w:rFonts w:ascii="仿宋_GB2312" w:hAnsi="仿宋_GB2312" w:cs="仿宋_GB2312" w:eastAsia="仿宋_GB2312"/>
                      <w:sz w:val="18"/>
                      <w:color w:val="000000"/>
                    </w:rPr>
                    <w:t>19、教师机可以远程设置学生端的U盘控制策略，支持开放及禁止两种模式。</w:t>
                  </w:r>
                  <w:r>
                    <w:br/>
                  </w:r>
                  <w:r>
                    <w:rPr>
                      <w:rFonts w:ascii="仿宋_GB2312" w:hAnsi="仿宋_GB2312" w:cs="仿宋_GB2312" w:eastAsia="仿宋_GB2312"/>
                      <w:sz w:val="18"/>
                      <w:color w:val="000000"/>
                    </w:rPr>
                    <w:t>20、老师可进行课堂电子点名，查看学生出勤情况，点名信息包括姓名、班级、学号，支持保存点名记录，将学生点名姓名结果应用到客户端座表。</w:t>
                  </w:r>
                  <w:r>
                    <w:br/>
                  </w:r>
                  <w:r>
                    <w:rPr>
                      <w:rFonts w:ascii="仿宋_GB2312" w:hAnsi="仿宋_GB2312" w:cs="仿宋_GB2312" w:eastAsia="仿宋_GB2312"/>
                      <w:sz w:val="18"/>
                      <w:color w:val="000000"/>
                    </w:rPr>
                    <w:t>▲21、支持课堂抢答功能，支持临时出题与历史题库调用，自动判定首位抢答学生（提供第三方检测机构出具的检测报告复印件证明）</w:t>
                  </w:r>
                  <w:r>
                    <w:br/>
                  </w:r>
                  <w:r>
                    <w:rPr>
                      <w:rFonts w:ascii="仿宋_GB2312" w:hAnsi="仿宋_GB2312" w:cs="仿宋_GB2312" w:eastAsia="仿宋_GB2312"/>
                      <w:sz w:val="18"/>
                      <w:color w:val="000000"/>
                    </w:rPr>
                    <w:t>22、支持随堂测试，支持判断题和选择题，支持题目插入图片，设置正确答案，进行课堂练习。</w:t>
                  </w:r>
                  <w:r>
                    <w:br/>
                  </w:r>
                  <w:r>
                    <w:rPr>
                      <w:rFonts w:ascii="仿宋_GB2312" w:hAnsi="仿宋_GB2312" w:cs="仿宋_GB2312" w:eastAsia="仿宋_GB2312"/>
                      <w:sz w:val="18"/>
                      <w:color w:val="000000"/>
                    </w:rPr>
                    <w:t>▲23、支持按天、周重复执行任务，可设定定期关机、重启、开机、黑屏、解锁黑屏定时任务，也可设置不重复执行的任务。（提供第三方检测机构出具的检测报告复印件证明）</w:t>
                  </w:r>
                  <w:r>
                    <w:br/>
                  </w:r>
                  <w:r>
                    <w:rPr>
                      <w:rFonts w:ascii="仿宋_GB2312" w:hAnsi="仿宋_GB2312" w:cs="仿宋_GB2312" w:eastAsia="仿宋_GB2312"/>
                      <w:sz w:val="18"/>
                      <w:color w:val="000000"/>
                    </w:rPr>
                    <w:t>24、支持远程修改学生端密码、远程修改学生端频道、电脑名称、屏幕分辨率。</w:t>
                  </w:r>
                  <w:r>
                    <w:br/>
                  </w:r>
                  <w:r>
                    <w:rPr>
                      <w:rFonts w:ascii="仿宋_GB2312" w:hAnsi="仿宋_GB2312" w:cs="仿宋_GB2312" w:eastAsia="仿宋_GB2312"/>
                      <w:sz w:val="18"/>
                      <w:color w:val="000000"/>
                    </w:rPr>
                    <w:t>25、支持用户管理，教师端的账户管理界面，包括用户搜索、添加新用户、删除用户、修改用户密码、启用和禁用用户，设置完成后需点击保存按钮进行应用。</w:t>
                  </w:r>
                </w:p>
              </w:tc>
              <w:tc>
                <w:tcPr>
                  <w:tcW w:type="dxa" w:w="1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云桌面管理服务器</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1、软硬件一体化设备，1U机架式服务器，1颗信创X86处理器，核数≥8核16线程，主频≥3.0GHz；兼容并支持桌面虚拟化软件；</w:t>
                  </w:r>
                  <w:r>
                    <w:br/>
                  </w:r>
                  <w:r>
                    <w:rPr>
                      <w:rFonts w:ascii="仿宋_GB2312" w:hAnsi="仿宋_GB2312" w:cs="仿宋_GB2312" w:eastAsia="仿宋_GB2312"/>
                      <w:sz w:val="18"/>
                      <w:color w:val="000000"/>
                    </w:rPr>
                    <w:t>2、采用DDR4 ECC内存，大幅提高了内存带宽，提高内存子系统的容错性，配备≥16GB的内存容量；</w:t>
                  </w:r>
                  <w:r>
                    <w:br/>
                  </w:r>
                  <w:r>
                    <w:rPr>
                      <w:rFonts w:ascii="仿宋_GB2312" w:hAnsi="仿宋_GB2312" w:cs="仿宋_GB2312" w:eastAsia="仿宋_GB2312"/>
                      <w:sz w:val="18"/>
                      <w:color w:val="000000"/>
                    </w:rPr>
                    <w:t>3、配备1块≥480G SSD和1块4T SATA硬盘，支持≥4个SATA硬盘槽；</w:t>
                  </w:r>
                  <w:r>
                    <w:br/>
                  </w:r>
                  <w:r>
                    <w:rPr>
                      <w:rFonts w:ascii="仿宋_GB2312" w:hAnsi="仿宋_GB2312" w:cs="仿宋_GB2312" w:eastAsia="仿宋_GB2312"/>
                      <w:sz w:val="18"/>
                      <w:color w:val="000000"/>
                    </w:rPr>
                    <w:t>4、支持两个千兆网卡；</w:t>
                  </w:r>
                  <w:r>
                    <w:br/>
                  </w:r>
                  <w:r>
                    <w:rPr>
                      <w:rFonts w:ascii="仿宋_GB2312" w:hAnsi="仿宋_GB2312" w:cs="仿宋_GB2312" w:eastAsia="仿宋_GB2312"/>
                      <w:sz w:val="18"/>
                      <w:color w:val="000000"/>
                    </w:rPr>
                    <w:t>5、集成BMC芯片，实现便捷管理，支持I/OA技术，支持链路汇聚以及绑定冗余功能.支持1个100M IPMI专用远程管理网口；</w:t>
                  </w:r>
                  <w:r>
                    <w:br/>
                  </w:r>
                  <w:r>
                    <w:rPr>
                      <w:rFonts w:ascii="仿宋_GB2312" w:hAnsi="仿宋_GB2312" w:cs="仿宋_GB2312" w:eastAsia="仿宋_GB2312"/>
                      <w:sz w:val="18"/>
                      <w:color w:val="000000"/>
                    </w:rPr>
                    <w:t>6、为确保方案的兼容性，要求云主机与云平台软件为同一品牌；</w:t>
                  </w:r>
                  <w:r>
                    <w:br/>
                  </w:r>
                  <w:r>
                    <w:rPr>
                      <w:rFonts w:ascii="仿宋_GB2312" w:hAnsi="仿宋_GB2312" w:cs="仿宋_GB2312" w:eastAsia="仿宋_GB2312"/>
                      <w:sz w:val="18"/>
                      <w:color w:val="000000"/>
                    </w:rPr>
                    <w:t>7、▲提供智能控制模块，支持WiFi5.0+BT4.0，≥1个千兆RJ45，≥1个HDMI，≥5 个USB，≥1个Reset键，支持与服务器自动配对，支持上电自动开机，控制模块具备无线电发射设备型号核准证；</w:t>
                  </w:r>
                  <w:r>
                    <w:br/>
                  </w:r>
                  <w:r>
                    <w:rPr>
                      <w:rFonts w:ascii="仿宋_GB2312" w:hAnsi="仿宋_GB2312" w:cs="仿宋_GB2312" w:eastAsia="仿宋_GB2312"/>
                      <w:sz w:val="18"/>
                      <w:color w:val="000000"/>
                    </w:rPr>
                    <w:t>8、▲智能控制模块，支持对云终端、交互一体机、扩音设备进行智能控制，控制包括并不限于关机、开机、自定义指令，提供定时管理策略，包括每次、每天、每周定时进行开机和关机操作。（提供中控指令配置功能及定时管理策略功能截图并加盖投标人公章）</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网络交换机</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二层网管交换机，交换容量</w:t>
                  </w:r>
                  <w:r>
                    <w:rPr>
                      <w:rFonts w:ascii="仿宋_GB2312" w:hAnsi="仿宋_GB2312" w:cs="仿宋_GB2312" w:eastAsia="仿宋_GB2312"/>
                      <w:sz w:val="18"/>
                      <w:color w:val="000000"/>
                    </w:rPr>
                    <w:t>≥336Gbps，包转发率≥78Mpps，≥24口10/100/1000Mbps自适应电口交换机，固化≥4个SFP千兆光口，支持VLAN、ACL、端口镜像、端口聚合等功能，支持APP和云平台统一管理。</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路由器</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企业级千兆路由，</w:t>
                  </w:r>
                  <w:r>
                    <w:rPr>
                      <w:rFonts w:ascii="仿宋_GB2312" w:hAnsi="仿宋_GB2312" w:cs="仿宋_GB2312" w:eastAsia="仿宋_GB2312"/>
                      <w:sz w:val="18"/>
                      <w:color w:val="000000"/>
                    </w:rPr>
                    <w:t>Wan口数量（有线路由）1个，Lan口数量（有线路由）4个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教师计算机</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1、1颗国产信创处理器，核数≥8核，主频≥2.7GHz；兼容并支持桌面虚拟化软件；</w:t>
                  </w:r>
                  <w:r>
                    <w:br/>
                  </w:r>
                  <w:r>
                    <w:rPr>
                      <w:rFonts w:ascii="仿宋_GB2312" w:hAnsi="仿宋_GB2312" w:cs="仿宋_GB2312" w:eastAsia="仿宋_GB2312"/>
                      <w:sz w:val="18"/>
                      <w:color w:val="000000"/>
                    </w:rPr>
                    <w:t>2、为了保障优秀的桌面体验，要求终端配置不少于16GB DDR4内存，配置不少于512GB 的固态硬盘+1TB，并可支持4个内存插槽和2个SATA硬盘接口；</w:t>
                  </w:r>
                  <w:r>
                    <w:br/>
                  </w:r>
                  <w:r>
                    <w:rPr>
                      <w:rFonts w:ascii="仿宋_GB2312" w:hAnsi="仿宋_GB2312" w:cs="仿宋_GB2312" w:eastAsia="仿宋_GB2312"/>
                      <w:sz w:val="18"/>
                      <w:color w:val="000000"/>
                    </w:rPr>
                    <w:t>3、提供不少于10个USB口，包括2个前置USB 3.0接口和1个前置USB2.0接口，1个千兆网口（带指示灯）；</w:t>
                  </w:r>
                  <w:r>
                    <w:br/>
                  </w:r>
                  <w:r>
                    <w:rPr>
                      <w:rFonts w:ascii="仿宋_GB2312" w:hAnsi="仿宋_GB2312" w:cs="仿宋_GB2312" w:eastAsia="仿宋_GB2312"/>
                      <w:sz w:val="18"/>
                      <w:color w:val="000000"/>
                    </w:rPr>
                    <w:t>4、提供不少于1个 PCIe x16，1个PCIe x1；</w:t>
                  </w:r>
                  <w:r>
                    <w:br/>
                  </w:r>
                  <w:r>
                    <w:rPr>
                      <w:rFonts w:ascii="仿宋_GB2312" w:hAnsi="仿宋_GB2312" w:cs="仿宋_GB2312" w:eastAsia="仿宋_GB2312"/>
                      <w:sz w:val="18"/>
                      <w:color w:val="000000"/>
                    </w:rPr>
                    <w:t>5、为方便部署摆放，减少桌面空间占用，终端体积≤9L；</w:t>
                  </w:r>
                  <w:r>
                    <w:br/>
                  </w:r>
                  <w:r>
                    <w:rPr>
                      <w:rFonts w:ascii="仿宋_GB2312" w:hAnsi="仿宋_GB2312" w:cs="仿宋_GB2312" w:eastAsia="仿宋_GB2312"/>
                      <w:sz w:val="18"/>
                      <w:color w:val="000000"/>
                    </w:rPr>
                    <w:t>6、为保证运行软件及系统的兼容效果和稳定运行，所有终端均需采用x86架构，且为国内自主品牌。</w:t>
                  </w:r>
                  <w:r>
                    <w:br/>
                  </w:r>
                  <w:r>
                    <w:rPr>
                      <w:rFonts w:ascii="仿宋_GB2312" w:hAnsi="仿宋_GB2312" w:cs="仿宋_GB2312" w:eastAsia="仿宋_GB2312"/>
                      <w:sz w:val="18"/>
                      <w:color w:val="000000"/>
                    </w:rPr>
                    <w:t>7、提供国产化操作系统三年正版服务</w:t>
                  </w:r>
                  <w:r>
                    <w:br/>
                  </w:r>
                  <w:r>
                    <w:rPr>
                      <w:rFonts w:ascii="仿宋_GB2312" w:hAnsi="仿宋_GB2312" w:cs="仿宋_GB2312" w:eastAsia="仿宋_GB2312"/>
                      <w:sz w:val="18"/>
                      <w:color w:val="000000"/>
                    </w:rPr>
                    <w:t>8、终端机壳符合GB/T4208-2017相关防护要求</w:t>
                  </w:r>
                  <w:r>
                    <w:br/>
                  </w:r>
                  <w:r>
                    <w:rPr>
                      <w:rFonts w:ascii="仿宋_GB2312" w:hAnsi="仿宋_GB2312" w:cs="仿宋_GB2312" w:eastAsia="仿宋_GB2312"/>
                      <w:sz w:val="18"/>
                      <w:color w:val="000000"/>
                    </w:rPr>
                    <w:t>9、提供抗菌键盘、鼠标套装；</w:t>
                  </w:r>
                  <w:r>
                    <w:br/>
                  </w:r>
                  <w:r>
                    <w:rPr>
                      <w:rFonts w:ascii="仿宋_GB2312" w:hAnsi="仿宋_GB2312" w:cs="仿宋_GB2312" w:eastAsia="仿宋_GB2312"/>
                      <w:sz w:val="18"/>
                      <w:color w:val="000000"/>
                    </w:rPr>
                    <w:t>10、▲为保障整机的可靠性，整机平均无故障时间 (MTBF) ＞50 万小时；（提供第三方检测机构出具的检测报告复印件证明）</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学生云终端（核心产品）</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1、1颗国产信创处理器，核数≥8核，主频≥2.7GHz；兼容并支持桌面虚拟化软件；</w:t>
                  </w:r>
                  <w:r>
                    <w:br/>
                  </w:r>
                  <w:r>
                    <w:rPr>
                      <w:rFonts w:ascii="仿宋_GB2312" w:hAnsi="仿宋_GB2312" w:cs="仿宋_GB2312" w:eastAsia="仿宋_GB2312"/>
                      <w:sz w:val="18"/>
                      <w:color w:val="000000"/>
                    </w:rPr>
                    <w:t>2、为了保障优秀的桌面体验，要求终端配置不少于8GB DDR4内存，配置不少于256GB 的固态硬盘，并可支持4个内存插槽和2个SATA硬盘接口；</w:t>
                  </w:r>
                  <w:r>
                    <w:br/>
                  </w:r>
                  <w:r>
                    <w:rPr>
                      <w:rFonts w:ascii="仿宋_GB2312" w:hAnsi="仿宋_GB2312" w:cs="仿宋_GB2312" w:eastAsia="仿宋_GB2312"/>
                      <w:sz w:val="18"/>
                      <w:color w:val="000000"/>
                    </w:rPr>
                    <w:t>3、提供不少于10个USB口，包括2个前置USB 3.0接口和1个前置USB2.0接口，1个千兆网口（带指示灯）；</w:t>
                  </w:r>
                  <w:r>
                    <w:br/>
                  </w:r>
                  <w:r>
                    <w:rPr>
                      <w:rFonts w:ascii="仿宋_GB2312" w:hAnsi="仿宋_GB2312" w:cs="仿宋_GB2312" w:eastAsia="仿宋_GB2312"/>
                      <w:sz w:val="18"/>
                      <w:color w:val="000000"/>
                    </w:rPr>
                    <w:t>4、提供不少于1个 PCIe x16，1个PCIe x1；</w:t>
                  </w:r>
                  <w:r>
                    <w:br/>
                  </w:r>
                  <w:r>
                    <w:rPr>
                      <w:rFonts w:ascii="仿宋_GB2312" w:hAnsi="仿宋_GB2312" w:cs="仿宋_GB2312" w:eastAsia="仿宋_GB2312"/>
                      <w:sz w:val="18"/>
                      <w:color w:val="000000"/>
                    </w:rPr>
                    <w:t>5、为方便部署摆放，减少桌面空间占用，终端体积≤9L；</w:t>
                  </w:r>
                  <w:r>
                    <w:br/>
                  </w:r>
                  <w:r>
                    <w:rPr>
                      <w:rFonts w:ascii="仿宋_GB2312" w:hAnsi="仿宋_GB2312" w:cs="仿宋_GB2312" w:eastAsia="仿宋_GB2312"/>
                      <w:sz w:val="18"/>
                      <w:color w:val="000000"/>
                    </w:rPr>
                    <w:t>6、为保证运行软件及系统的兼容效果和稳定运行，所有终端均需采用x86架构，且为国内自主品牌。</w:t>
                  </w:r>
                  <w:r>
                    <w:br/>
                  </w:r>
                  <w:r>
                    <w:rPr>
                      <w:rFonts w:ascii="仿宋_GB2312" w:hAnsi="仿宋_GB2312" w:cs="仿宋_GB2312" w:eastAsia="仿宋_GB2312"/>
                      <w:sz w:val="18"/>
                      <w:color w:val="000000"/>
                    </w:rPr>
                    <w:t>7、提供国产化操作系统三年正版服务</w:t>
                  </w:r>
                  <w:r>
                    <w:br/>
                  </w:r>
                  <w:r>
                    <w:rPr>
                      <w:rFonts w:ascii="仿宋_GB2312" w:hAnsi="仿宋_GB2312" w:cs="仿宋_GB2312" w:eastAsia="仿宋_GB2312"/>
                      <w:sz w:val="18"/>
                      <w:color w:val="000000"/>
                    </w:rPr>
                    <w:t>8、终端机壳符合GB/T4208-2017相关防护要求</w:t>
                  </w:r>
                </w:p>
                <w:p>
                  <w:pPr>
                    <w:pStyle w:val="null3"/>
                    <w:jc w:val="left"/>
                  </w:pPr>
                  <w:r>
                    <w:rPr>
                      <w:rFonts w:ascii="仿宋_GB2312" w:hAnsi="仿宋_GB2312" w:cs="仿宋_GB2312" w:eastAsia="仿宋_GB2312"/>
                      <w:sz w:val="18"/>
                      <w:color w:val="000000"/>
                    </w:rPr>
                    <w:t>9、提供抗菌键盘、鼠标套装</w:t>
                  </w:r>
                  <w:r>
                    <w:br/>
                  </w:r>
                  <w:r>
                    <w:rPr>
                      <w:rFonts w:ascii="仿宋_GB2312" w:hAnsi="仿宋_GB2312" w:cs="仿宋_GB2312" w:eastAsia="仿宋_GB2312"/>
                      <w:sz w:val="18"/>
                      <w:color w:val="000000"/>
                    </w:rPr>
                    <w:t>10、▲为保障整机的可靠性，整机平均无故障时间 (MTBF) ＞50万小时；（提供第三方检测机构出具的检测报告复印件证明）</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教学办公应用软件</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产品客户端需支持龙芯、飞腾、鲲鹏、兆芯、申威等国产</w:t>
                  </w:r>
                  <w:r>
                    <w:rPr>
                      <w:rFonts w:ascii="仿宋_GB2312" w:hAnsi="仿宋_GB2312" w:cs="仿宋_GB2312" w:eastAsia="仿宋_GB2312"/>
                      <w:sz w:val="18"/>
                      <w:color w:val="000000"/>
                    </w:rPr>
                    <w:t>CPU；支持UOS、麒麟、中科方德、深度等国产操作系统上运行的Office办公软件产品；</w:t>
                  </w:r>
                  <w:r>
                    <w:br/>
                  </w:r>
                  <w:r>
                    <w:rPr>
                      <w:rFonts w:ascii="仿宋_GB2312" w:hAnsi="仿宋_GB2312" w:cs="仿宋_GB2312" w:eastAsia="仿宋_GB2312"/>
                      <w:sz w:val="18"/>
                      <w:color w:val="000000"/>
                    </w:rPr>
                    <w:t>2、软件包含文字处理、表格计算、幻灯片演示三个模块。用于处理文字、表格及幻灯片的流式办公软件教育版，</w:t>
                  </w:r>
                  <w:r>
                    <w:br/>
                  </w:r>
                  <w:r>
                    <w:rPr>
                      <w:rFonts w:ascii="仿宋_GB2312" w:hAnsi="仿宋_GB2312" w:cs="仿宋_GB2312" w:eastAsia="仿宋_GB2312"/>
                      <w:sz w:val="18"/>
                      <w:color w:val="000000"/>
                    </w:rPr>
                    <w:t>3、文字模块需支持智能识别目录，自动识别正文的段落结构，生成对应目录。支持章节导航、书签导航功能。“章节导航”支持显示章节内容、更改章节标题、增加节、删除节、合并节。“书签导航”支持显示书签，按照书签的名称和位置排序等。</w:t>
                  </w:r>
                  <w:r>
                    <w:br/>
                  </w:r>
                  <w:r>
                    <w:rPr>
                      <w:rFonts w:ascii="仿宋_GB2312" w:hAnsi="仿宋_GB2312" w:cs="仿宋_GB2312" w:eastAsia="仿宋_GB2312"/>
                      <w:sz w:val="18"/>
                      <w:color w:val="000000"/>
                    </w:rPr>
                    <w:t>4、表格模块需支持自动筛选高级模式，支持显示计数、导出计数、按计数排序、反选、筛选唯一/重复值等高级功能。</w:t>
                  </w:r>
                  <w:r>
                    <w:br/>
                  </w:r>
                  <w:r>
                    <w:rPr>
                      <w:rFonts w:ascii="仿宋_GB2312" w:hAnsi="仿宋_GB2312" w:cs="仿宋_GB2312" w:eastAsia="仿宋_GB2312"/>
                      <w:sz w:val="18"/>
                      <w:color w:val="000000"/>
                    </w:rPr>
                    <w:t>5、演示功能:支持演示稿在投影仪或计算机上演示，提供多种演示模板或通过自定义动画、配色方案、版式及插入多媒体对象等方式创作演示稿；支持演示稿打印功能；</w:t>
                  </w:r>
                  <w:r>
                    <w:br/>
                  </w:r>
                  <w:r>
                    <w:rPr>
                      <w:rFonts w:ascii="仿宋_GB2312" w:hAnsi="仿宋_GB2312" w:cs="仿宋_GB2312" w:eastAsia="仿宋_GB2312"/>
                      <w:sz w:val="18"/>
                      <w:color w:val="000000"/>
                    </w:rPr>
                    <w:t>6、宏编辑器：支持通过二次开发的方式进行功能扩展，包括宏录制、新建模块、代码编辑、调试工具等常用功能；</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1、配置≥21.5寸 ELED，分辨率≥1920×1080，≥1个VGA接口 ，≥1个HDMI接口</w:t>
                  </w:r>
                  <w:r>
                    <w:br/>
                  </w:r>
                  <w:r>
                    <w:rPr>
                      <w:rFonts w:ascii="仿宋_GB2312" w:hAnsi="仿宋_GB2312" w:cs="仿宋_GB2312" w:eastAsia="仿宋_GB2312"/>
                      <w:sz w:val="18"/>
                      <w:color w:val="000000"/>
                    </w:rPr>
                    <w:t>2、为保障使用时的动态清晰度、色彩还原准确、可视角度等方面的体验，需采用IPS屏,色数≥16.7M，亮度≥250 cd/m²，对比度静态≥1,000:1</w:t>
                  </w:r>
                  <w:r>
                    <w:br/>
                  </w:r>
                  <w:r>
                    <w:rPr>
                      <w:rFonts w:ascii="仿宋_GB2312" w:hAnsi="仿宋_GB2312" w:cs="仿宋_GB2312" w:eastAsia="仿宋_GB2312"/>
                      <w:sz w:val="18"/>
                      <w:color w:val="000000"/>
                    </w:rPr>
                    <w:t>3、售后：三年原厂整机免费维修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教师桌椅</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教师桌子：</w:t>
                  </w:r>
                  <w:r>
                    <w:rPr>
                      <w:rFonts w:ascii="仿宋_GB2312" w:hAnsi="仿宋_GB2312" w:cs="仿宋_GB2312" w:eastAsia="仿宋_GB2312"/>
                      <w:sz w:val="18"/>
                      <w:color w:val="000000"/>
                    </w:rPr>
                    <w:t xml:space="preserve">1200*600*750。1、台脚采用50*15*1.1MM扁管一次弯管成型，封板、背板采用0.6冷轧钢板折弯成型。前框组件四周采用25*25*1.1方管焊接加强，台架整体外表经酸洗、磷化、静电喷涂工艺。                            </w:t>
                  </w:r>
                  <w:r>
                    <w:br/>
                  </w:r>
                  <w:r>
                    <w:rPr>
                      <w:rFonts w:ascii="仿宋_GB2312" w:hAnsi="仿宋_GB2312" w:cs="仿宋_GB2312" w:eastAsia="仿宋_GB2312"/>
                      <w:sz w:val="18"/>
                      <w:color w:val="000000"/>
                    </w:rPr>
                    <w:t xml:space="preserve">2、台架整体采用拆装结构，前框组件分左右两门，门带旋转锁具，台架底部含4个水平调整脚         </w:t>
                  </w:r>
                  <w:r>
                    <w:br/>
                  </w:r>
                  <w:r>
                    <w:rPr>
                      <w:rFonts w:ascii="仿宋_GB2312" w:hAnsi="仿宋_GB2312" w:cs="仿宋_GB2312" w:eastAsia="仿宋_GB2312"/>
                      <w:sz w:val="18"/>
                      <w:color w:val="000000"/>
                    </w:rPr>
                    <w:t>3、台面：采用25mm厚三聚氰胺板,1.5mm厚PVC本色封边,易清洁、耐磨、耐烟酌、抗污染，经久耐用，造型美观等特点。</w:t>
                  </w:r>
                  <w:r>
                    <w:br/>
                  </w:r>
                  <w:r>
                    <w:rPr>
                      <w:rFonts w:ascii="仿宋_GB2312" w:hAnsi="仿宋_GB2312" w:cs="仿宋_GB2312" w:eastAsia="仿宋_GB2312"/>
                      <w:sz w:val="18"/>
                      <w:color w:val="000000"/>
                    </w:rPr>
                    <w:t>教师座椅：</w:t>
                  </w:r>
                  <w:r>
                    <w:rPr>
                      <w:rFonts w:ascii="仿宋_GB2312" w:hAnsi="仿宋_GB2312" w:cs="仿宋_GB2312" w:eastAsia="仿宋_GB2312"/>
                      <w:sz w:val="18"/>
                      <w:color w:val="000000"/>
                    </w:rPr>
                    <w:t>1.坚固靠背，韧性强，耐用；</w:t>
                  </w:r>
                  <w:r>
                    <w:br/>
                  </w:r>
                  <w:r>
                    <w:rPr>
                      <w:rFonts w:ascii="仿宋_GB2312" w:hAnsi="仿宋_GB2312" w:cs="仿宋_GB2312" w:eastAsia="仿宋_GB2312"/>
                      <w:sz w:val="18"/>
                      <w:color w:val="000000"/>
                    </w:rPr>
                    <w:t>2.优质透气网布；</w:t>
                  </w:r>
                  <w:r>
                    <w:br/>
                  </w:r>
                  <w:r>
                    <w:rPr>
                      <w:rFonts w:ascii="仿宋_GB2312" w:hAnsi="仿宋_GB2312" w:cs="仿宋_GB2312" w:eastAsia="仿宋_GB2312"/>
                      <w:sz w:val="18"/>
                      <w:color w:val="000000"/>
                    </w:rPr>
                    <w:t>3.尼龙流线扶手，支撑平稳；</w:t>
                  </w:r>
                  <w:r>
                    <w:br/>
                  </w:r>
                  <w:r>
                    <w:rPr>
                      <w:rFonts w:ascii="仿宋_GB2312" w:hAnsi="仿宋_GB2312" w:cs="仿宋_GB2312" w:eastAsia="仿宋_GB2312"/>
                      <w:sz w:val="18"/>
                      <w:color w:val="000000"/>
                    </w:rPr>
                    <w:t>4.气动升降杆，多功能手柄，可调节升降；</w:t>
                  </w:r>
                  <w:r>
                    <w:br/>
                  </w:r>
                  <w:r>
                    <w:rPr>
                      <w:rFonts w:ascii="仿宋_GB2312" w:hAnsi="仿宋_GB2312" w:cs="仿宋_GB2312" w:eastAsia="仿宋_GB2312"/>
                      <w:sz w:val="18"/>
                      <w:color w:val="000000"/>
                    </w:rPr>
                    <w:t>5.一体定型海绵工学坐垫，久坐不累；</w:t>
                  </w:r>
                  <w:r>
                    <w:br/>
                  </w:r>
                  <w:r>
                    <w:rPr>
                      <w:rFonts w:ascii="仿宋_GB2312" w:hAnsi="仿宋_GB2312" w:cs="仿宋_GB2312" w:eastAsia="仿宋_GB2312"/>
                      <w:sz w:val="18"/>
                      <w:color w:val="000000"/>
                    </w:rPr>
                    <w:t>6.电镀钢制脚，静音PU滑轮，不伤地板。</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学生桌凳</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学生电脑桌：参考尺寸</w:t>
                  </w:r>
                  <w:r>
                    <w:rPr>
                      <w:rFonts w:ascii="仿宋_GB2312" w:hAnsi="仿宋_GB2312" w:cs="仿宋_GB2312" w:eastAsia="仿宋_GB2312"/>
                      <w:sz w:val="18"/>
                      <w:color w:val="000000"/>
                    </w:rPr>
                    <w:t>1400mm*600mm*750mm台面</w:t>
                  </w:r>
                  <w:r>
                    <w:br/>
                  </w:r>
                  <w:r>
                    <w:rPr>
                      <w:rFonts w:ascii="仿宋_GB2312" w:hAnsi="仿宋_GB2312" w:cs="仿宋_GB2312" w:eastAsia="仿宋_GB2312"/>
                      <w:sz w:val="18"/>
                      <w:color w:val="000000"/>
                    </w:rPr>
                    <w:t xml:space="preserve">1、台脚采用50*15*1.1MM扁管一次弯管成型，封板、背板采用0.6冷轧钢板折弯成型。    </w:t>
                  </w:r>
                  <w:r>
                    <w:br/>
                  </w:r>
                  <w:r>
                    <w:rPr>
                      <w:rFonts w:ascii="仿宋_GB2312" w:hAnsi="仿宋_GB2312" w:cs="仿宋_GB2312" w:eastAsia="仿宋_GB2312"/>
                      <w:sz w:val="18"/>
                      <w:color w:val="000000"/>
                    </w:rPr>
                    <w:t xml:space="preserve">2、台架整体采用拆装结构，前框组件分左右两门，门带旋转锁具，台架底部含4个水平调整脚         </w:t>
                  </w:r>
                  <w:r>
                    <w:br/>
                  </w:r>
                  <w:r>
                    <w:rPr>
                      <w:rFonts w:ascii="仿宋_GB2312" w:hAnsi="仿宋_GB2312" w:cs="仿宋_GB2312" w:eastAsia="仿宋_GB2312"/>
                      <w:sz w:val="18"/>
                      <w:color w:val="000000"/>
                    </w:rPr>
                    <w:t>3、台面：采用25mm厚三聚氰胺板,1.5mm厚PVC本色封边。</w:t>
                  </w:r>
                  <w:r>
                    <w:br/>
                  </w:r>
                  <w:r>
                    <w:rPr>
                      <w:rFonts w:ascii="仿宋_GB2312" w:hAnsi="仿宋_GB2312" w:cs="仿宋_GB2312" w:eastAsia="仿宋_GB2312"/>
                      <w:sz w:val="18"/>
                      <w:color w:val="000000"/>
                    </w:rPr>
                    <w:t>学生凳子：</w:t>
                  </w:r>
                  <w:r>
                    <w:rPr>
                      <w:rFonts w:ascii="仿宋_GB2312" w:hAnsi="仿宋_GB2312" w:cs="仿宋_GB2312" w:eastAsia="仿宋_GB2312"/>
                      <w:sz w:val="18"/>
                      <w:color w:val="000000"/>
                    </w:rPr>
                    <w:t>1.凳面采用：340*240mm、三聚氰胺板；</w:t>
                  </w:r>
                  <w:r>
                    <w:br/>
                  </w:r>
                  <w:r>
                    <w:rPr>
                      <w:rFonts w:ascii="仿宋_GB2312" w:hAnsi="仿宋_GB2312" w:cs="仿宋_GB2312" w:eastAsia="仿宋_GB2312"/>
                      <w:sz w:val="18"/>
                      <w:color w:val="000000"/>
                    </w:rPr>
                    <w:t>2. 凳腿凳架：采用25*25*1.2mm 方管焊制而成，配脚套；</w:t>
                  </w:r>
                  <w:r>
                    <w:br/>
                  </w:r>
                  <w:r>
                    <w:rPr>
                      <w:rFonts w:ascii="仿宋_GB2312" w:hAnsi="仿宋_GB2312" w:cs="仿宋_GB2312" w:eastAsia="仿宋_GB2312"/>
                      <w:sz w:val="18"/>
                      <w:color w:val="000000"/>
                    </w:rPr>
                    <w:t>3. 底套：采用优质防滑脚垫，自堵安装；</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22U服务器机柜，放置交换机和服务器，SPCC冷轧钢板制作，前门白色透明钢化玻璃门，后门钢板门，左右侧门可方便拆卸，可安装底座，达到固定机柜、底部过线、底部送冷风、防鼠的要求。</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施工及线材</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1、包括实验室所用的电源线、网线、网络标号、音频线等各种线材</w:t>
                  </w:r>
                  <w:r>
                    <w:br/>
                  </w:r>
                  <w:r>
                    <w:rPr>
                      <w:rFonts w:ascii="仿宋_GB2312" w:hAnsi="仿宋_GB2312" w:cs="仿宋_GB2312" w:eastAsia="仿宋_GB2312"/>
                      <w:sz w:val="18"/>
                      <w:color w:val="000000"/>
                    </w:rPr>
                    <w:t>2、设备安装调试到位，施工依照综合布线标准设计，所有线路信息点均有编号和颜色标识，方便维护管理</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位</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小号</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调性：降</w:t>
                  </w:r>
                  <w:r>
                    <w:rPr>
                      <w:rFonts w:ascii="仿宋_GB2312" w:hAnsi="仿宋_GB2312" w:cs="仿宋_GB2312" w:eastAsia="仿宋_GB2312"/>
                      <w:sz w:val="18"/>
                      <w:color w:val="000000"/>
                    </w:rPr>
                    <w:t>B调</w:t>
                  </w:r>
                  <w:r>
                    <w:br/>
                  </w:r>
                  <w:r>
                    <w:rPr>
                      <w:rFonts w:ascii="仿宋_GB2312" w:hAnsi="仿宋_GB2312" w:cs="仿宋_GB2312" w:eastAsia="仿宋_GB2312"/>
                      <w:sz w:val="18"/>
                      <w:color w:val="000000"/>
                    </w:rPr>
                    <w:t>材质：黄铜管体，不锈钢活塞</w:t>
                  </w:r>
                  <w:r>
                    <w:br/>
                  </w:r>
                  <w:r>
                    <w:rPr>
                      <w:rFonts w:ascii="仿宋_GB2312" w:hAnsi="仿宋_GB2312" w:cs="仿宋_GB2312" w:eastAsia="仿宋_GB2312"/>
                      <w:sz w:val="18"/>
                      <w:color w:val="000000"/>
                    </w:rPr>
                    <w:t>尺寸：管径</w:t>
                  </w:r>
                  <w:r>
                    <w:rPr>
                      <w:rFonts w:ascii="仿宋_GB2312" w:hAnsi="仿宋_GB2312" w:cs="仿宋_GB2312" w:eastAsia="仿宋_GB2312"/>
                      <w:sz w:val="18"/>
                      <w:color w:val="000000"/>
                    </w:rPr>
                    <w:t>≥11.65mm，口径≥123mm</w:t>
                  </w:r>
                  <w:r>
                    <w:br/>
                  </w:r>
                  <w:r>
                    <w:rPr>
                      <w:rFonts w:ascii="仿宋_GB2312" w:hAnsi="仿宋_GB2312" w:cs="仿宋_GB2312" w:eastAsia="仿宋_GB2312"/>
                      <w:sz w:val="18"/>
                      <w:color w:val="000000"/>
                    </w:rPr>
                    <w:t>表面处理：漆金工艺</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大军鼓</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鼓皮材质：优质聚酯膜</w:t>
                  </w:r>
                  <w:r>
                    <w:br/>
                  </w:r>
                  <w:r>
                    <w:rPr>
                      <w:rFonts w:ascii="仿宋_GB2312" w:hAnsi="仿宋_GB2312" w:cs="仿宋_GB2312" w:eastAsia="仿宋_GB2312"/>
                      <w:sz w:val="18"/>
                      <w:color w:val="000000"/>
                    </w:rPr>
                    <w:t>鼓腔材质：多层桦木</w:t>
                  </w:r>
                  <w:r>
                    <w:br/>
                  </w:r>
                  <w:r>
                    <w:rPr>
                      <w:rFonts w:ascii="仿宋_GB2312" w:hAnsi="仿宋_GB2312" w:cs="仿宋_GB2312" w:eastAsia="仿宋_GB2312"/>
                      <w:sz w:val="18"/>
                      <w:color w:val="000000"/>
                    </w:rPr>
                    <w:t>鼓圈材质：铝合金压铸</w:t>
                  </w:r>
                  <w:r>
                    <w:br/>
                  </w:r>
                  <w:r>
                    <w:rPr>
                      <w:rFonts w:ascii="仿宋_GB2312" w:hAnsi="仿宋_GB2312" w:cs="仿宋_GB2312" w:eastAsia="仿宋_GB2312"/>
                      <w:sz w:val="18"/>
                      <w:color w:val="000000"/>
                    </w:rPr>
                    <w:t>规格：直径</w:t>
                  </w:r>
                  <w:r>
                    <w:rPr>
                      <w:rFonts w:ascii="仿宋_GB2312" w:hAnsi="仿宋_GB2312" w:cs="仿宋_GB2312" w:eastAsia="仿宋_GB2312"/>
                      <w:sz w:val="18"/>
                      <w:color w:val="000000"/>
                    </w:rPr>
                    <w:t>≥560mm，高度≥250mm</w:t>
                  </w:r>
                  <w:r>
                    <w:br/>
                  </w:r>
                  <w:r>
                    <w:rPr>
                      <w:rFonts w:ascii="仿宋_GB2312" w:hAnsi="仿宋_GB2312" w:cs="仿宋_GB2312" w:eastAsia="仿宋_GB2312"/>
                      <w:sz w:val="18"/>
                      <w:color w:val="000000"/>
                    </w:rPr>
                    <w:t>配件：含鼓槌一副、背带</w:t>
                  </w:r>
                  <w:r>
                    <w:br/>
                  </w:r>
                  <w:r>
                    <w:rPr>
                      <w:rFonts w:ascii="仿宋_GB2312" w:hAnsi="仿宋_GB2312" w:cs="仿宋_GB2312" w:eastAsia="仿宋_GB2312"/>
                      <w:sz w:val="18"/>
                      <w:color w:val="000000"/>
                    </w:rPr>
                    <w:t>其他：配备不少于</w:t>
                  </w:r>
                  <w:r>
                    <w:rPr>
                      <w:rFonts w:ascii="仿宋_GB2312" w:hAnsi="仿宋_GB2312" w:cs="仿宋_GB2312" w:eastAsia="仿宋_GB2312"/>
                      <w:sz w:val="18"/>
                      <w:color w:val="000000"/>
                    </w:rPr>
                    <w:t>12件紧箍件，带手动变音调节装置</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小军鼓</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鼓皮材质：聚酯膜</w:t>
                  </w:r>
                  <w:r>
                    <w:br/>
                  </w:r>
                  <w:r>
                    <w:rPr>
                      <w:rFonts w:ascii="仿宋_GB2312" w:hAnsi="仿宋_GB2312" w:cs="仿宋_GB2312" w:eastAsia="仿宋_GB2312"/>
                      <w:sz w:val="18"/>
                      <w:color w:val="000000"/>
                    </w:rPr>
                    <w:t>鼓腔材质：多层桦木</w:t>
                  </w:r>
                  <w:r>
                    <w:br/>
                  </w:r>
                  <w:r>
                    <w:rPr>
                      <w:rFonts w:ascii="仿宋_GB2312" w:hAnsi="仿宋_GB2312" w:cs="仿宋_GB2312" w:eastAsia="仿宋_GB2312"/>
                      <w:sz w:val="18"/>
                      <w:color w:val="000000"/>
                    </w:rPr>
                    <w:t>鼓圈材质：铝合金压铸</w:t>
                  </w:r>
                  <w:r>
                    <w:br/>
                  </w:r>
                  <w:r>
                    <w:rPr>
                      <w:rFonts w:ascii="仿宋_GB2312" w:hAnsi="仿宋_GB2312" w:cs="仿宋_GB2312" w:eastAsia="仿宋_GB2312"/>
                      <w:sz w:val="18"/>
                      <w:color w:val="000000"/>
                    </w:rPr>
                    <w:t>规格：直径</w:t>
                  </w:r>
                  <w:r>
                    <w:rPr>
                      <w:rFonts w:ascii="仿宋_GB2312" w:hAnsi="仿宋_GB2312" w:cs="仿宋_GB2312" w:eastAsia="仿宋_GB2312"/>
                      <w:sz w:val="18"/>
                      <w:color w:val="000000"/>
                    </w:rPr>
                    <w:t>350mm，高度140mm</w:t>
                  </w:r>
                  <w:r>
                    <w:br/>
                  </w:r>
                  <w:r>
                    <w:rPr>
                      <w:rFonts w:ascii="仿宋_GB2312" w:hAnsi="仿宋_GB2312" w:cs="仿宋_GB2312" w:eastAsia="仿宋_GB2312"/>
                      <w:sz w:val="18"/>
                      <w:color w:val="000000"/>
                    </w:rPr>
                    <w:t>配件：含鼓槌一副、背带</w:t>
                  </w:r>
                  <w:r>
                    <w:br/>
                  </w:r>
                  <w:r>
                    <w:rPr>
                      <w:rFonts w:ascii="仿宋_GB2312" w:hAnsi="仿宋_GB2312" w:cs="仿宋_GB2312" w:eastAsia="仿宋_GB2312"/>
                      <w:sz w:val="18"/>
                      <w:color w:val="000000"/>
                    </w:rPr>
                    <w:t>其他：配备沙带，带手动变音调节装置</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大军擦</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≥40cm，黄铜材质</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付</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小军擦</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≥30cm（12寸），黄铜材质</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付</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指挥旗</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材质：铜质</w:t>
                  </w:r>
                  <w:r>
                    <w:br/>
                  </w:r>
                  <w:r>
                    <w:rPr>
                      <w:rFonts w:ascii="仿宋_GB2312" w:hAnsi="仿宋_GB2312" w:cs="仿宋_GB2312" w:eastAsia="仿宋_GB2312"/>
                      <w:sz w:val="18"/>
                      <w:color w:val="000000"/>
                    </w:rPr>
                    <w:t>结构：两节式</w:t>
                  </w:r>
                  <w:r>
                    <w:br/>
                  </w:r>
                  <w:r>
                    <w:rPr>
                      <w:rFonts w:ascii="仿宋_GB2312" w:hAnsi="仿宋_GB2312" w:cs="仿宋_GB2312" w:eastAsia="仿宋_GB2312"/>
                      <w:sz w:val="18"/>
                      <w:color w:val="000000"/>
                    </w:rPr>
                    <w:t>长度：约</w:t>
                  </w:r>
                  <w:r>
                    <w:rPr>
                      <w:rFonts w:ascii="仿宋_GB2312" w:hAnsi="仿宋_GB2312" w:cs="仿宋_GB2312" w:eastAsia="仿宋_GB2312"/>
                      <w:sz w:val="18"/>
                      <w:color w:val="000000"/>
                    </w:rPr>
                    <w:t>1.4米</w:t>
                  </w:r>
                  <w:r>
                    <w:br/>
                  </w:r>
                  <w:r>
                    <w:rPr>
                      <w:rFonts w:ascii="仿宋_GB2312" w:hAnsi="仿宋_GB2312" w:cs="仿宋_GB2312" w:eastAsia="仿宋_GB2312"/>
                      <w:sz w:val="18"/>
                      <w:color w:val="000000"/>
                    </w:rPr>
                    <w:t>外观：黄色旗杆，配红色装饰穗头</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旗架</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架子宽约</w:t>
                  </w:r>
                  <w:r>
                    <w:rPr>
                      <w:rFonts w:ascii="仿宋_GB2312" w:hAnsi="仿宋_GB2312" w:cs="仿宋_GB2312" w:eastAsia="仿宋_GB2312"/>
                      <w:sz w:val="18"/>
                      <w:color w:val="000000"/>
                    </w:rPr>
                    <w:t>2m，架子高度约90cm，带轮。不锈钢材质。</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小号旗</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含配套的旗杆，少先队小队旗，尺寸为直角三角形底长</w:t>
                  </w:r>
                  <w:r>
                    <w:rPr>
                      <w:rFonts w:ascii="仿宋_GB2312" w:hAnsi="仿宋_GB2312" w:cs="仿宋_GB2312" w:eastAsia="仿宋_GB2312"/>
                      <w:sz w:val="18"/>
                      <w:color w:val="000000"/>
                    </w:rPr>
                    <w:t>59厘米、高28厘米。</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大队旗</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含配套的旗杆，大队旗固定为长方形，长</w:t>
                  </w:r>
                  <w:r>
                    <w:rPr>
                      <w:rFonts w:ascii="仿宋_GB2312" w:hAnsi="仿宋_GB2312" w:cs="仿宋_GB2312" w:eastAsia="仿宋_GB2312"/>
                      <w:sz w:val="18"/>
                      <w:color w:val="000000"/>
                    </w:rPr>
                    <w:t>120厘米、高90厘米，适用于少先队大队级活动。</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中队旗</w:t>
                  </w:r>
                </w:p>
              </w:tc>
              <w:tc>
                <w:tcPr>
                  <w:tcW w:type="dxa" w:w="1090"/>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含配套的旗杆，中队旗尺寸为长</w:t>
                  </w:r>
                  <w:r>
                    <w:rPr>
                      <w:rFonts w:ascii="仿宋_GB2312" w:hAnsi="仿宋_GB2312" w:cs="仿宋_GB2312" w:eastAsia="仿宋_GB2312"/>
                      <w:sz w:val="18"/>
                      <w:color w:val="000000"/>
                    </w:rPr>
                    <w:t>80厘米。高60厘米，右端有三角形缺口，与大队旗的完整长方形设计形成区分。</w:t>
                  </w:r>
                </w:p>
              </w:tc>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进度款，本项目经甲方和相关部门验收合格后，按照甲方财务流程，达到付款条件起10个工作日内，支付合同总金额的100.0%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提供法定代表⼈授权书（附法定代表⼈、被授权⼈⾝份证复印件），法定代表⼈直接参加投标，须提供法定代表⼈⾝份证明（附法定代表⼈⾝份证复印件）；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提供递交磋商响应⽂件截⽌⽇前⼀年内已缴纳的⾄少⼀个⽉的纳税证明或完税证明（任意税种），依法免税的单位应提供相关证明材料；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提供递交磋商响应⽂件截⽌⽇前⼀年内已缴存的⾄少⼀个⽉的社会保障资⾦缴存单据或社保机构开具的社会保险参保缴费情况证明，依法不需要缴纳社会保障资⾦的单位应提供相关证明材料；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履⾏本合同所必需的设备和专业技术能⼒的说明及承诺书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⾮联合体承诺</w:t>
            </w:r>
          </w:p>
        </w:tc>
        <w:tc>
          <w:tcPr>
            <w:tcW w:type="dxa" w:w="3322"/>
          </w:tcPr>
          <w:p>
            <w:pPr>
              <w:pStyle w:val="null3"/>
            </w:pPr>
            <w:r>
              <w:rPr>
                <w:rFonts w:ascii="仿宋_GB2312" w:hAnsi="仿宋_GB2312" w:cs="仿宋_GB2312" w:eastAsia="仿宋_GB2312"/>
              </w:rPr>
              <w:t>本项⽬不接受联合体投标（需提供承诺书）；</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4、资格证明文件.docx 中小企业声明函 供应商应提交的相关资格证明材料 1、磋商方案说明书.docx 报价表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磋商响应文件上法定代表人或负责人或其授权代表人的签字齐全并加盖公章</w:t>
            </w:r>
          </w:p>
        </w:tc>
        <w:tc>
          <w:tcPr>
            <w:tcW w:type="dxa" w:w="1661"/>
          </w:tcPr>
          <w:p>
            <w:pPr>
              <w:pStyle w:val="null3"/>
            </w:pPr>
            <w:r>
              <w:rPr>
                <w:rFonts w:ascii="仿宋_GB2312" w:hAnsi="仿宋_GB2312" w:cs="仿宋_GB2312" w:eastAsia="仿宋_GB2312"/>
              </w:rPr>
              <w:t>4、资格证明文件.docx 中小企业声明函 1、磋商方案说明书.docx 供应商应提交的相关资格证明材料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4、资格证明文件.docx 中小企业声明函 供应商应提交的相关资格证明材料 1、磋商方案说明书.docx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4、资格证明文件.docx 中小企业声明函 供应商应提交的相关资格证明材料 1、磋商方案说明书.docx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4、资格证明文件.docx 中小企业声明函 供应商应提交的相关资格证明材料 1、磋商方案说明书.docx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应满足磋商文件中要求的供货期、质保期</w:t>
            </w:r>
          </w:p>
        </w:tc>
        <w:tc>
          <w:tcPr>
            <w:tcW w:type="dxa" w:w="1661"/>
          </w:tcPr>
          <w:p>
            <w:pPr>
              <w:pStyle w:val="null3"/>
            </w:pPr>
            <w:r>
              <w:rPr>
                <w:rFonts w:ascii="仿宋_GB2312" w:hAnsi="仿宋_GB2312" w:cs="仿宋_GB2312" w:eastAsia="仿宋_GB2312"/>
              </w:rPr>
              <w:t>4、资格证明文件.docx 中小企业声明函 1、磋商方案说明书.docx 供应商应提交的相关资格证明材料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应满足磋商文件中要求的地点</w:t>
            </w:r>
          </w:p>
        </w:tc>
        <w:tc>
          <w:tcPr>
            <w:tcW w:type="dxa" w:w="1661"/>
          </w:tcPr>
          <w:p>
            <w:pPr>
              <w:pStyle w:val="null3"/>
            </w:pPr>
            <w:r>
              <w:rPr>
                <w:rFonts w:ascii="仿宋_GB2312" w:hAnsi="仿宋_GB2312" w:cs="仿宋_GB2312" w:eastAsia="仿宋_GB2312"/>
              </w:rPr>
              <w:t>4、资格证明文件.docx 中小企业声明函 供应商应提交的相关资格证明材料 1、磋商方案说明书.docx 6、分项报价表.docx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技术参数评审规则（30分） 1. 扣分规则 带▲号参数，每条负偏离扣 0.3分； 无标记参数，每条负偏离扣 0.2分； 2. 无效标条款 出现下列任一情况，按无效投标处理： ▲号参数负偏离 ≥12条； 无标记参数负偏离 ≥30条。 3. 证明材料要求 提供以下任意一种有效材料即予认可： 3.1检测类：第三方检测报告（CNAS/CMA等）、出厂检验报告、合格证。 3.2文档类：产品白皮书、官网规格截图、用户手册、功能界面真实截图、实物照片。 3.3权属类：软件著作权、专利证书、产品登记证。 3.4承诺类：制造商参数确认函、供应商承诺函（加盖公章）。 4. 说明 不限定检测机构，凡能客观证明参数符合性的材料均有效。 非强制检测领域，不强制要求第三方检测报告。 投标人须对材料真实性负责，造假者按政府采购法规处理。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1、磋商方案说明书.docx</w:t>
            </w:r>
          </w:p>
        </w:tc>
      </w:tr>
      <w:tr>
        <w:tc>
          <w:tcPr>
            <w:tcW w:type="dxa" w:w="831"/>
            <w:vMerge/>
          </w:tcPr>
          <w:p/>
        </w:tc>
        <w:tc>
          <w:tcPr>
            <w:tcW w:type="dxa" w:w="1661"/>
          </w:tcPr>
          <w:p>
            <w:pPr>
              <w:pStyle w:val="null3"/>
            </w:pPr>
            <w:r>
              <w:rPr>
                <w:rFonts w:ascii="仿宋_GB2312" w:hAnsi="仿宋_GB2312" w:cs="仿宋_GB2312" w:eastAsia="仿宋_GB2312"/>
              </w:rPr>
              <w:t>人员配置与履约保障</w:t>
            </w:r>
          </w:p>
        </w:tc>
        <w:tc>
          <w:tcPr>
            <w:tcW w:type="dxa" w:w="2492"/>
          </w:tcPr>
          <w:p>
            <w:pPr>
              <w:pStyle w:val="null3"/>
            </w:pPr>
            <w:r>
              <w:rPr>
                <w:rFonts w:ascii="仿宋_GB2312" w:hAnsi="仿宋_GB2312" w:cs="仿宋_GB2312" w:eastAsia="仿宋_GB2312"/>
              </w:rPr>
              <w:t>投标人为本项目组建专属履约服务团队，提供项目经理、技术支撑、现场交付、售后维护、培训讲师各1名（共5名）的简历及岗位职责说明，人员齐全得5分，缺1名扣1分，未提供不得分。（加盖投标人公章）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1、磋商方案说明书.docx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质量保证与履约管控</w:t>
            </w:r>
          </w:p>
        </w:tc>
        <w:tc>
          <w:tcPr>
            <w:tcW w:type="dxa" w:w="2492"/>
          </w:tcPr>
          <w:p>
            <w:pPr>
              <w:pStyle w:val="null3"/>
            </w:pPr>
            <w:r>
              <w:rPr>
                <w:rFonts w:ascii="仿宋_GB2312" w:hAnsi="仿宋_GB2312" w:cs="仿宋_GB2312" w:eastAsia="仿宋_GB2312"/>
              </w:rPr>
              <w:t>质量符合性承诺：提供1份关于产品质量符合性或质量合格的加盖投标人公章的书面承诺，得1分；未提供得0分。 出厂检验合规承诺：提供1份关于产品已通过出厂检验或检测合格的加盖投标人公章的书面承诺，得1分；未提供得0分。 到货验收配合承诺：提供1份关于配合甲方进行到货验收或签收确认的加盖投标人公章的书面承诺，得1分；未提供得0分。 售后维修响应承诺：提供1份关于售后维修服务响应或故障处理的加盖投标人公章的书面承诺，得1分；未提供得0分。 定期巡检维保承诺：提供1份关于质保期内定期巡检或维保的加盖投标人公章的书面承诺，得1分；未提供得0分。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1、磋商方案说明书.docx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提供2023年06月01日至今类似项目业绩，每提供1份得1分，满分5分。 评审依据：须提供合同复印件，业绩时间以合同签订时间为准。未提供或材料不全的不得分。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1、磋商方案说明书.docx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投标人针对本项目全部采购设备，提供从供货到交付使用的全流程专项方案，至少包含： ① 供货进度计划：明确生产备货、物流运输、到货验收等关键节点，符合项目交付周期要求； ② 部署实施方案：明确硬件安装部署的具体措施； ③ 质量管控措施：明确交付前自检、功能核验、文档移交等质量控制环节； ④ 运输安全保障：明确设备的防震、防潮、防倾斜运输保护措施，以及大型设备进场搬运的路径勘察与防护措施。 二、分项评审标准： 1.完整性：方案覆盖全流程，要素齐全； 2.可操作性：流程清晰、责任明确，可落地执行； 3.针对性：贴合本项目设备特点及使用场景。 三、赋分标准（满分6分）： ① 供货进度计划：每满足一个分项评审标准得0.5分，满分1.5分； ② 部署实施方案：每满足一个分项评审标准得0.5分，满分1.5分； ③ 质量管控措施：每满足一个分项评审标准得0.5分，满分1.5分； ④ 运输安全保障：每满足一个分项评审标准得0.5分，满分1.5分； 未提供该项目内容不得分。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2、商务条款偏离表.docx</w:t>
            </w:r>
          </w:p>
          <w:p>
            <w:pPr>
              <w:pStyle w:val="null3"/>
            </w:pPr>
            <w:r>
              <w:rPr>
                <w:rFonts w:ascii="仿宋_GB2312" w:hAnsi="仿宋_GB2312" w:cs="仿宋_GB2312" w:eastAsia="仿宋_GB2312"/>
              </w:rPr>
              <w:t>1、磋商方案说明书.docx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投标人针对本项目设备供货、安装、运行全流程提供应急保障方案，至少包含： ① 供货延期应急处置：明确供货延期的风险预判、应急处置流程、责任主体、补救措施； ② 设备故障应急维修：明确设备故障的应急响应渠道、现场维修处置流程、备用设备保障方案； ③ 突发情况应急响应机制：明确自然灾害、政策调整等突发情况的应急处置预案、责任主体、响应流程； ④ 应急响应资源保障：列明本项目涉及设备的常用易损件及关键核心部件备货清单、专用校准调试工具、原厂技术后援支撑机制。 二、分项评审标准： 1. 完整性：方案覆盖全流程应急场景，要素齐全； 2. 可操作性：应急处置流程清晰、责任明确，可快速落地； 3. 针对性：针对本项目设备特点和采购方使用场景制定专属方案。 三、赋分标准（满分6分）： ① 供货延期应急处置：每满足一个分项评审标准得0.5分，满分1.5分； ② 设备故障应急维修：每满足一个分项评审标准得0.5分，满分1.5分； ③ 突发情况应急响应机制：每满足一个分项评审标准得0.5分，满分1.5分； ④ 应急响应资源保障：每满足一个分项评审标准得0.5分，满分1.5分； 未提供该项目内容不得分。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1、磋商方案说明书.docx</w:t>
            </w:r>
          </w:p>
          <w:p>
            <w:pPr>
              <w:pStyle w:val="null3"/>
            </w:pPr>
            <w:r>
              <w:rPr>
                <w:rFonts w:ascii="仿宋_GB2312" w:hAnsi="仿宋_GB2312" w:cs="仿宋_GB2312" w:eastAsia="仿宋_GB2312"/>
              </w:rPr>
              <w:t>2、商务条款偏离表.docx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投标人针对本项目设备，提供具体的培训计划和清晰的售后服务流程，至少包含： ① 培训内容与安排：明确培训的具体课程（如设备原理、软件操作、样品制备、日常保养），列明理论讲解、上手实操、考核验收各环节的时间安排，并附培训讲义或课件目录； ② 故障报修与处理流程：绘制简单的报修流程图，明确从“用户报修”到“维修完成”的步骤，重点列明维修过程中的沟通环节（如维修前告知风险、维修中反馈进度、维修后签字确认）； ③ 培训后续支持措施：明确培训结束后的答疑渠道（如专属技术交流群、定期回访电话），并提供简明版《设备操作指引》（图文版）作为交付资料，方便操作人员随时查阅； ④ 服务过程记录规范：明确每次上门服务需提供的书面单据（如派工单、维修单），单据需包含故障描述、处理措施、更换配件名称及用户签字栏，确保服务过程有据可查。 二、分项评审标准： 1.详实性：培训计划具体，课程安排合理；服务流程清晰，步骤明确； 2.规范性：培训讲义结构完整，通俗易懂；服务单据要素齐全，格式规范； 3.实用性：培训内容贴合实际操作，便于掌握；支持措施简单有效，便于使用； 4.完整性：方案涵盖了“培训前、中、后”及“报修、处理、归档”的全过程，无重大遗漏。 三、赋分标准（满分8分）： ① 培训内容与安排：每满足一个分项评审标准得0.5分，满分2分； ② 故障报修与处理流程：每满足一个分项评审标准得0.5分，满分2分； ③ 培训后续支持措施：每满足一个分项评审标准得0.5分，满分2分； ④ 服务过程记录规范：每满足一个分项评审标准得0.5分，满分2分。 未提供该项目内容不得分。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1、磋商方案说明书.docx</w:t>
            </w:r>
          </w:p>
          <w:p>
            <w:pPr>
              <w:pStyle w:val="null3"/>
            </w:pPr>
            <w:r>
              <w:rPr>
                <w:rFonts w:ascii="仿宋_GB2312" w:hAnsi="仿宋_GB2312" w:cs="仿宋_GB2312" w:eastAsia="仿宋_GB2312"/>
              </w:rPr>
              <w:t>2、商务条款偏离表.docx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满足招标文件要求且经价格扣除后的最低评标价为基准价，其价格分为满分35分。其他投标人价格分＝（评标基准价÷评标价）×35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详见附件：1、磋商方案说明书.docx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