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489A2" w14:textId="773AF1A5" w:rsidR="00140A88" w:rsidRPr="00140A88" w:rsidRDefault="00140A88" w:rsidP="00140A88">
      <w:pPr>
        <w:spacing w:after="0" w:line="360" w:lineRule="auto"/>
        <w:jc w:val="center"/>
        <w:outlineLvl w:val="2"/>
        <w:rPr>
          <w:rFonts w:ascii="宋体" w:eastAsia="宋体" w:hAnsi="宋体" w:cs="Times New Roman"/>
          <w:color w:val="000000"/>
          <w:kern w:val="0"/>
          <w:sz w:val="28"/>
          <w:szCs w:val="28"/>
          <w:lang w:eastAsia="zh-Hans"/>
          <w14:ligatures w14:val="none"/>
        </w:rPr>
      </w:pPr>
      <w:r w:rsidRPr="00140A88">
        <w:rPr>
          <w:rFonts w:ascii="宋体" w:eastAsia="宋体" w:hAnsi="宋体" w:cs="仿宋_GB2312" w:hint="eastAsia"/>
          <w:b/>
          <w:color w:val="000000"/>
          <w:kern w:val="0"/>
          <w:sz w:val="28"/>
          <w:szCs w:val="28"/>
          <w:lang w:eastAsia="zh-Hans"/>
          <w14:ligatures w14:val="none"/>
        </w:rPr>
        <w:t>采购需求</w:t>
      </w:r>
    </w:p>
    <w:p w14:paraId="2DA0E5B1" w14:textId="77777777" w:rsidR="00140A88" w:rsidRPr="00140A88" w:rsidRDefault="00140A88" w:rsidP="00140A88">
      <w:pPr>
        <w:spacing w:after="0" w:line="360" w:lineRule="auto"/>
        <w:rPr>
          <w:rFonts w:ascii="宋体" w:eastAsia="宋体" w:hAnsi="宋体" w:cs="Times New Roman"/>
          <w:color w:val="000000"/>
          <w:kern w:val="0"/>
          <w:sz w:val="24"/>
          <w:lang w:eastAsia="zh-Hans"/>
          <w14:ligatures w14:val="none"/>
        </w:rPr>
      </w:pPr>
      <w:r w:rsidRPr="00140A88">
        <w:rPr>
          <w:rFonts w:ascii="宋体" w:eastAsia="宋体" w:hAnsi="宋体" w:cs="仿宋_GB2312"/>
          <w:color w:val="000000"/>
          <w:kern w:val="0"/>
          <w:sz w:val="24"/>
          <w:lang w:eastAsia="zh-Hans"/>
          <w14:ligatures w14:val="none"/>
        </w:rPr>
        <w:t>采购包1：</w:t>
      </w:r>
    </w:p>
    <w:p w14:paraId="109888FA" w14:textId="77777777" w:rsidR="00140A88" w:rsidRPr="00140A88" w:rsidRDefault="00140A88" w:rsidP="00140A88">
      <w:pPr>
        <w:spacing w:after="0" w:line="360" w:lineRule="auto"/>
        <w:rPr>
          <w:rFonts w:ascii="宋体" w:eastAsia="宋体" w:hAnsi="宋体" w:cs="Times New Roman"/>
          <w:color w:val="000000"/>
          <w:kern w:val="0"/>
          <w:sz w:val="24"/>
          <w:lang w:eastAsia="zh-Hans"/>
          <w14:ligatures w14:val="none"/>
        </w:rPr>
      </w:pPr>
      <w:r w:rsidRPr="00140A88">
        <w:rPr>
          <w:rFonts w:ascii="宋体" w:eastAsia="宋体" w:hAnsi="宋体" w:cs="仿宋_GB2312"/>
          <w:color w:val="000000"/>
          <w:kern w:val="0"/>
          <w:sz w:val="24"/>
          <w:lang w:eastAsia="zh-Hans"/>
          <w14:ligatures w14:val="none"/>
        </w:rPr>
        <w:t>标的名称：光电脉冲静态显微测量仪</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45"/>
        <w:gridCol w:w="797"/>
        <w:gridCol w:w="6864"/>
      </w:tblGrid>
      <w:tr w:rsidR="00140A88" w:rsidRPr="00140A88" w14:paraId="534C95DE" w14:textId="77777777" w:rsidTr="00F07227">
        <w:tc>
          <w:tcPr>
            <w:tcW w:w="645" w:type="dxa"/>
          </w:tcPr>
          <w:p w14:paraId="46CB91D9" w14:textId="77777777" w:rsidR="00140A88" w:rsidRPr="00140A88" w:rsidRDefault="00140A88" w:rsidP="00140A88">
            <w:pPr>
              <w:spacing w:after="0" w:line="360" w:lineRule="auto"/>
              <w:rPr>
                <w:rFonts w:ascii="宋体" w:eastAsia="宋体" w:hAnsi="宋体" w:cs="Times New Roman"/>
                <w:color w:val="000000"/>
                <w:kern w:val="0"/>
                <w:sz w:val="24"/>
                <w:lang w:eastAsia="zh-Hans"/>
                <w14:ligatures w14:val="none"/>
              </w:rPr>
            </w:pPr>
            <w:bookmarkStart w:id="0" w:name="OLE_LINK17"/>
            <w:r w:rsidRPr="00140A88">
              <w:rPr>
                <w:rFonts w:ascii="宋体" w:eastAsia="宋体" w:hAnsi="宋体" w:cs="仿宋_GB2312"/>
                <w:color w:val="000000"/>
                <w:kern w:val="0"/>
                <w:sz w:val="24"/>
                <w:lang w:eastAsia="zh-Hans"/>
                <w14:ligatures w14:val="none"/>
              </w:rPr>
              <w:t>序号</w:t>
            </w:r>
          </w:p>
        </w:tc>
        <w:tc>
          <w:tcPr>
            <w:tcW w:w="797" w:type="dxa"/>
          </w:tcPr>
          <w:p w14:paraId="0AA70010" w14:textId="77777777" w:rsidR="00140A88" w:rsidRPr="00140A88" w:rsidRDefault="00140A88" w:rsidP="00140A88">
            <w:pPr>
              <w:spacing w:after="0" w:line="360" w:lineRule="auto"/>
              <w:rPr>
                <w:rFonts w:ascii="宋体" w:eastAsia="宋体" w:hAnsi="宋体" w:cs="Times New Roman"/>
                <w:color w:val="000000"/>
                <w:kern w:val="0"/>
                <w:sz w:val="24"/>
                <w:lang w:eastAsia="zh-Hans"/>
                <w14:ligatures w14:val="none"/>
              </w:rPr>
            </w:pPr>
            <w:r w:rsidRPr="00140A88">
              <w:rPr>
                <w:rFonts w:ascii="宋体" w:eastAsia="宋体" w:hAnsi="宋体" w:cs="仿宋_GB2312"/>
                <w:color w:val="000000"/>
                <w:kern w:val="0"/>
                <w:sz w:val="24"/>
                <w:lang w:eastAsia="zh-Hans"/>
                <w14:ligatures w14:val="none"/>
              </w:rPr>
              <w:t>参数性质</w:t>
            </w:r>
          </w:p>
        </w:tc>
        <w:tc>
          <w:tcPr>
            <w:tcW w:w="6864" w:type="dxa"/>
          </w:tcPr>
          <w:p w14:paraId="43BA0B34" w14:textId="77777777" w:rsidR="00140A88" w:rsidRPr="00140A88" w:rsidRDefault="00140A88" w:rsidP="00140A88">
            <w:pPr>
              <w:spacing w:after="0" w:line="360" w:lineRule="auto"/>
              <w:rPr>
                <w:rFonts w:ascii="宋体" w:eastAsia="宋体" w:hAnsi="宋体" w:cs="Times New Roman"/>
                <w:color w:val="000000"/>
                <w:kern w:val="0"/>
                <w:sz w:val="24"/>
                <w:lang w:eastAsia="zh-Hans"/>
                <w14:ligatures w14:val="none"/>
              </w:rPr>
            </w:pPr>
            <w:r w:rsidRPr="00140A88">
              <w:rPr>
                <w:rFonts w:ascii="宋体" w:eastAsia="宋体" w:hAnsi="宋体" w:cs="仿宋_GB2312"/>
                <w:color w:val="000000"/>
                <w:kern w:val="0"/>
                <w:sz w:val="24"/>
                <w:lang w:eastAsia="zh-Hans"/>
                <w14:ligatures w14:val="none"/>
              </w:rPr>
              <w:t xml:space="preserve"> 技术参数与性能指标</w:t>
            </w:r>
          </w:p>
        </w:tc>
      </w:tr>
      <w:tr w:rsidR="00140A88" w:rsidRPr="00140A88" w14:paraId="009F06D7" w14:textId="77777777" w:rsidTr="00F07227">
        <w:tc>
          <w:tcPr>
            <w:tcW w:w="645" w:type="dxa"/>
          </w:tcPr>
          <w:p w14:paraId="3C1E4688" w14:textId="77777777" w:rsidR="00140A88" w:rsidRPr="00140A88" w:rsidRDefault="00140A88" w:rsidP="00140A88">
            <w:pPr>
              <w:spacing w:after="0" w:line="360" w:lineRule="auto"/>
              <w:rPr>
                <w:rFonts w:ascii="宋体" w:eastAsia="宋体" w:hAnsi="宋体" w:cs="Times New Roman"/>
                <w:color w:val="000000"/>
                <w:kern w:val="0"/>
                <w:sz w:val="24"/>
                <w:lang w:eastAsia="zh-Hans"/>
                <w14:ligatures w14:val="none"/>
              </w:rPr>
            </w:pPr>
            <w:r w:rsidRPr="00140A88">
              <w:rPr>
                <w:rFonts w:ascii="宋体" w:eastAsia="宋体" w:hAnsi="宋体" w:cs="仿宋_GB2312"/>
                <w:color w:val="000000"/>
                <w:kern w:val="0"/>
                <w:sz w:val="24"/>
                <w:lang w:eastAsia="zh-Hans"/>
                <w14:ligatures w14:val="none"/>
              </w:rPr>
              <w:t>1</w:t>
            </w:r>
          </w:p>
        </w:tc>
        <w:tc>
          <w:tcPr>
            <w:tcW w:w="797" w:type="dxa"/>
          </w:tcPr>
          <w:p w14:paraId="7084A3EC" w14:textId="77777777" w:rsidR="00140A88" w:rsidRPr="00140A88" w:rsidRDefault="00140A88" w:rsidP="00140A88">
            <w:pPr>
              <w:spacing w:after="0" w:line="360" w:lineRule="auto"/>
              <w:jc w:val="both"/>
              <w:rPr>
                <w:rFonts w:ascii="宋体" w:eastAsia="宋体" w:hAnsi="宋体" w:cs="Times New Roman"/>
                <w:color w:val="000000"/>
                <w:sz w:val="24"/>
                <w14:ligatures w14:val="none"/>
              </w:rPr>
            </w:pPr>
          </w:p>
        </w:tc>
        <w:tc>
          <w:tcPr>
            <w:tcW w:w="6864" w:type="dxa"/>
          </w:tcPr>
          <w:p w14:paraId="2B9190BE"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1.系统整体精度：3D分辨率≤20με，2D分辨率≤10με，测量范围：0.005%-2000%。</w:t>
            </w:r>
          </w:p>
          <w:p w14:paraId="0A6A942E"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2.系统测量尺度范围：5×5mm至5×5m，图像处理计算速度≥300,000点/秒/CPU。</w:t>
            </w:r>
          </w:p>
          <w:p w14:paraId="35C3634E"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★3.系统具有光学测量验证标准:具有光学测量校准，可进行0位移、0应变、绝对位移、绝对应变4项参数的交付现场的自检及生成报告。</w:t>
            </w:r>
          </w:p>
          <w:p w14:paraId="23C582D3"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★4.配备数字模拟采集器≥8通道同步模拟输入，同步采样≥250kHz/通道。</w:t>
            </w:r>
          </w:p>
          <w:p w14:paraId="6B38AA2C"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▲5.每通道独立可调模拟滤波和DSP数字滤波功能，频率响应分析范围至少覆盖0～100Khz。</w:t>
            </w:r>
          </w:p>
          <w:p w14:paraId="77E54BCC"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▲6.数模转换器精度：ADC分辨率≥24位，非线性度≤0.05% F.S.。</w:t>
            </w:r>
          </w:p>
          <w:p w14:paraId="3299CE04"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7.系统内置采集软件(非相机自带驱动)，可直接驱动和控制相机参数，采集软件包含</w:t>
            </w:r>
            <w:proofErr w:type="spellStart"/>
            <w:r w:rsidRPr="00140A88">
              <w:rPr>
                <w:rFonts w:ascii="宋体" w:eastAsia="宋体" w:hAnsi="宋体" w:cs="Times New Roman"/>
                <w:sz w:val="24"/>
                <w14:ligatures w14:val="none"/>
              </w:rPr>
              <w:t>BaslerAce</w:t>
            </w:r>
            <w:proofErr w:type="spellEnd"/>
            <w:r w:rsidRPr="00140A88">
              <w:rPr>
                <w:rFonts w:ascii="宋体" w:eastAsia="宋体" w:hAnsi="宋体" w:cs="Times New Roman"/>
                <w:sz w:val="24"/>
                <w14:ligatures w14:val="none"/>
              </w:rPr>
              <w:t>、FLIR、</w:t>
            </w:r>
            <w:proofErr w:type="spellStart"/>
            <w:r w:rsidRPr="00140A88">
              <w:rPr>
                <w:rFonts w:ascii="宋体" w:eastAsia="宋体" w:hAnsi="宋体" w:cs="Times New Roman"/>
                <w:sz w:val="24"/>
                <w14:ligatures w14:val="none"/>
              </w:rPr>
              <w:t>Prosilica</w:t>
            </w:r>
            <w:proofErr w:type="spellEnd"/>
            <w:r w:rsidRPr="00140A88">
              <w:rPr>
                <w:rFonts w:ascii="宋体" w:eastAsia="宋体" w:hAnsi="宋体" w:cs="Times New Roman"/>
                <w:sz w:val="24"/>
                <w14:ligatures w14:val="none"/>
              </w:rPr>
              <w:t>、Vimba等主流图像驱动。</w:t>
            </w:r>
          </w:p>
          <w:p w14:paraId="51814180"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8.采集软件应支持实时的试验散斑图像质量和数据精度的预评估功能，散斑实时量化评估不大于0.04像素。</w:t>
            </w:r>
          </w:p>
          <w:p w14:paraId="66BAA15E"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▲9.采集软件支持远程无线控制功能，具有独立用于iOS或Android设备的无线采集程序，同一WIFI网络不同终端可控制多个Snap系统功能。</w:t>
            </w:r>
          </w:p>
          <w:p w14:paraId="20CD7322"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10.</w:t>
            </w:r>
            <w:r w:rsidRPr="00140A88">
              <w:rPr>
                <w:rFonts w:ascii="宋体" w:eastAsia="宋体" w:hAnsi="宋体" w:cs="Times New Roman"/>
                <w:sz w:val="24"/>
                <w14:ligatures w14:val="none"/>
              </w:rPr>
              <w:tab/>
              <w:t>三维静态</w:t>
            </w:r>
            <w:proofErr w:type="gramStart"/>
            <w:r w:rsidRPr="00140A88">
              <w:rPr>
                <w:rFonts w:ascii="宋体" w:eastAsia="宋体" w:hAnsi="宋体" w:cs="Times New Roman"/>
                <w:sz w:val="24"/>
                <w14:ligatures w14:val="none"/>
              </w:rPr>
              <w:t>采集头满画幅</w:t>
            </w:r>
            <w:proofErr w:type="gramEnd"/>
            <w:r w:rsidRPr="00140A88">
              <w:rPr>
                <w:rFonts w:ascii="宋体" w:eastAsia="宋体" w:hAnsi="宋体" w:cs="Times New Roman"/>
                <w:sz w:val="24"/>
                <w14:ligatures w14:val="none"/>
              </w:rPr>
              <w:t>分辨率≤500</w:t>
            </w:r>
            <w:proofErr w:type="gramStart"/>
            <w:r w:rsidRPr="00140A88">
              <w:rPr>
                <w:rFonts w:ascii="宋体" w:eastAsia="宋体" w:hAnsi="宋体" w:cs="Times New Roman"/>
                <w:sz w:val="24"/>
                <w14:ligatures w14:val="none"/>
              </w:rPr>
              <w:t>万像</w:t>
            </w:r>
            <w:proofErr w:type="gramEnd"/>
            <w:r w:rsidRPr="00140A88">
              <w:rPr>
                <w:rFonts w:ascii="宋体" w:eastAsia="宋体" w:hAnsi="宋体" w:cs="Times New Roman"/>
                <w:sz w:val="24"/>
                <w14:ligatures w14:val="none"/>
              </w:rPr>
              <w:t>素，满画幅采集频率≤75Hz，配备多尺度镜头25mm及50mm各1套；配备铝合金双相机固定装置。</w:t>
            </w:r>
          </w:p>
          <w:p w14:paraId="04C6ACFB"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lastRenderedPageBreak/>
              <w:t>11.</w:t>
            </w:r>
            <w:r w:rsidRPr="00140A88">
              <w:rPr>
                <w:rFonts w:ascii="宋体" w:eastAsia="宋体" w:hAnsi="宋体" w:cs="Times New Roman"/>
                <w:sz w:val="24"/>
                <w14:ligatures w14:val="none"/>
              </w:rPr>
              <w:tab/>
              <w:t>动态采集头1套，满画幅分辨率≤1280*1024，满</w:t>
            </w:r>
            <w:proofErr w:type="gramStart"/>
            <w:r w:rsidRPr="00140A88">
              <w:rPr>
                <w:rFonts w:ascii="宋体" w:eastAsia="宋体" w:hAnsi="宋体" w:cs="Times New Roman"/>
                <w:sz w:val="24"/>
                <w14:ligatures w14:val="none"/>
              </w:rPr>
              <w:t>画幅帧率</w:t>
            </w:r>
            <w:proofErr w:type="gramEnd"/>
            <w:r w:rsidRPr="00140A88">
              <w:rPr>
                <w:rFonts w:ascii="宋体" w:eastAsia="宋体" w:hAnsi="宋体" w:cs="Times New Roman"/>
                <w:sz w:val="24"/>
                <w14:ligatures w14:val="none"/>
              </w:rPr>
              <w:t>≤15800fps，最小曝光≤100ns，分辨率</w:t>
            </w:r>
            <w:proofErr w:type="gramStart"/>
            <w:r w:rsidRPr="00140A88">
              <w:rPr>
                <w:rFonts w:ascii="宋体" w:eastAsia="宋体" w:hAnsi="宋体" w:cs="Times New Roman"/>
                <w:sz w:val="24"/>
                <w14:ligatures w14:val="none"/>
              </w:rPr>
              <w:t>与帧率可调</w:t>
            </w:r>
            <w:proofErr w:type="gramEnd"/>
            <w:r w:rsidRPr="00140A88">
              <w:rPr>
                <w:rFonts w:ascii="宋体" w:eastAsia="宋体" w:hAnsi="宋体" w:cs="Times New Roman"/>
                <w:sz w:val="24"/>
                <w14:ligatures w14:val="none"/>
              </w:rPr>
              <w:t>，附带传输线，配备变焦镜头1套≤50mm，三脚架、调节云台1套。</w:t>
            </w:r>
          </w:p>
          <w:p w14:paraId="54E6D38D"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▲12.分析软件应具有高分辨率微纳米级微观形貌修正功能，能输入像素采样驻留序列间隔Dwell time和行采样序列间隔</w:t>
            </w:r>
            <w:proofErr w:type="spellStart"/>
            <w:r w:rsidRPr="00140A88">
              <w:rPr>
                <w:rFonts w:ascii="宋体" w:eastAsia="宋体" w:hAnsi="宋体" w:cs="Times New Roman"/>
                <w:sz w:val="24"/>
                <w14:ligatures w14:val="none"/>
              </w:rPr>
              <w:t>Rowtime</w:t>
            </w:r>
            <w:proofErr w:type="spellEnd"/>
            <w:r w:rsidRPr="00140A88">
              <w:rPr>
                <w:rFonts w:ascii="宋体" w:eastAsia="宋体" w:hAnsi="宋体" w:cs="Times New Roman"/>
                <w:sz w:val="24"/>
                <w14:ligatures w14:val="none"/>
              </w:rPr>
              <w:t>，进行SEM图像序列分析功能。</w:t>
            </w:r>
          </w:p>
          <w:p w14:paraId="364EB52B"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13.</w:t>
            </w:r>
            <w:r w:rsidRPr="00140A88">
              <w:rPr>
                <w:rFonts w:ascii="宋体" w:eastAsia="宋体" w:hAnsi="宋体" w:cs="Times New Roman"/>
                <w:sz w:val="24"/>
                <w14:ligatures w14:val="none"/>
              </w:rPr>
              <w:tab/>
              <w:t>具有VRO技术的多层介质自动校正功能，支持≥5阶的复杂畸变修正方法。</w:t>
            </w:r>
          </w:p>
          <w:p w14:paraId="04891083"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14.</w:t>
            </w:r>
            <w:r w:rsidRPr="00140A88">
              <w:rPr>
                <w:rFonts w:ascii="宋体" w:eastAsia="宋体" w:hAnsi="宋体" w:cs="Times New Roman"/>
                <w:sz w:val="24"/>
                <w14:ligatures w14:val="none"/>
              </w:rPr>
              <w:tab/>
              <w:t>子区域大小和步长建议功能,可以提供每次计算时候准确可靠的判决，确保实验的效率和准确率。</w:t>
            </w:r>
          </w:p>
          <w:p w14:paraId="194B158F"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15.</w:t>
            </w:r>
            <w:r w:rsidRPr="00140A88">
              <w:rPr>
                <w:rFonts w:ascii="宋体" w:eastAsia="宋体" w:hAnsi="宋体" w:cs="Times New Roman"/>
                <w:sz w:val="24"/>
                <w14:ligatures w14:val="none"/>
              </w:rPr>
              <w:tab/>
              <w:t>分析软件应具有不少于6种关注区域选择工具，可在同一识别区内选择多个关注区域，参数可单独设置；</w:t>
            </w:r>
          </w:p>
          <w:p w14:paraId="7086C99E"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16.</w:t>
            </w:r>
            <w:r w:rsidRPr="00140A88">
              <w:rPr>
                <w:rFonts w:ascii="宋体" w:eastAsia="宋体" w:hAnsi="宋体" w:cs="Times New Roman"/>
                <w:sz w:val="24"/>
                <w14:ligatures w14:val="none"/>
              </w:rPr>
              <w:tab/>
              <w:t>可计算曲率分布、速度分布平面转动速度，应变速率以彩色云图显示形变或应变分布，并可去除刚体位移。</w:t>
            </w:r>
          </w:p>
          <w:p w14:paraId="7DF194DA"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17.</w:t>
            </w:r>
            <w:r w:rsidRPr="00140A88">
              <w:rPr>
                <w:rFonts w:ascii="宋体" w:eastAsia="宋体" w:hAnsi="宋体" w:cs="Times New Roman"/>
                <w:sz w:val="24"/>
                <w14:ligatures w14:val="none"/>
              </w:rPr>
              <w:tab/>
              <w:t>分析软件预设的可计算的变量类型必须包括但不限于X/Y/Z/U/V/W/</w:t>
            </w:r>
            <w:proofErr w:type="spellStart"/>
            <w:r w:rsidRPr="00140A88">
              <w:rPr>
                <w:rFonts w:ascii="宋体" w:eastAsia="宋体" w:hAnsi="宋体" w:cs="Times New Roman"/>
                <w:sz w:val="24"/>
                <w14:ligatures w14:val="none"/>
              </w:rPr>
              <w:t>exx</w:t>
            </w:r>
            <w:proofErr w:type="spellEnd"/>
            <w:r w:rsidRPr="00140A88">
              <w:rPr>
                <w:rFonts w:ascii="宋体" w:eastAsia="宋体" w:hAnsi="宋体" w:cs="Times New Roman"/>
                <w:sz w:val="24"/>
                <w14:ligatures w14:val="none"/>
              </w:rPr>
              <w:t>/</w:t>
            </w:r>
            <w:proofErr w:type="spellStart"/>
            <w:r w:rsidRPr="00140A88">
              <w:rPr>
                <w:rFonts w:ascii="宋体" w:eastAsia="宋体" w:hAnsi="宋体" w:cs="Times New Roman"/>
                <w:sz w:val="24"/>
                <w14:ligatures w14:val="none"/>
              </w:rPr>
              <w:t>eyy</w:t>
            </w:r>
            <w:proofErr w:type="spellEnd"/>
            <w:r w:rsidRPr="00140A88">
              <w:rPr>
                <w:rFonts w:ascii="宋体" w:eastAsia="宋体" w:hAnsi="宋体" w:cs="Times New Roman"/>
                <w:sz w:val="24"/>
                <w14:ligatures w14:val="none"/>
              </w:rPr>
              <w:t>/</w:t>
            </w:r>
            <w:proofErr w:type="spellStart"/>
            <w:r w:rsidRPr="00140A88">
              <w:rPr>
                <w:rFonts w:ascii="宋体" w:eastAsia="宋体" w:hAnsi="宋体" w:cs="Times New Roman"/>
                <w:sz w:val="24"/>
                <w14:ligatures w14:val="none"/>
              </w:rPr>
              <w:t>exy</w:t>
            </w:r>
            <w:proofErr w:type="spellEnd"/>
            <w:r w:rsidRPr="00140A88">
              <w:rPr>
                <w:rFonts w:ascii="宋体" w:eastAsia="宋体" w:hAnsi="宋体" w:cs="Times New Roman"/>
                <w:sz w:val="24"/>
                <w14:ligatures w14:val="none"/>
              </w:rPr>
              <w:t>/e1/e2；应可计算多种主流应变张量类型，可计算Mises应变、Tresca应变和原始梯度；具有宽度计算功能；对于没有预设的变量可通过方程自定义。</w:t>
            </w:r>
          </w:p>
          <w:p w14:paraId="37E8631C"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18.</w:t>
            </w:r>
            <w:r w:rsidRPr="00140A88">
              <w:rPr>
                <w:rFonts w:ascii="宋体" w:eastAsia="宋体" w:hAnsi="宋体" w:cs="Times New Roman"/>
                <w:sz w:val="24"/>
                <w14:ligatures w14:val="none"/>
              </w:rPr>
              <w:tab/>
              <w:t>分析软件应具有虚拟应变片功能，可显示不同的虚拟应变片尺寸对数据的影响，分析不同的过滤器尺寸的应变分布；可选择不同的张量类型（Lagrange、</w:t>
            </w:r>
            <w:proofErr w:type="spellStart"/>
            <w:r w:rsidRPr="00140A88">
              <w:rPr>
                <w:rFonts w:ascii="宋体" w:eastAsia="宋体" w:hAnsi="宋体" w:cs="Times New Roman"/>
                <w:sz w:val="24"/>
                <w14:ligatures w14:val="none"/>
              </w:rPr>
              <w:t>Hencky</w:t>
            </w:r>
            <w:proofErr w:type="spellEnd"/>
            <w:r w:rsidRPr="00140A88">
              <w:rPr>
                <w:rFonts w:ascii="宋体" w:eastAsia="宋体" w:hAnsi="宋体" w:cs="Times New Roman"/>
                <w:sz w:val="24"/>
                <w14:ligatures w14:val="none"/>
              </w:rPr>
              <w:t xml:space="preserve">、Euler </w:t>
            </w:r>
            <w:proofErr w:type="spellStart"/>
            <w:r w:rsidRPr="00140A88">
              <w:rPr>
                <w:rFonts w:ascii="宋体" w:eastAsia="宋体" w:hAnsi="宋体" w:cs="Times New Roman"/>
                <w:sz w:val="24"/>
                <w14:ligatures w14:val="none"/>
              </w:rPr>
              <w:t>Almansi</w:t>
            </w:r>
            <w:proofErr w:type="spellEnd"/>
            <w:r w:rsidRPr="00140A88">
              <w:rPr>
                <w:rFonts w:ascii="宋体" w:eastAsia="宋体" w:hAnsi="宋体" w:cs="Times New Roman"/>
                <w:sz w:val="24"/>
                <w14:ligatures w14:val="none"/>
              </w:rPr>
              <w:t xml:space="preserve">、Log. Euler </w:t>
            </w:r>
            <w:proofErr w:type="spellStart"/>
            <w:r w:rsidRPr="00140A88">
              <w:rPr>
                <w:rFonts w:ascii="宋体" w:eastAsia="宋体" w:hAnsi="宋体" w:cs="Times New Roman"/>
                <w:sz w:val="24"/>
                <w14:ligatures w14:val="none"/>
              </w:rPr>
              <w:t>Almansi</w:t>
            </w:r>
            <w:proofErr w:type="spellEnd"/>
            <w:r w:rsidRPr="00140A88">
              <w:rPr>
                <w:rFonts w:ascii="宋体" w:eastAsia="宋体" w:hAnsi="宋体" w:cs="Times New Roman"/>
                <w:sz w:val="24"/>
                <w14:ligatures w14:val="none"/>
              </w:rPr>
              <w:t>、Engineering、</w:t>
            </w:r>
            <w:proofErr w:type="spellStart"/>
            <w:r w:rsidRPr="00140A88">
              <w:rPr>
                <w:rFonts w:ascii="宋体" w:eastAsia="宋体" w:hAnsi="宋体" w:cs="Times New Roman"/>
                <w:sz w:val="24"/>
                <w14:ligatures w14:val="none"/>
              </w:rPr>
              <w:t>Biot</w:t>
            </w:r>
            <w:proofErr w:type="spellEnd"/>
            <w:r w:rsidRPr="00140A88">
              <w:rPr>
                <w:rFonts w:ascii="宋体" w:eastAsia="宋体" w:hAnsi="宋体" w:cs="Times New Roman"/>
                <w:sz w:val="24"/>
                <w14:ligatures w14:val="none"/>
              </w:rPr>
              <w:t xml:space="preserve">）。 </w:t>
            </w:r>
          </w:p>
          <w:p w14:paraId="692F0302"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19.</w:t>
            </w:r>
            <w:r w:rsidRPr="00140A88">
              <w:rPr>
                <w:rFonts w:ascii="宋体" w:eastAsia="宋体" w:hAnsi="宋体" w:cs="Times New Roman"/>
                <w:sz w:val="24"/>
                <w14:ligatures w14:val="none"/>
              </w:rPr>
              <w:tab/>
              <w:t>具有测试模板功能，可保存校正数据，AOI 测量区域及分析测试设置及坐标转换功能，具有测试报告功能可包含校正数据，分析设置，散斑质量及输出结果，外部数据等自动生成报告。</w:t>
            </w:r>
          </w:p>
          <w:p w14:paraId="4B935BC3"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▲20.支持HDF5格式的DIC项目存储和分发，以消除DIC图像数据和结果数据的碎片化，数据输出格式应包括但不限于csv、</w:t>
            </w:r>
            <w:proofErr w:type="spellStart"/>
            <w:r w:rsidRPr="00140A88">
              <w:rPr>
                <w:rFonts w:ascii="宋体" w:eastAsia="宋体" w:hAnsi="宋体" w:cs="Times New Roman"/>
                <w:sz w:val="24"/>
                <w14:ligatures w14:val="none"/>
              </w:rPr>
              <w:t>Tecplot</w:t>
            </w:r>
            <w:proofErr w:type="spellEnd"/>
            <w:r w:rsidRPr="00140A88">
              <w:rPr>
                <w:rFonts w:ascii="宋体" w:eastAsia="宋体" w:hAnsi="宋体" w:cs="Times New Roman"/>
                <w:sz w:val="24"/>
                <w14:ligatures w14:val="none"/>
              </w:rPr>
              <w:t xml:space="preserve"> ASCII、ASCII、STL、</w:t>
            </w:r>
            <w:proofErr w:type="spellStart"/>
            <w:r w:rsidRPr="00140A88">
              <w:rPr>
                <w:rFonts w:ascii="宋体" w:eastAsia="宋体" w:hAnsi="宋体" w:cs="Times New Roman"/>
                <w:sz w:val="24"/>
                <w14:ligatures w14:val="none"/>
              </w:rPr>
              <w:t>Matlab</w:t>
            </w:r>
            <w:proofErr w:type="spellEnd"/>
            <w:r w:rsidRPr="00140A88">
              <w:rPr>
                <w:rFonts w:ascii="宋体" w:eastAsia="宋体" w:hAnsi="宋体" w:cs="Times New Roman"/>
                <w:sz w:val="24"/>
                <w14:ligatures w14:val="none"/>
              </w:rPr>
              <w:t>；可输出点阵数据；可输出不同质量的云图图片或视频。</w:t>
            </w:r>
          </w:p>
          <w:p w14:paraId="6F34213A"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lastRenderedPageBreak/>
              <w:t>21.</w:t>
            </w:r>
            <w:r w:rsidRPr="00140A88">
              <w:rPr>
                <w:rFonts w:ascii="宋体" w:eastAsia="宋体" w:hAnsi="宋体" w:cs="Times New Roman"/>
                <w:sz w:val="24"/>
                <w14:ligatures w14:val="none"/>
              </w:rPr>
              <w:tab/>
              <w:t>分析软件应允许添加Python语言模块，允许编写相关程序对分析和可视化软件进行高自由度定制化改造；可设置自动化流水线式数据分析。</w:t>
            </w:r>
          </w:p>
          <w:p w14:paraId="3DEBA2A9"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▲22.系统内置独立的图形编辑引擎，有独立的数据可视化操作界面，可自定义动画内容、形式、参数等，有自适应运动模糊算法，有</w:t>
            </w:r>
            <w:proofErr w:type="gramStart"/>
            <w:r w:rsidRPr="00140A88">
              <w:rPr>
                <w:rFonts w:ascii="宋体" w:eastAsia="宋体" w:hAnsi="宋体" w:cs="Times New Roman"/>
                <w:sz w:val="24"/>
                <w14:ligatures w14:val="none"/>
              </w:rPr>
              <w:t>智能插帧算法</w:t>
            </w:r>
            <w:proofErr w:type="gramEnd"/>
            <w:r w:rsidRPr="00140A88">
              <w:rPr>
                <w:rFonts w:ascii="宋体" w:eastAsia="宋体" w:hAnsi="宋体" w:cs="Times New Roman"/>
                <w:sz w:val="24"/>
                <w14:ligatures w14:val="none"/>
              </w:rPr>
              <w:t>，可生成的PDF报告规格不少于6种生成的视频报告规格不少于9种，允许生成SVG文件。</w:t>
            </w:r>
          </w:p>
          <w:p w14:paraId="13CBF926"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23.</w:t>
            </w:r>
            <w:r w:rsidRPr="00140A88">
              <w:rPr>
                <w:rFonts w:ascii="宋体" w:eastAsia="宋体" w:hAnsi="宋体" w:cs="Times New Roman"/>
                <w:sz w:val="24"/>
                <w14:ligatures w14:val="none"/>
              </w:rPr>
              <w:tab/>
              <w:t>应力分析功能，内置不少于15种</w:t>
            </w:r>
            <w:proofErr w:type="gramStart"/>
            <w:r w:rsidRPr="00140A88">
              <w:rPr>
                <w:rFonts w:ascii="宋体" w:eastAsia="宋体" w:hAnsi="宋体" w:cs="Times New Roman"/>
                <w:sz w:val="24"/>
                <w14:ligatures w14:val="none"/>
              </w:rPr>
              <w:t>材料本构模型</w:t>
            </w:r>
            <w:proofErr w:type="gramEnd"/>
            <w:r w:rsidRPr="00140A88">
              <w:rPr>
                <w:rFonts w:ascii="宋体" w:eastAsia="宋体" w:hAnsi="宋体" w:cs="Times New Roman"/>
                <w:sz w:val="24"/>
                <w14:ligatures w14:val="none"/>
              </w:rPr>
              <w:t>，支持多种的弹性模型、屈服准则、多线性粘弹性模型选择，可基于DIC测量得到的应变数据和模型参数，反求应力场分布情况。</w:t>
            </w:r>
          </w:p>
          <w:p w14:paraId="1321F2C9"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▲24.系统配备数字诊断模拟分析系统具有时域频域信号实时采集、实时存储，实时显示、实时分析。</w:t>
            </w:r>
          </w:p>
          <w:p w14:paraId="186BC38B"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▲25.系统集成完备的时频域分析功能：包括FFT分析、功率谱密度 PSD分析、频响函数 FRF 分析、相关分析、包络分析、相位差分析，敲击测试、3D ODS振型分析、倒频谱、自谱、互谱长时间数据连续采集记录及回放分析、频率细化、窗函数可选汉宁窗、汉明窗、平顶窗、</w:t>
            </w:r>
            <w:proofErr w:type="gramStart"/>
            <w:r w:rsidRPr="00140A88">
              <w:rPr>
                <w:rFonts w:ascii="宋体" w:eastAsia="宋体" w:hAnsi="宋体" w:cs="Times New Roman"/>
                <w:sz w:val="24"/>
                <w14:ligatures w14:val="none"/>
              </w:rPr>
              <w:t>凯</w:t>
            </w:r>
            <w:proofErr w:type="gramEnd"/>
            <w:r w:rsidRPr="00140A88">
              <w:rPr>
                <w:rFonts w:ascii="宋体" w:eastAsia="宋体" w:hAnsi="宋体" w:cs="Times New Roman"/>
                <w:sz w:val="24"/>
                <w14:ligatures w14:val="none"/>
              </w:rPr>
              <w:t>塞窗、布莱克曼窗，可自动进行轴承故障类型的智能诊断分析，提示轴承故障类型如BPFI,BFFO,BSF,FTF的信息。</w:t>
            </w:r>
          </w:p>
          <w:p w14:paraId="793959A6"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26.系统统计分析与信号生成：提供时域/频域参数化统计（均值、极值、RMS、峰峰值、偏度、峰度、波峰/波形因数等），内置可编程信号发生器，可输出随机、窄带、正弦、三角波、方波及用户自定义合成信号。</w:t>
            </w:r>
          </w:p>
          <w:p w14:paraId="28313150"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27.配备高速旋转评估套件：自定义谱线分辨率：≥1600000线；提供阶次跟踪谱（Tracking）、伯德图（Bode）、奈奎斯特图（Nyquist）、极坐标图（Coordinates）及轴心轨迹分析（Trajectory），振动评判应依据ISO-10816标准用于故障特征提取与行为监测，可编辑轴承及齿轮参数数据库：≥ 23,000 条数据，应具备不平衡，不对中、磨损、松动、轴承润滑缺失、轴</w:t>
            </w:r>
            <w:r w:rsidRPr="00140A88">
              <w:rPr>
                <w:rFonts w:ascii="宋体" w:eastAsia="宋体" w:hAnsi="宋体" w:cs="Times New Roman"/>
                <w:sz w:val="24"/>
                <w14:ligatures w14:val="none"/>
              </w:rPr>
              <w:lastRenderedPageBreak/>
              <w:t>承冲击信号等现象异常状态自动预警功能，温度监测诊断模块应同时至少显示设备运行过程中的最高温度和最低温度以及监测单元屏幕中心区域温度。</w:t>
            </w:r>
          </w:p>
          <w:p w14:paraId="023D9538"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28.</w:t>
            </w:r>
            <w:r w:rsidRPr="00140A88">
              <w:rPr>
                <w:rFonts w:ascii="宋体" w:eastAsia="宋体" w:hAnsi="宋体" w:cs="Times New Roman"/>
                <w:sz w:val="24"/>
                <w14:ligatures w14:val="none"/>
              </w:rPr>
              <w:tab/>
              <w:t>数字诊断模拟分析系统支持频响函数法（FRF）与环境激励法（OMA），集成随机子空间法（SSI）、特征系统实现算法（ERA）、增强频域分解法（EFDD）、频域多参考点</w:t>
            </w:r>
            <w:proofErr w:type="gramStart"/>
            <w:r w:rsidRPr="00140A88">
              <w:rPr>
                <w:rFonts w:ascii="宋体" w:eastAsia="宋体" w:hAnsi="宋体" w:cs="Times New Roman"/>
                <w:sz w:val="24"/>
                <w14:ligatures w14:val="none"/>
              </w:rPr>
              <w:t>复指数</w:t>
            </w:r>
            <w:proofErr w:type="gramEnd"/>
            <w:r w:rsidRPr="00140A88">
              <w:rPr>
                <w:rFonts w:ascii="宋体" w:eastAsia="宋体" w:hAnsi="宋体" w:cs="Times New Roman"/>
                <w:sz w:val="24"/>
                <w14:ligatures w14:val="none"/>
              </w:rPr>
              <w:t>法（PRCE）等主流模态参数识别算法。</w:t>
            </w:r>
          </w:p>
          <w:p w14:paraId="0F923FF1"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29.</w:t>
            </w:r>
            <w:r w:rsidRPr="00140A88">
              <w:rPr>
                <w:rFonts w:ascii="宋体" w:eastAsia="宋体" w:hAnsi="宋体" w:cs="Times New Roman"/>
                <w:sz w:val="24"/>
                <w14:ligatures w14:val="none"/>
              </w:rPr>
              <w:tab/>
              <w:t>数字诊断模拟分析系统支持二次开发与数据交互：开放数据输出接口，支持文本（TXT）、Excel、MATLAB等通用格式；提供VB/VC/LabVIEW等平台的API开发接口，满足定制化分析需求。</w:t>
            </w:r>
          </w:p>
          <w:p w14:paraId="78ABB5AD"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30.</w:t>
            </w:r>
            <w:r w:rsidRPr="00140A88">
              <w:rPr>
                <w:rFonts w:ascii="宋体" w:eastAsia="宋体" w:hAnsi="宋体" w:cs="Times New Roman"/>
                <w:sz w:val="24"/>
                <w14:ligatures w14:val="none"/>
              </w:rPr>
              <w:tab/>
              <w:t>多</w:t>
            </w:r>
            <w:proofErr w:type="gramStart"/>
            <w:r w:rsidRPr="00140A88">
              <w:rPr>
                <w:rFonts w:ascii="宋体" w:eastAsia="宋体" w:hAnsi="宋体" w:cs="Times New Roman"/>
                <w:sz w:val="24"/>
                <w14:ligatures w14:val="none"/>
              </w:rPr>
              <w:t>源数据</w:t>
            </w:r>
            <w:proofErr w:type="gramEnd"/>
            <w:r w:rsidRPr="00140A88">
              <w:rPr>
                <w:rFonts w:ascii="宋体" w:eastAsia="宋体" w:hAnsi="宋体" w:cs="Times New Roman"/>
                <w:sz w:val="24"/>
                <w14:ligatures w14:val="none"/>
              </w:rPr>
              <w:t>兼容能力：支持导入第三方数据（DSP、TXT、Excel、MATLAB格式），允许外部文本文件及Excel表格在系统内直接解析、显示与分析，扩展数据来源灵活性。</w:t>
            </w:r>
          </w:p>
          <w:p w14:paraId="6E65965F"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31.</w:t>
            </w:r>
            <w:r w:rsidRPr="00140A88">
              <w:rPr>
                <w:rFonts w:ascii="宋体" w:eastAsia="宋体" w:hAnsi="宋体" w:cs="Times New Roman"/>
                <w:sz w:val="24"/>
                <w14:ligatures w14:val="none"/>
              </w:rPr>
              <w:tab/>
              <w:t>配备标定板个数不少于8块，每块标定板具有包括散斑、圆点、编码点等≥3种类型以上的识别点，每块标定板圆形识别点个数≥140个，最大的校正板点阵规模不小于40×30个。</w:t>
            </w:r>
          </w:p>
          <w:p w14:paraId="4A46A356"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32.</w:t>
            </w:r>
            <w:r w:rsidRPr="00140A88">
              <w:rPr>
                <w:rFonts w:ascii="宋体" w:eastAsia="宋体" w:hAnsi="宋体" w:cs="Times New Roman"/>
                <w:sz w:val="24"/>
                <w14:ligatures w14:val="none"/>
              </w:rPr>
              <w:tab/>
              <w:t>点光源1套，工作电压DC7-16V，光通量≤2800流明，色温：≤5600K/3200K，控制：两组灯珠分组控制，通过调光旋钮可同步调节两组灯的亮度；LED面光源1套，显色指数≥90，光通量≥20000LM。</w:t>
            </w:r>
          </w:p>
          <w:p w14:paraId="12F4F894"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▲33.</w:t>
            </w:r>
            <w:proofErr w:type="gramStart"/>
            <w:r w:rsidRPr="00140A88">
              <w:rPr>
                <w:rFonts w:ascii="宋体" w:eastAsia="宋体" w:hAnsi="宋体" w:cs="Times New Roman"/>
                <w:sz w:val="24"/>
                <w14:ligatures w14:val="none"/>
              </w:rPr>
              <w:t>联轴加载</w:t>
            </w:r>
            <w:proofErr w:type="gramEnd"/>
            <w:r w:rsidRPr="00140A88">
              <w:rPr>
                <w:rFonts w:ascii="宋体" w:eastAsia="宋体" w:hAnsi="宋体" w:cs="Times New Roman"/>
                <w:sz w:val="24"/>
                <w14:ligatures w14:val="none"/>
              </w:rPr>
              <w:t>测试模块：包含刚性联轴节、半挠性\柔性膜片式联轴节，支持磨损与偏心故障模拟分析，具备角向不对中、平行不对中与混合不对中故障模拟能力，需安装有自动计算并进行校准联轴器对中的无线镭射器，分辨率：≤1µm，测量误差：≤±1μm±1%，发射范围：≥20m，倾角器≤0.1°，对中一体显示单元至少具备振动监测预警，可振动根据频谱特征自动生成设备状态图、温度异常影像预警，可同时显示温度最低点和最高点以及屏幕中心点位置温度、机械异响监听，配备工业耳机、LED照明、3D图形翻转等功能。</w:t>
            </w:r>
          </w:p>
          <w:p w14:paraId="5AF1138A"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lastRenderedPageBreak/>
              <w:t>▲34.加载预紧</w:t>
            </w:r>
            <w:proofErr w:type="gramStart"/>
            <w:r w:rsidRPr="00140A88">
              <w:rPr>
                <w:rFonts w:ascii="宋体" w:eastAsia="宋体" w:hAnsi="宋体" w:cs="Times New Roman"/>
                <w:sz w:val="24"/>
                <w14:ligatures w14:val="none"/>
              </w:rPr>
              <w:t>力范围</w:t>
            </w:r>
            <w:proofErr w:type="gramEnd"/>
            <w:r w:rsidRPr="00140A88">
              <w:rPr>
                <w:rFonts w:ascii="宋体" w:eastAsia="宋体" w:hAnsi="宋体" w:cs="Times New Roman"/>
                <w:sz w:val="24"/>
                <w14:ligatures w14:val="none"/>
              </w:rPr>
              <w:t>至少覆盖0-10KN，负载力采集器精度：≤±0.5%F.S。</w:t>
            </w:r>
          </w:p>
          <w:p w14:paraId="6D8783CD"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★35.配备同步电机，转速范围至少覆盖0-12000RPM，转速精度≤±0.05%F.S。</w:t>
            </w:r>
          </w:p>
          <w:p w14:paraId="02D8342E"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36.</w:t>
            </w:r>
            <w:r w:rsidRPr="00140A88">
              <w:rPr>
                <w:rFonts w:ascii="宋体" w:eastAsia="宋体" w:hAnsi="宋体" w:cs="Times New Roman"/>
                <w:sz w:val="24"/>
                <w14:ligatures w14:val="none"/>
              </w:rPr>
              <w:tab/>
              <w:t>配备变频器频率范围至少覆盖0-600Hz，4通道载荷同步控制器用于加载载荷同步控制。</w:t>
            </w:r>
          </w:p>
          <w:p w14:paraId="3B5680FC" w14:textId="77777777" w:rsidR="00140A88" w:rsidRPr="00140A88" w:rsidRDefault="00140A88" w:rsidP="00140A88">
            <w:pPr>
              <w:spacing w:after="0" w:line="360" w:lineRule="auto"/>
              <w:jc w:val="both"/>
              <w:rPr>
                <w:rFonts w:ascii="宋体" w:eastAsia="宋体" w:hAnsi="宋体" w:cs="Times New Roman"/>
                <w:color w:val="000000"/>
                <w:sz w:val="24"/>
                <w14:ligatures w14:val="none"/>
              </w:rPr>
            </w:pPr>
            <w:r w:rsidRPr="00140A88">
              <w:rPr>
                <w:rFonts w:ascii="宋体" w:eastAsia="宋体" w:hAnsi="宋体" w:cs="Times New Roman"/>
                <w:sz w:val="24"/>
                <w14:ligatures w14:val="none"/>
              </w:rPr>
              <w:t>37.</w:t>
            </w:r>
            <w:r w:rsidRPr="00140A88">
              <w:rPr>
                <w:rFonts w:ascii="宋体" w:eastAsia="宋体" w:hAnsi="宋体" w:cs="Times New Roman"/>
                <w:sz w:val="24"/>
                <w14:ligatures w14:val="none"/>
              </w:rPr>
              <w:tab/>
              <w:t>主控机512GB SSD,16GB RAM，硬盘1T，WIN11系统。</w:t>
            </w:r>
          </w:p>
        </w:tc>
      </w:tr>
    </w:tbl>
    <w:bookmarkEnd w:id="0"/>
    <w:p w14:paraId="6FD60E90" w14:textId="77777777" w:rsidR="00140A88" w:rsidRPr="00140A88" w:rsidRDefault="00140A88" w:rsidP="00140A88">
      <w:pPr>
        <w:spacing w:after="0" w:line="360" w:lineRule="auto"/>
        <w:rPr>
          <w:rFonts w:ascii="宋体" w:eastAsia="宋体" w:hAnsi="宋体" w:cs="Times New Roman"/>
          <w:kern w:val="0"/>
          <w:sz w:val="24"/>
          <w:lang w:eastAsia="zh-Hans"/>
          <w14:ligatures w14:val="none"/>
        </w:rPr>
      </w:pPr>
      <w:r w:rsidRPr="00140A88">
        <w:rPr>
          <w:rFonts w:ascii="宋体" w:eastAsia="宋体" w:hAnsi="宋体" w:cs="仿宋_GB2312"/>
          <w:kern w:val="0"/>
          <w:sz w:val="24"/>
          <w:lang w:eastAsia="zh-Hans"/>
          <w14:ligatures w14:val="none"/>
        </w:rPr>
        <w:lastRenderedPageBreak/>
        <w:t>采购包</w:t>
      </w:r>
      <w:r w:rsidRPr="00140A88">
        <w:rPr>
          <w:rFonts w:ascii="宋体" w:eastAsia="宋体" w:hAnsi="宋体" w:cs="仿宋_GB2312"/>
          <w:kern w:val="0"/>
          <w:sz w:val="24"/>
          <w14:ligatures w14:val="none"/>
        </w:rPr>
        <w:t>2</w:t>
      </w:r>
      <w:r w:rsidRPr="00140A88">
        <w:rPr>
          <w:rFonts w:ascii="宋体" w:eastAsia="宋体" w:hAnsi="宋体" w:cs="仿宋_GB2312"/>
          <w:kern w:val="0"/>
          <w:sz w:val="24"/>
          <w:lang w:eastAsia="zh-Hans"/>
          <w14:ligatures w14:val="none"/>
        </w:rPr>
        <w:t>：</w:t>
      </w:r>
    </w:p>
    <w:p w14:paraId="01F9ADD1" w14:textId="77777777" w:rsidR="00140A88" w:rsidRPr="00140A88" w:rsidRDefault="00140A88" w:rsidP="00140A88">
      <w:pPr>
        <w:spacing w:after="0" w:line="360" w:lineRule="auto"/>
        <w:rPr>
          <w:rFonts w:ascii="宋体" w:eastAsia="宋体" w:hAnsi="宋体" w:cs="Times New Roman"/>
          <w:kern w:val="0"/>
          <w:sz w:val="24"/>
          <w:lang w:eastAsia="zh-Hans"/>
          <w14:ligatures w14:val="none"/>
        </w:rPr>
      </w:pPr>
      <w:r w:rsidRPr="00140A88">
        <w:rPr>
          <w:rFonts w:ascii="宋体" w:eastAsia="宋体" w:hAnsi="宋体" w:cs="仿宋_GB2312"/>
          <w:kern w:val="0"/>
          <w:sz w:val="24"/>
          <w:lang w:eastAsia="zh-Hans"/>
          <w14:ligatures w14:val="none"/>
        </w:rPr>
        <w:t>标的名称：航空紧固件横向振动模拟实验台</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6"/>
        <w:gridCol w:w="777"/>
        <w:gridCol w:w="7073"/>
      </w:tblGrid>
      <w:tr w:rsidR="00140A88" w:rsidRPr="00140A88" w14:paraId="498FAC93" w14:textId="77777777" w:rsidTr="00F07227">
        <w:tc>
          <w:tcPr>
            <w:tcW w:w="0" w:type="auto"/>
          </w:tcPr>
          <w:p w14:paraId="628DE18C" w14:textId="77777777" w:rsidR="00140A88" w:rsidRPr="00140A88" w:rsidRDefault="00140A88" w:rsidP="00140A88">
            <w:pPr>
              <w:spacing w:after="0" w:line="360" w:lineRule="auto"/>
              <w:rPr>
                <w:rFonts w:ascii="宋体" w:eastAsia="宋体" w:hAnsi="宋体" w:cs="Times New Roman"/>
                <w:kern w:val="0"/>
                <w:sz w:val="24"/>
                <w:lang w:eastAsia="zh-Hans"/>
                <w14:ligatures w14:val="none"/>
              </w:rPr>
            </w:pPr>
            <w:r w:rsidRPr="00140A88">
              <w:rPr>
                <w:rFonts w:ascii="宋体" w:eastAsia="宋体" w:hAnsi="宋体" w:cs="仿宋_GB2312"/>
                <w:kern w:val="0"/>
                <w:sz w:val="24"/>
                <w:lang w:eastAsia="zh-Hans"/>
                <w14:ligatures w14:val="none"/>
              </w:rPr>
              <w:t>序号</w:t>
            </w:r>
          </w:p>
        </w:tc>
        <w:tc>
          <w:tcPr>
            <w:tcW w:w="789" w:type="dxa"/>
          </w:tcPr>
          <w:p w14:paraId="7812A1A8" w14:textId="77777777" w:rsidR="00140A88" w:rsidRPr="00140A88" w:rsidRDefault="00140A88" w:rsidP="00140A88">
            <w:pPr>
              <w:spacing w:after="0" w:line="360" w:lineRule="auto"/>
              <w:rPr>
                <w:rFonts w:ascii="宋体" w:eastAsia="宋体" w:hAnsi="宋体" w:cs="Times New Roman"/>
                <w:kern w:val="0"/>
                <w:sz w:val="24"/>
                <w:lang w:eastAsia="zh-Hans"/>
                <w14:ligatures w14:val="none"/>
              </w:rPr>
            </w:pPr>
            <w:r w:rsidRPr="00140A88">
              <w:rPr>
                <w:rFonts w:ascii="宋体" w:eastAsia="宋体" w:hAnsi="宋体" w:cs="仿宋_GB2312"/>
                <w:kern w:val="0"/>
                <w:sz w:val="24"/>
                <w:lang w:eastAsia="zh-Hans"/>
                <w14:ligatures w14:val="none"/>
              </w:rPr>
              <w:t>参数性质</w:t>
            </w:r>
          </w:p>
        </w:tc>
        <w:tc>
          <w:tcPr>
            <w:tcW w:w="7264" w:type="dxa"/>
          </w:tcPr>
          <w:p w14:paraId="7DD0AD27" w14:textId="77777777" w:rsidR="00140A88" w:rsidRPr="00140A88" w:rsidRDefault="00140A88" w:rsidP="00140A88">
            <w:pPr>
              <w:spacing w:after="0" w:line="360" w:lineRule="auto"/>
              <w:rPr>
                <w:rFonts w:ascii="宋体" w:eastAsia="宋体" w:hAnsi="宋体" w:cs="Times New Roman"/>
                <w:kern w:val="0"/>
                <w:sz w:val="24"/>
                <w:lang w:eastAsia="zh-Hans"/>
                <w14:ligatures w14:val="none"/>
              </w:rPr>
            </w:pPr>
            <w:r w:rsidRPr="00140A88">
              <w:rPr>
                <w:rFonts w:ascii="宋体" w:eastAsia="宋体" w:hAnsi="宋体" w:cs="仿宋_GB2312"/>
                <w:kern w:val="0"/>
                <w:sz w:val="24"/>
                <w:lang w:eastAsia="zh-Hans"/>
                <w14:ligatures w14:val="none"/>
              </w:rPr>
              <w:t xml:space="preserve"> 技术参数与性能指标</w:t>
            </w:r>
          </w:p>
        </w:tc>
      </w:tr>
      <w:tr w:rsidR="00140A88" w:rsidRPr="00140A88" w14:paraId="70851752" w14:textId="77777777" w:rsidTr="00F07227">
        <w:tc>
          <w:tcPr>
            <w:tcW w:w="0" w:type="auto"/>
          </w:tcPr>
          <w:p w14:paraId="27DC638A" w14:textId="77777777" w:rsidR="00140A88" w:rsidRPr="00140A88" w:rsidRDefault="00140A88" w:rsidP="00140A88">
            <w:pPr>
              <w:spacing w:after="0" w:line="360" w:lineRule="auto"/>
              <w:rPr>
                <w:rFonts w:ascii="宋体" w:eastAsia="宋体" w:hAnsi="宋体" w:cs="Times New Roman"/>
                <w:kern w:val="0"/>
                <w:sz w:val="24"/>
                <w:lang w:eastAsia="zh-Hans"/>
                <w14:ligatures w14:val="none"/>
              </w:rPr>
            </w:pPr>
            <w:r w:rsidRPr="00140A88">
              <w:rPr>
                <w:rFonts w:ascii="宋体" w:eastAsia="宋体" w:hAnsi="宋体" w:cs="仿宋_GB2312"/>
                <w:kern w:val="0"/>
                <w:sz w:val="24"/>
                <w:lang w:eastAsia="zh-Hans"/>
                <w14:ligatures w14:val="none"/>
              </w:rPr>
              <w:t>1</w:t>
            </w:r>
          </w:p>
        </w:tc>
        <w:tc>
          <w:tcPr>
            <w:tcW w:w="789" w:type="dxa"/>
          </w:tcPr>
          <w:p w14:paraId="4CE35A55" w14:textId="77777777" w:rsidR="00140A88" w:rsidRPr="00140A88" w:rsidRDefault="00140A88" w:rsidP="00140A88">
            <w:pPr>
              <w:spacing w:after="0" w:line="360" w:lineRule="auto"/>
              <w:jc w:val="both"/>
              <w:rPr>
                <w:rFonts w:ascii="宋体" w:eastAsia="宋体" w:hAnsi="宋体" w:cs="Times New Roman"/>
                <w:sz w:val="24"/>
                <w14:ligatures w14:val="none"/>
              </w:rPr>
            </w:pPr>
          </w:p>
        </w:tc>
        <w:tc>
          <w:tcPr>
            <w:tcW w:w="7264" w:type="dxa"/>
          </w:tcPr>
          <w:p w14:paraId="490D475E"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配置清单</w:t>
            </w:r>
          </w:p>
          <w:p w14:paraId="1D77CED9"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（一）载荷与性能指标</w:t>
            </w:r>
          </w:p>
          <w:p w14:paraId="18470B50"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1、</w:t>
            </w:r>
            <w:r w:rsidRPr="00140A88">
              <w:rPr>
                <w:rFonts w:ascii="宋体" w:eastAsia="宋体" w:hAnsi="宋体" w:cs="Times New Roman"/>
                <w:sz w:val="24"/>
                <w14:ligatures w14:val="none"/>
              </w:rPr>
              <w:tab/>
              <w:t xml:space="preserve">▲最大轴向夹紧力≤600 </w:t>
            </w:r>
            <w:proofErr w:type="spellStart"/>
            <w:r w:rsidRPr="00140A88">
              <w:rPr>
                <w:rFonts w:ascii="宋体" w:eastAsia="宋体" w:hAnsi="宋体" w:cs="Times New Roman"/>
                <w:sz w:val="24"/>
                <w14:ligatures w14:val="none"/>
              </w:rPr>
              <w:t>kN</w:t>
            </w:r>
            <w:proofErr w:type="spellEnd"/>
            <w:r w:rsidRPr="00140A88">
              <w:rPr>
                <w:rFonts w:ascii="宋体" w:eastAsia="宋体" w:hAnsi="宋体" w:cs="Times New Roman"/>
                <w:sz w:val="24"/>
                <w14:ligatures w14:val="none"/>
              </w:rPr>
              <w:t>；</w:t>
            </w:r>
          </w:p>
          <w:p w14:paraId="7889C38A"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2、</w:t>
            </w:r>
            <w:r w:rsidRPr="00140A88">
              <w:rPr>
                <w:rFonts w:ascii="宋体" w:eastAsia="宋体" w:hAnsi="宋体" w:cs="Times New Roman"/>
                <w:sz w:val="24"/>
                <w14:ligatures w14:val="none"/>
              </w:rPr>
              <w:tab/>
              <w:t xml:space="preserve">▲横向载荷≤100 </w:t>
            </w:r>
            <w:proofErr w:type="spellStart"/>
            <w:r w:rsidRPr="00140A88">
              <w:rPr>
                <w:rFonts w:ascii="宋体" w:eastAsia="宋体" w:hAnsi="宋体" w:cs="Times New Roman"/>
                <w:sz w:val="24"/>
                <w14:ligatures w14:val="none"/>
              </w:rPr>
              <w:t>kN</w:t>
            </w:r>
            <w:proofErr w:type="spellEnd"/>
            <w:r w:rsidRPr="00140A88">
              <w:rPr>
                <w:rFonts w:ascii="宋体" w:eastAsia="宋体" w:hAnsi="宋体" w:cs="Times New Roman"/>
                <w:sz w:val="24"/>
                <w14:ligatures w14:val="none"/>
              </w:rPr>
              <w:t>；</w:t>
            </w:r>
          </w:p>
          <w:p w14:paraId="581F9046"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3、</w:t>
            </w:r>
            <w:r w:rsidRPr="00140A88">
              <w:rPr>
                <w:rFonts w:ascii="宋体" w:eastAsia="宋体" w:hAnsi="宋体" w:cs="Times New Roman"/>
                <w:sz w:val="24"/>
                <w14:ligatures w14:val="none"/>
              </w:rPr>
              <w:tab/>
              <w:t>可测试螺栓≥M16；</w:t>
            </w:r>
          </w:p>
          <w:p w14:paraId="4DEEB31B"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4、</w:t>
            </w:r>
            <w:r w:rsidRPr="00140A88">
              <w:rPr>
                <w:rFonts w:ascii="宋体" w:eastAsia="宋体" w:hAnsi="宋体" w:cs="Times New Roman"/>
                <w:sz w:val="24"/>
                <w14:ligatures w14:val="none"/>
              </w:rPr>
              <w:tab/>
              <w:t>横向位移振幅0~±2 mm；</w:t>
            </w:r>
          </w:p>
          <w:p w14:paraId="5959FF4E"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5、</w:t>
            </w:r>
            <w:bookmarkStart w:id="1" w:name="OLE_LINK1"/>
            <w:r w:rsidRPr="00140A88">
              <w:rPr>
                <w:rFonts w:ascii="宋体" w:eastAsia="宋体" w:hAnsi="宋体" w:cs="Times New Roman"/>
                <w:sz w:val="24"/>
                <w14:ligatures w14:val="none"/>
              </w:rPr>
              <w:t>▲</w:t>
            </w:r>
            <w:bookmarkEnd w:id="1"/>
            <w:r w:rsidRPr="00140A88">
              <w:rPr>
                <w:rFonts w:ascii="宋体" w:eastAsia="宋体" w:hAnsi="宋体" w:cs="Times New Roman"/>
                <w:sz w:val="24"/>
                <w14:ligatures w14:val="none"/>
              </w:rPr>
              <w:t>横向振动频率3 ~15 Hz</w:t>
            </w:r>
          </w:p>
          <w:p w14:paraId="6CA42DC6"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6、</w:t>
            </w:r>
            <w:r w:rsidRPr="00140A88">
              <w:rPr>
                <w:rFonts w:ascii="宋体" w:eastAsia="宋体" w:hAnsi="宋体" w:cs="Times New Roman"/>
                <w:sz w:val="24"/>
                <w14:ligatures w14:val="none"/>
              </w:rPr>
              <w:tab/>
              <w:t>试验力测量满量程（F.S.）的4%至100%。</w:t>
            </w:r>
          </w:p>
          <w:p w14:paraId="717CE7FB"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7、</w:t>
            </w:r>
            <w:r w:rsidRPr="00140A88">
              <w:rPr>
                <w:rFonts w:ascii="宋体" w:eastAsia="宋体" w:hAnsi="宋体" w:cs="Times New Roman"/>
                <w:sz w:val="24"/>
                <w14:ligatures w14:val="none"/>
              </w:rPr>
              <w:tab/>
              <w:t>轴向力与横向力的示值准确度均高达±1%</w:t>
            </w:r>
          </w:p>
          <w:p w14:paraId="5FDC8D7B"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（二）结构设计与通用性</w:t>
            </w:r>
          </w:p>
          <w:p w14:paraId="2B2C86EB"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8、</w:t>
            </w:r>
            <w:r w:rsidRPr="00140A88">
              <w:rPr>
                <w:rFonts w:ascii="宋体" w:eastAsia="宋体" w:hAnsi="宋体" w:cs="Times New Roman"/>
                <w:sz w:val="24"/>
                <w14:ligatures w14:val="none"/>
              </w:rPr>
              <w:tab/>
              <w:t>▲位移分辨率达≥0.001 mm；</w:t>
            </w:r>
          </w:p>
          <w:p w14:paraId="6640BA0A"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9、轴向力、横向力、扭矩的示值准确度达±1%；</w:t>
            </w:r>
          </w:p>
          <w:p w14:paraId="5C2DF536"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10、设备总重量约≤1500 kg，需接入三相四线制380V±10%/50Hz电源，总功率约≤33kW。</w:t>
            </w:r>
          </w:p>
          <w:p w14:paraId="6A2501D0"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（三）数据采集与控制系统</w:t>
            </w:r>
          </w:p>
          <w:p w14:paraId="28C389AA" w14:textId="77777777" w:rsidR="00140A88" w:rsidRPr="00140A88" w:rsidRDefault="00140A88" w:rsidP="00140A88">
            <w:pPr>
              <w:spacing w:after="0" w:line="360" w:lineRule="auto"/>
              <w:jc w:val="both"/>
              <w:rPr>
                <w:rFonts w:ascii="宋体" w:eastAsia="宋体" w:hAnsi="宋体" w:cs="Times New Roman"/>
                <w:sz w:val="24"/>
                <w14:ligatures w14:val="none"/>
              </w:rPr>
            </w:pPr>
            <w:r w:rsidRPr="00140A88">
              <w:rPr>
                <w:rFonts w:ascii="宋体" w:eastAsia="宋体" w:hAnsi="宋体" w:cs="Times New Roman"/>
                <w:sz w:val="24"/>
                <w14:ligatures w14:val="none"/>
              </w:rPr>
              <w:t>11、集成测试软件可实时显示轴向预紧力、横向力、振幅、振动次数、松动转角等参数及其变化曲线；</w:t>
            </w:r>
          </w:p>
        </w:tc>
      </w:tr>
    </w:tbl>
    <w:p w14:paraId="21CD8967" w14:textId="77777777" w:rsidR="0011340F" w:rsidRDefault="0011340F">
      <w:pPr>
        <w:rPr>
          <w:rFonts w:hint="eastAsia"/>
        </w:rPr>
      </w:pPr>
    </w:p>
    <w:sectPr w:rsidR="0011340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A88"/>
    <w:rsid w:val="0011340F"/>
    <w:rsid w:val="00140A88"/>
    <w:rsid w:val="006058FE"/>
    <w:rsid w:val="00D84601"/>
    <w:rsid w:val="00DA47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8C29D"/>
  <w15:chartTrackingRefBased/>
  <w15:docId w15:val="{1AAAB84F-1985-4A4E-9DA8-0B51D59F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140A88"/>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140A88"/>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140A88"/>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140A88"/>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140A88"/>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140A88"/>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140A88"/>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40A88"/>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140A88"/>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40A88"/>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140A88"/>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140A88"/>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140A88"/>
    <w:rPr>
      <w:rFonts w:cstheme="majorBidi"/>
      <w:color w:val="2F5496" w:themeColor="accent1" w:themeShade="BF"/>
      <w:sz w:val="28"/>
      <w:szCs w:val="28"/>
    </w:rPr>
  </w:style>
  <w:style w:type="character" w:customStyle="1" w:styleId="50">
    <w:name w:val="标题 5 字符"/>
    <w:basedOn w:val="a0"/>
    <w:link w:val="5"/>
    <w:uiPriority w:val="9"/>
    <w:semiHidden/>
    <w:rsid w:val="00140A88"/>
    <w:rPr>
      <w:rFonts w:cstheme="majorBidi"/>
      <w:color w:val="2F5496" w:themeColor="accent1" w:themeShade="BF"/>
      <w:sz w:val="24"/>
    </w:rPr>
  </w:style>
  <w:style w:type="character" w:customStyle="1" w:styleId="60">
    <w:name w:val="标题 6 字符"/>
    <w:basedOn w:val="a0"/>
    <w:link w:val="6"/>
    <w:uiPriority w:val="9"/>
    <w:semiHidden/>
    <w:rsid w:val="00140A88"/>
    <w:rPr>
      <w:rFonts w:cstheme="majorBidi"/>
      <w:b/>
      <w:bCs/>
      <w:color w:val="2F5496" w:themeColor="accent1" w:themeShade="BF"/>
    </w:rPr>
  </w:style>
  <w:style w:type="character" w:customStyle="1" w:styleId="70">
    <w:name w:val="标题 7 字符"/>
    <w:basedOn w:val="a0"/>
    <w:link w:val="7"/>
    <w:uiPriority w:val="9"/>
    <w:semiHidden/>
    <w:rsid w:val="00140A88"/>
    <w:rPr>
      <w:rFonts w:cstheme="majorBidi"/>
      <w:b/>
      <w:bCs/>
      <w:color w:val="595959" w:themeColor="text1" w:themeTint="A6"/>
    </w:rPr>
  </w:style>
  <w:style w:type="character" w:customStyle="1" w:styleId="80">
    <w:name w:val="标题 8 字符"/>
    <w:basedOn w:val="a0"/>
    <w:link w:val="8"/>
    <w:uiPriority w:val="9"/>
    <w:semiHidden/>
    <w:rsid w:val="00140A88"/>
    <w:rPr>
      <w:rFonts w:cstheme="majorBidi"/>
      <w:color w:val="595959" w:themeColor="text1" w:themeTint="A6"/>
    </w:rPr>
  </w:style>
  <w:style w:type="character" w:customStyle="1" w:styleId="90">
    <w:name w:val="标题 9 字符"/>
    <w:basedOn w:val="a0"/>
    <w:link w:val="9"/>
    <w:uiPriority w:val="9"/>
    <w:semiHidden/>
    <w:rsid w:val="00140A88"/>
    <w:rPr>
      <w:rFonts w:eastAsiaTheme="majorEastAsia" w:cstheme="majorBidi"/>
      <w:color w:val="595959" w:themeColor="text1" w:themeTint="A6"/>
    </w:rPr>
  </w:style>
  <w:style w:type="paragraph" w:styleId="a3">
    <w:name w:val="Title"/>
    <w:basedOn w:val="a"/>
    <w:next w:val="a"/>
    <w:link w:val="a4"/>
    <w:uiPriority w:val="10"/>
    <w:qFormat/>
    <w:rsid w:val="00140A8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40A8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40A8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40A8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40A88"/>
    <w:pPr>
      <w:spacing w:before="160"/>
      <w:jc w:val="center"/>
    </w:pPr>
    <w:rPr>
      <w:i/>
      <w:iCs/>
      <w:color w:val="404040" w:themeColor="text1" w:themeTint="BF"/>
    </w:rPr>
  </w:style>
  <w:style w:type="character" w:customStyle="1" w:styleId="a8">
    <w:name w:val="引用 字符"/>
    <w:basedOn w:val="a0"/>
    <w:link w:val="a7"/>
    <w:uiPriority w:val="29"/>
    <w:rsid w:val="00140A88"/>
    <w:rPr>
      <w:i/>
      <w:iCs/>
      <w:color w:val="404040" w:themeColor="text1" w:themeTint="BF"/>
    </w:rPr>
  </w:style>
  <w:style w:type="paragraph" w:styleId="a9">
    <w:name w:val="List Paragraph"/>
    <w:basedOn w:val="a"/>
    <w:uiPriority w:val="34"/>
    <w:qFormat/>
    <w:rsid w:val="00140A88"/>
    <w:pPr>
      <w:ind w:left="720"/>
      <w:contextualSpacing/>
    </w:pPr>
  </w:style>
  <w:style w:type="character" w:styleId="aa">
    <w:name w:val="Intense Emphasis"/>
    <w:basedOn w:val="a0"/>
    <w:uiPriority w:val="21"/>
    <w:qFormat/>
    <w:rsid w:val="00140A88"/>
    <w:rPr>
      <w:i/>
      <w:iCs/>
      <w:color w:val="2F5496" w:themeColor="accent1" w:themeShade="BF"/>
    </w:rPr>
  </w:style>
  <w:style w:type="paragraph" w:styleId="ab">
    <w:name w:val="Intense Quote"/>
    <w:basedOn w:val="a"/>
    <w:next w:val="a"/>
    <w:link w:val="ac"/>
    <w:uiPriority w:val="30"/>
    <w:qFormat/>
    <w:rsid w:val="00140A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140A88"/>
    <w:rPr>
      <w:i/>
      <w:iCs/>
      <w:color w:val="2F5496" w:themeColor="accent1" w:themeShade="BF"/>
    </w:rPr>
  </w:style>
  <w:style w:type="character" w:styleId="ad">
    <w:name w:val="Intense Reference"/>
    <w:basedOn w:val="a0"/>
    <w:uiPriority w:val="32"/>
    <w:qFormat/>
    <w:rsid w:val="00140A8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537</Words>
  <Characters>3061</Characters>
  <Application>Microsoft Office Word</Application>
  <DocSecurity>0</DocSecurity>
  <Lines>25</Lines>
  <Paragraphs>7</Paragraphs>
  <ScaleCrop>false</ScaleCrop>
  <Company/>
  <LinksUpToDate>false</LinksUpToDate>
  <CharactersWithSpaces>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 Hi</dc:creator>
  <cp:keywords/>
  <dc:description/>
  <cp:lastModifiedBy>fi Hi</cp:lastModifiedBy>
  <cp:revision>2</cp:revision>
  <dcterms:created xsi:type="dcterms:W3CDTF">2026-06-10T11:28:00Z</dcterms:created>
  <dcterms:modified xsi:type="dcterms:W3CDTF">2026-06-10T11:28:00Z</dcterms:modified>
</cp:coreProperties>
</file>