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版本号：SXWZ2026ZB-XJD--08220260526001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建筑结构缺陷智能检测系统采购项目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SXWZ2026ZB-XJD--082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建筑结构缺陷智能检测系统采购项目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SXWZ2026ZB-XJD--082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建筑结构缺陷智能检测系统采购项目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建筑结构缺陷智能检测系统采购项目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须提供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3、税收缴纳证明：投标人须提供2025年5月至今已缴纳的至少一个月纳税证明或完税证明，依法免税的单位应提供相关证明材料。（以税款所属期限为准）</w:t>
      </w:r>
    </w:p>
    <w:p>
      <w:pPr>
        <w:pStyle w:val="null3"/>
      </w:pPr>
      <w:r>
        <w:rPr>
          <w:rFonts w:ascii="仿宋_GB2312" w:hAnsi="仿宋_GB2312" w:cs="仿宋_GB2312" w:eastAsia="仿宋_GB2312"/>
        </w:rPr>
        <w:t>4、财务状况证明：提供经会计师事务所审计的2024年或2025年财务审计报告，或在开标日期前六个月内其基本开户银行出具的资信证明。</w:t>
      </w:r>
    </w:p>
    <w:p>
      <w:pPr>
        <w:pStyle w:val="null3"/>
      </w:pPr>
      <w:r>
        <w:rPr>
          <w:rFonts w:ascii="仿宋_GB2312" w:hAnsi="仿宋_GB2312" w:cs="仿宋_GB2312" w:eastAsia="仿宋_GB2312"/>
        </w:rPr>
        <w:t>5、无重大违法声明：投标人应出具参加本次政府采购活动前3年内在经营活动中没有重大违法违纪，以及未被列入失信被执行人、重大税收违法案件当事人名单、政府采购严重违法失信行为记录名单的书面声明。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6、法定代表人或授权代表：非法定代表人参加投标，须提供法定代表人授权委托书及被授权人身份证原件；法定代表人参加投标时,只须提供法定代表人身份证原件。</w:t>
      </w:r>
    </w:p>
    <w:p>
      <w:pPr>
        <w:pStyle w:val="null3"/>
      </w:pPr>
      <w:r>
        <w:rPr>
          <w:rFonts w:ascii="仿宋_GB2312" w:hAnsi="仿宋_GB2312" w:cs="仿宋_GB2312" w:eastAsia="仿宋_GB2312"/>
        </w:rPr>
        <w:t>7、非联合体声明：本项目不接受联合体投标，供应商应提供非联合体声明函（格式自拟）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崔方明 陈晓航 宋正昊 许芳芳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建筑结构多模态图像缺陷检测系统，3D点云建筑结构识别系统，机器视觉创新平台，产品配置要求中的数据处理模块</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 号）文件规定标准计取 1.100 万元(不含)以下的项目，按照文件标准计费收取; 2.100万元(含)以上的项目，按照文件标准上限75%计费。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联系人：陕西万泽招标有限公司</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建筑结构缺陷智能检测系统采购项目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4,650,000.00</w:t>
      </w:r>
    </w:p>
    <w:p>
      <w:pPr>
        <w:pStyle w:val="null3"/>
      </w:pPr>
      <w:r>
        <w:rPr>
          <w:rFonts w:ascii="仿宋_GB2312" w:hAnsi="仿宋_GB2312" w:cs="仿宋_GB2312" w:eastAsia="仿宋_GB2312"/>
        </w:rPr>
        <w:t>采购包最高限价（元）: 4,250,000.00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建筑结构缺陷智能检测系统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标的名称：建筑结构缺陷智能检测系统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（一）建筑结构多模态图像缺陷检测系统（核心产品）数量：1套</w:t>
            </w:r>
          </w:p>
          <w:p>
            <w:pPr>
              <w:pStyle w:val="null3"/>
            </w:pPr>
            <w:r>
              <w:rPr>
                <w:rFonts w:ascii="仿宋_GB2312" w:hAnsi="仿宋_GB2312" w:cs="仿宋_GB2312" w:eastAsia="仿宋_GB2312"/>
              </w:rPr>
              <w:t>1.总体要求：该系统面向楼宇建筑结构缺陷空中动态巡检需求，基于多模态感知与人工智能技术，实现对建筑结构表面缺陷的非接触式智能检测与评估。系统融合可见光、红外热成像、三维点云等多源数据，通过多源数据融合分析，实现建筑结构的多维信息感知与统一表达。系统可实现缺陷的自动识别、等级评估与结果可视化展示，并支持检测结果的记录、管理、追溯分析与智能报告生成。</w:t>
            </w:r>
          </w:p>
          <w:p>
            <w:pPr>
              <w:pStyle w:val="null3"/>
            </w:pPr>
            <w:r>
              <w:rPr>
                <w:rFonts w:ascii="仿宋_GB2312" w:hAnsi="仿宋_GB2312" w:cs="仿宋_GB2312" w:eastAsia="仿宋_GB2312"/>
              </w:rPr>
              <w:t>2.功能要求：</w:t>
            </w:r>
          </w:p>
          <w:p>
            <w:pPr>
              <w:pStyle w:val="null3"/>
            </w:pPr>
            <w:r>
              <w:rPr>
                <w:rFonts w:ascii="仿宋_GB2312" w:hAnsi="仿宋_GB2312" w:cs="仿宋_GB2312" w:eastAsia="仿宋_GB2312"/>
              </w:rPr>
              <w:t>（1）多模态感知与数据输入模块：系统支持多源数据融合输入，包括可见光图像、红外热成像数据及三维点云数据。系统具备多模态数据统一处理能力，实现跨模态信息的对齐。</w:t>
            </w:r>
          </w:p>
          <w:p>
            <w:pPr>
              <w:pStyle w:val="null3"/>
            </w:pPr>
            <w:r>
              <w:rPr>
                <w:rFonts w:ascii="仿宋_GB2312" w:hAnsi="仿宋_GB2312" w:cs="仿宋_GB2312" w:eastAsia="仿宋_GB2312"/>
              </w:rPr>
              <w:t>（2）智能分析与缺陷识别模块：系统具备基于深度学习的多模态数据的智能分析能力，实现对建筑结构表面缺陷自动识别与定位，包括裂缝、剥落、渗漏等典型缺陷检测，并支持像素级图像分割与目标检测分析能力。此外，系统具备缺陷等级评估与风险分级能力，可对缺陷严重程度进行判定。同时支持模型持续优化与在线更新。</w:t>
            </w:r>
          </w:p>
          <w:p>
            <w:pPr>
              <w:pStyle w:val="null3"/>
            </w:pPr>
            <w:r>
              <w:rPr>
                <w:rFonts w:ascii="仿宋_GB2312" w:hAnsi="仿宋_GB2312" w:cs="仿宋_GB2312" w:eastAsia="仿宋_GB2312"/>
              </w:rPr>
              <w:t>（3）数据管理与可视化分析模块：系统具备检测数据的管理与分析能力，具有检测数据的分类管理和快速检索。同时支持缺陷统计分析与可视化展示功能，能够提供检测结果的图表化分析及展示，并支持人工复核与结果修正。</w:t>
            </w:r>
          </w:p>
          <w:p>
            <w:pPr>
              <w:pStyle w:val="null3"/>
            </w:pPr>
            <w:r>
              <w:rPr>
                <w:rFonts w:ascii="仿宋_GB2312" w:hAnsi="仿宋_GB2312" w:cs="仿宋_GB2312" w:eastAsia="仿宋_GB2312"/>
              </w:rPr>
              <w:t>（4）智能报告生成能力：系统具备基于大语言模型实现检测结果的智能分析与报告生成能力，可自动生成结构化检测报告，包含缺陷统计与等级分析结果。同时能够自动输出缺陷修复与维护建议，并将检测结果转化为自然语言描述与风险分析结论，实现检测结果的自动化表达与辅助决策。</w:t>
            </w:r>
          </w:p>
          <w:p>
            <w:pPr>
              <w:pStyle w:val="null3"/>
            </w:pPr>
            <w:r>
              <w:rPr>
                <w:rFonts w:ascii="仿宋_GB2312" w:hAnsi="仿宋_GB2312" w:cs="仿宋_GB2312" w:eastAsia="仿宋_GB2312"/>
              </w:rPr>
              <w:t>（5）多种视觉任务处理模块：包括图像分类、目标检测、3D目标检测、图像分割、人脸检测与人脸对齐、多目标跟踪、姿态估计、显著性目标检测以及文本检测与文本识别等任务。</w:t>
            </w:r>
          </w:p>
          <w:p>
            <w:pPr>
              <w:pStyle w:val="null3"/>
            </w:pPr>
            <w:r>
              <w:rPr>
                <w:rFonts w:ascii="仿宋_GB2312" w:hAnsi="仿宋_GB2312" w:cs="仿宋_GB2312" w:eastAsia="仿宋_GB2312"/>
              </w:rPr>
              <w:t>（6）模型部署与推理模块：系统具备模型部署与推理能力，支持ONNX格式进行加载，并基于推理引擎实现推理加速。</w:t>
            </w:r>
          </w:p>
          <w:p>
            <w:pPr>
              <w:pStyle w:val="null3"/>
            </w:pPr>
            <w:r>
              <w:rPr>
                <w:rFonts w:ascii="仿宋_GB2312" w:hAnsi="仿宋_GB2312" w:cs="仿宋_GB2312" w:eastAsia="仿宋_GB2312"/>
              </w:rPr>
              <w:t>3.性能要求：</w:t>
            </w:r>
          </w:p>
          <w:p>
            <w:pPr>
              <w:pStyle w:val="null3"/>
            </w:pPr>
            <w:r>
              <w:rPr>
                <w:rFonts w:ascii="仿宋_GB2312" w:hAnsi="仿宋_GB2312" w:cs="仿宋_GB2312" w:eastAsia="仿宋_GB2312"/>
              </w:rPr>
              <w:t>▲（1）楼宇建筑结构缺陷空中动态巡检装置系统：系统具备良好的多模态环境适应能力，可识别≥3种典型建筑结构缺陷，单帧数据处理时间≤3秒，缺陷分类准确率≥99%，缺陷目标检测准确率≥95%，缺陷分割结果与人工标注区域的一致性≥95%。最小可识别缺陷尺寸≤0.5mm，缺陷尺寸测量误差≤5%。数据管理平台支持数据导入导出、分析与可视化展示，历史检测数据检索响应时间≤3秒，缺陷结果可视化展示响应时间≤3秒，并具备检测结果自动分析、风险等级评估及检测报告自动生成能力。</w:t>
            </w:r>
          </w:p>
          <w:p>
            <w:pPr>
              <w:pStyle w:val="null3"/>
            </w:pPr>
            <w:r>
              <w:rPr>
                <w:rFonts w:ascii="仿宋_GB2312" w:hAnsi="仿宋_GB2312" w:cs="仿宋_GB2312" w:eastAsia="仿宋_GB2312"/>
              </w:rPr>
              <w:t>▲（2）智能缺陷检测与语义分割分析模块：该模块具有复杂环境下的空中巡检缺陷智能识别与分析能力，并在UAV-PDD 2023数据集上完成性能验证，其中目标检测平均精度≥90%。系统采用统一的裂缝缺陷分割算法框架，在不更换模型结构条件下，对不同公开数据集均具备良好的泛化能力与稳定识别性能。基于同一种缺陷检测算法，在Crack500数据集mIoU≥77.5%，DeepCrack数据集mIoU≥90%，CrackMap数据集mIoU≥80.5%，TUT Dataset数据集mIoU≥84.5%；在指定混凝土多损伤数据集上满足mIoU≥87.5%、mPA≥92.5%、Accuracy≥98.5%。</w:t>
            </w:r>
          </w:p>
          <w:p>
            <w:pPr>
              <w:pStyle w:val="null3"/>
            </w:pPr>
            <w:r>
              <w:rPr>
                <w:rFonts w:ascii="仿宋_GB2312" w:hAnsi="仿宋_GB2312" w:cs="仿宋_GB2312" w:eastAsia="仿宋_GB2312"/>
              </w:rPr>
              <w:t>（3）空中巡检模块：该模块支持自动巡检、航线规划、定点悬停检测等运行方式。最大载荷能力≥3kg，最大水平飞行速度≥15m/s，最大上升速度≥4m/s，最大下降速度≥3m/s，最长连续作业时间≥30分钟，最大作业距离≥20km，悬停定位精度±0.5米。</w:t>
            </w:r>
          </w:p>
          <w:p>
            <w:pPr>
              <w:pStyle w:val="null3"/>
            </w:pPr>
            <w:r>
              <w:rPr>
                <w:rFonts w:ascii="仿宋_GB2312" w:hAnsi="仿宋_GB2312" w:cs="仿宋_GB2312" w:eastAsia="仿宋_GB2312"/>
              </w:rPr>
              <w:t>（4）多模态智能感知模块：集成可见光、广角、红外热成像及激光测距等多源感知模块，具备高精度稳定成像与环境感知功能。系统可见光成像分辨率≥2000万像素，广角环境感知分辨率≥2000万像素，支持1920 × 1080@15fps视频采集与对角视场角≥75°环境感知。红外热成像模块分辨率≥100万像素，测温精度±2℃，具备点测温、区域测温。激光测距模块最大测距范围≥1000米,100米处测距精度±0.5米。</w:t>
            </w:r>
          </w:p>
          <w:p>
            <w:pPr>
              <w:pStyle w:val="null3"/>
            </w:pPr>
            <w:r>
              <w:rPr>
                <w:rFonts w:ascii="仿宋_GB2312" w:hAnsi="仿宋_GB2312" w:cs="仿宋_GB2312" w:eastAsia="仿宋_GB2312"/>
              </w:rPr>
              <w:t>（5）三维空间感知与建模模块：具备高精度三维空间感知、点云数据获取与场景重建模块，在150米航高条件下，点云平面精度≤5cm、高程精度≤4cm，测距精度±3cm，最大测程≥400m，具备多回波与多扫描模式。具备高分辨率测绘影像与视频数据采集，位姿姿态精度±0.02°，空间稳定控制精度±0.01°。</w:t>
            </w:r>
          </w:p>
          <w:p>
            <w:pPr>
              <w:pStyle w:val="null3"/>
            </w:pPr>
            <w:r>
              <w:rPr>
                <w:rFonts w:ascii="仿宋_GB2312" w:hAnsi="仿宋_GB2312" w:cs="仿宋_GB2312" w:eastAsia="仿宋_GB2312"/>
              </w:rPr>
              <w:t>4.配置要求：</w:t>
            </w:r>
          </w:p>
          <w:p>
            <w:pPr>
              <w:pStyle w:val="null3"/>
            </w:pPr>
            <w:r>
              <w:rPr>
                <w:rFonts w:ascii="仿宋_GB2312" w:hAnsi="仿宋_GB2312" w:cs="仿宋_GB2312" w:eastAsia="仿宋_GB2312"/>
              </w:rPr>
              <w:t>(1)数据处理模块：需提供国产品牌服务器整机，配置要求如下：CPU≥48核，内存容量≥64GB，显卡≥2块、单卡显存≥24GB，存储≥2TB,电源额定功率≥1600W，配备显示器≥27英寸及鼠标键盘。</w:t>
            </w:r>
          </w:p>
          <w:p>
            <w:pPr>
              <w:pStyle w:val="null3"/>
            </w:pPr>
            <w:r>
              <w:rPr>
                <w:rFonts w:ascii="仿宋_GB2312" w:hAnsi="仿宋_GB2312" w:cs="仿宋_GB2312" w:eastAsia="仿宋_GB2312"/>
              </w:rPr>
              <w:t>(2)空中巡检模块配套附件：智能飞行电池1块、智能电池箱1个、图传模块1个、运输箱1个、数据线1根、电池1块、维修工具套装1套、清洁工具套装1套。</w:t>
            </w:r>
          </w:p>
          <w:p>
            <w:pPr>
              <w:pStyle w:val="null3"/>
            </w:pPr>
            <w:r>
              <w:rPr>
                <w:rFonts w:ascii="仿宋_GB2312" w:hAnsi="仿宋_GB2312" w:cs="仿宋_GB2312" w:eastAsia="仿宋_GB2312"/>
              </w:rPr>
              <w:t>(3)多模态智能感知模块配套附件包括相机保护盖1个、microSD卡1张、收纳箱1个、镜头布1块。</w:t>
            </w:r>
          </w:p>
          <w:p>
            <w:pPr>
              <w:pStyle w:val="null3"/>
            </w:pPr>
            <w:r>
              <w:rPr>
                <w:rFonts w:ascii="仿宋_GB2312" w:hAnsi="仿宋_GB2312" w:cs="仿宋_GB2312" w:eastAsia="仿宋_GB2312"/>
              </w:rPr>
              <w:t>(4)三维空间感知与建模模块配套附件包括运输箱1个、工具套装1个、存储卡1个、读卡器1个、收纳箱1个、镜头布1个、单云台组件1个。</w:t>
            </w:r>
          </w:p>
          <w:p>
            <w:pPr>
              <w:pStyle w:val="null3"/>
            </w:pPr>
            <w:r>
              <w:rPr>
                <w:rFonts w:ascii="仿宋_GB2312" w:hAnsi="仿宋_GB2312" w:cs="仿宋_GB2312" w:eastAsia="仿宋_GB2312"/>
              </w:rPr>
              <w:t>(5)保险：保险包括设备保障及第三方责任保障两部分。其中，设备保障应采用原厂或同等级商业保障服务，单台设备保障额度≥5万元，覆盖飞行作业过程中因坠落、碰撞、进水等造成的损坏；同时须投保第三者责任险，保额≥100万元，覆盖空中巡检飞行全过程中因意外造成的第三方人身伤害及财产损失。</w:t>
            </w:r>
          </w:p>
          <w:p>
            <w:pPr>
              <w:pStyle w:val="null3"/>
            </w:pPr>
            <w:r>
              <w:rPr>
                <w:rFonts w:ascii="仿宋_GB2312" w:hAnsi="仿宋_GB2312" w:cs="仿宋_GB2312" w:eastAsia="仿宋_GB2312"/>
              </w:rPr>
              <w:t>（二）3D点云建筑结构识别系统   数量：1套</w:t>
            </w:r>
          </w:p>
          <w:p>
            <w:pPr>
              <w:pStyle w:val="null3"/>
            </w:pPr>
            <w:r>
              <w:rPr>
                <w:rFonts w:ascii="仿宋_GB2312" w:hAnsi="仿宋_GB2312" w:cs="仿宋_GB2312" w:eastAsia="仿宋_GB2312"/>
              </w:rPr>
              <w:t>1.总体要求：该系统面向楼宇建筑结构动态识别需求，基于激光点云感知技术、空间数据采集技术与人工智能算法，实现对建筑结构的高精度三维建模与自动识别分析。系统通过室内高精度扫描与室外空间点云采集相结合的方式，获取建筑结构高精度点云数据，实现复杂环境下建筑结构的精准数据采集。系统融合点云处理、三维重建与深度学习识别算法，实现对建筑结构关键构件（如梁、柱、墙体等）的自动识别与分类分析，并提供三维可视化展示与结果输出模块。同时系统支持数据管理、结果追溯及分析应用，形成“数据采集—数据处理—模型构建—结构识别—结果输出”的一体化智能处理流程，为建筑结构检测、评估提供高精度数据支撑。</w:t>
            </w:r>
          </w:p>
          <w:p>
            <w:pPr>
              <w:pStyle w:val="null3"/>
            </w:pPr>
            <w:r>
              <w:rPr>
                <w:rFonts w:ascii="仿宋_GB2312" w:hAnsi="仿宋_GB2312" w:cs="仿宋_GB2312" w:eastAsia="仿宋_GB2312"/>
              </w:rPr>
              <w:t>2.功能要求：</w:t>
            </w:r>
          </w:p>
          <w:p>
            <w:pPr>
              <w:pStyle w:val="null3"/>
            </w:pPr>
            <w:r>
              <w:rPr>
                <w:rFonts w:ascii="仿宋_GB2312" w:hAnsi="仿宋_GB2312" w:cs="仿宋_GB2312" w:eastAsia="仿宋_GB2312"/>
              </w:rPr>
              <w:t>（1）点云预处理模块：系统具备点云去噪、滤波、下采样及异常点剔除等功能，提高点云数据质量，降低数据冗余。</w:t>
            </w:r>
          </w:p>
          <w:p>
            <w:pPr>
              <w:pStyle w:val="null3"/>
            </w:pPr>
            <w:r>
              <w:rPr>
                <w:rFonts w:ascii="仿宋_GB2312" w:hAnsi="仿宋_GB2312" w:cs="仿宋_GB2312" w:eastAsia="仿宋_GB2312"/>
              </w:rPr>
              <w:t>（2）三维重建模块：基于处理后的点云数据，系统能够构建还原度建筑结构三维模型，实现结构几何信息的完整表达。</w:t>
            </w:r>
          </w:p>
          <w:p>
            <w:pPr>
              <w:pStyle w:val="null3"/>
            </w:pPr>
            <w:r>
              <w:rPr>
                <w:rFonts w:ascii="仿宋_GB2312" w:hAnsi="仿宋_GB2312" w:cs="仿宋_GB2312" w:eastAsia="仿宋_GB2312"/>
              </w:rPr>
              <w:t>（3）建筑结构识别模块：系统基于点云分割算法，实现对建筑结构中梁、柱、墙体等的自动识别与分类。</w:t>
            </w:r>
          </w:p>
          <w:p>
            <w:pPr>
              <w:pStyle w:val="null3"/>
            </w:pPr>
            <w:r>
              <w:rPr>
                <w:rFonts w:ascii="仿宋_GB2312" w:hAnsi="仿宋_GB2312" w:cs="仿宋_GB2312" w:eastAsia="仿宋_GB2312"/>
              </w:rPr>
              <w:t>（4）三维可视化与交互模块：系统提供三维可视化平台，支持点云及模型的浏览、旋转、缩放等操作，并可展示建筑结构识别结果。</w:t>
            </w:r>
          </w:p>
          <w:p>
            <w:pPr>
              <w:pStyle w:val="null3"/>
            </w:pPr>
            <w:r>
              <w:rPr>
                <w:rFonts w:ascii="仿宋_GB2312" w:hAnsi="仿宋_GB2312" w:cs="仿宋_GB2312" w:eastAsia="仿宋_GB2312"/>
              </w:rPr>
              <w:t>（5）数据管理与结果输出模块：系统支持点云数据、三维模型及识别结果的分类管理、快速检索，并支持结果导出。</w:t>
            </w:r>
          </w:p>
          <w:p>
            <w:pPr>
              <w:pStyle w:val="null3"/>
            </w:pPr>
            <w:r>
              <w:rPr>
                <w:rFonts w:ascii="仿宋_GB2312" w:hAnsi="仿宋_GB2312" w:cs="仿宋_GB2312" w:eastAsia="仿宋_GB2312"/>
              </w:rPr>
              <w:t>3.性能要求：</w:t>
            </w:r>
          </w:p>
          <w:p>
            <w:pPr>
              <w:pStyle w:val="null3"/>
            </w:pPr>
            <w:r>
              <w:rPr>
                <w:rFonts w:ascii="仿宋_GB2312" w:hAnsi="仿宋_GB2312" w:cs="仿宋_GB2312" w:eastAsia="仿宋_GB2312"/>
              </w:rPr>
              <w:t>▲（1）楼宇建筑结构动态识别系统装置：系统构建的三维模型应具备较高的结构还原度，三维模型与实际建筑结构几何一致性≥95%，系统支持≥3种建筑结构构件的自动识别与分类，结构构件识别准确率≥95%。数据管理平台具备点云数据、三维模型及识别结果的统一管理能力，历史数据检索响应时间≤3秒。</w:t>
            </w:r>
          </w:p>
          <w:p>
            <w:pPr>
              <w:pStyle w:val="null3"/>
            </w:pPr>
            <w:r>
              <w:rPr>
                <w:rFonts w:ascii="仿宋_GB2312" w:hAnsi="仿宋_GB2312" w:cs="仿宋_GB2312" w:eastAsia="仿宋_GB2312"/>
              </w:rPr>
              <w:t>▲（2）语义分割与结构识别模块：该模块在公开点云语义分割数据集S3DIS上完成验证，用于评估点云语义分割与建筑结构识别能力。其中，点云语义分割mIoU≥78%，OA≥90%，mAcc≥85%。</w:t>
            </w:r>
          </w:p>
          <w:p>
            <w:pPr>
              <w:pStyle w:val="null3"/>
            </w:pPr>
            <w:r>
              <w:rPr>
                <w:rFonts w:ascii="仿宋_GB2312" w:hAnsi="仿宋_GB2312" w:cs="仿宋_GB2312" w:eastAsia="仿宋_GB2312"/>
              </w:rPr>
              <w:t>（3）室外空间感知与数据采集模块：该模块具有复杂环境下稳定自主空间数据采集与高精度三维感知能力，支持自动巡检、航线规划及定点数据采集等运行方式，并可完成空间测距、点云获取与建筑结构识别任务。最大任务载荷能力≥3kg。最大运行速度≥15m/s，最大上升速度≥4m/s，最大下降速度≥3m/s，最长连续作业时间≥30分钟，最大作业距离≥20km，悬停精度±0.5米。该模块在150米航高条件下点云平面精度≤5cm、高程精度≤4cm，测距精度±3cm，最大测程≥400m，具备多回波与多扫描模式。同时具备高分辨率测绘影像与视频数据采集，位姿姿态精度±0.02°，空间稳定控制精度±0.01°。</w:t>
            </w:r>
          </w:p>
          <w:p>
            <w:pPr>
              <w:pStyle w:val="null3"/>
            </w:pPr>
            <w:r>
              <w:rPr>
                <w:rFonts w:ascii="仿宋_GB2312" w:hAnsi="仿宋_GB2312" w:cs="仿宋_GB2312" w:eastAsia="仿宋_GB2312"/>
              </w:rPr>
              <w:t>（4）室内高精度结构扫描与建模模块：该模块点云采集速度≥30万点/秒，测量距离≥100m，测距精度±5mm，可实现室内建筑结构高精度三维重建与结构识别分析。</w:t>
            </w:r>
          </w:p>
          <w:p>
            <w:pPr>
              <w:pStyle w:val="null3"/>
            </w:pPr>
            <w:r>
              <w:rPr>
                <w:rFonts w:ascii="仿宋_GB2312" w:hAnsi="仿宋_GB2312" w:cs="仿宋_GB2312" w:eastAsia="仿宋_GB2312"/>
              </w:rPr>
              <w:t>4.配置要求：</w:t>
            </w:r>
          </w:p>
          <w:p>
            <w:pPr>
              <w:pStyle w:val="null3"/>
            </w:pPr>
            <w:r>
              <w:rPr>
                <w:rFonts w:ascii="仿宋_GB2312" w:hAnsi="仿宋_GB2312" w:cs="仿宋_GB2312" w:eastAsia="仿宋_GB2312"/>
              </w:rPr>
              <w:t>(1)数据处理模块：需提供国产品牌服务器整机，配置要求如下：CPU≥48核，内存容量≥64GB，显卡≥2块、单卡显存≥24GB，存储≥2TB,电源额定功率≥1600W，配备显示器≥27英寸及鼠标键盘。</w:t>
            </w:r>
          </w:p>
          <w:p>
            <w:pPr>
              <w:pStyle w:val="null3"/>
            </w:pPr>
            <w:r>
              <w:rPr>
                <w:rFonts w:ascii="仿宋_GB2312" w:hAnsi="仿宋_GB2312" w:cs="仿宋_GB2312" w:eastAsia="仿宋_GB2312"/>
              </w:rPr>
              <w:t>(2)室外空间感知与数据采集模块配套附件：智能飞行电池1块、智能电池箱1个、图传模块1个、运输箱1个、数据线1根、电池1块、维修工具套装1套、清洁工具套装1套、工具套装1个、存储卡1个、读卡器1个、收纳箱1个、镜头布1个、单云台组件1个。</w:t>
            </w:r>
          </w:p>
          <w:p>
            <w:pPr>
              <w:pStyle w:val="null3"/>
            </w:pPr>
            <w:r>
              <w:rPr>
                <w:rFonts w:ascii="仿宋_GB2312" w:hAnsi="仿宋_GB2312" w:cs="仿宋_GB2312" w:eastAsia="仿宋_GB2312"/>
              </w:rPr>
              <w:t>(3)保险：保险包括设备保障及第三方责任保障两部分。其中，设备保障应采用原厂或同等级商业保障服务，单台设备保障额度≥5万元，覆盖飞行作业过程中因坠落、碰撞、进水等造成的损坏；同时须投保第三者责任险，保额≥100万元，覆盖空中数据采集过程中因意外造成的第三方人身伤害及财产损失。</w:t>
            </w:r>
          </w:p>
          <w:p>
            <w:pPr>
              <w:pStyle w:val="null3"/>
            </w:pPr>
            <w:r>
              <w:rPr>
                <w:rFonts w:ascii="仿宋_GB2312" w:hAnsi="仿宋_GB2312" w:cs="仿宋_GB2312" w:eastAsia="仿宋_GB2312"/>
              </w:rPr>
              <w:t>（三）机器视觉创新平台  数量：1套</w:t>
            </w:r>
          </w:p>
          <w:p>
            <w:pPr>
              <w:pStyle w:val="null3"/>
            </w:pPr>
            <w:r>
              <w:rPr>
                <w:rFonts w:ascii="仿宋_GB2312" w:hAnsi="仿宋_GB2312" w:cs="仿宋_GB2312" w:eastAsia="仿宋_GB2312"/>
              </w:rPr>
              <w:t>1.总体要求：该平台面向工业智能化、教学科研、智能巡检与智慧楼宇等多场景应用需求，基于机器视觉、视觉感知与人工智能技术，构建集感知、分析、决策与执行于一体的综合性创新平台。平台集成工业智能抓取、机器视觉教学实验、智能巡检及身份智能认证等功能模块，实现从智能分拣、教学实验到复杂环境巡检及身份认证的综合应用能力。系统通过视觉传感、深度学习算法及智能控制技术，实现目标检测、识别、定位与执行的一体化处理，具备跨场景扩展能力与二次开发能力，满足科研验证、教学实践及工程应用需求。</w:t>
            </w:r>
          </w:p>
          <w:p>
            <w:pPr>
              <w:pStyle w:val="null3"/>
            </w:pPr>
            <w:r>
              <w:rPr>
                <w:rFonts w:ascii="仿宋_GB2312" w:hAnsi="仿宋_GB2312" w:cs="仿宋_GB2312" w:eastAsia="仿宋_GB2312"/>
              </w:rPr>
              <w:t>2.功能要求：</w:t>
            </w:r>
          </w:p>
          <w:p>
            <w:pPr>
              <w:pStyle w:val="null3"/>
            </w:pPr>
            <w:r>
              <w:rPr>
                <w:rFonts w:ascii="仿宋_GB2312" w:hAnsi="仿宋_GB2312" w:cs="仿宋_GB2312" w:eastAsia="仿宋_GB2312"/>
              </w:rPr>
              <w:t>（1）智能抓取与任务执行模块：具有面向任务型抓取的跨层级约束推理能力，实现“语言解析—视觉感知—姿态生成”的协同融合：能够对自然语言任务指令进行解析并映射为目标掩码区域，形成面向抓取任务的空间先验；支持基于多模态视觉数据对目标区域进行检测、分割与几何建模；结合视觉语言模型对任务相关的功能部件区域进行定位，生成细粒度功能先验；在此基础上完成抓取特征建模，并融合功能先验与几何先验生成与筛选抓取姿态，从而实现真实场景下的高精度、自适应抓取决策并控制机器人实现抓取任务。平台同时具备独立的软件系统，具备数据处理与模型推理能力，并支持基础的人机交互与运行状态可视化展示功能。系统实现任务解析、视觉感知与抓取决策的统一调度与运行。</w:t>
            </w:r>
          </w:p>
          <w:p>
            <w:pPr>
              <w:pStyle w:val="null3"/>
            </w:pPr>
            <w:r>
              <w:rPr>
                <w:rFonts w:ascii="仿宋_GB2312" w:hAnsi="仿宋_GB2312" w:cs="仿宋_GB2312" w:eastAsia="仿宋_GB2312"/>
              </w:rPr>
              <w:t>（2）视觉教学实验模块：提供基于机器视觉与人工智能的教学与科研环境，支持动态装配平台与组态化开发环境，实现图像处理、视觉识别、运动控制等实验教学功能。</w:t>
            </w:r>
          </w:p>
          <w:p>
            <w:pPr>
              <w:pStyle w:val="null3"/>
            </w:pPr>
            <w:r>
              <w:rPr>
                <w:rFonts w:ascii="仿宋_GB2312" w:hAnsi="仿宋_GB2312" w:cs="仿宋_GB2312" w:eastAsia="仿宋_GB2312"/>
              </w:rPr>
              <w:t>（3）智能巡检与自主导航模块：基于视觉感觉、空间感知与导航算法，实现复杂环境下的自主导航与智能巡检。具有目标检测与分类能力，可执行设备巡检，支持远程控制与任务调度及异常信息识别与上报。</w:t>
            </w:r>
          </w:p>
          <w:p>
            <w:pPr>
              <w:pStyle w:val="null3"/>
            </w:pPr>
            <w:r>
              <w:rPr>
                <w:rFonts w:ascii="仿宋_GB2312" w:hAnsi="仿宋_GB2312" w:cs="仿宋_GB2312" w:eastAsia="仿宋_GB2312"/>
              </w:rPr>
              <w:t>（4）智慧楼宇身份智能认证模块：具有非接触式生物特征采集与智能身份识别能力，通过获取表面纹理及深层特征，实现高精度、多特征融合身份识别，并具备良好的防伪能力；支持图像数据的本地处理与特征提取，提供稳定可靠的识别能力，并支持系统集成与二次开发。</w:t>
            </w:r>
          </w:p>
          <w:p>
            <w:pPr>
              <w:pStyle w:val="null3"/>
            </w:pPr>
            <w:r>
              <w:rPr>
                <w:rFonts w:ascii="仿宋_GB2312" w:hAnsi="仿宋_GB2312" w:cs="仿宋_GB2312" w:eastAsia="仿宋_GB2312"/>
              </w:rPr>
              <w:t>3.性能要求：</w:t>
            </w:r>
          </w:p>
          <w:p>
            <w:pPr>
              <w:pStyle w:val="null3"/>
            </w:pPr>
            <w:r>
              <w:rPr>
                <w:rFonts w:ascii="仿宋_GB2312" w:hAnsi="仿宋_GB2312" w:cs="仿宋_GB2312" w:eastAsia="仿宋_GB2312"/>
              </w:rPr>
              <w:t>▲（1）智能抓取与任务执行模块：该模块需满足任务型抓取在公开数据集与真实场景中的性能指标如下：在TaskGrasp数据集上，抓取成功率≥90%；在Cornell Grasping Dataset上，抓取成功率≥95%；在真实场景中，抓取成功率≥99%。</w:t>
            </w:r>
          </w:p>
          <w:p>
            <w:pPr>
              <w:pStyle w:val="null3"/>
            </w:pPr>
            <w:r>
              <w:rPr>
                <w:rFonts w:ascii="仿宋_GB2312" w:hAnsi="仿宋_GB2312" w:cs="仿宋_GB2312" w:eastAsia="仿宋_GB2312"/>
              </w:rPr>
              <w:t>▲（2）视觉教学实验模块：该模块教学机器人数量≥12套，采用≥4自由度结构设计，有效负载能力≥500g，最大运动范围≥300mm，重复定位精度±0.2mm，并支持USB通信接口。工件静态装配、动态装配准确率≥99%，机器视觉智能组态工具软件内置案例库，覆盖象棋对决、工件静态装配、工件动态装配、图像处理与动态跟踪、图像分类、目标检测、语义分割等系列实验，总案例数量≥100个。实验内容包括角点特征提取、区域特征提取、角度特征提取、图像细化、图像滤波、多光照图像融合、阈值分割、对象背景分割、轮廓分割、椭圆拟合、单圆拟合及多圆拟合等图像处理实验，以及交通场景目标跟踪、篮球动态跟踪等动态跟踪实验。</w:t>
            </w:r>
          </w:p>
          <w:p>
            <w:pPr>
              <w:pStyle w:val="null3"/>
            </w:pPr>
            <w:r>
              <w:rPr>
                <w:rFonts w:ascii="仿宋_GB2312" w:hAnsi="仿宋_GB2312" w:cs="仿宋_GB2312" w:eastAsia="仿宋_GB2312"/>
              </w:rPr>
              <w:t>（3）智能巡检与自主导航模块：该模块运动速度≥3m/s，最大攀爬落差高度≥10cm，基础计算能力≥4核高性能处理器，连续运行时间≥1h；支持支持复杂运动姿态与复杂环境自主通行能力。具备视觉感知、空间感知及运动状态感知模块，支持无线通信与远程控制；支持接入目标检测、语义分割等人工智能算法，实现巡检任务的智能化执行。支持巡检任务配置与管理，可按照预设路线自主巡检，对关键点位进行数据采集，并对异常情况进行识别、记录及上报。</w:t>
            </w:r>
          </w:p>
          <w:p>
            <w:pPr>
              <w:pStyle w:val="null3"/>
            </w:pPr>
            <w:r>
              <w:rPr>
                <w:rFonts w:ascii="仿宋_GB2312" w:hAnsi="仿宋_GB2312" w:cs="仿宋_GB2312" w:eastAsia="仿宋_GB2312"/>
              </w:rPr>
              <w:t>（4）智慧楼宇身份智能认证模块：该模块图像分辨率≥300万像素，畸变率≤1%。误识率≤0.1%，单次识别时间≤500ms，支持1:1及1:N识别模式，非接触式采集距离≥30cm，特征信息容量≥2000组。设备支持USB通信与供电，并适应水平±60°、前后±30°的使用角度偏差。</w:t>
            </w:r>
          </w:p>
          <w:p>
            <w:pPr>
              <w:pStyle w:val="null3"/>
            </w:pPr>
            <w:r>
              <w:rPr>
                <w:rFonts w:ascii="仿宋_GB2312" w:hAnsi="仿宋_GB2312" w:cs="仿宋_GB2312" w:eastAsia="仿宋_GB2312"/>
              </w:rPr>
              <w:t>4.配置要求：</w:t>
            </w:r>
          </w:p>
          <w:p>
            <w:pPr>
              <w:pStyle w:val="null3"/>
            </w:pPr>
            <w:r>
              <w:rPr>
                <w:rFonts w:ascii="仿宋_GB2312" w:hAnsi="仿宋_GB2312" w:cs="仿宋_GB2312" w:eastAsia="仿宋_GB2312"/>
              </w:rPr>
              <w:t>(1)面向任务型抓取抓取机器人：具备6自由度，最大负载≥4kg，最大工作半径≥500mm，重复定位精度±0.02mm；末端具备标准法兰安装接口，支持相机与传感器集成；支持基于TCP/IP的通信控制方式，实现运动控制与系统集成；同时应支持示教编程，并提供开放的软硬件编程接口，满足二次开发需求。</w:t>
            </w:r>
          </w:p>
          <w:p>
            <w:pPr>
              <w:pStyle w:val="null3"/>
            </w:pPr>
            <w:r>
              <w:rPr>
                <w:rFonts w:ascii="仿宋_GB2312" w:hAnsi="仿宋_GB2312" w:cs="仿宋_GB2312" w:eastAsia="仿宋_GB2312"/>
              </w:rPr>
              <w:t>(2)数据处理模块：需提供国产品牌服务器整机，配置要求如下：CPU≥48核，内存容量≥64GB，显卡≥2块、单卡显存≥24GB，存储≥2TB,电源额定功率≥1600W，配备显示器≥27英寸及鼠标键盘。</w:t>
            </w:r>
          </w:p>
          <w:p>
            <w:pPr>
              <w:pStyle w:val="null3"/>
            </w:pPr>
            <w:r>
              <w:rPr>
                <w:rFonts w:ascii="仿宋_GB2312" w:hAnsi="仿宋_GB2312" w:cs="仿宋_GB2312" w:eastAsia="仿宋_GB2312"/>
              </w:rPr>
              <w:t>(3)视觉教学实验模块配套附件:每台教学机器人配套电源适配器1个、USB线1个、气动夹爪1个、吸盘1个、气泵控制盒1个、工具包1个等。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3年。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3、培训要求：①设备原理、设备操作、故障处理及数据处理流程。②培训服务要求:培训≥3人。4.提供产品使用寿命承诺书。</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成交）结果发布后，中标供应商在2个工作日内向采购代理机构提供一正一副（和上传文件保持一致的）纸质投标（响应）文件用于备案及档案保存。递交文件地点：西安市高新区唐延路旺座现代城C座2502室。 因系统原因，最终签订合同的付款方式是：签订合同后15日内，乙方提供经甲方认可的合同金额100%的预付款保函或双方认可的其他担保措施，支付合同金额的100%。 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投标人须提供2025年5月至今已缴纳的至少一个月纳税证明或完税证明，依法免税的单位应提供相关证明材料。（以税款所属期限为准）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提供经会计师事务所审计的2024年或2025年财务审计报告，或在开标日期前六个月内其基本开户银行出具的资信证明。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非法定代表人参加投标，须提供法定代表人授权委托书及被授权人身份证原件；法定代表人参加投标时,只须提供法定代表人身份证原件。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本项目不接受联合体投标，供应商应提供非联合体声明函（格式自拟）</w:t>
            </w:r>
          </w:p>
        </w:tc>
        <w:tc>
          <w:tcPr>
            <w:tcW w:type="dxa" w:w="1661"/>
          </w:tcPr>
          <w:p>
            <w:pPr>
              <w:pStyle w:val="null3"/>
            </w:pPr>
            <w:r>
              <w:rPr>
                <w:rFonts w:ascii="仿宋_GB2312" w:hAnsi="仿宋_GB2312" w:cs="仿宋_GB2312" w:eastAsia="仿宋_GB2312"/>
              </w:rPr>
              <w:t>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 分项报价清单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开标一览表 投标保证金 投标方案 本国产品说明 产品使用寿命承诺函 中小企业声明函 商务应答表 中国境内生产的组件成本核算基本规则 产品技术参数表 投标函 残疾人福利性单位声明函 投标人业绩一览表 技术参数证明材料 强制、优先采购产品承诺函 标的清单 关于符合本国产品标准的声明函 陕西省政府采购供应商拒绝政府采购领域商业贿赂承诺书 投标文件封面 监狱企业的证明文件 分项报价清单 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符合采购文件的要求（自提交响应文件的截止之日起90个日历日）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是否按照采购文件要求缴纳保证金或担保机构出具的保函。</w:t>
            </w:r>
          </w:p>
        </w:tc>
        <w:tc>
          <w:tcPr>
            <w:tcW w:type="dxa" w:w="1661"/>
          </w:tcPr>
          <w:p>
            <w:pPr>
              <w:pStyle w:val="null3"/>
            </w:pPr>
            <w:r>
              <w:rPr>
                <w:rFonts w:ascii="仿宋_GB2312" w:hAnsi="仿宋_GB2312" w:cs="仿宋_GB2312" w:eastAsia="仿宋_GB2312"/>
              </w:rPr>
              <w:t>投标保证金</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强制、优先采购产品承诺函 陕西省政府采购供应商拒绝政府采购领域商业贿赂承诺书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产品使用寿命承诺函</w:t>
            </w:r>
          </w:p>
        </w:tc>
        <w:tc>
          <w:tcPr>
            <w:tcW w:type="dxa" w:w="3322"/>
          </w:tcPr>
          <w:p>
            <w:pPr>
              <w:pStyle w:val="null3"/>
            </w:pPr>
            <w:r>
              <w:rPr>
                <w:rFonts w:ascii="仿宋_GB2312" w:hAnsi="仿宋_GB2312" w:cs="仿宋_GB2312" w:eastAsia="仿宋_GB2312"/>
              </w:rPr>
              <w:t>供应商针对提供的产品作出使用寿命的承诺</w:t>
            </w:r>
          </w:p>
        </w:tc>
        <w:tc>
          <w:tcPr>
            <w:tcW w:type="dxa" w:w="1661"/>
          </w:tcPr>
          <w:p>
            <w:pPr>
              <w:pStyle w:val="null3"/>
            </w:pPr>
            <w:r>
              <w:rPr>
                <w:rFonts w:ascii="仿宋_GB2312" w:hAnsi="仿宋_GB2312" w:cs="仿宋_GB2312" w:eastAsia="仿宋_GB2312"/>
              </w:rPr>
              <w:t>产品使用寿命承诺函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基本分（30分）：完全符合、响应招标文件要求，没有负偏离计30分，带“▲”号技术参数每负偏离一项扣2分；其他参数每负偏离一项扣0.5分，扣完为止。 备注：参数须提供佐证材料（包括但不限于产品彩页、检测报告、官网截图、厂家盖章的说明书等），未提供佐证材料或提供的佐证材料低于招标要求时按负偏离处理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技术参数证明材料</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针对本项目有具体实施方案，内容包含：①总体实施方案；②计划进度安排；③项目团队配备；④项目实施过程中质量保证；⑤安装调试方案。 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 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针对本项目有具体的售后服务方案，内容包含：①售后服务承诺；②售后服务保障措施及售后人员配置安排计划；③故障处理响应时间。 完整提供上述3项内容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针对本项目有具体的培训方案，内容包含：①培训目标和培训内容；②培训计划安排和人员安排。 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为保证产品功能要求，投标人须依照以下要求进行真实系统演示，各投标人演示时长不超过15分钟。 （2）演示应在规定时限内完成，每演示一项得3分；不演示或演示不完整的得0分。 1.现场演示机器视觉软件编程操作及案例调用过程，展示图像分类、角点特征提取、椭圆拟合、多圆拟合、篮球动态跟踪等典型案例（演示项1）。 2.现场视频演示人工智能视觉教学机器人案例：象棋对决、工件静态及动态装配过程（演示项2）。 备注：腾讯会议演示要求：本项目通过腾讯会议进行演示，请供应商提前自行搭建演示环境，评审期间请等待代理公司通知会议号。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提供供应商2023年1月1日至今类似项目合同（以合同签订日期为准），每提供1个得1分，最高得4分。 备注：投标文件中提供合同复印件。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 数点后两位。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详见附件：产品使用寿命承诺函</w:t>
      </w:r>
    </w:p>
    <w:p>
      <w:pPr>
        <w:pStyle w:val="null3"/>
        <w:ind w:firstLine="960"/>
      </w:pPr>
      <w:r>
        <w:rPr>
          <w:rFonts w:ascii="仿宋_GB2312" w:hAnsi="仿宋_GB2312" w:cs="仿宋_GB2312" w:eastAsia="仿宋_GB2312"/>
        </w:rPr>
        <w:t>详见附件：分项报价清单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详见附件：技术参数证明材料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详见附件：投标保证金</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详见附件：仪器设备购置合同.docx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