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BEA05">
      <w:pPr>
        <w:pStyle w:val="4"/>
        <w:jc w:val="center"/>
        <w:rPr>
          <w:rFonts w:hint="default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</w:rPr>
        <w:t>技术参数</w:t>
      </w:r>
      <w:r>
        <w:rPr>
          <w:b/>
          <w:bCs/>
          <w:sz w:val="28"/>
          <w:szCs w:val="28"/>
          <w:lang w:eastAsia="zh-CN"/>
        </w:rPr>
        <w:t>证明材料</w:t>
      </w:r>
    </w:p>
    <w:p w14:paraId="34B5796E">
      <w:r>
        <w:rPr>
          <w:rFonts w:hint="eastAsia"/>
          <w:b/>
          <w:bCs/>
          <w:sz w:val="36"/>
          <w:szCs w:val="36"/>
        </w:rPr>
        <w:t>供应商可根据所投产品自行编写，</w:t>
      </w: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格式不限。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75498C"/>
    <w:rsid w:val="7175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2026-05-26T06:41:00Z</dcterms:created>
  <dc:creator>Arian</dc:creator>
  <cp:lastModifiedBy>Arian</cp:lastModifiedBy>
  <dcterms:modified xsi:type="dcterms:W3CDTF">2026-05-26T06:41:55Z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0D3B9BC116954A208B25F0AAC8C09964_11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