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版本号：THHXZB-26060320260603001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2026年洋县戚氏街道张沟村产业园改造提升项目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THHXZB-260603</w:t>
      </w:r>
      <w:r>
        <w:br/>
      </w:r>
      <w:r>
        <w:br/>
      </w:r>
      <w:r>
        <w:br/>
      </w:r>
    </w:p>
    <w:p>
      <w:pPr>
        <w:pStyle w:val="null3"/>
        <w:jc w:val="center"/>
        <w:outlineLvl w:val="2"/>
      </w:pPr>
      <w:r>
        <w:rPr>
          <w:rFonts w:ascii="仿宋_GB2312" w:hAnsi="仿宋_GB2312" w:cs="仿宋_GB2312" w:eastAsia="仿宋_GB2312"/>
          <w:sz w:val="28"/>
          <w:b/>
        </w:rPr>
        <w:t>洋县戚氏街道办事处</w:t>
      </w:r>
    </w:p>
    <w:p>
      <w:pPr>
        <w:pStyle w:val="null3"/>
        <w:jc w:val="center"/>
        <w:outlineLvl w:val="2"/>
      </w:pPr>
      <w:r>
        <w:rPr>
          <w:rFonts w:ascii="仿宋_GB2312" w:hAnsi="仿宋_GB2312" w:cs="仿宋_GB2312" w:eastAsia="仿宋_GB2312"/>
          <w:sz w:val="28"/>
          <w:b/>
        </w:rPr>
        <w:t>陕西天汉恒翔项目管理有限公司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陕西天汉恒翔项目管理有限公司</w:t>
      </w:r>
      <w:r>
        <w:rPr>
          <w:rFonts w:ascii="仿宋_GB2312" w:hAnsi="仿宋_GB2312" w:cs="仿宋_GB2312" w:eastAsia="仿宋_GB2312"/>
        </w:rPr>
        <w:t>（以下简称“代理机构”）受</w:t>
      </w:r>
      <w:r>
        <w:rPr>
          <w:rFonts w:ascii="仿宋_GB2312" w:hAnsi="仿宋_GB2312" w:cs="仿宋_GB2312" w:eastAsia="仿宋_GB2312"/>
        </w:rPr>
        <w:t>洋县戚氏街道办事处</w:t>
      </w:r>
      <w:r>
        <w:rPr>
          <w:rFonts w:ascii="仿宋_GB2312" w:hAnsi="仿宋_GB2312" w:cs="仿宋_GB2312" w:eastAsia="仿宋_GB2312"/>
        </w:rPr>
        <w:t>委托，拟对</w:t>
      </w:r>
      <w:r>
        <w:rPr>
          <w:rFonts w:ascii="仿宋_GB2312" w:hAnsi="仿宋_GB2312" w:cs="仿宋_GB2312" w:eastAsia="仿宋_GB2312"/>
        </w:rPr>
        <w:t>2026年洋县戚氏街道张沟村产业园改造提升项目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THHXZB-260603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2026年洋县戚氏街道张沟村产业园改造提升项目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仓储库，建筑面积330m2，檐高5.7m；新建气调库，建筑面积166.78m2，檐高4.5m；新建保鲜仓储库，建筑面积216.26m2，檐高4.5m；新建烘干房，建筑面积49.41m2，檐高4m；新建冷库房，配套电气照明，室外场地硬化1216m2，道路硬化275米、宽3.5米、厚0.18米；DN400机井，喷灌管道安装，浆砌片石等工程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采购包1（2026年洋县戚氏街道张沟村产业园改造提升项目）：属于专门面向中小企业采购。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p>
      <w:pPr>
        <w:pStyle w:val="null3"/>
      </w:pPr>
      <w:r>
        <w:rPr>
          <w:rFonts w:ascii="仿宋_GB2312" w:hAnsi="仿宋_GB2312" w:cs="仿宋_GB2312" w:eastAsia="仿宋_GB2312"/>
        </w:rPr>
        <w:t>2、企业资质要求：供应商须具有建设行政主管部门颁发的建筑工程施工总承包三级及以上企业资质 ，且具备有效的安全生产许可证；</w:t>
      </w:r>
    </w:p>
    <w:p>
      <w:pPr>
        <w:pStyle w:val="null3"/>
      </w:pPr>
      <w:r>
        <w:rPr>
          <w:rFonts w:ascii="仿宋_GB2312" w:hAnsi="仿宋_GB2312" w:cs="仿宋_GB2312" w:eastAsia="仿宋_GB2312"/>
        </w:rPr>
        <w:t>3、法定代表人授权书及被授权人身份证明：法定代表人授权书（附法定代表人身份证复印件）及被授权人身份证（法定代表人直接参加投标只须提供法定代表人身份证）；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4、项目经理资格要求：供应商拟派项目负责人应具备建筑工程专业二级及以上注册建造师资格，具有有效的安全考核合格证（B 证），且无在建工程；</w:t>
      </w:r>
    </w:p>
    <w:p>
      <w:pPr>
        <w:pStyle w:val="null3"/>
      </w:pPr>
      <w:r>
        <w:rPr>
          <w:rFonts w:ascii="仿宋_GB2312" w:hAnsi="仿宋_GB2312" w:cs="仿宋_GB2312" w:eastAsia="仿宋_GB2312"/>
        </w:rPr>
        <w:t>5、汉中市政府采购供应商资格承诺函：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w:t>
      </w:r>
    </w:p>
    <w:p>
      <w:pPr>
        <w:pStyle w:val="null3"/>
      </w:pPr>
      <w:r>
        <w:rPr>
          <w:rFonts w:ascii="仿宋_GB2312" w:hAnsi="仿宋_GB2312" w:cs="仿宋_GB2312" w:eastAsia="仿宋_GB2312"/>
        </w:rPr>
        <w:t>6、非联合体投标承诺函：本项目不接受联合体投标，单位负责人为同一人或者存在直接控股、管理关系的不同单位，不得同时参加本项目投标（提供书面证明材料）；</w:t>
      </w:r>
    </w:p>
    <w:p>
      <w:pPr>
        <w:pStyle w:val="null3"/>
      </w:pPr>
      <w:r>
        <w:rPr>
          <w:rFonts w:ascii="仿宋_GB2312" w:hAnsi="仿宋_GB2312" w:cs="仿宋_GB2312" w:eastAsia="仿宋_GB2312"/>
        </w:rPr>
        <w:t>7、中小企业声明函：本项目专门面向中小企业采购，供应商应为中小微企业，须提供《中小企业声明函》并对真实性负责；</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洋县戚氏街道办事处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竹园村一组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洋县戚氏街道办事处经办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13892616839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陕西天汉恒翔项目管理有限公司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陕西省汉中市汉台区陕西省汉中市汉台区汉中路街道办事处西一环路南段西港时代公馆1号楼0101室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18591603636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开户名称：陕西天汉恒翔项目管理有限公司</w:t>
            </w:r>
          </w:p>
          <w:p>
            <w:pPr>
              <w:pStyle w:val="null3"/>
            </w:pPr>
            <w:r>
              <w:rPr>
                <w:rFonts w:ascii="仿宋_GB2312" w:hAnsi="仿宋_GB2312" w:cs="仿宋_GB2312" w:eastAsia="仿宋_GB2312"/>
              </w:rPr>
              <w:t>开户银行：陕西汉中农村商业银行股份有限公司西关支行</w:t>
            </w:r>
          </w:p>
          <w:p>
            <w:pPr>
              <w:pStyle w:val="null3"/>
            </w:pPr>
            <w:r>
              <w:rPr>
                <w:rFonts w:ascii="仿宋_GB2312" w:hAnsi="仿宋_GB2312" w:cs="仿宋_GB2312" w:eastAsia="仿宋_GB2312"/>
              </w:rPr>
              <w:t>银行账号：2706012201201000039000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发展改革委员会办公厅颁发的《关于招标代理服务收费有关问题的通知》（发改办价格[2003]857号）的有关规定执行。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洋县戚氏街道办事处</w:t>
      </w:r>
      <w:r>
        <w:rPr>
          <w:rFonts w:ascii="仿宋_GB2312" w:hAnsi="仿宋_GB2312" w:cs="仿宋_GB2312" w:eastAsia="仿宋_GB2312"/>
        </w:rPr>
        <w:t>和</w:t>
      </w:r>
      <w:r>
        <w:rPr>
          <w:rFonts w:ascii="仿宋_GB2312" w:hAnsi="仿宋_GB2312" w:cs="仿宋_GB2312" w:eastAsia="仿宋_GB2312"/>
        </w:rPr>
        <w:t>陕西天汉恒翔项目管理有限公司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洋县戚氏街道办事处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陕西天汉恒翔项目管理有限公司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洋县戚氏街道办事处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陕西天汉恒翔项目管理有限公司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达到国家及行业标准及采购人要求“合格”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陕西天汉恒翔项目管理有限公司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陕西天汉恒翔项目管理有限公司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陕西天汉恒翔项目管理有限公司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联系电话：18591603636</w:t>
      </w:r>
    </w:p>
    <w:p>
      <w:pPr>
        <w:pStyle w:val="null3"/>
      </w:pPr>
      <w:r>
        <w:rPr>
          <w:rFonts w:ascii="仿宋_GB2312" w:hAnsi="仿宋_GB2312" w:cs="仿宋_GB2312" w:eastAsia="仿宋_GB2312"/>
        </w:rPr>
        <w:t>地址： 陕西省汉中市汉台区陕西省汉中市汉台区汉中路街道办事处西一环路南段西港时代公馆1号楼0101室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1,900,000.00</w:t>
      </w:r>
    </w:p>
    <w:p>
      <w:pPr>
        <w:pStyle w:val="null3"/>
      </w:pPr>
      <w:r>
        <w:rPr>
          <w:rFonts w:ascii="仿宋_GB2312" w:hAnsi="仿宋_GB2312" w:cs="仿宋_GB2312" w:eastAsia="仿宋_GB2312"/>
        </w:rPr>
        <w:t>采购包最高限价（元）: 1,816,641.22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2026年洋县戚氏街道张沟村产业园 (1）改造提升项目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标的名称：2026年洋县戚氏街道张沟村产业园 (1）改造提升项目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一、工程概况</w:t>
            </w:r>
          </w:p>
          <w:p>
            <w:pPr>
              <w:pStyle w:val="null3"/>
              <w:ind w:firstLine="560"/>
              <w:jc w:val="both"/>
            </w:pPr>
            <w:r>
              <w:rPr>
                <w:rFonts w:ascii="仿宋_GB2312" w:hAnsi="仿宋_GB2312" w:cs="仿宋_GB2312" w:eastAsia="仿宋_GB2312"/>
                <w:sz w:val="21"/>
                <w:color w:val="000000"/>
              </w:rPr>
              <w:t>本工程地处</w:t>
            </w:r>
            <w:r>
              <w:rPr>
                <w:rFonts w:ascii="仿宋_GB2312" w:hAnsi="仿宋_GB2312" w:cs="仿宋_GB2312" w:eastAsia="仿宋_GB2312"/>
                <w:sz w:val="21"/>
                <w:color w:val="000000"/>
              </w:rPr>
              <w:t>于陕西省汉中市</w:t>
            </w:r>
            <w:r>
              <w:rPr>
                <w:rFonts w:ascii="仿宋_GB2312" w:hAnsi="仿宋_GB2312" w:cs="仿宋_GB2312" w:eastAsia="仿宋_GB2312"/>
                <w:sz w:val="21"/>
              </w:rPr>
              <w:t>洋县戚氏街道张沟村产业园</w:t>
            </w:r>
            <w:r>
              <w:rPr>
                <w:rFonts w:ascii="仿宋_GB2312" w:hAnsi="仿宋_GB2312" w:cs="仿宋_GB2312" w:eastAsia="仿宋_GB2312"/>
                <w:sz w:val="21"/>
                <w:color w:val="000000"/>
              </w:rPr>
              <w:t>，主要工程内容</w:t>
            </w:r>
            <w:r>
              <w:rPr>
                <w:rFonts w:ascii="仿宋_GB2312" w:hAnsi="仿宋_GB2312" w:cs="仿宋_GB2312" w:eastAsia="仿宋_GB2312"/>
                <w:sz w:val="21"/>
                <w:color w:val="000000"/>
              </w:rPr>
              <w:t>为：新建仓储库，建筑面积</w:t>
            </w:r>
            <w:r>
              <w:rPr>
                <w:rFonts w:ascii="仿宋_GB2312" w:hAnsi="仿宋_GB2312" w:cs="仿宋_GB2312" w:eastAsia="仿宋_GB2312"/>
                <w:sz w:val="21"/>
                <w:color w:val="000000"/>
              </w:rPr>
              <w:t>330m2，檐高5.7m；新建气调库，建筑面积166.78m2，檐高4.5m；新建保鲜仓储库，建筑面积216.26m2，檐高4.5m；新建烘干房，建筑面积49.41m2，檐高4m；新建冷库房，配套电气照明，室外场地硬化1216m2，道路硬化275米、宽3.5米、厚0.18米；DN400机井，喷灌管道安装，浆砌片石等工程内容。</w:t>
            </w:r>
          </w:p>
          <w:p>
            <w:pPr>
              <w:pStyle w:val="null3"/>
              <w:jc w:val="left"/>
            </w:pPr>
            <w:r>
              <w:rPr>
                <w:rFonts w:ascii="仿宋_GB2312" w:hAnsi="仿宋_GB2312" w:cs="仿宋_GB2312" w:eastAsia="仿宋_GB2312"/>
                <w:sz w:val="21"/>
                <w:b/>
              </w:rPr>
              <w:t>二、编制依据</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由</w:t>
            </w:r>
            <w:r>
              <w:rPr>
                <w:rFonts w:ascii="仿宋_GB2312" w:hAnsi="仿宋_GB2312" w:cs="仿宋_GB2312" w:eastAsia="仿宋_GB2312"/>
                <w:sz w:val="21"/>
              </w:rPr>
              <w:t>中联玉德设计咨询有限公司设计</w:t>
            </w:r>
            <w:r>
              <w:rPr>
                <w:rFonts w:ascii="仿宋_GB2312" w:hAnsi="仿宋_GB2312" w:cs="仿宋_GB2312" w:eastAsia="仿宋_GB2312"/>
                <w:sz w:val="21"/>
              </w:rPr>
              <w:t>的</w:t>
            </w:r>
            <w:r>
              <w:rPr>
                <w:rFonts w:ascii="仿宋_GB2312" w:hAnsi="仿宋_GB2312" w:cs="仿宋_GB2312" w:eastAsia="仿宋_GB2312"/>
                <w:sz w:val="21"/>
              </w:rPr>
              <w:t>“</w:t>
            </w:r>
            <w:r>
              <w:rPr>
                <w:rFonts w:ascii="仿宋_GB2312" w:hAnsi="仿宋_GB2312" w:cs="仿宋_GB2312" w:eastAsia="仿宋_GB2312"/>
                <w:sz w:val="21"/>
              </w:rPr>
              <w:t>2026年洋县戚氏街道张沟村产业园改造提升项目”设计图纸</w:t>
            </w:r>
            <w:r>
              <w:rPr>
                <w:rFonts w:ascii="仿宋_GB2312" w:hAnsi="仿宋_GB2312" w:cs="仿宋_GB2312" w:eastAsia="仿宋_GB2312"/>
                <w:sz w:val="21"/>
              </w:rPr>
              <w:t>。</w:t>
            </w:r>
          </w:p>
          <w:p>
            <w:pPr>
              <w:pStyle w:val="null3"/>
              <w:ind w:firstLine="560"/>
              <w:jc w:val="left"/>
            </w:pPr>
            <w:r>
              <w:rPr>
                <w:rFonts w:ascii="仿宋_GB2312" w:hAnsi="仿宋_GB2312" w:cs="仿宋_GB2312" w:eastAsia="仿宋_GB2312"/>
                <w:sz w:val="21"/>
              </w:rPr>
              <w:t>2、《陕西省住房和城乡建设厅关于印发2025陕西省建设工程费用规则等计价依据的通知》陕建管发〔2025〕10号文件。</w:t>
            </w:r>
          </w:p>
          <w:p>
            <w:pPr>
              <w:pStyle w:val="null3"/>
              <w:ind w:firstLine="560"/>
              <w:jc w:val="left"/>
            </w:pPr>
            <w:r>
              <w:rPr>
                <w:rFonts w:ascii="仿宋_GB2312" w:hAnsi="仿宋_GB2312" w:cs="仿宋_GB2312" w:eastAsia="仿宋_GB2312"/>
                <w:sz w:val="21"/>
              </w:rPr>
              <w:t>3、《陕西省建设工程费用规则》（2025）、《建设工程工程量清单计价标准》（2025）、《房屋建筑与装修工程工程量计算标准》、</w:t>
            </w:r>
            <w:r>
              <w:rPr>
                <w:rFonts w:ascii="仿宋_GB2312" w:hAnsi="仿宋_GB2312" w:cs="仿宋_GB2312" w:eastAsia="仿宋_GB2312"/>
                <w:sz w:val="21"/>
              </w:rPr>
              <w:t>《</w:t>
            </w:r>
            <w:r>
              <w:rPr>
                <w:rFonts w:ascii="仿宋_GB2312" w:hAnsi="仿宋_GB2312" w:cs="仿宋_GB2312" w:eastAsia="仿宋_GB2312"/>
                <w:sz w:val="21"/>
              </w:rPr>
              <w:t>市政</w:t>
            </w:r>
            <w:r>
              <w:rPr>
                <w:rFonts w:ascii="仿宋_GB2312" w:hAnsi="仿宋_GB2312" w:cs="仿宋_GB2312" w:eastAsia="仿宋_GB2312"/>
                <w:sz w:val="21"/>
              </w:rPr>
              <w:t>工程工程量计算标准》、</w:t>
            </w:r>
            <w:r>
              <w:rPr>
                <w:rFonts w:ascii="仿宋_GB2312" w:hAnsi="仿宋_GB2312" w:cs="仿宋_GB2312" w:eastAsia="仿宋_GB2312"/>
                <w:sz w:val="21"/>
              </w:rPr>
              <w:t>《通用安装工程工程量计算标准》及其配套文件。</w:t>
            </w:r>
          </w:p>
          <w:p>
            <w:pPr>
              <w:pStyle w:val="null3"/>
              <w:ind w:firstLine="560"/>
              <w:jc w:val="left"/>
            </w:pPr>
            <w:r>
              <w:rPr>
                <w:rFonts w:ascii="仿宋_GB2312" w:hAnsi="仿宋_GB2312" w:cs="仿宋_GB2312" w:eastAsia="仿宋_GB2312"/>
                <w:sz w:val="21"/>
              </w:rPr>
              <w:t>4、《陕西省房屋建筑与装饰工程消耗量定额》（2025）、</w:t>
            </w:r>
            <w:r>
              <w:rPr>
                <w:rFonts w:ascii="仿宋_GB2312" w:hAnsi="仿宋_GB2312" w:cs="仿宋_GB2312" w:eastAsia="仿宋_GB2312"/>
                <w:sz w:val="21"/>
              </w:rPr>
              <w:t>《陕西省</w:t>
            </w:r>
            <w:r>
              <w:rPr>
                <w:rFonts w:ascii="仿宋_GB2312" w:hAnsi="仿宋_GB2312" w:cs="仿宋_GB2312" w:eastAsia="仿宋_GB2312"/>
                <w:sz w:val="21"/>
              </w:rPr>
              <w:t>市政</w:t>
            </w:r>
            <w:r>
              <w:rPr>
                <w:rFonts w:ascii="仿宋_GB2312" w:hAnsi="仿宋_GB2312" w:cs="仿宋_GB2312" w:eastAsia="仿宋_GB2312"/>
                <w:sz w:val="21"/>
              </w:rPr>
              <w:t>工程消耗量定额》（</w:t>
            </w:r>
            <w:r>
              <w:rPr>
                <w:rFonts w:ascii="仿宋_GB2312" w:hAnsi="仿宋_GB2312" w:cs="仿宋_GB2312" w:eastAsia="仿宋_GB2312"/>
                <w:sz w:val="21"/>
              </w:rPr>
              <w:t>2025）、</w:t>
            </w:r>
            <w:r>
              <w:rPr>
                <w:rFonts w:ascii="仿宋_GB2312" w:hAnsi="仿宋_GB2312" w:cs="仿宋_GB2312" w:eastAsia="仿宋_GB2312"/>
                <w:sz w:val="21"/>
              </w:rPr>
              <w:t>《陕西省通用安装工程消耗量定额》（</w:t>
            </w:r>
            <w:r>
              <w:rPr>
                <w:rFonts w:ascii="仿宋_GB2312" w:hAnsi="仿宋_GB2312" w:cs="仿宋_GB2312" w:eastAsia="仿宋_GB2312"/>
                <w:sz w:val="21"/>
              </w:rPr>
              <w:t>2025）、《陕西省建设工程施工机械台班费用定额》(2025）。</w:t>
            </w:r>
          </w:p>
          <w:p>
            <w:pPr>
              <w:pStyle w:val="null3"/>
              <w:ind w:firstLine="560"/>
              <w:jc w:val="left"/>
            </w:pPr>
            <w:r>
              <w:rPr>
                <w:rFonts w:ascii="仿宋_GB2312" w:hAnsi="仿宋_GB2312" w:cs="仿宋_GB2312" w:eastAsia="仿宋_GB2312"/>
                <w:sz w:val="21"/>
              </w:rPr>
              <w:t>5、《陕西省房屋建筑与装饰工程基价表》（2025）、</w:t>
            </w:r>
            <w:r>
              <w:rPr>
                <w:rFonts w:ascii="仿宋_GB2312" w:hAnsi="仿宋_GB2312" w:cs="仿宋_GB2312" w:eastAsia="仿宋_GB2312"/>
                <w:sz w:val="21"/>
              </w:rPr>
              <w:t>《陕西省</w:t>
            </w:r>
            <w:r>
              <w:rPr>
                <w:rFonts w:ascii="仿宋_GB2312" w:hAnsi="仿宋_GB2312" w:cs="仿宋_GB2312" w:eastAsia="仿宋_GB2312"/>
                <w:sz w:val="21"/>
              </w:rPr>
              <w:t>市政</w:t>
            </w:r>
            <w:r>
              <w:rPr>
                <w:rFonts w:ascii="仿宋_GB2312" w:hAnsi="仿宋_GB2312" w:cs="仿宋_GB2312" w:eastAsia="仿宋_GB2312"/>
                <w:sz w:val="21"/>
              </w:rPr>
              <w:t>工程基价表》（</w:t>
            </w:r>
            <w:r>
              <w:rPr>
                <w:rFonts w:ascii="仿宋_GB2312" w:hAnsi="仿宋_GB2312" w:cs="仿宋_GB2312" w:eastAsia="仿宋_GB2312"/>
                <w:sz w:val="21"/>
              </w:rPr>
              <w:t>2025）、</w:t>
            </w:r>
            <w:r>
              <w:rPr>
                <w:rFonts w:ascii="仿宋_GB2312" w:hAnsi="仿宋_GB2312" w:cs="仿宋_GB2312" w:eastAsia="仿宋_GB2312"/>
                <w:sz w:val="21"/>
              </w:rPr>
              <w:t>《陕西省通用安装工程基价表》（</w:t>
            </w:r>
            <w:r>
              <w:rPr>
                <w:rFonts w:ascii="仿宋_GB2312" w:hAnsi="仿宋_GB2312" w:cs="仿宋_GB2312" w:eastAsia="仿宋_GB2312"/>
                <w:sz w:val="21"/>
              </w:rPr>
              <w:t>2025）。</w:t>
            </w:r>
          </w:p>
          <w:p>
            <w:pPr>
              <w:pStyle w:val="null3"/>
              <w:ind w:right="-45"/>
              <w:jc w:val="both"/>
            </w:pPr>
            <w:r>
              <w:rPr>
                <w:rFonts w:ascii="仿宋_GB2312" w:hAnsi="仿宋_GB2312" w:cs="仿宋_GB2312" w:eastAsia="仿宋_GB2312"/>
                <w:sz w:val="21"/>
                <w:b/>
              </w:rPr>
              <w:t>三</w:t>
            </w:r>
            <w:r>
              <w:rPr>
                <w:rFonts w:ascii="仿宋_GB2312" w:hAnsi="仿宋_GB2312" w:cs="仿宋_GB2312" w:eastAsia="仿宋_GB2312"/>
                <w:sz w:val="21"/>
                <w:b/>
              </w:rPr>
              <w:t>、有关说明：</w:t>
            </w:r>
          </w:p>
          <w:p>
            <w:pPr>
              <w:pStyle w:val="null3"/>
              <w:ind w:firstLine="560"/>
              <w:jc w:val="left"/>
            </w:pPr>
            <w:r>
              <w:rPr>
                <w:rFonts w:ascii="仿宋_GB2312" w:hAnsi="仿宋_GB2312" w:cs="仿宋_GB2312" w:eastAsia="仿宋_GB2312"/>
                <w:sz w:val="21"/>
              </w:rPr>
              <w:t>1、灌溉工程中配电设施，暂定综合单价10000.00元/项；</w:t>
            </w:r>
          </w:p>
          <w:p>
            <w:pPr>
              <w:pStyle w:val="null3"/>
              <w:ind w:firstLine="560"/>
              <w:jc w:val="left"/>
            </w:pPr>
            <w:r>
              <w:rPr>
                <w:rFonts w:ascii="仿宋_GB2312" w:hAnsi="仿宋_GB2312" w:cs="仿宋_GB2312" w:eastAsia="仿宋_GB2312"/>
                <w:sz w:val="21"/>
              </w:rPr>
              <w:t>2、配套工程中水箱，暂定综合单价10000.00元/座；</w:t>
            </w:r>
          </w:p>
          <w:p>
            <w:pPr>
              <w:pStyle w:val="null3"/>
              <w:ind w:right="-45"/>
              <w:jc w:val="both"/>
            </w:pPr>
            <w:r>
              <w:rPr>
                <w:rFonts w:ascii="仿宋_GB2312" w:hAnsi="仿宋_GB2312" w:cs="仿宋_GB2312" w:eastAsia="仿宋_GB2312"/>
                <w:sz w:val="21"/>
                <w:b/>
              </w:rPr>
              <w:t>四、工期：</w:t>
            </w:r>
            <w:r>
              <w:rPr>
                <w:rFonts w:ascii="仿宋_GB2312" w:hAnsi="仿宋_GB2312" w:cs="仿宋_GB2312" w:eastAsia="仿宋_GB2312"/>
                <w:sz w:val="21"/>
              </w:rPr>
              <w:t>90日历天</w:t>
            </w:r>
          </w:p>
          <w:p>
            <w:pPr>
              <w:pStyle w:val="null3"/>
              <w:ind w:right="-45"/>
              <w:jc w:val="both"/>
            </w:pPr>
            <w:r>
              <w:rPr>
                <w:rFonts w:ascii="仿宋_GB2312" w:hAnsi="仿宋_GB2312" w:cs="仿宋_GB2312" w:eastAsia="仿宋_GB2312"/>
                <w:sz w:val="21"/>
                <w:b/>
              </w:rPr>
              <w:t>五、工程质量：</w:t>
            </w:r>
            <w:r>
              <w:rPr>
                <w:rFonts w:ascii="仿宋_GB2312" w:hAnsi="仿宋_GB2312" w:cs="仿宋_GB2312" w:eastAsia="仿宋_GB2312"/>
                <w:sz w:val="21"/>
              </w:rPr>
              <w:t>达到国家及行业标准及采购人要求</w:t>
            </w:r>
            <w:r>
              <w:rPr>
                <w:rFonts w:ascii="仿宋_GB2312" w:hAnsi="仿宋_GB2312" w:cs="仿宋_GB2312" w:eastAsia="仿宋_GB2312"/>
                <w:sz w:val="21"/>
              </w:rPr>
              <w:t>“合格”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达到国家及行业标准及采购人要求“合格”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工期：90日历天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2、中标人在采购结果发布后3个工作日内向代理机构提交纸质版投标文件以便于存档，投标文件正本1份，副本2份(可以使用签章文件直接打印)，电子版文件1份(以U盘为载体，PDF格式)，纸质投标文件均须A4纸打印，分别各自装订成册。线下递交响应文件地点： 陕西省汉中市汉台区陕西省汉中市汉台区汉中路街道办事处西一环路南段西港时代公馆1号楼0101室。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供应商须具有建设行政主管部门颁发的建筑工程施工总承包三级及以上企业资质 ，且具备有效的安全生产许可证；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法定代表人授权书及被授权人身份证明</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供应商拟派项目负责人应具备建筑工程专业二级及以上注册建造师资格，具有有效的安全考核合格证（B 证），且无在建工程；</w:t>
            </w:r>
          </w:p>
        </w:tc>
        <w:tc>
          <w:tcPr>
            <w:tcW w:type="dxa" w:w="1661"/>
          </w:tcPr>
          <w:p>
            <w:pPr>
              <w:pStyle w:val="null3"/>
            </w:pPr>
            <w:r>
              <w:rPr>
                <w:rFonts w:ascii="仿宋_GB2312" w:hAnsi="仿宋_GB2312" w:cs="仿宋_GB2312" w:eastAsia="仿宋_GB2312"/>
              </w:rPr>
              <w:t>供应商资质证明文件.docx 项目管理机构组成表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w:t>
            </w:r>
          </w:p>
        </w:tc>
        <w:tc>
          <w:tcPr>
            <w:tcW w:type="dxa" w:w="1661"/>
          </w:tcPr>
          <w:p>
            <w:pPr>
              <w:pStyle w:val="null3"/>
            </w:pPr>
            <w:r>
              <w:rPr>
                <w:rFonts w:ascii="仿宋_GB2312" w:hAnsi="仿宋_GB2312" w:cs="仿宋_GB2312" w:eastAsia="仿宋_GB2312"/>
              </w:rPr>
              <w:t>汉中市政府采购资格承诺函.docx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非联合体投标承诺函</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本项目不接受联合体投标，单位负责人为同一人或者存在直接控股、管理关系的不同单位，不得同时参加本项目投标（提供书面证明材料）；</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本项目专门面向中小企业采购，供应商应为中小微企业，须提供《中小企业声明函》并对真实性负责；</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汉中市政府采购资格承诺函.docx 响应文件封面 供应商资质证明文件.docx 供应商认为需要提供的其他资料.docx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磋商响应文件语言、计量单位、报价货币</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汉中市政府采购资格承诺函.docx 响应文件封面 供应商资质证明文件.docx 供应商认为需要提供的其他资料.docx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技术服务合同条款及其他商务要求应答表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一、评审内容包含但不限于①施工准备及总体概述；②施工平面布置；③项目总体部署；④施工方法；⑤重点难点工程分析及解决措施； ⑥对应预案等。 二、赋分标准：1、完整性:方案内容完整全面，对上述各项内容均有描述及说明，得2分;缺1至5项，得0.5分。 2、针对性:针对性强，得5分;针对性一般，得3分;缺乏针对性，得1分。 3、可实施性:可实施性强，得5分;可实施性一般，得3分;缺乏可实施性，得1分。 4、不提供此项的，不得分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一、评审内容包含但不限于①项目管理机构；②岗位安排及职责（配备技术人员、施工员、安全员、资料员、材料员、质量员等）配备齐全。提供人员身份证、学历证、岗位证证明；本项配备不齐全不得分；③劳动力保证措施；④管理措施；⑤劳动力计划表等。 二、赋分标准：1、完整性:方案内容完整全面，对上述各项内容均有描述及说明，得2分;缺1至4项，得0.5分。 2、针对性:针对性强，得4分;针对性一般，得2分;缺乏针对性，得1分。 3、可实施性:可实施性强，得4分;可实施性一般，得2分;缺乏可实施性，得1分。 4、不提供此项的，不得分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一、评审内容包含但不限于①质量管理制度；②工程质量保证措施；③工程质量控制体系； ④质量管理机构职责；⑤材料的质量控制等。 二、赋分标准：1、完整性:方案内容完整全面，对上述各项内容均有描述及说明，得2分;缺1至4项，得0.5分。 2、针对性:针对性强，得4分;针对性一般，得2分;缺乏针对性，得1分。 3、可实施性:可实施性强，得4分;可实施性一般，得2分;缺乏可实施性，得1分。 4、不提供此项的，不得分。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一、评审内容包含但不限于①安全生产管理制度；②安全人员岗位职责；③安全教育培训制度；④设备材料作业安全措施；⑤应急救援机制等。 二、赋分标准：1、完整性:方案内容完整全面，对上述各项内容均有描述及说明，得2分;缺1至4项，得0.5分。 2、针对性:针对性强，得4分;针对性一般，得2分;缺乏针对性，得1分。 3、可实施性:可实施性强，得4分;可实施性一般，得2分;缺乏可实施性，得1分。 4、不提供此项的，不得分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一、评审内容包含但不限于①文明保护及环境保护施工管理制度；②防尘降噪、治污减霾措施； ③节能减排措施等。二、赋分标准：1、完整性:方案内容完整全面，对上述各项内容均有描述及说明，得2分;缺1至2项，得0.5分。 2、针对性:针对性强，得2分;针对性一般，得1分;缺乏针对性，得0.5分。 3、可实施性:可实施性强，得2分;可实施性一般，得1分;缺乏可实施性，得0.5分。 4、不提供此项的，不得分。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一、评审内容包含但不限于①工期进度安排计划；②工期保证措施； ③机械设备投入计划； ④材料投入计划等。 二、赋分标准：1、完整性:方案内容完整全面，对上述各项内容均有描述及说明，得3分;缺1至4项，得0.5分。 2、针对性:针对性强，得5分;针对性一般，得3分;缺乏针对性，得1分。 3、可实施性:可实施性强，得5分;可实施性一般，得3分;缺乏可实施性，得1分。 4、不提供此项的，不得分。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后续服务承诺</w:t>
            </w:r>
          </w:p>
        </w:tc>
        <w:tc>
          <w:tcPr>
            <w:tcW w:type="dxa" w:w="2492"/>
          </w:tcPr>
          <w:p>
            <w:pPr>
              <w:pStyle w:val="null3"/>
            </w:pPr>
            <w:r>
              <w:rPr>
                <w:rFonts w:ascii="仿宋_GB2312" w:hAnsi="仿宋_GB2312" w:cs="仿宋_GB2312" w:eastAsia="仿宋_GB2312"/>
              </w:rPr>
              <w:t>一、评审内容包含但不限于①针对本项目实际需求、对降低工程造价、缩短施工周期提供实质性承诺或合理化建议；②针对本工程提供具体可行并符合国家相关保修规范的售后服务承诺③提高工程质量合理化建议等。 二、赋分标准：1、完整性:方案内容完整全面，对上述各项内容均有描述及说明，得2分;缺1至2项，得0.5分。2、针对性:针对性强，得2分;针对性一般，得1分;缺乏针对性，得0.5分。 3、可实施性:可实施性强，得2分;可实施性一般，得1分;缺乏可实施性，得0.5分。 4、不提供此项的，不得分。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1、具备工程类中级及以上职称得2分，初级职称得1分； 评审依据：以申请人职称原件或电子证件为准； 2、具有3年（含）及以上工作经验得2分（以执业资格证或建造师注册证书发证发证时间为准），3年以下的得1分；评审依据：以申请人加盖公章的执业资格证或建造师注册证书发证时间为准。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报价得分</w:t>
            </w:r>
          </w:p>
        </w:tc>
        <w:tc>
          <w:tcPr>
            <w:tcW w:type="dxa" w:w="2492"/>
          </w:tcPr>
          <w:p>
            <w:pPr>
              <w:pStyle w:val="null3"/>
            </w:pPr>
            <w:r>
              <w:rPr>
                <w:rFonts w:ascii="仿宋_GB2312" w:hAnsi="仿宋_GB2312" w:cs="仿宋_GB2312" w:eastAsia="仿宋_GB2312"/>
              </w:rPr>
              <w:t>价格分统一采用低价优先法计算，即满足磋商文件要求且磋商价格最低（通过异常低价审查）的报价为评标基准价，其价格分为满分。其他供应商的价格分统一按照下列公式计算：价格分= (评标基准价／磋商报价)×30。 注：价格得分以供应商最后报价为计算依据，结果 四舍五入保留小数点后两位。供应商不得以低于成本的报价参与磋商。经符合性审查合格的响应文件，出现下列情形之一的，评审委员会应当启动异常低价审查程序：（1）报价低于全部合格供应商报价平均值的 50%；（2）报价低于全部合格供应商次低报价的 50%；（3）报价低于本项目最高限价的 45%；（4）评审委员会认为可能影响项目质量或履约的其他情形。 本项目异常低价审查的具体程序、举证要求及处理标准，严格按照《财政部关于推动解决政府采购异常低价问题的通知》（财库〔2026〕2号）执行。</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详见附件：供应商认为需要提供的其他资料.docx</w:t>
      </w:r>
    </w:p>
    <w:p>
      <w:pPr>
        <w:pStyle w:val="null3"/>
        <w:ind w:firstLine="960"/>
      </w:pPr>
      <w:r>
        <w:rPr>
          <w:rFonts w:ascii="仿宋_GB2312" w:hAnsi="仿宋_GB2312" w:cs="仿宋_GB2312" w:eastAsia="仿宋_GB2312"/>
        </w:rPr>
        <w:t>详见附件：技术服务方案.docx</w:t>
      </w:r>
    </w:p>
    <w:p>
      <w:pPr>
        <w:pStyle w:val="null3"/>
        <w:ind w:firstLine="960"/>
      </w:pPr>
      <w:r>
        <w:rPr>
          <w:rFonts w:ascii="仿宋_GB2312" w:hAnsi="仿宋_GB2312" w:cs="仿宋_GB2312" w:eastAsia="仿宋_GB2312"/>
        </w:rPr>
        <w:t>详见附件：汉中市政府采购资格承诺函.docx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详见附件：2026年洋县戚氏街道张沟村产业园改造提升项目合同文本.docx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