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6182C3">
      <w:pPr>
        <w:spacing w:line="360" w:lineRule="auto"/>
        <w:jc w:val="center"/>
        <w:outlineLvl w:val="0"/>
        <w:rPr>
          <w:rFonts w:ascii="黑体" w:hAnsi="黑体" w:eastAsia="黑体" w:cs="黑体"/>
          <w:b/>
          <w:bCs/>
          <w:szCs w:val="32"/>
        </w:rPr>
      </w:pPr>
      <w:r>
        <w:rPr>
          <w:rFonts w:hint="eastAsia" w:ascii="黑体" w:hAnsi="黑体" w:eastAsia="黑体" w:cs="黑体"/>
          <w:b/>
          <w:bCs/>
          <w:sz w:val="32"/>
          <w:szCs w:val="32"/>
        </w:rPr>
        <w:t>用户需求书</w:t>
      </w:r>
    </w:p>
    <w:p w14:paraId="789574C2">
      <w:pPr>
        <w:numPr>
          <w:ilvl w:val="0"/>
          <w:numId w:val="1"/>
        </w:numPr>
        <w:spacing w:line="360" w:lineRule="auto"/>
        <w:ind w:firstLine="482" w:firstLineChars="20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采购内容</w:t>
      </w:r>
    </w:p>
    <w:p w14:paraId="24FAF8AD">
      <w:pPr>
        <w:overflowPunct w:val="0"/>
        <w:adjustRightInd w:val="0"/>
        <w:snapToGri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2024年陕西省生态环境厅组织开展陕西省省级自然保护区生态环境保护成效评估试点研究，选取陕西黑河湿地省级自然保护区、陕西黄龙山天然次生林省级自然保护区、陕西香山省级自然保护区、陕西汉江湿地省级自然保护区等开展研究，初步建立了成效评估技术指标体系和规程。为开展我省省级自然保护区生态环境保护成效评估奠定了基础。</w:t>
      </w:r>
    </w:p>
    <w:p w14:paraId="1D29C7AC">
      <w:pPr>
        <w:overflowPunct w:val="0"/>
        <w:adjustRightInd w:val="0"/>
        <w:snapToGri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近年来，陕西省持续开展自然保护区人类活动强化监督机制研究和监督实践。2024年6月，为落实秦岭生态保护常态化长效化监管，陕西省生态环境厅上线了秦岭生态状况综合监管系统，并逐步将生态监管范围向全省重要生态功能区域扩展，不断推进生态破坏问题监测、核实、研判、整改全流程信息化管理，持续提升全省生态保护监管能力。通过遥感影像解译和实地核查手段，先后开展2022-2023年秦岭区域自然保护区人类活动变化遥感调查、2023-2025年全省自然保护区人类活动变化遥感调查，及时发现自然保护区内人类活动造成的地表地物变化，提取人类活动疑似问题点位；通过野外实地调查核实人类活动疑似问题点位信息，建立自然保护区人类活动问题台账，为持续开展自然保护区违法违规人类活动监管提供数据支撑。</w:t>
      </w:r>
    </w:p>
    <w:p w14:paraId="6E78CCA9">
      <w:pPr>
        <w:overflowPunct w:val="0"/>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为完成好此项目，本次采购</w:t>
      </w:r>
      <w:r>
        <w:rPr>
          <w:rFonts w:hint="eastAsia" w:ascii="宋体" w:hAnsi="宋体" w:eastAsia="宋体" w:cs="宋体"/>
          <w:color w:val="auto"/>
          <w:sz w:val="24"/>
          <w:szCs w:val="24"/>
          <w:lang w:val="en-US" w:eastAsia="zh-CN"/>
        </w:rPr>
        <w:t>全省省级自然保护区内人类活动变化特征和变化趋势分析任务，包括以下两项任务：一是对人类活动本底数据图斑和人类活动现状数据图斑进行叠加分析，生成人类活动变化数据图斑，探索全省省级自然保护区内人类活动变化特征和变化趋势。为持续开展自然保护区违法违规人类活动监管提供数据支撑，</w:t>
      </w:r>
      <w:r>
        <w:rPr>
          <w:rFonts w:hint="eastAsia" w:ascii="宋体" w:hAnsi="宋体" w:eastAsia="宋体" w:cs="宋体"/>
          <w:color w:val="auto"/>
          <w:sz w:val="24"/>
          <w:szCs w:val="24"/>
        </w:rPr>
        <w:t>提升自然保护地生态环境质量，推进陕西省自然保护地生态环境监管能力现代化。</w:t>
      </w:r>
      <w:r>
        <w:rPr>
          <w:rFonts w:hint="eastAsia" w:ascii="宋体" w:hAnsi="宋体" w:eastAsia="宋体" w:cs="宋体"/>
          <w:color w:val="auto"/>
          <w:sz w:val="24"/>
          <w:szCs w:val="24"/>
          <w:lang w:val="en-US" w:eastAsia="zh-CN"/>
        </w:rPr>
        <w:t>二是编制人类活动变化图斑专题图。相关工作参照《自然保护地人类活动遥感监测技术规范(HJ 1156—2021)》，满足相关技术标准及质量控制要求。</w:t>
      </w:r>
    </w:p>
    <w:p w14:paraId="29390A6C">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bCs/>
          <w:color w:val="auto"/>
          <w:sz w:val="24"/>
          <w:szCs w:val="24"/>
        </w:rPr>
        <w:t>提交成果</w:t>
      </w:r>
    </w:p>
    <w:p w14:paraId="53BC2213">
      <w:pPr>
        <w:overflowPunct w:val="0"/>
        <w:adjustRightInd w:val="0"/>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（一）陕西省级自然保护区内人类活动变化特征和变化趋势分析报告；</w:t>
      </w:r>
    </w:p>
    <w:p w14:paraId="017CDEBC">
      <w:pPr>
        <w:overflowPunct w:val="0"/>
        <w:adjustRightInd w:val="0"/>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（二）陕西省省级自然保护区人类活动本底、现状、变化图斑数据集。</w:t>
      </w:r>
    </w:p>
    <w:p w14:paraId="6400E975">
      <w:pPr>
        <w:spacing w:line="360" w:lineRule="auto"/>
        <w:ind w:firstLine="482" w:firstLineChars="20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三、其他服务要求</w:t>
      </w:r>
    </w:p>
    <w:p w14:paraId="1A5EBC14">
      <w:pPr>
        <w:pStyle w:val="3"/>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在项目实施期及质保期，做好陕西省省级自然保护区保护成效评估和人类活动遥感调查的有关技术支撑服务。主要包括成果的解释说明、疑似人类活动问题图斑属性的修改完善等。</w:t>
      </w:r>
    </w:p>
    <w:p w14:paraId="7BF17027">
      <w:pPr>
        <w:pStyle w:val="3"/>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工作完成时限为2026年12月15日前。</w:t>
      </w:r>
    </w:p>
    <w:p w14:paraId="01E48D58">
      <w:bookmarkStart w:id="0" w:name="_GoBack"/>
      <w:bookmarkEnd w:id="0"/>
    </w:p>
    <w:sectPr>
      <w:pgSz w:w="11910" w:h="16840"/>
      <w:pgMar w:top="1440" w:right="1800" w:bottom="1440" w:left="1800" w:header="794" w:footer="794"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78EA5E"/>
    <w:multiLevelType w:val="singleLevel"/>
    <w:tmpl w:val="3578EA5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7E115B"/>
    <w:rsid w:val="3C3232B3"/>
    <w:rsid w:val="527E11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able of figures"/>
    <w:basedOn w:val="1"/>
    <w:next w:val="1"/>
    <w:unhideWhenUsed/>
    <w:qFormat/>
    <w:uiPriority w:val="99"/>
    <w:pPr>
      <w:ind w:left="200" w:leftChars="200" w:hanging="200" w:hangingChars="200"/>
    </w:pPr>
  </w:style>
  <w:style w:type="paragraph" w:styleId="3">
    <w:name w:val="Body Text"/>
    <w:basedOn w:val="1"/>
    <w:next w:val="1"/>
    <w:qFormat/>
    <w:uiPriority w:val="99"/>
    <w:rPr>
      <w:rFonts w:cs="Times New Roman"/>
      <w:kern w:val="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2026-09-09T05:23:00Z</dcterms:created>
  <dc:creator>admin</dc:creator>
  <cp:lastModifiedBy>admin</cp:lastModifiedBy>
  <dcterms:modified xsi:type="dcterms:W3CDTF">2026-09-09T05:23:47Z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01D948E7023243488239D0FB050A4625_11</vt:lpwstr>
  </property>
  <property fmtid="{D5CDD505-2E9C-101B-9397-08002B2CF9AE}" pid="4" name="KSOTemplateDocerSaveRecord">
    <vt:lpwstr>eyJoZGlkIjoiY2YzMTcxODczODNkNjg0NGQ4ODVkZWU3OWJjN2Y2ZjYiLCJ1c2VySWQiOiIyMzI0Njk3NzUifQ==</vt:lpwstr>
  </property>
</Properties>
</file>