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53CF9">
      <w:pPr>
        <w:spacing w:line="240" w:lineRule="auto"/>
        <w:jc w:val="center"/>
        <w:rPr>
          <w:rFonts w:hint="eastAsia" w:ascii="宋体" w:hAnsi="宋体" w:eastAsia="宋体" w:cs="宋体"/>
          <w:color w:val="000000" w:themeColor="text1"/>
          <w:sz w:val="52"/>
          <w:szCs w:val="52"/>
          <w14:textFill>
            <w14:solidFill>
              <w14:schemeClr w14:val="tx1"/>
            </w14:solidFill>
          </w14:textFill>
        </w:rPr>
      </w:pPr>
    </w:p>
    <w:p w14:paraId="3A6740F7">
      <w:pPr>
        <w:spacing w:line="240" w:lineRule="auto"/>
        <w:jc w:val="center"/>
        <w:rPr>
          <w:rFonts w:hint="eastAsia" w:ascii="宋体" w:hAnsi="宋体" w:eastAsia="宋体" w:cs="宋体"/>
          <w:b/>
          <w:bCs/>
          <w:color w:val="000000" w:themeColor="text1"/>
          <w:kern w:val="0"/>
          <w:sz w:val="56"/>
          <w:szCs w:val="56"/>
          <w:lang w:eastAsia="zh-CN"/>
          <w14:textFill>
            <w14:solidFill>
              <w14:schemeClr w14:val="tx1"/>
            </w14:solidFill>
          </w14:textFill>
        </w:rPr>
      </w:pPr>
      <w:r>
        <w:rPr>
          <w:rFonts w:hint="eastAsia" w:ascii="宋体" w:hAnsi="宋体" w:eastAsia="宋体" w:cs="宋体"/>
          <w:b/>
          <w:bCs/>
          <w:color w:val="000000" w:themeColor="text1"/>
          <w:kern w:val="0"/>
          <w:sz w:val="56"/>
          <w:szCs w:val="56"/>
          <w:lang w:eastAsia="zh-CN"/>
          <w14:textFill>
            <w14:solidFill>
              <w14:schemeClr w14:val="tx1"/>
            </w14:solidFill>
          </w14:textFill>
        </w:rPr>
        <w:t>丝路国际咨询有限公司</w:t>
      </w:r>
    </w:p>
    <w:p w14:paraId="449E9745">
      <w:pPr>
        <w:spacing w:line="240" w:lineRule="auto"/>
        <w:jc w:val="center"/>
        <w:rPr>
          <w:rFonts w:hint="eastAsia" w:ascii="宋体" w:hAnsi="宋体" w:eastAsia="宋体" w:cs="宋体"/>
          <w:b/>
          <w:bCs/>
          <w:color w:val="000000" w:themeColor="text1"/>
          <w:sz w:val="56"/>
          <w:szCs w:val="56"/>
          <w14:textFill>
            <w14:solidFill>
              <w14:schemeClr w14:val="tx1"/>
            </w14:solidFill>
          </w14:textFill>
        </w:rPr>
      </w:pPr>
      <w:r>
        <w:rPr>
          <w:rFonts w:hint="eastAsia" w:ascii="宋体" w:hAnsi="宋体" w:eastAsia="宋体" w:cs="宋体"/>
          <w:b/>
          <w:bCs/>
          <w:color w:val="000000" w:themeColor="text1"/>
          <w:kern w:val="0"/>
          <w:sz w:val="56"/>
          <w:szCs w:val="56"/>
          <w14:textFill>
            <w14:solidFill>
              <w14:schemeClr w14:val="tx1"/>
            </w14:solidFill>
          </w14:textFill>
        </w:rPr>
        <w:t>公开招标文件</w:t>
      </w:r>
    </w:p>
    <w:p w14:paraId="560B1B01">
      <w:pPr>
        <w:spacing w:line="240" w:lineRule="auto"/>
        <w:jc w:val="center"/>
        <w:rPr>
          <w:rFonts w:hint="eastAsia" w:ascii="宋体" w:hAnsi="宋体" w:eastAsia="宋体" w:cs="宋体"/>
          <w:b/>
          <w:bCs/>
          <w:color w:val="000000" w:themeColor="text1"/>
          <w:sz w:val="36"/>
          <w:szCs w:val="36"/>
          <w14:textFill>
            <w14:solidFill>
              <w14:schemeClr w14:val="tx1"/>
            </w14:solidFill>
          </w14:textFill>
        </w:rPr>
      </w:pPr>
    </w:p>
    <w:p w14:paraId="22393C3C">
      <w:pPr>
        <w:spacing w:line="240" w:lineRule="auto"/>
        <w:jc w:val="center"/>
        <w:rPr>
          <w:rFonts w:hint="eastAsia" w:ascii="宋体" w:hAnsi="宋体" w:eastAsia="宋体" w:cs="宋体"/>
          <w:b/>
          <w:bCs/>
          <w:color w:val="000000" w:themeColor="text1"/>
          <w:sz w:val="36"/>
          <w:szCs w:val="36"/>
          <w14:textFill>
            <w14:solidFill>
              <w14:schemeClr w14:val="tx1"/>
            </w14:solidFill>
          </w14:textFill>
        </w:rPr>
      </w:pPr>
    </w:p>
    <w:p w14:paraId="0666556B">
      <w:pPr>
        <w:spacing w:line="240" w:lineRule="auto"/>
        <w:jc w:val="center"/>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（本项目不专门面向中小企业）</w:t>
      </w:r>
    </w:p>
    <w:p w14:paraId="40FEE758">
      <w:pPr>
        <w:pStyle w:val="42"/>
        <w:spacing w:after="190"/>
        <w:ind w:firstLine="0" w:firstLineChars="0"/>
        <w:rPr>
          <w:rFonts w:hint="eastAsia" w:ascii="宋体" w:hAnsi="宋体" w:eastAsia="宋体" w:cs="宋体"/>
          <w:b/>
          <w:bCs/>
          <w:color w:val="000000" w:themeColor="text1"/>
          <w:sz w:val="36"/>
          <w:szCs w:val="36"/>
          <w14:textFill>
            <w14:solidFill>
              <w14:schemeClr w14:val="tx1"/>
            </w14:solidFill>
          </w14:textFill>
        </w:rPr>
      </w:pPr>
    </w:p>
    <w:p w14:paraId="51C5AD73">
      <w:pPr>
        <w:pStyle w:val="42"/>
        <w:spacing w:after="190"/>
        <w:ind w:firstLine="0" w:firstLineChars="0"/>
        <w:rPr>
          <w:rFonts w:hint="eastAsia" w:ascii="宋体" w:hAnsi="宋体" w:eastAsia="宋体" w:cs="宋体"/>
          <w:b/>
          <w:bCs/>
          <w:color w:val="000000" w:themeColor="text1"/>
          <w:sz w:val="36"/>
          <w:szCs w:val="36"/>
          <w14:textFill>
            <w14:solidFill>
              <w14:schemeClr w14:val="tx1"/>
            </w14:solidFill>
          </w14:textFill>
        </w:rPr>
      </w:pPr>
    </w:p>
    <w:p w14:paraId="35329428">
      <w:pPr>
        <w:keepNext w:val="0"/>
        <w:keepLines w:val="0"/>
        <w:pageBreakBefore w:val="0"/>
        <w:widowControl w:val="0"/>
        <w:kinsoku/>
        <w:wordWrap/>
        <w:overflowPunct/>
        <w:topLinePunct w:val="0"/>
        <w:autoSpaceDE/>
        <w:autoSpaceDN/>
        <w:bidi w:val="0"/>
        <w:adjustRightInd/>
        <w:snapToGrid/>
        <w:spacing w:line="720" w:lineRule="auto"/>
        <w:ind w:left="1824" w:leftChars="175" w:right="0" w:rightChars="0" w:hanging="1452" w:hangingChars="400"/>
        <w:jc w:val="left"/>
        <w:textAlignment w:val="auto"/>
        <w:rPr>
          <w:rFonts w:hint="eastAsia" w:ascii="宋体" w:hAnsi="宋体" w:eastAsia="宋体" w:cs="宋体"/>
          <w:b/>
          <w:bCs/>
          <w:color w:val="000000" w:themeColor="text1"/>
          <w:sz w:val="36"/>
          <w:szCs w:val="36"/>
          <w:lang w:eastAsia="zh-CN"/>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项目名称：</w:t>
      </w:r>
      <w:r>
        <w:rPr>
          <w:rFonts w:hint="eastAsia" w:ascii="宋体" w:hAnsi="宋体" w:cs="宋体"/>
          <w:b/>
          <w:bCs/>
          <w:color w:val="000000" w:themeColor="text1"/>
          <w:sz w:val="36"/>
          <w:szCs w:val="36"/>
          <w:lang w:eastAsia="zh-CN"/>
          <w14:textFill>
            <w14:solidFill>
              <w14:schemeClr w14:val="tx1"/>
            </w14:solidFill>
          </w14:textFill>
        </w:rPr>
        <w:t>延安市新区管理委员会一期岩土工程延续监测技术服务项目</w:t>
      </w:r>
    </w:p>
    <w:p w14:paraId="37B5A50F">
      <w:pPr>
        <w:keepNext w:val="0"/>
        <w:keepLines w:val="0"/>
        <w:pageBreakBefore w:val="0"/>
        <w:widowControl w:val="0"/>
        <w:kinsoku/>
        <w:wordWrap/>
        <w:overflowPunct/>
        <w:topLinePunct w:val="0"/>
        <w:autoSpaceDE/>
        <w:autoSpaceDN/>
        <w:bidi w:val="0"/>
        <w:adjustRightInd/>
        <w:snapToGrid/>
        <w:spacing w:line="720" w:lineRule="auto"/>
        <w:ind w:left="1824" w:leftChars="175" w:right="0" w:rightChars="0" w:hanging="1452" w:hangingChars="400"/>
        <w:jc w:val="left"/>
        <w:textAlignment w:val="auto"/>
        <w:rPr>
          <w:rFonts w:hint="eastAsia" w:ascii="宋体" w:hAnsi="宋体" w:eastAsia="宋体" w:cs="宋体"/>
          <w:b/>
          <w:bCs/>
          <w:color w:val="000000" w:themeColor="text1"/>
          <w:sz w:val="36"/>
          <w:szCs w:val="36"/>
          <w:lang w:eastAsia="zh-CN"/>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项目编号：</w:t>
      </w:r>
      <w:r>
        <w:rPr>
          <w:rFonts w:hint="eastAsia" w:ascii="宋体" w:hAnsi="宋体" w:eastAsia="宋体" w:cs="宋体"/>
          <w:b/>
          <w:bCs/>
          <w:color w:val="000000" w:themeColor="text1"/>
          <w:sz w:val="36"/>
          <w:szCs w:val="36"/>
          <w:lang w:eastAsia="zh-CN"/>
          <w14:textFill>
            <w14:solidFill>
              <w14:schemeClr w14:val="tx1"/>
            </w14:solidFill>
          </w14:textFill>
        </w:rPr>
        <w:t>YXGC-2026-10</w:t>
      </w:r>
    </w:p>
    <w:p w14:paraId="7C56DDB8">
      <w:pPr>
        <w:keepNext w:val="0"/>
        <w:keepLines w:val="0"/>
        <w:pageBreakBefore w:val="0"/>
        <w:widowControl w:val="0"/>
        <w:kinsoku/>
        <w:wordWrap/>
        <w:overflowPunct/>
        <w:topLinePunct w:val="0"/>
        <w:autoSpaceDE/>
        <w:autoSpaceDN/>
        <w:bidi w:val="0"/>
        <w:adjustRightInd/>
        <w:snapToGrid/>
        <w:spacing w:line="720" w:lineRule="auto"/>
        <w:ind w:left="1824" w:leftChars="175" w:right="0" w:rightChars="0" w:hanging="1452" w:hangingChars="400"/>
        <w:jc w:val="left"/>
        <w:textAlignment w:val="auto"/>
        <w:rPr>
          <w:rFonts w:hint="eastAsia" w:ascii="宋体" w:hAnsi="宋体" w:eastAsia="宋体" w:cs="宋体"/>
          <w:b/>
          <w:bCs/>
          <w:color w:val="000000" w:themeColor="text1"/>
          <w:sz w:val="36"/>
          <w:szCs w:val="36"/>
          <w:lang w:eastAsia="zh-CN"/>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采 购 人：</w:t>
      </w:r>
      <w:r>
        <w:rPr>
          <w:rFonts w:hint="eastAsia" w:ascii="宋体" w:hAnsi="宋体" w:eastAsia="宋体" w:cs="宋体"/>
          <w:b/>
          <w:bCs/>
          <w:color w:val="000000" w:themeColor="text1"/>
          <w:sz w:val="36"/>
          <w:szCs w:val="36"/>
          <w:lang w:eastAsia="zh-CN"/>
          <w14:textFill>
            <w14:solidFill>
              <w14:schemeClr w14:val="tx1"/>
            </w14:solidFill>
          </w14:textFill>
        </w:rPr>
        <w:t>延安市新区管理委员会</w:t>
      </w:r>
    </w:p>
    <w:p w14:paraId="3A7FB3BA">
      <w:pPr>
        <w:keepNext w:val="0"/>
        <w:keepLines w:val="0"/>
        <w:pageBreakBefore w:val="0"/>
        <w:widowControl w:val="0"/>
        <w:kinsoku/>
        <w:wordWrap/>
        <w:overflowPunct/>
        <w:topLinePunct w:val="0"/>
        <w:autoSpaceDE/>
        <w:autoSpaceDN/>
        <w:bidi w:val="0"/>
        <w:adjustRightInd/>
        <w:snapToGrid/>
        <w:spacing w:line="720" w:lineRule="auto"/>
        <w:ind w:left="1824" w:leftChars="175" w:right="0" w:rightChars="0" w:hanging="1452" w:hangingChars="400"/>
        <w:jc w:val="left"/>
        <w:textAlignment w:val="auto"/>
        <w:rPr>
          <w:rFonts w:hint="eastAsia" w:ascii="宋体" w:hAnsi="宋体" w:eastAsia="宋体" w:cs="宋体"/>
          <w:b/>
          <w:bCs/>
          <w:color w:val="000000" w:themeColor="text1"/>
          <w:sz w:val="36"/>
          <w:szCs w:val="36"/>
          <w:lang w:eastAsia="zh-CN"/>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代理机构：</w:t>
      </w:r>
      <w:r>
        <w:rPr>
          <w:rFonts w:hint="eastAsia" w:ascii="宋体" w:hAnsi="宋体" w:eastAsia="宋体" w:cs="宋体"/>
          <w:b/>
          <w:bCs/>
          <w:color w:val="000000" w:themeColor="text1"/>
          <w:sz w:val="36"/>
          <w:szCs w:val="36"/>
          <w:lang w:eastAsia="zh-CN"/>
          <w14:textFill>
            <w14:solidFill>
              <w14:schemeClr w14:val="tx1"/>
            </w14:solidFill>
          </w14:textFill>
        </w:rPr>
        <w:t>丝路国际咨询有限公司</w:t>
      </w:r>
    </w:p>
    <w:p w14:paraId="166FB37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720" w:lineRule="auto"/>
        <w:ind w:left="0" w:leftChars="0" w:right="0" w:rightChars="0" w:firstLine="2541" w:firstLineChars="700"/>
        <w:textAlignment w:val="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202</w:t>
      </w:r>
      <w:r>
        <w:rPr>
          <w:rFonts w:hint="eastAsia" w:ascii="宋体" w:hAnsi="宋体" w:eastAsia="宋体" w:cs="宋体"/>
          <w:b/>
          <w:bCs/>
          <w:color w:val="000000" w:themeColor="text1"/>
          <w:sz w:val="36"/>
          <w:szCs w:val="36"/>
          <w:lang w:val="en-US" w:eastAsia="zh-CN"/>
          <w14:textFill>
            <w14:solidFill>
              <w14:schemeClr w14:val="tx1"/>
            </w14:solidFill>
          </w14:textFill>
        </w:rPr>
        <w:t>6</w:t>
      </w:r>
      <w:r>
        <w:rPr>
          <w:rFonts w:hint="eastAsia" w:ascii="宋体" w:hAnsi="宋体" w:eastAsia="宋体" w:cs="宋体"/>
          <w:b/>
          <w:bCs/>
          <w:color w:val="000000" w:themeColor="text1"/>
          <w:sz w:val="36"/>
          <w:szCs w:val="36"/>
          <w14:textFill>
            <w14:solidFill>
              <w14:schemeClr w14:val="tx1"/>
            </w14:solidFill>
          </w14:textFill>
        </w:rPr>
        <w:t>年0</w:t>
      </w:r>
      <w:r>
        <w:rPr>
          <w:rFonts w:hint="eastAsia" w:ascii="宋体" w:hAnsi="宋体" w:cs="宋体"/>
          <w:b/>
          <w:bCs/>
          <w:color w:val="000000" w:themeColor="text1"/>
          <w:sz w:val="36"/>
          <w:szCs w:val="36"/>
          <w:lang w:val="en-US" w:eastAsia="zh-CN"/>
          <w14:textFill>
            <w14:solidFill>
              <w14:schemeClr w14:val="tx1"/>
            </w14:solidFill>
          </w14:textFill>
        </w:rPr>
        <w:t>9</w:t>
      </w:r>
      <w:r>
        <w:rPr>
          <w:rFonts w:hint="eastAsia" w:ascii="宋体" w:hAnsi="宋体" w:eastAsia="宋体" w:cs="宋体"/>
          <w:b/>
          <w:bCs/>
          <w:color w:val="000000" w:themeColor="text1"/>
          <w:sz w:val="36"/>
          <w:szCs w:val="36"/>
          <w14:textFill>
            <w14:solidFill>
              <w14:schemeClr w14:val="tx1"/>
            </w14:solidFill>
          </w14:textFill>
        </w:rPr>
        <w:t>月</w:t>
      </w:r>
      <w:r>
        <w:rPr>
          <w:rFonts w:hint="eastAsia" w:ascii="宋体" w:hAnsi="宋体" w:cs="宋体"/>
          <w:b/>
          <w:bCs/>
          <w:color w:val="000000" w:themeColor="text1"/>
          <w:sz w:val="36"/>
          <w:szCs w:val="36"/>
          <w:lang w:val="en-US" w:eastAsia="zh-CN"/>
          <w14:textFill>
            <w14:solidFill>
              <w14:schemeClr w14:val="tx1"/>
            </w14:solidFill>
          </w14:textFill>
        </w:rPr>
        <w:t>0</w:t>
      </w:r>
      <w:bookmarkStart w:id="464" w:name="_GoBack"/>
      <w:bookmarkEnd w:id="464"/>
      <w:r>
        <w:rPr>
          <w:rFonts w:hint="eastAsia" w:ascii="宋体" w:hAnsi="宋体" w:cs="宋体"/>
          <w:b/>
          <w:bCs/>
          <w:color w:val="000000" w:themeColor="text1"/>
          <w:sz w:val="36"/>
          <w:szCs w:val="36"/>
          <w:lang w:val="en-US" w:eastAsia="zh-CN"/>
          <w14:textFill>
            <w14:solidFill>
              <w14:schemeClr w14:val="tx1"/>
            </w14:solidFill>
          </w14:textFill>
        </w:rPr>
        <w:t>7</w:t>
      </w:r>
      <w:r>
        <w:rPr>
          <w:rFonts w:hint="eastAsia" w:ascii="宋体" w:hAnsi="宋体" w:eastAsia="宋体" w:cs="宋体"/>
          <w:b/>
          <w:bCs/>
          <w:color w:val="000000" w:themeColor="text1"/>
          <w:sz w:val="36"/>
          <w:szCs w:val="36"/>
          <w14:textFill>
            <w14:solidFill>
              <w14:schemeClr w14:val="tx1"/>
            </w14:solidFill>
          </w14:textFill>
        </w:rPr>
        <w:t>日</w:t>
      </w:r>
    </w:p>
    <w:p w14:paraId="0F5FDF85">
      <w:pPr>
        <w:pBdr>
          <w:top w:val="none" w:color="auto" w:sz="0" w:space="1"/>
          <w:left w:val="none" w:color="auto" w:sz="0" w:space="4"/>
          <w:bottom w:val="none" w:color="auto" w:sz="0" w:space="1"/>
          <w:right w:val="none" w:color="auto" w:sz="0" w:space="4"/>
          <w:between w:val="none" w:color="auto" w:sz="0" w:space="0"/>
        </w:pBdr>
        <w:shd w:val="clear"/>
        <w:ind w:firstLine="2541" w:firstLineChars="700"/>
        <w:rPr>
          <w:rFonts w:hint="eastAsia" w:ascii="宋体" w:hAnsi="宋体" w:eastAsia="宋体" w:cs="宋体"/>
          <w:b/>
          <w:bCs/>
          <w:color w:val="000000" w:themeColor="text1"/>
          <w:sz w:val="36"/>
          <w:szCs w:val="36"/>
          <w14:textFill>
            <w14:solidFill>
              <w14:schemeClr w14:val="tx1"/>
            </w14:solidFill>
          </w14:textFill>
        </w:rPr>
      </w:pPr>
    </w:p>
    <w:sdt>
      <w:sdtPr>
        <w:rPr>
          <w:rFonts w:hint="eastAsia" w:ascii="宋体" w:hAnsi="宋体" w:eastAsia="宋体" w:cs="宋体"/>
          <w:b/>
          <w:bCs/>
          <w:color w:val="000000" w:themeColor="text1"/>
          <w:kern w:val="2"/>
          <w:sz w:val="32"/>
          <w:szCs w:val="32"/>
          <w:lang w:val="en-US" w:eastAsia="zh-CN" w:bidi="ar-SA"/>
          <w14:textFill>
            <w14:solidFill>
              <w14:schemeClr w14:val="tx1"/>
            </w14:solidFill>
          </w14:textFill>
        </w:rPr>
        <w:id w:val="147462965"/>
        <w15:color w:val="DBDBDB"/>
        <w:docPartObj>
          <w:docPartGallery w:val="Table of Contents"/>
          <w:docPartUnique/>
        </w:docPartObj>
      </w:sdtPr>
      <w:sdtEndPr>
        <w:rPr>
          <w:rFonts w:hint="eastAsia" w:ascii="宋体" w:hAnsi="宋体" w:eastAsia="宋体" w:cs="宋体"/>
          <w:b/>
          <w:bCs/>
          <w:color w:val="000000" w:themeColor="text1"/>
          <w:kern w:val="2"/>
          <w:sz w:val="21"/>
          <w:szCs w:val="24"/>
          <w:lang w:val="en-US" w:eastAsia="zh-CN" w:bidi="ar-SA"/>
          <w14:textFill>
            <w14:solidFill>
              <w14:schemeClr w14:val="tx1"/>
            </w14:solidFill>
          </w14:textFill>
        </w:rPr>
      </w:sdtEndPr>
      <w:sdtContent>
        <w:p w14:paraId="056AE93F">
          <w:pPr>
            <w:keepNext w:val="0"/>
            <w:keepLines w:val="0"/>
            <w:pageBreakBefore w:val="0"/>
            <w:widowControl w:val="0"/>
            <w:kinsoku/>
            <w:wordWrap/>
            <w:overflowPunct/>
            <w:topLinePunct w:val="0"/>
            <w:autoSpaceDE/>
            <w:autoSpaceDN/>
            <w:bidi w:val="0"/>
            <w:spacing w:before="0" w:after="0" w:line="720" w:lineRule="exact"/>
            <w:ind w:left="0" w:leftChars="0" w:right="0" w:rightChars="0" w:firstLine="0" w:firstLineChars="0"/>
            <w:jc w:val="center"/>
            <w:textAlignment w:val="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目</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14:textFill>
                <w14:solidFill>
                  <w14:schemeClr w14:val="tx1"/>
                </w14:solidFill>
              </w14:textFill>
            </w:rPr>
            <w:t>录</w:t>
          </w:r>
        </w:p>
        <w:p w14:paraId="7D2AD4A8">
          <w:pPr>
            <w:pStyle w:val="31"/>
            <w:keepNext w:val="0"/>
            <w:keepLines w:val="0"/>
            <w:pageBreakBefore w:val="0"/>
            <w:widowControl w:val="0"/>
            <w:tabs>
              <w:tab w:val="right" w:leader="dot" w:pos="8304"/>
              <w:tab w:val="clear" w:pos="8280"/>
              <w:tab w:val="clear" w:pos="9360"/>
            </w:tabs>
            <w:kinsoku/>
            <w:wordWrap/>
            <w:overflowPunct/>
            <w:topLinePunct w:val="0"/>
            <w:autoSpaceDE/>
            <w:autoSpaceDN/>
            <w:bidi w:val="0"/>
            <w:adjustRightInd w:val="0"/>
            <w:snapToGrid w:val="0"/>
            <w:spacing w:line="720" w:lineRule="exact"/>
            <w:ind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fldChar w:fldCharType="begin"/>
          </w:r>
          <w:r>
            <w:rPr>
              <w:rFonts w:hint="eastAsia" w:ascii="宋体" w:hAnsi="宋体" w:eastAsia="宋体" w:cs="宋体"/>
              <w:bCs/>
              <w:color w:val="000000" w:themeColor="text1"/>
              <w:sz w:val="28"/>
              <w:szCs w:val="28"/>
              <w14:textFill>
                <w14:solidFill>
                  <w14:schemeClr w14:val="tx1"/>
                </w14:solidFill>
              </w14:textFill>
            </w:rPr>
            <w:instrText xml:space="preserve">TOC \o "1-1" \h \u </w:instrText>
          </w:r>
          <w:r>
            <w:rPr>
              <w:rFonts w:hint="eastAsia" w:ascii="宋体" w:hAnsi="宋体" w:eastAsia="宋体" w:cs="宋体"/>
              <w:bC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fldChar w:fldCharType="begin"/>
          </w:r>
          <w:r>
            <w:rPr>
              <w:rFonts w:hint="eastAsia" w:ascii="宋体" w:hAnsi="宋体" w:eastAsia="宋体" w:cs="宋体"/>
              <w:bCs/>
              <w:color w:val="000000" w:themeColor="text1"/>
              <w:sz w:val="28"/>
              <w:szCs w:val="28"/>
              <w14:textFill>
                <w14:solidFill>
                  <w14:schemeClr w14:val="tx1"/>
                </w14:solidFill>
              </w14:textFill>
            </w:rPr>
            <w:instrText xml:space="preserve"> HYPERLINK \l _Toc22786 </w:instrText>
          </w:r>
          <w:r>
            <w:rPr>
              <w:rFonts w:hint="eastAsia" w:ascii="宋体" w:hAnsi="宋体" w:eastAsia="宋体" w:cs="宋体"/>
              <w:bC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t>第一章  招标公告</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_Toc22786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z w:val="28"/>
              <w:szCs w:val="28"/>
              <w14:textFill>
                <w14:solidFill>
                  <w14:schemeClr w14:val="tx1"/>
                </w14:solidFill>
              </w14:textFill>
            </w:rPr>
            <w:fldChar w:fldCharType="end"/>
          </w:r>
        </w:p>
        <w:p w14:paraId="06BC9515">
          <w:pPr>
            <w:pStyle w:val="31"/>
            <w:keepNext w:val="0"/>
            <w:keepLines w:val="0"/>
            <w:pageBreakBefore w:val="0"/>
            <w:widowControl w:val="0"/>
            <w:tabs>
              <w:tab w:val="right" w:leader="dot" w:pos="8304"/>
              <w:tab w:val="clear" w:pos="8280"/>
              <w:tab w:val="clear" w:pos="9360"/>
            </w:tabs>
            <w:kinsoku/>
            <w:wordWrap/>
            <w:overflowPunct/>
            <w:topLinePunct w:val="0"/>
            <w:autoSpaceDE/>
            <w:autoSpaceDN/>
            <w:bidi w:val="0"/>
            <w:adjustRightInd w:val="0"/>
            <w:snapToGrid w:val="0"/>
            <w:spacing w:line="720" w:lineRule="exact"/>
            <w:ind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fldChar w:fldCharType="begin"/>
          </w:r>
          <w:r>
            <w:rPr>
              <w:rFonts w:hint="eastAsia" w:ascii="宋体" w:hAnsi="宋体" w:eastAsia="宋体" w:cs="宋体"/>
              <w:bCs/>
              <w:color w:val="000000" w:themeColor="text1"/>
              <w:sz w:val="28"/>
              <w:szCs w:val="28"/>
              <w14:textFill>
                <w14:solidFill>
                  <w14:schemeClr w14:val="tx1"/>
                </w14:solidFill>
              </w14:textFill>
            </w:rPr>
            <w:instrText xml:space="preserve"> HYPERLINK \l _Toc15945 </w:instrText>
          </w:r>
          <w:r>
            <w:rPr>
              <w:rFonts w:hint="eastAsia" w:ascii="宋体" w:hAnsi="宋体" w:eastAsia="宋体" w:cs="宋体"/>
              <w:bC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t>第二章  投标人须知</w:t>
          </w:r>
          <w:r>
            <w:rPr>
              <w:rFonts w:hint="eastAsia" w:ascii="宋体" w:hAnsi="宋体" w:eastAsia="宋体" w:cs="宋体"/>
              <w:color w:val="000000" w:themeColor="text1"/>
              <w:sz w:val="28"/>
              <w:szCs w:val="28"/>
              <w14:textFill>
                <w14:solidFill>
                  <w14:schemeClr w14:val="tx1"/>
                </w14:solidFill>
              </w14:textFill>
            </w:rPr>
            <w:tab/>
          </w:r>
          <w:r>
            <w:rPr>
              <w:rFonts w:hint="eastAsia" w:cs="宋体"/>
              <w:color w:val="000000" w:themeColor="text1"/>
              <w:sz w:val="28"/>
              <w:szCs w:val="28"/>
              <w:lang w:val="en-US" w:eastAsia="zh-CN"/>
              <w14:textFill>
                <w14:solidFill>
                  <w14:schemeClr w14:val="tx1"/>
                </w14:solidFill>
              </w14:textFill>
            </w:rPr>
            <w:t>6</w:t>
          </w:r>
          <w:r>
            <w:rPr>
              <w:rFonts w:hint="eastAsia" w:ascii="宋体" w:hAnsi="宋体" w:eastAsia="宋体" w:cs="宋体"/>
              <w:bCs/>
              <w:color w:val="000000" w:themeColor="text1"/>
              <w:sz w:val="28"/>
              <w:szCs w:val="28"/>
              <w14:textFill>
                <w14:solidFill>
                  <w14:schemeClr w14:val="tx1"/>
                </w14:solidFill>
              </w14:textFill>
            </w:rPr>
            <w:fldChar w:fldCharType="end"/>
          </w:r>
        </w:p>
        <w:p w14:paraId="166AC3A0">
          <w:pPr>
            <w:pStyle w:val="31"/>
            <w:keepNext w:val="0"/>
            <w:keepLines w:val="0"/>
            <w:pageBreakBefore w:val="0"/>
            <w:widowControl w:val="0"/>
            <w:tabs>
              <w:tab w:val="right" w:leader="dot" w:pos="8304"/>
              <w:tab w:val="clear" w:pos="8280"/>
              <w:tab w:val="clear" w:pos="9360"/>
            </w:tabs>
            <w:kinsoku/>
            <w:wordWrap/>
            <w:overflowPunct/>
            <w:topLinePunct w:val="0"/>
            <w:autoSpaceDE/>
            <w:autoSpaceDN/>
            <w:bidi w:val="0"/>
            <w:adjustRightInd w:val="0"/>
            <w:snapToGrid w:val="0"/>
            <w:spacing w:line="720" w:lineRule="exact"/>
            <w:ind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fldChar w:fldCharType="begin"/>
          </w:r>
          <w:r>
            <w:rPr>
              <w:rFonts w:hint="eastAsia" w:ascii="宋体" w:hAnsi="宋体" w:eastAsia="宋体" w:cs="宋体"/>
              <w:bCs/>
              <w:color w:val="000000" w:themeColor="text1"/>
              <w:sz w:val="28"/>
              <w:szCs w:val="28"/>
              <w14:textFill>
                <w14:solidFill>
                  <w14:schemeClr w14:val="tx1"/>
                </w14:solidFill>
              </w14:textFill>
            </w:rPr>
            <w:instrText xml:space="preserve"> HYPERLINK \l _Toc26426 </w:instrText>
          </w:r>
          <w:r>
            <w:rPr>
              <w:rFonts w:hint="eastAsia" w:ascii="宋体" w:hAnsi="宋体" w:eastAsia="宋体" w:cs="宋体"/>
              <w:bC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lang w:val="en-US" w:eastAsia="zh-CN"/>
              <w14:textFill>
                <w14:solidFill>
                  <w14:schemeClr w14:val="tx1"/>
                </w14:solidFill>
              </w14:textFill>
            </w:rPr>
            <w:t>第三章</w:t>
          </w:r>
          <w:r>
            <w:rPr>
              <w:rFonts w:hint="eastAsia" w:ascii="宋体" w:hAnsi="宋体" w:eastAsia="宋体" w:cs="宋体"/>
              <w:bCs/>
              <w:color w:val="000000" w:themeColor="text1"/>
              <w:sz w:val="28"/>
              <w:szCs w:val="28"/>
              <w14:textFill>
                <w14:solidFill>
                  <w14:schemeClr w14:val="tx1"/>
                </w14:solidFill>
              </w14:textFill>
            </w:rPr>
            <w:t xml:space="preserve"> 评审办法</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_Toc26426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z w:val="28"/>
              <w:szCs w:val="28"/>
              <w14:textFill>
                <w14:solidFill>
                  <w14:schemeClr w14:val="tx1"/>
                </w14:solidFill>
              </w14:textFill>
            </w:rPr>
            <w:fldChar w:fldCharType="end"/>
          </w:r>
        </w:p>
        <w:p w14:paraId="4692609F">
          <w:pPr>
            <w:pStyle w:val="31"/>
            <w:keepNext w:val="0"/>
            <w:keepLines w:val="0"/>
            <w:pageBreakBefore w:val="0"/>
            <w:widowControl w:val="0"/>
            <w:tabs>
              <w:tab w:val="right" w:leader="dot" w:pos="8304"/>
              <w:tab w:val="clear" w:pos="8280"/>
              <w:tab w:val="clear" w:pos="9360"/>
            </w:tabs>
            <w:kinsoku/>
            <w:wordWrap/>
            <w:overflowPunct/>
            <w:topLinePunct w:val="0"/>
            <w:autoSpaceDE/>
            <w:autoSpaceDN/>
            <w:bidi w:val="0"/>
            <w:adjustRightInd w:val="0"/>
            <w:snapToGrid w:val="0"/>
            <w:spacing w:line="720" w:lineRule="exact"/>
            <w:ind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fldChar w:fldCharType="begin"/>
          </w:r>
          <w:r>
            <w:rPr>
              <w:rFonts w:hint="eastAsia" w:ascii="宋体" w:hAnsi="宋体" w:eastAsia="宋体" w:cs="宋体"/>
              <w:bCs/>
              <w:color w:val="000000" w:themeColor="text1"/>
              <w:sz w:val="28"/>
              <w:szCs w:val="28"/>
              <w14:textFill>
                <w14:solidFill>
                  <w14:schemeClr w14:val="tx1"/>
                </w14:solidFill>
              </w14:textFill>
            </w:rPr>
            <w:instrText xml:space="preserve"> HYPERLINK \l _Toc19714 </w:instrText>
          </w:r>
          <w:r>
            <w:rPr>
              <w:rFonts w:hint="eastAsia" w:ascii="宋体" w:hAnsi="宋体" w:eastAsia="宋体" w:cs="宋体"/>
              <w:bC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t xml:space="preserve">第四章 </w:t>
          </w:r>
          <w:r>
            <w:rPr>
              <w:rFonts w:hint="eastAsia" w:ascii="宋体" w:hAnsi="宋体" w:eastAsia="宋体" w:cs="宋体"/>
              <w:bCs/>
              <w:color w:val="000000" w:themeColor="text1"/>
              <w:sz w:val="28"/>
              <w:szCs w:val="28"/>
              <w:lang w:val="en-US" w:eastAsia="zh-CN"/>
              <w14:textFill>
                <w14:solidFill>
                  <w14:schemeClr w14:val="tx1"/>
                </w14:solidFill>
              </w14:textFill>
            </w:rPr>
            <w:t>采购</w:t>
          </w:r>
          <w:r>
            <w:rPr>
              <w:rFonts w:hint="eastAsia" w:ascii="宋体" w:hAnsi="宋体" w:eastAsia="宋体" w:cs="宋体"/>
              <w:bCs/>
              <w:color w:val="000000" w:themeColor="text1"/>
              <w:sz w:val="28"/>
              <w:szCs w:val="28"/>
              <w14:textFill>
                <w14:solidFill>
                  <w14:schemeClr w14:val="tx1"/>
                </w14:solidFill>
              </w14:textFill>
            </w:rPr>
            <w:t>内容及</w:t>
          </w:r>
          <w:r>
            <w:rPr>
              <w:rFonts w:hint="eastAsia" w:ascii="宋体" w:hAnsi="宋体" w:eastAsia="宋体" w:cs="宋体"/>
              <w:bCs/>
              <w:color w:val="000000" w:themeColor="text1"/>
              <w:sz w:val="28"/>
              <w:szCs w:val="28"/>
              <w:lang w:val="en-US" w:eastAsia="zh-CN"/>
              <w14:textFill>
                <w14:solidFill>
                  <w14:schemeClr w14:val="tx1"/>
                </w14:solidFill>
              </w14:textFill>
            </w:rPr>
            <w:t>技术</w:t>
          </w:r>
          <w:r>
            <w:rPr>
              <w:rFonts w:hint="eastAsia" w:ascii="宋体" w:hAnsi="宋体" w:eastAsia="宋体" w:cs="宋体"/>
              <w:bCs/>
              <w:color w:val="000000" w:themeColor="text1"/>
              <w:sz w:val="28"/>
              <w:szCs w:val="28"/>
              <w14:textFill>
                <w14:solidFill>
                  <w14:schemeClr w14:val="tx1"/>
                </w14:solidFill>
              </w14:textFill>
            </w:rPr>
            <w:t>要求</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_Toc19714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43</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z w:val="28"/>
              <w:szCs w:val="28"/>
              <w14:textFill>
                <w14:solidFill>
                  <w14:schemeClr w14:val="tx1"/>
                </w14:solidFill>
              </w14:textFill>
            </w:rPr>
            <w:fldChar w:fldCharType="end"/>
          </w:r>
        </w:p>
        <w:p w14:paraId="0EFC63E1">
          <w:pPr>
            <w:pStyle w:val="31"/>
            <w:keepNext w:val="0"/>
            <w:keepLines w:val="0"/>
            <w:pageBreakBefore w:val="0"/>
            <w:widowControl w:val="0"/>
            <w:tabs>
              <w:tab w:val="right" w:leader="dot" w:pos="8304"/>
              <w:tab w:val="clear" w:pos="8280"/>
              <w:tab w:val="clear" w:pos="9360"/>
            </w:tabs>
            <w:kinsoku/>
            <w:wordWrap/>
            <w:overflowPunct/>
            <w:topLinePunct w:val="0"/>
            <w:autoSpaceDE/>
            <w:autoSpaceDN/>
            <w:bidi w:val="0"/>
            <w:adjustRightInd w:val="0"/>
            <w:snapToGrid w:val="0"/>
            <w:spacing w:line="720" w:lineRule="exact"/>
            <w:ind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fldChar w:fldCharType="begin"/>
          </w:r>
          <w:r>
            <w:rPr>
              <w:rFonts w:hint="eastAsia" w:ascii="宋体" w:hAnsi="宋体" w:eastAsia="宋体" w:cs="宋体"/>
              <w:bCs/>
              <w:color w:val="000000" w:themeColor="text1"/>
              <w:sz w:val="28"/>
              <w:szCs w:val="28"/>
              <w14:textFill>
                <w14:solidFill>
                  <w14:schemeClr w14:val="tx1"/>
                </w14:solidFill>
              </w14:textFill>
            </w:rPr>
            <w:instrText xml:space="preserve"> HYPERLINK \l _Toc10118 </w:instrText>
          </w:r>
          <w:r>
            <w:rPr>
              <w:rFonts w:hint="eastAsia" w:ascii="宋体" w:hAnsi="宋体" w:eastAsia="宋体" w:cs="宋体"/>
              <w:bC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lang w:val="en-US" w:eastAsia="zh-CN"/>
              <w14:textFill>
                <w14:solidFill>
                  <w14:schemeClr w14:val="tx1"/>
                </w14:solidFill>
              </w14:textFill>
            </w:rPr>
            <w:t xml:space="preserve">第五章 </w:t>
          </w:r>
          <w:r>
            <w:rPr>
              <w:rFonts w:hint="eastAsia" w:ascii="宋体" w:hAnsi="宋体" w:eastAsia="宋体" w:cs="宋体"/>
              <w:bCs/>
              <w:color w:val="000000" w:themeColor="text1"/>
              <w:sz w:val="28"/>
              <w:szCs w:val="28"/>
              <w14:textFill>
                <w14:solidFill>
                  <w14:schemeClr w14:val="tx1"/>
                </w14:solidFill>
              </w14:textFill>
            </w:rPr>
            <w:t>合同格式及主要条款</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_Toc10118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49</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z w:val="28"/>
              <w:szCs w:val="28"/>
              <w14:textFill>
                <w14:solidFill>
                  <w14:schemeClr w14:val="tx1"/>
                </w14:solidFill>
              </w14:textFill>
            </w:rPr>
            <w:fldChar w:fldCharType="end"/>
          </w:r>
        </w:p>
        <w:p w14:paraId="223C7A8A">
          <w:pPr>
            <w:pStyle w:val="31"/>
            <w:keepNext w:val="0"/>
            <w:keepLines w:val="0"/>
            <w:pageBreakBefore w:val="0"/>
            <w:widowControl w:val="0"/>
            <w:tabs>
              <w:tab w:val="right" w:leader="dot" w:pos="8304"/>
              <w:tab w:val="clear" w:pos="8280"/>
              <w:tab w:val="clear" w:pos="9360"/>
            </w:tabs>
            <w:kinsoku/>
            <w:wordWrap/>
            <w:overflowPunct/>
            <w:topLinePunct w:val="0"/>
            <w:autoSpaceDE/>
            <w:autoSpaceDN/>
            <w:bidi w:val="0"/>
            <w:adjustRightInd w:val="0"/>
            <w:snapToGrid w:val="0"/>
            <w:spacing w:line="720" w:lineRule="exact"/>
            <w:ind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fldChar w:fldCharType="begin"/>
          </w:r>
          <w:r>
            <w:rPr>
              <w:rFonts w:hint="eastAsia" w:ascii="宋体" w:hAnsi="宋体" w:eastAsia="宋体" w:cs="宋体"/>
              <w:bCs/>
              <w:color w:val="000000" w:themeColor="text1"/>
              <w:sz w:val="28"/>
              <w:szCs w:val="28"/>
              <w14:textFill>
                <w14:solidFill>
                  <w14:schemeClr w14:val="tx1"/>
                </w14:solidFill>
              </w14:textFill>
            </w:rPr>
            <w:instrText xml:space="preserve"> HYPERLINK \l _Toc16746 </w:instrText>
          </w:r>
          <w:r>
            <w:rPr>
              <w:rFonts w:hint="eastAsia" w:ascii="宋体" w:hAnsi="宋体" w:eastAsia="宋体" w:cs="宋体"/>
              <w:bCs/>
              <w:color w:val="000000" w:themeColor="text1"/>
              <w:sz w:val="28"/>
              <w:szCs w:val="28"/>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t>第六章 投标文件格式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_Toc16746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54</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bCs/>
              <w:color w:val="000000" w:themeColor="text1"/>
              <w:sz w:val="28"/>
              <w:szCs w:val="28"/>
              <w14:textFill>
                <w14:solidFill>
                  <w14:schemeClr w14:val="tx1"/>
                </w14:solidFill>
              </w14:textFill>
            </w:rPr>
            <w:fldChar w:fldCharType="end"/>
          </w:r>
        </w:p>
        <w:p w14:paraId="78551BB0">
          <w:pPr>
            <w:pStyle w:val="31"/>
            <w:keepNext w:val="0"/>
            <w:keepLines w:val="0"/>
            <w:pageBreakBefore w:val="0"/>
            <w:widowControl w:val="0"/>
            <w:tabs>
              <w:tab w:val="right" w:leader="dot" w:pos="8304"/>
              <w:tab w:val="clear" w:pos="8280"/>
              <w:tab w:val="clear" w:pos="9360"/>
            </w:tabs>
            <w:kinsoku/>
            <w:wordWrap/>
            <w:overflowPunct/>
            <w:topLinePunct w:val="0"/>
            <w:autoSpaceDE/>
            <w:autoSpaceDN/>
            <w:bidi w:val="0"/>
            <w:spacing w:line="720" w:lineRule="exact"/>
            <w:textAlignment w:val="auto"/>
            <w:rPr>
              <w:rFonts w:hint="eastAsia" w:ascii="宋体" w:hAnsi="宋体" w:eastAsia="宋体" w:cs="宋体"/>
              <w:color w:val="000000" w:themeColor="text1"/>
              <w:sz w:val="28"/>
              <w:szCs w:val="28"/>
              <w14:textFill>
                <w14:solidFill>
                  <w14:schemeClr w14:val="tx1"/>
                </w14:solidFill>
              </w14:textFill>
            </w:rPr>
          </w:pPr>
        </w:p>
        <w:p w14:paraId="5BAAA83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spacing w:line="720" w:lineRule="exact"/>
            <w:textAlignment w:val="auto"/>
            <w:rPr>
              <w:rFonts w:hint="eastAsia" w:ascii="宋体" w:hAnsi="宋体" w:eastAsia="宋体" w:cs="宋体"/>
              <w:bCs/>
              <w:color w:val="000000" w:themeColor="text1"/>
              <w:kern w:val="2"/>
              <w:sz w:val="21"/>
              <w:szCs w:val="24"/>
              <w:lang w:val="en-US" w:eastAsia="zh-CN" w:bidi="ar-SA"/>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fldChar w:fldCharType="end"/>
          </w:r>
        </w:p>
      </w:sdtContent>
    </w:sdt>
    <w:p w14:paraId="43036E05">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Cs/>
          <w:color w:val="000000" w:themeColor="text1"/>
          <w:kern w:val="2"/>
          <w:sz w:val="21"/>
          <w:szCs w:val="24"/>
          <w:lang w:val="en-US" w:eastAsia="zh-CN" w:bidi="ar-SA"/>
          <w14:textFill>
            <w14:solidFill>
              <w14:schemeClr w14:val="tx1"/>
            </w14:solidFill>
          </w14:textFill>
        </w:rPr>
      </w:pPr>
    </w:p>
    <w:p w14:paraId="61FE49A6">
      <w:pPr>
        <w:pStyle w:val="18"/>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1E30C22F">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138B4B4C">
      <w:pPr>
        <w:pStyle w:val="18"/>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7598AA44">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20DA5CC4">
      <w:pPr>
        <w:pStyle w:val="18"/>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3E61CEE3">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3E86F66C">
      <w:pPr>
        <w:pStyle w:val="18"/>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3697E887">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413B9447">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5BFB3D68">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7E1E047A">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20DFBE7D">
      <w:pPr>
        <w:pStyle w:val="18"/>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67D2E861">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14:textFill>
            <w14:solidFill>
              <w14:schemeClr w14:val="tx1"/>
            </w14:solidFill>
          </w14:textFill>
        </w:rPr>
      </w:pPr>
    </w:p>
    <w:p w14:paraId="1440AB1D">
      <w:pPr>
        <w:pStyle w:val="2"/>
        <w:keepNext/>
        <w:keepLines w:val="0"/>
        <w:pageBreakBefore w:val="0"/>
        <w:widowControl w:val="0"/>
        <w:numPr>
          <w:ilvl w:val="0"/>
          <w:numId w:val="0"/>
        </w:numPr>
        <w:kinsoku/>
        <w:wordWrap/>
        <w:overflowPunct/>
        <w:topLinePunct w:val="0"/>
        <w:autoSpaceDE/>
        <w:autoSpaceDN/>
        <w:bidi w:val="0"/>
        <w:adjustRightInd/>
        <w:snapToGrid/>
        <w:spacing w:before="0" w:beforeLines="100" w:after="0" w:afterLines="100"/>
        <w:ind w:leftChars="0"/>
        <w:jc w:val="center"/>
        <w:textAlignment w:val="auto"/>
        <w:rPr>
          <w:rFonts w:hint="eastAsia" w:ascii="宋体" w:hAnsi="宋体" w:eastAsia="宋体" w:cs="宋体"/>
          <w:b/>
          <w:bCs/>
          <w:color w:val="000000" w:themeColor="text1"/>
          <w14:textFill>
            <w14:solidFill>
              <w14:schemeClr w14:val="tx1"/>
            </w14:solidFill>
          </w14:textFill>
        </w:rPr>
        <w:sectPr>
          <w:footerReference r:id="rId3" w:type="default"/>
          <w:pgSz w:w="11906" w:h="16838"/>
          <w:pgMar w:top="1304" w:right="1417" w:bottom="1304" w:left="1417" w:header="850" w:footer="794" w:gutter="0"/>
          <w:pgNumType w:chapStyle="1"/>
          <w:cols w:space="720" w:num="1"/>
          <w:docGrid w:type="linesAndChars" w:linePitch="381" w:charSpace="704"/>
        </w:sectPr>
      </w:pPr>
      <w:bookmarkStart w:id="0" w:name="_Toc22786"/>
      <w:bookmarkStart w:id="1" w:name="_Toc16667"/>
    </w:p>
    <w:p w14:paraId="465D7F6F">
      <w:pPr>
        <w:pStyle w:val="2"/>
        <w:keepNext/>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第一章  招标公告</w:t>
      </w:r>
      <w:bookmarkEnd w:id="0"/>
      <w:bookmarkEnd w:id="1"/>
    </w:p>
    <w:p w14:paraId="5352281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center"/>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bookmarkStart w:id="2" w:name="_Toc27575"/>
      <w:r>
        <w:rPr>
          <w:rFonts w:hint="eastAsia" w:ascii="宋体" w:hAnsi="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延安市新区管理委员会一期岩土工程延续监测技术服务项目</w:t>
      </w:r>
      <w:r>
        <w:rPr>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招标公告</w:t>
      </w:r>
    </w:p>
    <w:p w14:paraId="524A31F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项目概况</w:t>
      </w:r>
    </w:p>
    <w:p w14:paraId="66BE7D5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一期岩土工程延续监测技术服务项目</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招标项目的潜在投标人应在全国公共资源交易平台（陕西省·延安市）获取招标文件，并于2026年</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28</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15</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时</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30</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分（北京时间）前递交投标文件。</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ab/>
      </w:r>
    </w:p>
    <w:p w14:paraId="2183A42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一、项目基本情况</w:t>
      </w:r>
    </w:p>
    <w:p w14:paraId="47C5DA5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项目编号：YXGC-2026-10</w:t>
      </w:r>
    </w:p>
    <w:p w14:paraId="6B90D5C4">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项目名称：</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一期岩土工程延续监测技术服务项目</w:t>
      </w:r>
    </w:p>
    <w:p w14:paraId="113EAD5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采购方式：公开招标</w:t>
      </w:r>
    </w:p>
    <w:p w14:paraId="049CFD25">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预算金额：3437400.00元</w:t>
      </w:r>
    </w:p>
    <w:p w14:paraId="2A964CEC">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采购需求：</w:t>
      </w:r>
    </w:p>
    <w:p w14:paraId="7532D86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合同包1(</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延安市新区管理委员会一期岩土工程延续监测技术服务项目</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w:t>
      </w:r>
    </w:p>
    <w:p w14:paraId="60127E5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合同包预算金额：3437400.00元</w:t>
      </w:r>
    </w:p>
    <w:p w14:paraId="2D2F0644">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合同包最高限价：3437400.00元</w:t>
      </w:r>
    </w:p>
    <w:tbl>
      <w:tblPr>
        <w:tblStyle w:val="44"/>
        <w:tblW w:w="499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93"/>
        <w:gridCol w:w="1587"/>
        <w:gridCol w:w="1891"/>
        <w:gridCol w:w="1424"/>
        <w:gridCol w:w="1369"/>
        <w:gridCol w:w="2031"/>
      </w:tblGrid>
      <w:tr w14:paraId="409A46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69" w:hRule="atLeast"/>
          <w:tblHeader/>
        </w:trPr>
        <w:tc>
          <w:tcPr>
            <w:tcW w:w="53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9B7DA8">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品目号</w:t>
            </w:r>
          </w:p>
        </w:tc>
        <w:tc>
          <w:tcPr>
            <w:tcW w:w="85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6DCB3B">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品目名称</w:t>
            </w:r>
          </w:p>
        </w:tc>
        <w:tc>
          <w:tcPr>
            <w:tcW w:w="10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7A59BC">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采购标的</w:t>
            </w:r>
          </w:p>
        </w:tc>
        <w:tc>
          <w:tcPr>
            <w:tcW w:w="7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F6930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数量（单位）</w:t>
            </w:r>
          </w:p>
        </w:tc>
        <w:tc>
          <w:tcPr>
            <w:tcW w:w="7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37AE6F">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技术规格、参数及要求</w:t>
            </w:r>
          </w:p>
        </w:tc>
        <w:tc>
          <w:tcPr>
            <w:tcW w:w="10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D5BDC4">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品目预算(元)</w:t>
            </w:r>
          </w:p>
        </w:tc>
      </w:tr>
      <w:tr w14:paraId="6FD4CB9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0" w:hRule="atLeast"/>
        </w:trPr>
        <w:tc>
          <w:tcPr>
            <w:tcW w:w="53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6D1883">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1-1</w:t>
            </w:r>
          </w:p>
        </w:tc>
        <w:tc>
          <w:tcPr>
            <w:tcW w:w="85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341E0B">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其他专业技术服务</w:t>
            </w:r>
          </w:p>
        </w:tc>
        <w:tc>
          <w:tcPr>
            <w:tcW w:w="10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958281">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color w:val="000000" w:themeColor="text1"/>
                <w:sz w:val="22"/>
                <w:szCs w:val="22"/>
                <w:lang w:val="en-US"/>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延安市新区管理委员会一期岩土工程延续监测技术服务</w:t>
            </w:r>
          </w:p>
        </w:tc>
        <w:tc>
          <w:tcPr>
            <w:tcW w:w="7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712F7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w:t>
            </w:r>
            <w:r>
              <w:rPr>
                <w:rFonts w:hint="eastAsia" w:ascii="宋体" w:hAnsi="宋体" w:cs="宋体"/>
                <w:color w:val="000000" w:themeColor="text1"/>
                <w:kern w:val="0"/>
                <w:sz w:val="22"/>
                <w:szCs w:val="22"/>
                <w:lang w:val="en-US" w:eastAsia="zh-CN" w:bidi="ar"/>
                <w14:textFill>
                  <w14:solidFill>
                    <w14:schemeClr w14:val="tx1"/>
                  </w14:solidFill>
                </w14:textFill>
              </w:rPr>
              <w:t>（项</w:t>
            </w:r>
            <w:r>
              <w:rPr>
                <w:rFonts w:hint="eastAsia" w:ascii="宋体" w:hAnsi="宋体" w:eastAsia="宋体" w:cs="宋体"/>
                <w:color w:val="000000" w:themeColor="text1"/>
                <w:kern w:val="0"/>
                <w:sz w:val="22"/>
                <w:szCs w:val="22"/>
                <w:lang w:val="en-US" w:eastAsia="zh-CN" w:bidi="ar"/>
                <w14:textFill>
                  <w14:solidFill>
                    <w14:schemeClr w14:val="tx1"/>
                  </w14:solidFill>
                </w14:textFill>
              </w:rPr>
              <w:t>)</w:t>
            </w:r>
          </w:p>
        </w:tc>
        <w:tc>
          <w:tcPr>
            <w:tcW w:w="7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C6E5AA">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详见采购文件</w:t>
            </w:r>
          </w:p>
        </w:tc>
        <w:tc>
          <w:tcPr>
            <w:tcW w:w="10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2C6550">
            <w:pPr>
              <w:keepNext w:val="0"/>
              <w:keepLines w:val="0"/>
              <w:pageBreakBefore w:val="0"/>
              <w:widowControl/>
              <w:suppressLineNumbers w:val="0"/>
              <w:kinsoku/>
              <w:wordWrap/>
              <w:overflowPunct/>
              <w:topLinePunct w:val="0"/>
              <w:autoSpaceDE/>
              <w:autoSpaceDN/>
              <w:bidi w:val="0"/>
              <w:adjustRightInd/>
              <w:snapToGrid/>
              <w:spacing w:before="10" w:beforeAutospacing="0" w:after="10" w:afterAutospacing="0" w:line="440" w:lineRule="exact"/>
              <w:ind w:left="0" w:right="0"/>
              <w:jc w:val="center"/>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3437400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.00</w:t>
            </w:r>
          </w:p>
        </w:tc>
      </w:tr>
    </w:tbl>
    <w:p w14:paraId="65B41C6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本合同包不接受联合体投标</w:t>
      </w:r>
    </w:p>
    <w:p w14:paraId="12974E3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合同履行期限：详见招标文件</w:t>
      </w:r>
    </w:p>
    <w:p w14:paraId="0E81BCD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二、申请人的资格要求</w:t>
      </w:r>
    </w:p>
    <w:p w14:paraId="44290F1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1.满足《中华人民共和国政府采购法》第二十二条规定;</w:t>
      </w:r>
    </w:p>
    <w:p w14:paraId="6943405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2.落实政府采购政策需满足的资格要求：</w:t>
      </w:r>
    </w:p>
    <w:p w14:paraId="1C95B447">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合同包1(</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延安市新区管理委员会一期岩土工程延续监测技术服务项目</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)落实政府采购政策需满足的资格要求如下:</w:t>
      </w:r>
    </w:p>
    <w:p w14:paraId="630A4A63">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2.1《政府采购促进中小企业发展管理办法》（财库〔2020〕46号）；</w:t>
      </w:r>
    </w:p>
    <w:p w14:paraId="7653CE4C">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2.2《财政部 司法部关于政府采购支持监狱企业发展有关问题的通知》（财库〔2014〕68号）；</w:t>
      </w:r>
    </w:p>
    <w:p w14:paraId="0C83FC4C">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2.3《财政部 民政部 中国残疾人联合会关于促进残疾人就业政府采购政策的通知》（财库〔2017〕141号）；</w:t>
      </w:r>
    </w:p>
    <w:p w14:paraId="0DC066D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2.4《关于调整优化节能产品、环境标志产品政府采购执行机制的通知》（财库〔2019〕9号）；</w:t>
      </w:r>
    </w:p>
    <w:p w14:paraId="70C175F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2.5《国务院办公厅关于建立政府强制采购节能产品制度的通知》(国办发〔2007〕51号)；</w:t>
      </w:r>
    </w:p>
    <w:p w14:paraId="0AB22B64">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2.6《财政部 发展改革委 生态环境部 市场监管总局关于调整优化节能产品、环境标志产品政府采购执行机制的通知》（财库〔2019〕9号）；</w:t>
      </w:r>
    </w:p>
    <w:p w14:paraId="5DB2750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2.7《财政部 农业农村部 国家乡村振兴局关于运用政府采购政策支持乡村产业振兴的通知》（财库〔2021〕19号）；</w:t>
      </w:r>
    </w:p>
    <w:p w14:paraId="16AC2D73">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2.8《陕西省财政厅关于加快推进我省中小企业政府采购信用融资工作的通知》（陕财办采〔2020〕15号）；</w:t>
      </w:r>
    </w:p>
    <w:p w14:paraId="26E5BFA5">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2.9《关于进一步加大政府采购支持中小企业力度的通知》(财库〔2022〕19号)；</w:t>
      </w:r>
    </w:p>
    <w:p w14:paraId="62EF611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2.10《陕西省财政厅关于印发&lt;陕西省中小企业政府采购信用融资办法&gt;的通知》（陕财办采〔2018〕23号）相关政策、业务流程、办理平台；</w:t>
      </w:r>
    </w:p>
    <w:p w14:paraId="14C0B97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2.11《陕西省财政厅关于进一步落实政府采购支持中小企业相关政策的通知》(陕财办采(2023) 3号)。</w:t>
      </w:r>
    </w:p>
    <w:p w14:paraId="56CBB023">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2.12《陕西省财政厅关于进一步优化政府采购营商环境有关事项的通知》(陕财办采(2023)4号)。</w:t>
      </w:r>
    </w:p>
    <w:p w14:paraId="69C6B4F5">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2.13其他需要落实的政府采购政策。</w:t>
      </w:r>
    </w:p>
    <w:p w14:paraId="2327661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3.本项目的特定资格要求：</w:t>
      </w:r>
    </w:p>
    <w:p w14:paraId="74771FA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合同包1(</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延安市新区管理委员会一期岩土工程延续监测技术服务项目</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)特定资格要求如下:</w:t>
      </w:r>
    </w:p>
    <w:p w14:paraId="1E6141F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（1）具有独立承担民事责任能力的法人或其他组织，提供合法有效的统一社会信用代码的营业执照（含年度报告书）或事业单位法人证书等国家规定的相关证明，自然人参与的提供其身份证明；</w:t>
      </w:r>
    </w:p>
    <w:p w14:paraId="4B934110">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（2）法定代表人授权书（委托代理人参加须提供法定代表人授权书、法定代表人身份证复印件及被授权人身份证）或法定代表人身份证（法定代表人直接参加只须提供本人身份证）；</w:t>
      </w:r>
    </w:p>
    <w:p w14:paraId="0EAAB04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（3）投标人须具备工程勘察（岩土工程）专业甲级资质及测绘甲级资质；</w:t>
      </w:r>
    </w:p>
    <w:p w14:paraId="26D10E8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（4）拟派项目负责人须具有岩土工程或测绘相关专业高级工程师职称证书或相应专业注册类执业证书；</w:t>
      </w:r>
    </w:p>
    <w:p w14:paraId="478C1DF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（5）税收缴纳证明：提供本年度已缴纳的任意三个月的缴税凭证。依法免税的投标人应提供相关文件证明；</w:t>
      </w:r>
    </w:p>
    <w:p w14:paraId="0E1D0F8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（6）社会保障资金缴纳证明：提供本年度已缴纳的任意三个月的社会保障资金缴存证明或社保机构开具的社会保险参保缴费情况证明；依法不需要缴纳社会保障资金的应提供相关文件证明；</w:t>
      </w:r>
    </w:p>
    <w:p w14:paraId="1101C11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（7）财务状况报告：提供2025年度经会计事务所审计的财务报告(成立时间至提交</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投标文件</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截止时间不足一年的可提供成立后任意时段的资产负债表)，或其基本存款账户开户银行出具的资信证明及基本存款账户开户信息；</w:t>
      </w:r>
    </w:p>
    <w:p w14:paraId="7E1DBBF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（8）供应商的信用记录须符合财库[2016]125号文《财政部关于在政府采购活动中查询及使用信用记录有关问题的通知》的规定。供应商</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不得被列入</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【中国执行信息公开网（http://zxgk.court.gov.cn/）】“失信被执行人”、【信用中国(www.credi tchina.gov.cn)】“重大税收违法失信主体”，【中国政府采购网（www.ccgp.gov.cn）】“政府采购严重违法失信行为记录名单”，栏目中有失信等负面信息的潜在供应商，将拒绝参加本项目(此项内容可只提供承诺书)；</w:t>
      </w:r>
    </w:p>
    <w:p w14:paraId="4CFF7603">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（9）投标人应出具参加政府采购活动前3年内在经营活动中没有重大违法记录的书面声明；</w:t>
      </w:r>
    </w:p>
    <w:p w14:paraId="1F175A7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（10）单位负责人为同一人或存在直接控股、管理关系的不同单位，不得参加同一合同项目下的采购活动（承诺函）；</w:t>
      </w:r>
    </w:p>
    <w:p w14:paraId="343F82E3">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三、获取招标文件</w:t>
      </w:r>
    </w:p>
    <w:p w14:paraId="53520DC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时间：2026年</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8</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日至2026年</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14</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日，每天上午08:00:00至12:00:00，下午12:00:00至18:00:00（北京时间）</w:t>
      </w:r>
    </w:p>
    <w:p w14:paraId="2455F16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途径：全国公共资源交易平台（陕西省·延安市）</w:t>
      </w:r>
    </w:p>
    <w:p w14:paraId="5C950BA4">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方式：在线获取</w:t>
      </w:r>
    </w:p>
    <w:p w14:paraId="23E50B6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售价：0元</w:t>
      </w:r>
    </w:p>
    <w:p w14:paraId="008D1A83">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四、提交投标文件截止时间、开标时间和地点</w:t>
      </w:r>
    </w:p>
    <w:p w14:paraId="1F06E2B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时间：2026年</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28</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15</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时</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30</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分00秒（北京时间）</w:t>
      </w:r>
    </w:p>
    <w:p w14:paraId="64CD016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提交投标文件地点：延安市新区为民服务中心7号楼公共资源交易中心</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开标8室</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w:t>
      </w:r>
    </w:p>
    <w:p w14:paraId="0449050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开标地点：延安市新区为民服务中心7号楼公共资源交易中心评标</w:t>
      </w:r>
      <w:r>
        <w:rPr>
          <w:rFonts w:hint="eastAsia" w:ascii="宋体" w:hAnsi="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11</w:t>
      </w: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室</w:t>
      </w:r>
    </w:p>
    <w:p w14:paraId="17E8298C">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五、公告期限</w:t>
      </w:r>
    </w:p>
    <w:p w14:paraId="4F01DF4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自本公告发布之日起5个工作日。</w:t>
      </w:r>
    </w:p>
    <w:p w14:paraId="7A72890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六、其他补充事宜</w:t>
      </w:r>
    </w:p>
    <w:p w14:paraId="0B0757B5">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（1）请投标人按照陕西省财政厅关于政府采购供应商注册登记有关事项的通知中的要求，通过陕西省政府采购网注册登记加入陕西省政府采购供应商库。</w:t>
      </w:r>
    </w:p>
    <w:p w14:paraId="7C04042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获取方式：投标人可登录全国公共资源交易平台（陕西省•延安市）,选择“电子交易平台•〉政府采购交易系统•〉企业端”通过CA锁进行登录，登录后选择“交易乙方”身份进入投标人界面后，选择有意向的项目点击“我要投标”，参与投标活动。然后在 〖我的项目〗中点击“项目流程・〉招标文件领取”免费下载电子招标文件。</w:t>
      </w:r>
    </w:p>
    <w:p w14:paraId="42E70AB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（3）投标人初次使用交易平台，须先完成诚信入库登记、 数字认证证书（CA锁）认证及企业信息绑定。相关操作流程详见全国公共资源交易平台（陕西省・延安市）网站〖首页・〉服务指南・〉下载专区〗中的《延安市公共资源交易中心政府采购电子招投标全流程操作手册》。</w:t>
      </w:r>
    </w:p>
    <w:p w14:paraId="1B98A7A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（4）供应商初次使用交易平台，需前往陕西省数字证书认证中心股份有限公司办理CA锁，现场办理地址：延安市新区为民服务中心南区东楼（7号楼）A2 楼，咨询电话：0911-2162266。</w:t>
      </w:r>
    </w:p>
    <w:p w14:paraId="48D28B4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（5）本项目不专门面向中小企业采购。</w:t>
      </w:r>
    </w:p>
    <w:p w14:paraId="149CB7C5">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（6）本项目采用线上不见面形式。</w:t>
      </w:r>
    </w:p>
    <w:p w14:paraId="596DC10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（7）发布公告的媒介：本次招标公告在《陕西省政府采购网》、《全国公共资源交易平台（陕西省·延安市）》上同时发布。</w:t>
      </w:r>
    </w:p>
    <w:p w14:paraId="2259E5A0">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overflowPunct/>
        <w:topLinePunct w:val="0"/>
        <w:autoSpaceDE/>
        <w:autoSpaceDN/>
        <w:bidi w:val="0"/>
        <w:adjustRightInd/>
        <w:snapToGrid/>
        <w:spacing w:beforeAutospacing="0" w:afterAutospacing="0" w:line="360" w:lineRule="auto"/>
        <w:ind w:left="0" w:right="0" w:firstLine="384"/>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七、对本次招标提出询问，请按以下方式联系</w:t>
      </w:r>
    </w:p>
    <w:p w14:paraId="1604607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1.采购人信息</w:t>
      </w:r>
    </w:p>
    <w:p w14:paraId="4FB3F85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名称：延安市新区管理委员会</w:t>
      </w:r>
    </w:p>
    <w:p w14:paraId="0A6B0EB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地址：延安新区中环大道金融大厦</w:t>
      </w:r>
    </w:p>
    <w:p w14:paraId="1C9956D4">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联系方式：15319581052</w:t>
      </w:r>
    </w:p>
    <w:p w14:paraId="4BDEFF87">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2.采购代理机构信息</w:t>
      </w:r>
    </w:p>
    <w:p w14:paraId="70B9F3A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名称：丝路国际咨询有限公司</w:t>
      </w:r>
    </w:p>
    <w:p w14:paraId="60E5F1E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地址：延安市新城锦绣东方A座11楼</w:t>
      </w:r>
    </w:p>
    <w:p w14:paraId="0A064EAC">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联系方式：0911-8105018</w:t>
      </w:r>
    </w:p>
    <w:p w14:paraId="201DC820">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3.项目联系方式</w:t>
      </w:r>
    </w:p>
    <w:p w14:paraId="199EB82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项目联系人：刘超</w:t>
      </w:r>
    </w:p>
    <w:p w14:paraId="00345DD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beforeAutospacing="0" w:afterAutospacing="0" w:line="360" w:lineRule="auto"/>
        <w:ind w:left="0" w:right="0" w:firstLine="386"/>
        <w:jc w:val="both"/>
        <w:textAlignment w:val="auto"/>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电话：0911-8105018</w:t>
      </w:r>
    </w:p>
    <w:p w14:paraId="3D5104B2">
      <w:pPr>
        <w:pStyle w:val="2"/>
        <w:keepNext/>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宋体" w:hAnsi="宋体" w:eastAsia="宋体" w:cs="宋体"/>
          <w:b/>
          <w:color w:val="000000" w:themeColor="text1"/>
          <w:sz w:val="28"/>
          <w:szCs w:val="28"/>
          <w14:textFill>
            <w14:solidFill>
              <w14:schemeClr w14:val="tx1"/>
            </w14:solidFill>
          </w14:textFill>
        </w:rPr>
      </w:pPr>
      <w:bookmarkStart w:id="3" w:name="_Toc15945"/>
      <w:r>
        <w:rPr>
          <w:rFonts w:hint="eastAsia" w:ascii="宋体" w:hAnsi="宋体" w:eastAsia="宋体" w:cs="宋体"/>
          <w:b/>
          <w:bCs/>
          <w:color w:val="000000" w:themeColor="text1"/>
          <w14:textFill>
            <w14:solidFill>
              <w14:schemeClr w14:val="tx1"/>
            </w14:solidFill>
          </w14:textFill>
        </w:rPr>
        <w:t>第二章  投标人须知</w:t>
      </w:r>
      <w:bookmarkEnd w:id="2"/>
      <w:bookmarkEnd w:id="3"/>
      <w:bookmarkStart w:id="4" w:name="_Toc222740109"/>
    </w:p>
    <w:p w14:paraId="0318EAE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投标人须知前附表</w:t>
      </w:r>
      <w:bookmarkEnd w:id="4"/>
    </w:p>
    <w:tbl>
      <w:tblPr>
        <w:tblStyle w:val="44"/>
        <w:tblW w:w="941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45"/>
        <w:gridCol w:w="2187"/>
        <w:gridCol w:w="6487"/>
      </w:tblGrid>
      <w:tr w14:paraId="50A9F3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2" w:hRule="atLeast"/>
          <w:jc w:val="center"/>
        </w:trPr>
        <w:tc>
          <w:tcPr>
            <w:tcW w:w="745" w:type="dxa"/>
            <w:vAlign w:val="center"/>
          </w:tcPr>
          <w:p w14:paraId="554114B3">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序号</w:t>
            </w:r>
          </w:p>
        </w:tc>
        <w:tc>
          <w:tcPr>
            <w:tcW w:w="2187" w:type="dxa"/>
            <w:vAlign w:val="center"/>
          </w:tcPr>
          <w:p w14:paraId="2C1DA53A">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条款名称</w:t>
            </w:r>
          </w:p>
        </w:tc>
        <w:tc>
          <w:tcPr>
            <w:tcW w:w="6487" w:type="dxa"/>
            <w:vAlign w:val="center"/>
          </w:tcPr>
          <w:p w14:paraId="158E7B3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编列内容</w:t>
            </w:r>
          </w:p>
        </w:tc>
      </w:tr>
      <w:tr w14:paraId="230354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99" w:hRule="atLeast"/>
          <w:jc w:val="center"/>
        </w:trPr>
        <w:tc>
          <w:tcPr>
            <w:tcW w:w="745" w:type="dxa"/>
            <w:vAlign w:val="center"/>
          </w:tcPr>
          <w:p w14:paraId="08231952">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2187" w:type="dxa"/>
            <w:vAlign w:val="center"/>
          </w:tcPr>
          <w:p w14:paraId="595FC4C4">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招标人</w:t>
            </w:r>
          </w:p>
        </w:tc>
        <w:tc>
          <w:tcPr>
            <w:tcW w:w="6487" w:type="dxa"/>
            <w:vAlign w:val="center"/>
          </w:tcPr>
          <w:p w14:paraId="469219A1">
            <w:pPr>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r>
              <w:rPr>
                <w:rFonts w:hint="eastAsia" w:ascii="宋体" w:hAnsi="宋体" w:eastAsia="宋体" w:cs="宋体"/>
                <w:color w:val="000000" w:themeColor="text1"/>
                <w:szCs w:val="21"/>
                <w:highlight w:val="none"/>
                <w:lang w:eastAsia="zh-CN"/>
                <w14:textFill>
                  <w14:solidFill>
                    <w14:schemeClr w14:val="tx1"/>
                  </w14:solidFill>
                </w14:textFill>
              </w:rPr>
              <w:t>延安市新区管理委员会</w:t>
            </w:r>
          </w:p>
          <w:p w14:paraId="537B8EDD">
            <w:pPr>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地址：</w:t>
            </w:r>
            <w:r>
              <w:rPr>
                <w:rFonts w:hint="eastAsia" w:ascii="宋体" w:hAnsi="宋体" w:eastAsia="宋体" w:cs="宋体"/>
                <w:color w:val="000000" w:themeColor="text1"/>
                <w:szCs w:val="21"/>
                <w:highlight w:val="none"/>
                <w:lang w:val="en-US" w:eastAsia="zh-CN"/>
                <w14:textFill>
                  <w14:solidFill>
                    <w14:schemeClr w14:val="tx1"/>
                  </w14:solidFill>
                </w14:textFill>
              </w:rPr>
              <w:t>延安新区中环大道金融大厦</w:t>
            </w:r>
          </w:p>
          <w:p w14:paraId="1B5E5956">
            <w:pPr>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联系方式：</w:t>
            </w:r>
            <w:r>
              <w:rPr>
                <w:rFonts w:hint="eastAsia" w:ascii="宋体" w:hAnsi="宋体" w:eastAsia="宋体" w:cs="宋体"/>
                <w:color w:val="000000" w:themeColor="text1"/>
                <w:szCs w:val="21"/>
                <w:highlight w:val="none"/>
                <w:lang w:val="en-US" w:eastAsia="zh-CN"/>
                <w14:textFill>
                  <w14:solidFill>
                    <w14:schemeClr w14:val="tx1"/>
                  </w14:solidFill>
                </w14:textFill>
              </w:rPr>
              <w:t>15319581052</w:t>
            </w:r>
          </w:p>
        </w:tc>
      </w:tr>
      <w:tr w14:paraId="4FB734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64" w:hRule="atLeast"/>
          <w:jc w:val="center"/>
        </w:trPr>
        <w:tc>
          <w:tcPr>
            <w:tcW w:w="745" w:type="dxa"/>
            <w:vAlign w:val="center"/>
          </w:tcPr>
          <w:p w14:paraId="30DD7FA4">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2187" w:type="dxa"/>
            <w:vAlign w:val="center"/>
          </w:tcPr>
          <w:p w14:paraId="7D2CAD5B">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招标代理机构</w:t>
            </w:r>
          </w:p>
        </w:tc>
        <w:tc>
          <w:tcPr>
            <w:tcW w:w="6487" w:type="dxa"/>
            <w:vAlign w:val="center"/>
          </w:tcPr>
          <w:p w14:paraId="23AC7365">
            <w:pPr>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r>
              <w:rPr>
                <w:rFonts w:hint="eastAsia" w:ascii="宋体" w:hAnsi="宋体" w:eastAsia="宋体" w:cs="宋体"/>
                <w:color w:val="000000" w:themeColor="text1"/>
                <w:szCs w:val="21"/>
                <w:highlight w:val="none"/>
                <w:lang w:eastAsia="zh-CN"/>
                <w14:textFill>
                  <w14:solidFill>
                    <w14:schemeClr w14:val="tx1"/>
                  </w14:solidFill>
                </w14:textFill>
              </w:rPr>
              <w:t>丝路国际咨询有限公司</w:t>
            </w:r>
          </w:p>
          <w:p w14:paraId="4C1D4FEF">
            <w:pPr>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地址：</w:t>
            </w:r>
            <w:r>
              <w:rPr>
                <w:rFonts w:hint="eastAsia" w:ascii="宋体" w:hAnsi="宋体" w:eastAsia="宋体" w:cs="宋体"/>
                <w:color w:val="000000" w:themeColor="text1"/>
                <w:szCs w:val="21"/>
                <w:highlight w:val="none"/>
                <w:lang w:val="en-US" w:eastAsia="zh-CN"/>
                <w14:textFill>
                  <w14:solidFill>
                    <w14:schemeClr w14:val="tx1"/>
                  </w14:solidFill>
                </w14:textFill>
              </w:rPr>
              <w:t>延安市新城锦绣东方A座11楼</w:t>
            </w:r>
          </w:p>
          <w:p w14:paraId="3E92A510">
            <w:pPr>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w:t>
            </w:r>
            <w:r>
              <w:rPr>
                <w:rFonts w:hint="eastAsia" w:ascii="宋体" w:hAnsi="宋体" w:eastAsia="宋体" w:cs="宋体"/>
                <w:color w:val="000000" w:themeColor="text1"/>
                <w:szCs w:val="21"/>
                <w:highlight w:val="none"/>
                <w:lang w:eastAsia="zh-CN"/>
                <w14:textFill>
                  <w14:solidFill>
                    <w14:schemeClr w14:val="tx1"/>
                  </w14:solidFill>
                </w14:textFill>
              </w:rPr>
              <w:t>0911-8105018</w:t>
            </w:r>
          </w:p>
          <w:p w14:paraId="1B4E92C5">
            <w:pPr>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w:t>
            </w:r>
            <w:r>
              <w:rPr>
                <w:rFonts w:hint="eastAsia" w:ascii="宋体" w:hAnsi="宋体" w:eastAsia="宋体" w:cs="宋体"/>
                <w:color w:val="000000" w:themeColor="text1"/>
                <w:szCs w:val="21"/>
                <w:highlight w:val="none"/>
                <w:lang w:val="en-US" w:eastAsia="zh-CN"/>
                <w14:textFill>
                  <w14:solidFill>
                    <w14:schemeClr w14:val="tx1"/>
                  </w14:solidFill>
                </w14:textFill>
              </w:rPr>
              <w:t>刘超</w:t>
            </w:r>
          </w:p>
        </w:tc>
      </w:tr>
      <w:tr w14:paraId="055E00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11" w:hRule="atLeast"/>
          <w:jc w:val="center"/>
        </w:trPr>
        <w:tc>
          <w:tcPr>
            <w:tcW w:w="745" w:type="dxa"/>
            <w:vAlign w:val="center"/>
          </w:tcPr>
          <w:p w14:paraId="18D65BD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2187" w:type="dxa"/>
            <w:vAlign w:val="center"/>
          </w:tcPr>
          <w:p w14:paraId="70054B28">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项目名称</w:t>
            </w:r>
          </w:p>
        </w:tc>
        <w:tc>
          <w:tcPr>
            <w:tcW w:w="6487" w:type="dxa"/>
            <w:vAlign w:val="center"/>
          </w:tcPr>
          <w:p w14:paraId="5F2B105C">
            <w:pPr>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延安市新区管理委员会一期岩土工程延续监测技术服务项目</w:t>
            </w:r>
          </w:p>
        </w:tc>
      </w:tr>
      <w:tr w14:paraId="27F160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1" w:hRule="atLeast"/>
          <w:jc w:val="center"/>
        </w:trPr>
        <w:tc>
          <w:tcPr>
            <w:tcW w:w="745" w:type="dxa"/>
            <w:vAlign w:val="center"/>
          </w:tcPr>
          <w:p w14:paraId="4B3F538B">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p>
        </w:tc>
        <w:tc>
          <w:tcPr>
            <w:tcW w:w="2187" w:type="dxa"/>
            <w:vAlign w:val="center"/>
          </w:tcPr>
          <w:p w14:paraId="4666C43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项目编号</w:t>
            </w:r>
          </w:p>
        </w:tc>
        <w:tc>
          <w:tcPr>
            <w:tcW w:w="6487" w:type="dxa"/>
            <w:vAlign w:val="center"/>
          </w:tcPr>
          <w:p w14:paraId="3FE5C947">
            <w:pPr>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YXGC-2026-10</w:t>
            </w:r>
          </w:p>
        </w:tc>
      </w:tr>
      <w:tr w14:paraId="01DAC9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1" w:hRule="atLeast"/>
          <w:jc w:val="center"/>
        </w:trPr>
        <w:tc>
          <w:tcPr>
            <w:tcW w:w="745" w:type="dxa"/>
            <w:vAlign w:val="center"/>
          </w:tcPr>
          <w:p w14:paraId="5C819FDD">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p>
        </w:tc>
        <w:tc>
          <w:tcPr>
            <w:tcW w:w="2187" w:type="dxa"/>
            <w:vAlign w:val="center"/>
          </w:tcPr>
          <w:p w14:paraId="72F1C11B">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资金来源</w:t>
            </w:r>
          </w:p>
        </w:tc>
        <w:tc>
          <w:tcPr>
            <w:tcW w:w="6487" w:type="dxa"/>
            <w:vAlign w:val="center"/>
          </w:tcPr>
          <w:p w14:paraId="1B2244D1">
            <w:pPr>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财政资金</w:t>
            </w:r>
          </w:p>
        </w:tc>
      </w:tr>
      <w:tr w14:paraId="7D4B2C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71" w:hRule="atLeast"/>
          <w:jc w:val="center"/>
        </w:trPr>
        <w:tc>
          <w:tcPr>
            <w:tcW w:w="745" w:type="dxa"/>
            <w:vAlign w:val="center"/>
          </w:tcPr>
          <w:p w14:paraId="3290DB92">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w:t>
            </w:r>
          </w:p>
        </w:tc>
        <w:tc>
          <w:tcPr>
            <w:tcW w:w="2187" w:type="dxa"/>
            <w:vAlign w:val="center"/>
          </w:tcPr>
          <w:p w14:paraId="73BA37FF">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采购预算</w:t>
            </w:r>
          </w:p>
        </w:tc>
        <w:tc>
          <w:tcPr>
            <w:tcW w:w="6487" w:type="dxa"/>
            <w:vAlign w:val="center"/>
          </w:tcPr>
          <w:p w14:paraId="20C711A2">
            <w:pPr>
              <w:pStyle w:val="18"/>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3437400.00元</w:t>
            </w:r>
          </w:p>
          <w:p w14:paraId="0FAB4EC2">
            <w:pPr>
              <w:pStyle w:val="18"/>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凡超过项目采购预算的投标报价视为不实质性响应招标文件，按废标处理。</w:t>
            </w:r>
          </w:p>
        </w:tc>
      </w:tr>
      <w:tr w14:paraId="7D4701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2" w:hRule="atLeast"/>
          <w:jc w:val="center"/>
        </w:trPr>
        <w:tc>
          <w:tcPr>
            <w:tcW w:w="745" w:type="dxa"/>
            <w:vAlign w:val="center"/>
          </w:tcPr>
          <w:p w14:paraId="2AF39B89">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w:t>
            </w:r>
          </w:p>
        </w:tc>
        <w:tc>
          <w:tcPr>
            <w:tcW w:w="2187" w:type="dxa"/>
            <w:vAlign w:val="center"/>
          </w:tcPr>
          <w:p w14:paraId="606E3933">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采购内容</w:t>
            </w:r>
          </w:p>
        </w:tc>
        <w:tc>
          <w:tcPr>
            <w:tcW w:w="6487" w:type="dxa"/>
            <w:vAlign w:val="center"/>
          </w:tcPr>
          <w:p w14:paraId="5E4A774D">
            <w:pPr>
              <w:pStyle w:val="38"/>
              <w:pBdr>
                <w:top w:val="none" w:color="auto" w:sz="0" w:space="1"/>
                <w:left w:val="none" w:color="auto" w:sz="0" w:space="4"/>
                <w:bottom w:val="none" w:color="auto" w:sz="0" w:space="1"/>
                <w:right w:val="none" w:color="auto" w:sz="0" w:space="4"/>
                <w:between w:val="none" w:color="auto" w:sz="0" w:space="0"/>
              </w:pBdr>
              <w:shd w:val="clear"/>
              <w:spacing w:before="0" w:beforeAutospacing="0" w:after="0" w:afterAutospacing="0" w:line="360" w:lineRule="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具体详见招标文件第四章。</w:t>
            </w:r>
          </w:p>
        </w:tc>
      </w:tr>
      <w:tr w14:paraId="5A5D8C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2" w:hRule="atLeast"/>
          <w:jc w:val="center"/>
        </w:trPr>
        <w:tc>
          <w:tcPr>
            <w:tcW w:w="745" w:type="dxa"/>
            <w:vAlign w:val="center"/>
          </w:tcPr>
          <w:p w14:paraId="6CA6B45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w:t>
            </w:r>
          </w:p>
        </w:tc>
        <w:tc>
          <w:tcPr>
            <w:tcW w:w="2187" w:type="dxa"/>
            <w:vAlign w:val="center"/>
          </w:tcPr>
          <w:p w14:paraId="3ECEE5B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项目地点</w:t>
            </w:r>
          </w:p>
        </w:tc>
        <w:tc>
          <w:tcPr>
            <w:tcW w:w="6487" w:type="dxa"/>
            <w:vAlign w:val="center"/>
          </w:tcPr>
          <w:p w14:paraId="2A548EAC">
            <w:pPr>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招标人指定地点</w:t>
            </w:r>
          </w:p>
        </w:tc>
      </w:tr>
      <w:tr w14:paraId="184ABE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2" w:hRule="atLeast"/>
          <w:jc w:val="center"/>
        </w:trPr>
        <w:tc>
          <w:tcPr>
            <w:tcW w:w="745" w:type="dxa"/>
            <w:vAlign w:val="center"/>
          </w:tcPr>
          <w:p w14:paraId="6BCE00A8">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w:t>
            </w:r>
          </w:p>
        </w:tc>
        <w:tc>
          <w:tcPr>
            <w:tcW w:w="2187" w:type="dxa"/>
            <w:vAlign w:val="center"/>
          </w:tcPr>
          <w:p w14:paraId="5C41A37C">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服务期限</w:t>
            </w:r>
          </w:p>
        </w:tc>
        <w:tc>
          <w:tcPr>
            <w:tcW w:w="6487" w:type="dxa"/>
            <w:vAlign w:val="center"/>
          </w:tcPr>
          <w:p w14:paraId="29DFBD6D">
            <w:pPr>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自中标之日起三年</w:t>
            </w:r>
          </w:p>
        </w:tc>
      </w:tr>
      <w:tr w14:paraId="297FE5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19" w:hRule="atLeast"/>
          <w:jc w:val="center"/>
        </w:trPr>
        <w:tc>
          <w:tcPr>
            <w:tcW w:w="745" w:type="dxa"/>
            <w:vAlign w:val="center"/>
          </w:tcPr>
          <w:p w14:paraId="2E5220DE">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0</w:t>
            </w:r>
          </w:p>
        </w:tc>
        <w:tc>
          <w:tcPr>
            <w:tcW w:w="2187" w:type="dxa"/>
            <w:vAlign w:val="center"/>
          </w:tcPr>
          <w:p w14:paraId="3B8D21B1">
            <w:pPr>
              <w:pBdr>
                <w:top w:val="none" w:color="auto" w:sz="0" w:space="1"/>
                <w:left w:val="none" w:color="auto" w:sz="0" w:space="4"/>
                <w:bottom w:val="none" w:color="auto" w:sz="0" w:space="1"/>
                <w:right w:val="none" w:color="auto" w:sz="0" w:space="4"/>
                <w:between w:val="none" w:color="auto" w:sz="0" w:space="0"/>
              </w:pBdr>
              <w:shd w:val="clea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质量要求及验收</w:t>
            </w:r>
          </w:p>
          <w:p w14:paraId="7D9722CE">
            <w:pPr>
              <w:pBdr>
                <w:top w:val="none" w:color="auto" w:sz="0" w:space="1"/>
                <w:left w:val="none" w:color="auto" w:sz="0" w:space="4"/>
                <w:bottom w:val="none" w:color="auto" w:sz="0" w:space="1"/>
                <w:right w:val="none" w:color="auto" w:sz="0" w:space="4"/>
                <w:between w:val="none" w:color="auto" w:sz="0" w:space="0"/>
              </w:pBdr>
              <w:shd w:val="clea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标准</w:t>
            </w:r>
          </w:p>
        </w:tc>
        <w:tc>
          <w:tcPr>
            <w:tcW w:w="6487" w:type="dxa"/>
            <w:vAlign w:val="center"/>
          </w:tcPr>
          <w:p w14:paraId="58B80233">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质量要求：达到国家现行技术标准及招标人要求</w:t>
            </w:r>
          </w:p>
          <w:p w14:paraId="2C92D226">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验收标准：行业标准、企业标准</w:t>
            </w:r>
          </w:p>
        </w:tc>
      </w:tr>
      <w:tr w14:paraId="65CC53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7" w:hRule="atLeast"/>
          <w:jc w:val="center"/>
        </w:trPr>
        <w:tc>
          <w:tcPr>
            <w:tcW w:w="745" w:type="dxa"/>
            <w:vAlign w:val="center"/>
          </w:tcPr>
          <w:p w14:paraId="11BD40DF">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1</w:t>
            </w:r>
          </w:p>
        </w:tc>
        <w:tc>
          <w:tcPr>
            <w:tcW w:w="2187" w:type="dxa"/>
            <w:vAlign w:val="center"/>
          </w:tcPr>
          <w:p w14:paraId="11FC2F4D">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资格证明文件</w:t>
            </w:r>
          </w:p>
        </w:tc>
        <w:tc>
          <w:tcPr>
            <w:tcW w:w="6487" w:type="dxa"/>
            <w:vAlign w:val="center"/>
          </w:tcPr>
          <w:p w14:paraId="34BC847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1.满足《中华人民共和国政府采购法》第二十二条规定;</w:t>
            </w:r>
          </w:p>
          <w:p w14:paraId="5AAF744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2.落实政府采购政策需满足的资格要求：</w:t>
            </w:r>
          </w:p>
          <w:p w14:paraId="2E61E11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合同包1(</w:t>
            </w:r>
            <w:r>
              <w:rPr>
                <w:rFonts w:hint="eastAsia" w:ascii="宋体" w:hAnsi="宋体" w:cs="宋体"/>
                <w:color w:val="000000" w:themeColor="text1"/>
                <w:highlight w:val="none"/>
                <w:lang w:eastAsia="zh-CN"/>
                <w14:textFill>
                  <w14:solidFill>
                    <w14:schemeClr w14:val="tx1"/>
                  </w14:solidFill>
                </w14:textFill>
              </w:rPr>
              <w:t>延安市新区管理委员会一期岩土工程延续监测技术服务项目</w:t>
            </w:r>
            <w:r>
              <w:rPr>
                <w:rFonts w:hint="eastAsia" w:ascii="宋体" w:hAnsi="宋体" w:eastAsia="宋体" w:cs="宋体"/>
                <w:color w:val="000000" w:themeColor="text1"/>
                <w:highlight w:val="none"/>
                <w14:textFill>
                  <w14:solidFill>
                    <w14:schemeClr w14:val="tx1"/>
                  </w14:solidFill>
                </w14:textFill>
              </w:rPr>
              <w:t>)落实政府采购政策需满足的资格要求如下</w:t>
            </w:r>
            <w:r>
              <w:rPr>
                <w:rFonts w:hint="eastAsia" w:ascii="宋体" w:hAnsi="宋体" w:cs="宋体"/>
                <w:color w:val="000000" w:themeColor="text1"/>
                <w:highlight w:val="none"/>
                <w:lang w:eastAsia="zh-CN"/>
                <w14:textFill>
                  <w14:solidFill>
                    <w14:schemeClr w14:val="tx1"/>
                  </w14:solidFill>
                </w14:textFill>
              </w:rPr>
              <w:t>：</w:t>
            </w:r>
          </w:p>
          <w:p w14:paraId="5B94E7B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2.1《政府采购促进中小企业发展管理办法》（财库〔2020〕46号）；</w:t>
            </w:r>
          </w:p>
          <w:p w14:paraId="3E695E7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2.2《财政部 司法部关于政府采购支持监狱企业发展有关问题的通知》（财库〔2014〕68号）；</w:t>
            </w:r>
          </w:p>
          <w:p w14:paraId="0E411E1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2.3《财政部 民政部 中国残疾人联合会关于促进残疾人就业政府采购政策的通知》（财库〔2017〕141号）；</w:t>
            </w:r>
          </w:p>
          <w:p w14:paraId="765D8A9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2.4《关于调整优化节能产品、环境标志产品政府采购执行机制的通知》（财库〔2019〕9号）；</w:t>
            </w:r>
          </w:p>
          <w:p w14:paraId="41B8C3B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2.5《国务院办公厅关于建立政府强制采购节能产品制度的通知》(国办发〔2007〕51号)；</w:t>
            </w:r>
          </w:p>
          <w:p w14:paraId="0B1E577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2.6《财政部 发展改革委 生态环境部 市场监管总局关于调整优化节能产品、环境标志产品政府采购执行机制的通知》（财库〔2019〕9号）；</w:t>
            </w:r>
          </w:p>
          <w:p w14:paraId="4190A90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2.7《财政部 农业农村部 国家乡村振兴局关于运用政府采购政策支持乡村产业振兴的通知》（财库〔2021〕19号）；</w:t>
            </w:r>
          </w:p>
          <w:p w14:paraId="6A1DB28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2.8《陕西省财政厅关于加快推进我省中小企业政府采购信用融资工作的通知》（陕财办采〔2020〕15号）；</w:t>
            </w:r>
          </w:p>
          <w:p w14:paraId="6266A4B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2.9《关于进一步加大政府采购支持中小企业力度的通知》(财库〔2022〕19号)；</w:t>
            </w:r>
          </w:p>
          <w:p w14:paraId="678914B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2.10《陕西省财政厅关于印发&lt;陕西省中小企业政府采购信用融资办法&gt;的通知》（陕财办采〔2018〕23号）相关政策、业务流程、办理平台；</w:t>
            </w:r>
          </w:p>
          <w:p w14:paraId="525EFF3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2.11《陕西省财政厅关于进一步落实政府采购支持中小企业相关政策的通知》(陕财办采(2023) 3号)。</w:t>
            </w:r>
          </w:p>
          <w:p w14:paraId="618EFE7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2.12《陕西省财政厅关于进一步优化政府采购营商环境有关事项的通知》(陕财办采(2023)4号)。</w:t>
            </w:r>
          </w:p>
          <w:p w14:paraId="487EDF0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2.13其他需要落实的政府采购政策。</w:t>
            </w:r>
          </w:p>
          <w:p w14:paraId="3F28479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3.本项目的特定资格要求：</w:t>
            </w:r>
          </w:p>
          <w:p w14:paraId="42BCEDC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合同包1(</w:t>
            </w:r>
            <w:r>
              <w:rPr>
                <w:rFonts w:hint="eastAsia" w:ascii="宋体" w:hAnsi="宋体" w:cs="宋体"/>
                <w:color w:val="000000" w:themeColor="text1"/>
                <w:highlight w:val="none"/>
                <w:lang w:eastAsia="zh-CN"/>
                <w14:textFill>
                  <w14:solidFill>
                    <w14:schemeClr w14:val="tx1"/>
                  </w14:solidFill>
                </w14:textFill>
              </w:rPr>
              <w:t>延安市新区管理委员会一期岩土工程延续监测技术服务项目</w:t>
            </w:r>
            <w:r>
              <w:rPr>
                <w:rFonts w:hint="eastAsia" w:ascii="宋体" w:hAnsi="宋体" w:eastAsia="宋体" w:cs="宋体"/>
                <w:color w:val="000000" w:themeColor="text1"/>
                <w:highlight w:val="none"/>
                <w14:textFill>
                  <w14:solidFill>
                    <w14:schemeClr w14:val="tx1"/>
                  </w14:solidFill>
                </w14:textFill>
              </w:rPr>
              <w:t>)特定资格要求如下</w:t>
            </w:r>
            <w:r>
              <w:rPr>
                <w:rFonts w:hint="eastAsia" w:ascii="宋体" w:hAnsi="宋体" w:cs="宋体"/>
                <w:color w:val="000000" w:themeColor="text1"/>
                <w:highlight w:val="none"/>
                <w:lang w:eastAsia="zh-CN"/>
                <w14:textFill>
                  <w14:solidFill>
                    <w14:schemeClr w14:val="tx1"/>
                  </w14:solidFill>
                </w14:textFill>
              </w:rPr>
              <w:t>：</w:t>
            </w:r>
          </w:p>
          <w:p w14:paraId="1BBBB21A">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（1）具有独立承担民事责任能力的法人或其他组织，提供合法有效的统一社会信用代码的营业执照（含年度报告书）或事业单位法人证书等国家规定的相关证明，自然人参与的提供其身份证明；</w:t>
            </w:r>
          </w:p>
          <w:p w14:paraId="4E1FEFC6">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（2）法定代表人授权书（委托代理人参加须提供法定代表人授权书、法定代表人身份证复印件及被授权人身份证）或法定代表人身份证（法定代表人直接参加只须提供本人身份证）；</w:t>
            </w:r>
          </w:p>
          <w:p w14:paraId="3FAD6AB7">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（3）投标人须具备工程勘察（岩土工程）专业甲级资质及测绘甲级资质；</w:t>
            </w:r>
          </w:p>
          <w:p w14:paraId="1612D1FA">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（4）拟派项目负责人须具有岩土工程或测绘相关专业高级工程师职称证书或相应专业注册类执业证书；</w:t>
            </w:r>
          </w:p>
          <w:p w14:paraId="468DD57E">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（5）税收缴纳证明：提供本年度已缴纳的</w:t>
            </w:r>
            <w:r>
              <w:rPr>
                <w:rFonts w:hint="eastAsia" w:ascii="宋体" w:hAnsi="宋体" w:cs="宋体"/>
                <w:color w:val="000000" w:themeColor="text1"/>
                <w:highlight w:val="none"/>
                <w:lang w:val="en-US" w:eastAsia="zh-CN"/>
                <w14:textFill>
                  <w14:solidFill>
                    <w14:schemeClr w14:val="tx1"/>
                  </w14:solidFill>
                </w14:textFill>
              </w:rPr>
              <w:t>任意</w:t>
            </w:r>
            <w:r>
              <w:rPr>
                <w:rFonts w:hint="eastAsia" w:ascii="宋体" w:hAnsi="宋体" w:eastAsia="宋体" w:cs="宋体"/>
                <w:color w:val="000000" w:themeColor="text1"/>
                <w:highlight w:val="none"/>
                <w14:textFill>
                  <w14:solidFill>
                    <w14:schemeClr w14:val="tx1"/>
                  </w14:solidFill>
                </w14:textFill>
              </w:rPr>
              <w:t>三个月的缴税凭证。依法免税的投标人应提供相关文件证明；</w:t>
            </w:r>
          </w:p>
          <w:p w14:paraId="5C661D44">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（6）社会保障资金缴纳证明：提供本年度已缴纳的任意三个月的社会保障资金缴存证明或社保机构开具的社会保险参保缴费情况证明；依法不需要缴纳社会保障资金的应提供相关文件证明；</w:t>
            </w:r>
          </w:p>
          <w:p w14:paraId="5DCC9310">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（7）财务状况报告：提供2025年度经会计事务所审计的财务报告(成立时间至提交</w:t>
            </w:r>
            <w:r>
              <w:rPr>
                <w:rFonts w:hint="eastAsia" w:ascii="宋体" w:hAnsi="宋体" w:cs="宋体"/>
                <w:color w:val="000000" w:themeColor="text1"/>
                <w:highlight w:val="none"/>
                <w:lang w:val="en-US" w:eastAsia="zh-CN"/>
                <w14:textFill>
                  <w14:solidFill>
                    <w14:schemeClr w14:val="tx1"/>
                  </w14:solidFill>
                </w14:textFill>
              </w:rPr>
              <w:t>投标文件</w:t>
            </w:r>
            <w:r>
              <w:rPr>
                <w:rFonts w:hint="eastAsia" w:ascii="宋体" w:hAnsi="宋体" w:eastAsia="宋体" w:cs="宋体"/>
                <w:color w:val="000000" w:themeColor="text1"/>
                <w:highlight w:val="none"/>
                <w14:textFill>
                  <w14:solidFill>
                    <w14:schemeClr w14:val="tx1"/>
                  </w14:solidFill>
                </w14:textFill>
              </w:rPr>
              <w:t>截止时间不足一年的可提供成立后任意时段的资产负债表)，或其基本存款账户开户银行出具的资信证明及基本存款账户开户信息；</w:t>
            </w:r>
          </w:p>
          <w:p w14:paraId="04A67A11">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（8）供应商的信用记录须符合财库[2016]125号文《财政部关于在政府采购活动中查询及使用信用记录有关问题的通知》的规定。供应商</w:t>
            </w:r>
            <w:r>
              <w:rPr>
                <w:rFonts w:hint="eastAsia" w:ascii="宋体" w:hAnsi="宋体" w:cs="宋体"/>
                <w:color w:val="000000" w:themeColor="text1"/>
                <w:highlight w:val="none"/>
                <w:lang w:val="en-US" w:eastAsia="zh-CN"/>
                <w14:textFill>
                  <w14:solidFill>
                    <w14:schemeClr w14:val="tx1"/>
                  </w14:solidFill>
                </w14:textFill>
              </w:rPr>
              <w:t>不得被列入</w:t>
            </w:r>
            <w:r>
              <w:rPr>
                <w:rFonts w:hint="eastAsia" w:ascii="宋体" w:hAnsi="宋体" w:eastAsia="宋体" w:cs="宋体"/>
                <w:color w:val="000000" w:themeColor="text1"/>
                <w:highlight w:val="none"/>
                <w14:textFill>
                  <w14:solidFill>
                    <w14:schemeClr w14:val="tx1"/>
                  </w14:solidFill>
                </w14:textFill>
              </w:rPr>
              <w:t>【中国执行信息公开网（http://zxgk.court.gov.cn/）】“失信被执行人”、【信用中国(www.credi tchina.gov.cn)】“重大税收违法失信主体”，【中国政府采购网（www.ccgp.gov.cn）】“政府采购严重违法失信行为记录名单”，栏目中有失信等负面信息的潜在供应商，将拒绝参加本项目(此项内容可只提供承诺书)；</w:t>
            </w:r>
          </w:p>
          <w:p w14:paraId="4BC8BD3D">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（9）投标人应出具参加政府采购活动前3年内在经营活动中没有重大违法记录的书面声明；</w:t>
            </w:r>
          </w:p>
          <w:p w14:paraId="54D52ED6">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（10）单位负责人为同一人或存在直接控股、管理关系的不同单位，不得参加同一合同项目下的采购活动（承诺函）；</w:t>
            </w:r>
          </w:p>
          <w:p w14:paraId="2618D3DB">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注：上述资格证明文件为必备资质，欠缺其中任何一项或某项达不到要求，按无效投标文件处理。 </w:t>
            </w:r>
          </w:p>
        </w:tc>
      </w:tr>
      <w:tr w14:paraId="7B254A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3" w:hRule="atLeast"/>
          <w:jc w:val="center"/>
        </w:trPr>
        <w:tc>
          <w:tcPr>
            <w:tcW w:w="745" w:type="dxa"/>
            <w:vAlign w:val="center"/>
          </w:tcPr>
          <w:p w14:paraId="7502E0DB">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12</w:t>
            </w:r>
          </w:p>
        </w:tc>
        <w:tc>
          <w:tcPr>
            <w:tcW w:w="2187" w:type="dxa"/>
            <w:vAlign w:val="center"/>
          </w:tcPr>
          <w:p w14:paraId="5BC2EFE7">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是否接受联合体投标</w:t>
            </w:r>
          </w:p>
        </w:tc>
        <w:tc>
          <w:tcPr>
            <w:tcW w:w="6487" w:type="dxa"/>
            <w:vAlign w:val="center"/>
          </w:tcPr>
          <w:p w14:paraId="6FB7DADD">
            <w:pPr>
              <w:pBdr>
                <w:top w:val="none" w:color="auto" w:sz="0" w:space="1"/>
                <w:left w:val="none" w:color="auto" w:sz="0" w:space="4"/>
                <w:bottom w:val="none" w:color="auto" w:sz="0" w:space="1"/>
                <w:right w:val="none" w:color="auto" w:sz="0" w:space="4"/>
                <w:between w:val="none" w:color="auto" w:sz="0" w:space="0"/>
              </w:pBdr>
              <w:shd w:val="clear"/>
              <w:spacing w:line="360" w:lineRule="auto"/>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不接受。      </w:t>
            </w:r>
          </w:p>
        </w:tc>
      </w:tr>
      <w:tr w14:paraId="1B46B4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3" w:hRule="atLeast"/>
          <w:jc w:val="center"/>
        </w:trPr>
        <w:tc>
          <w:tcPr>
            <w:tcW w:w="745" w:type="dxa"/>
            <w:vAlign w:val="center"/>
          </w:tcPr>
          <w:p w14:paraId="458061F8">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13</w:t>
            </w:r>
          </w:p>
        </w:tc>
        <w:tc>
          <w:tcPr>
            <w:tcW w:w="2187" w:type="dxa"/>
            <w:vAlign w:val="center"/>
          </w:tcPr>
          <w:p w14:paraId="7F312B31">
            <w:pPr>
              <w:pBdr>
                <w:top w:val="none" w:color="auto" w:sz="0" w:space="1"/>
                <w:left w:val="none" w:color="auto" w:sz="0" w:space="4"/>
                <w:bottom w:val="none" w:color="auto" w:sz="0" w:space="1"/>
                <w:right w:val="none" w:color="auto" w:sz="0" w:space="4"/>
                <w:between w:val="none" w:color="auto" w:sz="0" w:space="0"/>
              </w:pBdr>
              <w:shd w:val="clear"/>
              <w:spacing w:line="24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现场勘查、标前答疑会</w:t>
            </w:r>
          </w:p>
        </w:tc>
        <w:tc>
          <w:tcPr>
            <w:tcW w:w="6487" w:type="dxa"/>
            <w:vAlign w:val="center"/>
          </w:tcPr>
          <w:p w14:paraId="7B94BC48">
            <w:pPr>
              <w:pBdr>
                <w:top w:val="none" w:color="auto" w:sz="0" w:space="1"/>
                <w:left w:val="none" w:color="auto" w:sz="0" w:space="4"/>
                <w:bottom w:val="none" w:color="auto" w:sz="0" w:space="1"/>
                <w:right w:val="none" w:color="auto" w:sz="0" w:space="4"/>
                <w:between w:val="none" w:color="auto" w:sz="0" w:space="0"/>
              </w:pBdr>
              <w:shd w:val="clear"/>
              <w:spacing w:line="240" w:lineRule="auto"/>
              <w:jc w:val="both"/>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不组织</w:t>
            </w:r>
          </w:p>
        </w:tc>
      </w:tr>
      <w:tr w14:paraId="66FFC0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3" w:hRule="atLeast"/>
          <w:jc w:val="center"/>
        </w:trPr>
        <w:tc>
          <w:tcPr>
            <w:tcW w:w="745" w:type="dxa"/>
            <w:vAlign w:val="center"/>
          </w:tcPr>
          <w:p w14:paraId="0E1C1CFC">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14</w:t>
            </w:r>
          </w:p>
        </w:tc>
        <w:tc>
          <w:tcPr>
            <w:tcW w:w="2187" w:type="dxa"/>
            <w:vAlign w:val="center"/>
          </w:tcPr>
          <w:p w14:paraId="33FB5FA2">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投标有效期</w:t>
            </w:r>
          </w:p>
        </w:tc>
        <w:tc>
          <w:tcPr>
            <w:tcW w:w="6487" w:type="dxa"/>
            <w:vAlign w:val="center"/>
          </w:tcPr>
          <w:p w14:paraId="4884EA3A">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不少于</w:t>
            </w:r>
            <w:r>
              <w:rPr>
                <w:rFonts w:hint="eastAsia" w:ascii="宋体" w:hAnsi="宋体" w:eastAsia="宋体" w:cs="宋体"/>
                <w:color w:val="000000" w:themeColor="text1"/>
                <w:szCs w:val="21"/>
                <w:highlight w:val="none"/>
                <w14:textFill>
                  <w14:solidFill>
                    <w14:schemeClr w14:val="tx1"/>
                  </w14:solidFill>
                </w14:textFill>
              </w:rPr>
              <w:t>90个日历日（从提交投标文件截止之日算起）</w:t>
            </w:r>
          </w:p>
        </w:tc>
      </w:tr>
      <w:tr w14:paraId="0FBB4E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3" w:hRule="atLeast"/>
          <w:jc w:val="center"/>
        </w:trPr>
        <w:tc>
          <w:tcPr>
            <w:tcW w:w="745" w:type="dxa"/>
            <w:vAlign w:val="center"/>
          </w:tcPr>
          <w:p w14:paraId="38C3060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15</w:t>
            </w:r>
          </w:p>
        </w:tc>
        <w:tc>
          <w:tcPr>
            <w:tcW w:w="2187" w:type="dxa"/>
            <w:vAlign w:val="center"/>
          </w:tcPr>
          <w:p w14:paraId="1CE1C8A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投标保证金</w:t>
            </w:r>
          </w:p>
        </w:tc>
        <w:tc>
          <w:tcPr>
            <w:tcW w:w="6487" w:type="dxa"/>
            <w:vAlign w:val="center"/>
          </w:tcPr>
          <w:p w14:paraId="37CC669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投标</w:t>
            </w:r>
            <w:r>
              <w:rPr>
                <w:rFonts w:hint="eastAsia" w:ascii="宋体" w:hAnsi="宋体" w:eastAsia="宋体" w:cs="宋体"/>
                <w:b/>
                <w:bCs/>
                <w:color w:val="000000" w:themeColor="text1"/>
                <w:highlight w:val="none"/>
                <w14:textFill>
                  <w14:solidFill>
                    <w14:schemeClr w14:val="tx1"/>
                  </w14:solidFill>
                </w14:textFill>
              </w:rPr>
              <w:t>保证金：</w:t>
            </w:r>
            <w:r>
              <w:rPr>
                <w:rFonts w:hint="eastAsia" w:ascii="宋体" w:hAnsi="宋体" w:cs="宋体"/>
                <w:b/>
                <w:bCs/>
                <w:color w:val="000000" w:themeColor="text1"/>
                <w:highlight w:val="none"/>
                <w:lang w:val="en-US" w:eastAsia="zh-CN"/>
                <w14:textFill>
                  <w14:solidFill>
                    <w14:schemeClr w14:val="tx1"/>
                  </w14:solidFill>
                </w14:textFill>
              </w:rPr>
              <w:t>1</w:t>
            </w:r>
            <w:r>
              <w:rPr>
                <w:rFonts w:hint="eastAsia" w:ascii="宋体" w:hAnsi="宋体" w:eastAsia="宋体" w:cs="宋体"/>
                <w:b/>
                <w:bCs/>
                <w:color w:val="000000" w:themeColor="text1"/>
                <w:highlight w:val="none"/>
                <w:lang w:val="en-US" w:eastAsia="zh-CN"/>
                <w14:textFill>
                  <w14:solidFill>
                    <w14:schemeClr w14:val="tx1"/>
                  </w14:solidFill>
                </w14:textFill>
              </w:rPr>
              <w:t>0000.00</w:t>
            </w:r>
            <w:r>
              <w:rPr>
                <w:rFonts w:hint="eastAsia" w:ascii="宋体" w:hAnsi="宋体" w:eastAsia="宋体" w:cs="宋体"/>
                <w:b/>
                <w:bCs/>
                <w:color w:val="000000" w:themeColor="text1"/>
                <w:highlight w:val="none"/>
                <w14:textFill>
                  <w14:solidFill>
                    <w14:schemeClr w14:val="tx1"/>
                  </w14:solidFill>
                </w14:textFill>
              </w:rPr>
              <w:t>元整</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cs="宋体"/>
                <w:b/>
                <w:bCs/>
                <w:color w:val="000000" w:themeColor="text1"/>
                <w:highlight w:val="none"/>
                <w:lang w:val="en-US" w:eastAsia="zh-CN"/>
                <w14:textFill>
                  <w14:solidFill>
                    <w14:schemeClr w14:val="tx1"/>
                  </w14:solidFill>
                </w14:textFill>
              </w:rPr>
              <w:t>壹</w:t>
            </w:r>
            <w:r>
              <w:rPr>
                <w:rFonts w:hint="eastAsia" w:ascii="宋体" w:hAnsi="宋体" w:eastAsia="宋体" w:cs="宋体"/>
                <w:b/>
                <w:bCs/>
                <w:color w:val="000000" w:themeColor="text1"/>
                <w:highlight w:val="none"/>
                <w:lang w:val="en-US" w:eastAsia="zh-CN"/>
                <w14:textFill>
                  <w14:solidFill>
                    <w14:schemeClr w14:val="tx1"/>
                  </w14:solidFill>
                </w14:textFill>
              </w:rPr>
              <w:t>万元整</w:t>
            </w:r>
            <w:r>
              <w:rPr>
                <w:rFonts w:hint="eastAsia" w:ascii="宋体" w:hAnsi="宋体" w:eastAsia="宋体" w:cs="宋体"/>
                <w:b/>
                <w:bCs/>
                <w:color w:val="000000" w:themeColor="text1"/>
                <w:highlight w:val="none"/>
                <w:lang w:eastAsia="zh-CN"/>
                <w14:textFill>
                  <w14:solidFill>
                    <w14:schemeClr w14:val="tx1"/>
                  </w14:solidFill>
                </w14:textFill>
              </w:rPr>
              <w:t>）</w:t>
            </w:r>
          </w:p>
          <w:p w14:paraId="398D5FF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备注：YXGC-2026-10投标保证金</w:t>
            </w:r>
          </w:p>
          <w:p w14:paraId="2EBD4FF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保证金有效期限：</w:t>
            </w: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保证金的有效期与</w:t>
            </w: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有效期一致。</w:t>
            </w:r>
          </w:p>
          <w:p w14:paraId="6B2A429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交款方式：</w:t>
            </w: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保证金应当以支票、汇票、本票、网上银行支付或者金融机构、担保机构出具的保函等非现金形式交纳。供应商未按照采购文件要求提交</w:t>
            </w: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保证金的，</w:t>
            </w: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文件无效。请</w:t>
            </w:r>
            <w:r>
              <w:rPr>
                <w:rFonts w:hint="eastAsia" w:ascii="宋体" w:hAnsi="宋体" w:eastAsia="宋体" w:cs="宋体"/>
                <w:color w:val="000000" w:themeColor="text1"/>
                <w:highlight w:val="none"/>
                <w:lang w:eastAsia="zh-CN"/>
                <w14:textFill>
                  <w14:solidFill>
                    <w14:schemeClr w14:val="tx1"/>
                  </w14:solidFill>
                </w14:textFill>
              </w:rPr>
              <w:t>供应商在</w:t>
            </w:r>
            <w:r>
              <w:rPr>
                <w:rFonts w:hint="eastAsia" w:ascii="宋体" w:hAnsi="宋体" w:eastAsia="宋体" w:cs="宋体"/>
                <w:color w:val="000000" w:themeColor="text1"/>
                <w:highlight w:val="none"/>
                <w:lang w:val="en-US" w:eastAsia="zh-CN"/>
                <w14:textFill>
                  <w14:solidFill>
                    <w14:schemeClr w14:val="tx1"/>
                  </w14:solidFill>
                </w14:textFill>
              </w:rPr>
              <w:t>投标</w:t>
            </w:r>
            <w:r>
              <w:rPr>
                <w:rFonts w:hint="eastAsia" w:ascii="宋体" w:hAnsi="宋体" w:eastAsia="宋体" w:cs="宋体"/>
                <w:color w:val="000000" w:themeColor="text1"/>
                <w:highlight w:val="none"/>
                <w:lang w:eastAsia="zh-CN"/>
                <w14:textFill>
                  <w14:solidFill>
                    <w14:schemeClr w14:val="tx1"/>
                  </w14:solidFill>
                </w14:textFill>
              </w:rPr>
              <w:t>文件递交截止时间</w:t>
            </w:r>
            <w:r>
              <w:rPr>
                <w:rFonts w:hint="eastAsia" w:ascii="宋体" w:hAnsi="宋体" w:eastAsia="宋体" w:cs="宋体"/>
                <w:color w:val="000000" w:themeColor="text1"/>
                <w:highlight w:val="none"/>
                <w:lang w:val="en-US" w:eastAsia="zh-CN"/>
                <w14:textFill>
                  <w14:solidFill>
                    <w14:schemeClr w14:val="tx1"/>
                  </w14:solidFill>
                </w14:textFill>
              </w:rPr>
              <w:t>前将投标保证金由公司账户（投标保证金的交付单位和投标供应商的名称必须一致）缴纳到下列账户：</w:t>
            </w:r>
          </w:p>
          <w:p w14:paraId="2234CD4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开户单位：</w:t>
            </w:r>
            <w:r>
              <w:rPr>
                <w:rFonts w:hint="eastAsia" w:ascii="宋体" w:hAnsi="宋体" w:eastAsia="宋体" w:cs="宋体"/>
                <w:b/>
                <w:bCs/>
                <w:color w:val="000000" w:themeColor="text1"/>
                <w:highlight w:val="none"/>
                <w:lang w:eastAsia="zh-CN"/>
                <w14:textFill>
                  <w14:solidFill>
                    <w14:schemeClr w14:val="tx1"/>
                  </w14:solidFill>
                </w14:textFill>
              </w:rPr>
              <w:t>丝路国际咨询有限公司</w:t>
            </w:r>
          </w:p>
          <w:p w14:paraId="291806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开户行名称：西安银行大寨路支行</w:t>
            </w:r>
          </w:p>
          <w:p w14:paraId="220484D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账      号：</w:t>
            </w:r>
            <w:r>
              <w:rPr>
                <w:rFonts w:hint="eastAsia" w:ascii="宋体" w:hAnsi="宋体" w:eastAsia="宋体" w:cs="宋体"/>
                <w:b/>
                <w:bCs/>
                <w:color w:val="000000" w:themeColor="text1"/>
                <w:highlight w:val="none"/>
                <w:lang w:eastAsia="zh-CN"/>
                <w14:textFill>
                  <w14:solidFill>
                    <w14:schemeClr w14:val="tx1"/>
                  </w14:solidFill>
                </w14:textFill>
              </w:rPr>
              <w:t>608011570000056697</w:t>
            </w:r>
          </w:p>
        </w:tc>
      </w:tr>
      <w:tr w14:paraId="353F12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1" w:hRule="atLeast"/>
          <w:jc w:val="center"/>
        </w:trPr>
        <w:tc>
          <w:tcPr>
            <w:tcW w:w="745" w:type="dxa"/>
            <w:vAlign w:val="center"/>
          </w:tcPr>
          <w:p w14:paraId="4F0B2AAC">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16</w:t>
            </w:r>
          </w:p>
        </w:tc>
        <w:tc>
          <w:tcPr>
            <w:tcW w:w="2187" w:type="dxa"/>
            <w:vAlign w:val="center"/>
          </w:tcPr>
          <w:p w14:paraId="64DD68D4">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备选投标方案和报价</w:t>
            </w:r>
          </w:p>
        </w:tc>
        <w:tc>
          <w:tcPr>
            <w:tcW w:w="6487" w:type="dxa"/>
            <w:vAlign w:val="center"/>
          </w:tcPr>
          <w:p w14:paraId="09805CC0">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本项目不接受备选投标方案和多个报价。</w:t>
            </w:r>
          </w:p>
        </w:tc>
      </w:tr>
      <w:tr w14:paraId="55F27D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1" w:hRule="atLeast"/>
          <w:jc w:val="center"/>
        </w:trPr>
        <w:tc>
          <w:tcPr>
            <w:tcW w:w="745" w:type="dxa"/>
            <w:vAlign w:val="center"/>
          </w:tcPr>
          <w:p w14:paraId="49E2174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17</w:t>
            </w:r>
          </w:p>
        </w:tc>
        <w:tc>
          <w:tcPr>
            <w:tcW w:w="2187" w:type="dxa"/>
            <w:vAlign w:val="center"/>
          </w:tcPr>
          <w:p w14:paraId="180FCCF4">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签字或盖章要求</w:t>
            </w:r>
          </w:p>
        </w:tc>
        <w:tc>
          <w:tcPr>
            <w:tcW w:w="6487" w:type="dxa"/>
            <w:vAlign w:val="center"/>
          </w:tcPr>
          <w:p w14:paraId="5EFABBB7">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按招标文件格式要求在封面和投标文件中</w:t>
            </w:r>
            <w:r>
              <w:rPr>
                <w:rFonts w:hint="eastAsia" w:ascii="宋体" w:hAnsi="宋体" w:eastAsia="宋体" w:cs="宋体"/>
                <w:color w:val="000000" w:themeColor="text1"/>
                <w:highlight w:val="none"/>
                <w:lang w:val="en-US" w:eastAsia="zh-CN"/>
                <w14:textFill>
                  <w14:solidFill>
                    <w14:schemeClr w14:val="tx1"/>
                  </w14:solidFill>
                </w14:textFill>
              </w:rPr>
              <w:t>电子签章</w:t>
            </w:r>
          </w:p>
        </w:tc>
      </w:tr>
      <w:tr w14:paraId="649427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745" w:type="dxa"/>
            <w:vAlign w:val="center"/>
          </w:tcPr>
          <w:p w14:paraId="229F3EEE">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18</w:t>
            </w:r>
          </w:p>
        </w:tc>
        <w:tc>
          <w:tcPr>
            <w:tcW w:w="2187" w:type="dxa"/>
            <w:vAlign w:val="center"/>
          </w:tcPr>
          <w:p w14:paraId="3B9B4895">
            <w:pPr>
              <w:pBdr>
                <w:top w:val="none" w:color="auto" w:sz="0" w:space="1"/>
                <w:left w:val="none" w:color="auto" w:sz="0" w:space="4"/>
                <w:bottom w:val="none" w:color="auto" w:sz="0" w:space="1"/>
                <w:right w:val="none" w:color="auto" w:sz="0" w:space="4"/>
                <w:between w:val="none" w:color="auto" w:sz="0" w:space="0"/>
              </w:pBdr>
              <w:shd w:val="clea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投标文件份数</w:t>
            </w:r>
          </w:p>
        </w:tc>
        <w:tc>
          <w:tcPr>
            <w:tcW w:w="6487" w:type="dxa"/>
            <w:tcBorders>
              <w:bottom w:val="single" w:color="auto" w:sz="4" w:space="0"/>
            </w:tcBorders>
            <w:vAlign w:val="center"/>
          </w:tcPr>
          <w:p w14:paraId="709DDF8C">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投标文件一律采用胶装方式装订。投标文件正本一份，副本二份，电子文件三份。投标文件的正本和副本均须A4纸打印，并编制目录和页码。正、副本分别各自装订成册，单独密封，电子文件同正本密封在一个标袋内。</w:t>
            </w:r>
          </w:p>
          <w:p w14:paraId="23209131">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注：本项目纸质投标文件须留档保存，接受邮寄（纸质投标文件须与电子投标文件保持一致），开标结束后三日内</w:t>
            </w:r>
            <w:r>
              <w:rPr>
                <w:rFonts w:hint="eastAsia" w:ascii="宋体" w:hAnsi="宋体" w:cs="宋体"/>
                <w:b/>
                <w:bCs/>
                <w:color w:val="000000" w:themeColor="text1"/>
                <w:szCs w:val="21"/>
                <w:highlight w:val="none"/>
                <w:lang w:val="en-US" w:eastAsia="zh-CN"/>
                <w14:textFill>
                  <w14:solidFill>
                    <w14:schemeClr w14:val="tx1"/>
                  </w14:solidFill>
                </w14:textFill>
              </w:rPr>
              <w:t>所有投标企业将纸质文件</w:t>
            </w:r>
            <w:r>
              <w:rPr>
                <w:rFonts w:hint="eastAsia" w:ascii="宋体" w:hAnsi="宋体" w:eastAsia="宋体" w:cs="宋体"/>
                <w:b/>
                <w:bCs/>
                <w:color w:val="000000" w:themeColor="text1"/>
                <w:szCs w:val="21"/>
                <w:highlight w:val="none"/>
                <w:lang w:val="en-US" w:eastAsia="zh-CN"/>
                <w14:textFill>
                  <w14:solidFill>
                    <w14:schemeClr w14:val="tx1"/>
                  </w14:solidFill>
                </w14:textFill>
              </w:rPr>
              <w:t>邮寄到：延安市新城锦绣东方A座11楼，电话：0911-8105018。</w:t>
            </w:r>
          </w:p>
        </w:tc>
      </w:tr>
      <w:tr w14:paraId="27DA9D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7" w:hRule="atLeast"/>
          <w:jc w:val="center"/>
        </w:trPr>
        <w:tc>
          <w:tcPr>
            <w:tcW w:w="745" w:type="dxa"/>
            <w:vAlign w:val="center"/>
          </w:tcPr>
          <w:p w14:paraId="293EDF0D">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19</w:t>
            </w:r>
          </w:p>
        </w:tc>
        <w:tc>
          <w:tcPr>
            <w:tcW w:w="2187" w:type="dxa"/>
            <w:vAlign w:val="center"/>
          </w:tcPr>
          <w:p w14:paraId="662F34B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是否退还投标文件</w:t>
            </w:r>
          </w:p>
        </w:tc>
        <w:tc>
          <w:tcPr>
            <w:tcW w:w="6487" w:type="dxa"/>
            <w:tcBorders>
              <w:bottom w:val="single" w:color="auto" w:sz="4" w:space="0"/>
            </w:tcBorders>
            <w:vAlign w:val="center"/>
          </w:tcPr>
          <w:p w14:paraId="5F09148B">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不退还</w:t>
            </w:r>
          </w:p>
        </w:tc>
      </w:tr>
      <w:tr w14:paraId="5A2315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745" w:type="dxa"/>
            <w:vAlign w:val="center"/>
          </w:tcPr>
          <w:p w14:paraId="719E89F2">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20</w:t>
            </w:r>
          </w:p>
        </w:tc>
        <w:tc>
          <w:tcPr>
            <w:tcW w:w="2187" w:type="dxa"/>
            <w:vAlign w:val="center"/>
          </w:tcPr>
          <w:p w14:paraId="2B7DD292">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 标</w:t>
            </w:r>
          </w:p>
        </w:tc>
        <w:tc>
          <w:tcPr>
            <w:tcW w:w="6487" w:type="dxa"/>
            <w:vAlign w:val="center"/>
          </w:tcPr>
          <w:p w14:paraId="24F6B3CA">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时 间：2026年</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28</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15</w:t>
            </w:r>
            <w:r>
              <w:rPr>
                <w:rFonts w:hint="eastAsia" w:ascii="宋体" w:hAnsi="宋体" w:eastAsia="宋体" w:cs="宋体"/>
                <w:color w:val="000000" w:themeColor="text1"/>
                <w:szCs w:val="21"/>
                <w:highlight w:val="none"/>
                <w14:textFill>
                  <w14:solidFill>
                    <w14:schemeClr w14:val="tx1"/>
                  </w14:solidFill>
                </w14:textFill>
              </w:rPr>
              <w:t>时</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eastAsia="宋体" w:cs="宋体"/>
                <w:color w:val="000000" w:themeColor="text1"/>
                <w:szCs w:val="21"/>
                <w:highlight w:val="none"/>
                <w14:textFill>
                  <w14:solidFill>
                    <w14:schemeClr w14:val="tx1"/>
                  </w14:solidFill>
                </w14:textFill>
              </w:rPr>
              <w:t>分</w:t>
            </w:r>
            <w:r>
              <w:rPr>
                <w:rFonts w:hint="eastAsia" w:ascii="宋体" w:hAnsi="宋体" w:cs="宋体"/>
                <w:color w:val="000000" w:themeColor="text1"/>
                <w:szCs w:val="21"/>
                <w:highlight w:val="none"/>
                <w:lang w:val="en-US" w:eastAsia="zh-CN"/>
                <w14:textFill>
                  <w14:solidFill>
                    <w14:schemeClr w14:val="tx1"/>
                  </w14:solidFill>
                </w14:textFill>
              </w:rPr>
              <w:t>00</w:t>
            </w:r>
            <w:r>
              <w:rPr>
                <w:rFonts w:hint="eastAsia" w:ascii="宋体" w:hAnsi="宋体" w:eastAsia="宋体" w:cs="宋体"/>
                <w:color w:val="000000" w:themeColor="text1"/>
                <w:szCs w:val="21"/>
                <w:highlight w:val="none"/>
                <w14:textFill>
                  <w14:solidFill>
                    <w14:schemeClr w14:val="tx1"/>
                  </w14:solidFill>
                </w14:textFill>
              </w:rPr>
              <w:t>秒</w:t>
            </w:r>
          </w:p>
          <w:p w14:paraId="7EBE7077">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 点：</w:t>
            </w:r>
            <w:r>
              <w:rPr>
                <w:rFonts w:hint="eastAsia" w:ascii="宋体" w:hAnsi="宋体" w:eastAsia="宋体" w:cs="宋体"/>
                <w:color w:val="000000" w:themeColor="text1"/>
                <w:szCs w:val="21"/>
                <w:highlight w:val="none"/>
                <w:shd w:val="clear" w:color="auto" w:fill="FFFFFF"/>
                <w14:textFill>
                  <w14:solidFill>
                    <w14:schemeClr w14:val="tx1"/>
                  </w14:solidFill>
                </w14:textFill>
              </w:rPr>
              <w:t>延安市新区为民服务中心7号楼公共资源交易中心开标8室</w:t>
            </w:r>
          </w:p>
        </w:tc>
      </w:tr>
      <w:tr w14:paraId="4C9820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1" w:hRule="atLeast"/>
          <w:jc w:val="center"/>
        </w:trPr>
        <w:tc>
          <w:tcPr>
            <w:tcW w:w="745" w:type="dxa"/>
            <w:vAlign w:val="center"/>
          </w:tcPr>
          <w:p w14:paraId="5D553B5E">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21</w:t>
            </w:r>
          </w:p>
        </w:tc>
        <w:tc>
          <w:tcPr>
            <w:tcW w:w="2187" w:type="dxa"/>
            <w:vAlign w:val="center"/>
          </w:tcPr>
          <w:p w14:paraId="110B6886">
            <w:pPr>
              <w:pBdr>
                <w:top w:val="none" w:color="auto" w:sz="0" w:space="1"/>
                <w:left w:val="none" w:color="auto" w:sz="0" w:space="4"/>
                <w:bottom w:val="none" w:color="auto" w:sz="0" w:space="1"/>
                <w:right w:val="none" w:color="auto" w:sz="0" w:space="4"/>
                <w:between w:val="none" w:color="auto" w:sz="0" w:space="0"/>
              </w:pBdr>
              <w:shd w:val="clea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中标公示</w:t>
            </w:r>
          </w:p>
        </w:tc>
        <w:tc>
          <w:tcPr>
            <w:tcW w:w="6487" w:type="dxa"/>
            <w:vAlign w:val="center"/>
          </w:tcPr>
          <w:p w14:paraId="4DCF9149">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公示媒介：</w:t>
            </w:r>
            <w:r>
              <w:rPr>
                <w:rFonts w:hint="eastAsia" w:ascii="宋体" w:hAnsi="宋体" w:eastAsia="宋体" w:cs="宋体"/>
                <w:color w:val="000000" w:themeColor="text1"/>
                <w:szCs w:val="21"/>
                <w:highlight w:val="none"/>
                <w:lang w:val="en-US" w:eastAsia="zh-CN"/>
                <w14:textFill>
                  <w14:solidFill>
                    <w14:schemeClr w14:val="tx1"/>
                  </w14:solidFill>
                </w14:textFill>
              </w:rPr>
              <w:t>《陕西省政府采购网》、《全国公共资源交易平台（陕西省·延安市）》</w:t>
            </w:r>
          </w:p>
          <w:p w14:paraId="22B2CD48">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公示期限：1个工作日</w:t>
            </w:r>
          </w:p>
        </w:tc>
      </w:tr>
      <w:tr w14:paraId="3B34A5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745" w:type="dxa"/>
            <w:vAlign w:val="center"/>
          </w:tcPr>
          <w:p w14:paraId="46C6C95A">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22</w:t>
            </w:r>
          </w:p>
        </w:tc>
        <w:tc>
          <w:tcPr>
            <w:tcW w:w="2187" w:type="dxa"/>
            <w:shd w:val="clear" w:color="auto" w:fill="auto"/>
            <w:vAlign w:val="center"/>
          </w:tcPr>
          <w:p w14:paraId="1439738C">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评标委员会的组建</w:t>
            </w:r>
          </w:p>
        </w:tc>
        <w:tc>
          <w:tcPr>
            <w:tcW w:w="6487" w:type="dxa"/>
            <w:shd w:val="clear" w:color="auto" w:fill="auto"/>
            <w:vAlign w:val="center"/>
          </w:tcPr>
          <w:p w14:paraId="530F2EB6">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评标委员会构成：</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人；其中采购人代表</w:t>
            </w:r>
            <w:r>
              <w:rPr>
                <w:rFonts w:hint="eastAsia" w:ascii="宋体" w:hAnsi="宋体" w:cs="宋体"/>
                <w:color w:val="000000" w:themeColor="text1"/>
                <w:szCs w:val="21"/>
                <w:highlight w:val="none"/>
                <w:lang w:val="en-US" w:eastAsia="zh-CN"/>
                <w14:textFill>
                  <w14:solidFill>
                    <w14:schemeClr w14:val="tx1"/>
                  </w14:solidFill>
                </w14:textFill>
              </w:rPr>
              <w:t xml:space="preserve"> 2</w:t>
            </w:r>
            <w:r>
              <w:rPr>
                <w:rFonts w:hint="eastAsia" w:ascii="宋体" w:hAnsi="宋体" w:eastAsia="宋体" w:cs="宋体"/>
                <w:color w:val="000000" w:themeColor="text1"/>
                <w:szCs w:val="21"/>
                <w:highlight w:val="none"/>
                <w14:textFill>
                  <w14:solidFill>
                    <w14:schemeClr w14:val="tx1"/>
                  </w14:solidFill>
                </w14:textFill>
              </w:rPr>
              <w:t>人；专家</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人</w:t>
            </w:r>
          </w:p>
          <w:p w14:paraId="077A85C6">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评标专家确定方式：陕西</w:t>
            </w:r>
            <w:r>
              <w:rPr>
                <w:rFonts w:hint="eastAsia" w:ascii="宋体" w:hAnsi="宋体" w:eastAsia="宋体" w:cs="宋体"/>
                <w:color w:val="000000" w:themeColor="text1"/>
                <w:szCs w:val="21"/>
                <w:highlight w:val="none"/>
                <w:lang w:val="en-US" w:eastAsia="zh-CN"/>
                <w14:textFill>
                  <w14:solidFill>
                    <w14:schemeClr w14:val="tx1"/>
                  </w14:solidFill>
                </w14:textFill>
              </w:rPr>
              <w:t>省</w:t>
            </w:r>
            <w:r>
              <w:rPr>
                <w:rFonts w:hint="eastAsia" w:ascii="宋体" w:hAnsi="宋体" w:eastAsia="宋体" w:cs="宋体"/>
                <w:color w:val="000000" w:themeColor="text1"/>
                <w:szCs w:val="21"/>
                <w:highlight w:val="none"/>
                <w14:textFill>
                  <w14:solidFill>
                    <w14:schemeClr w14:val="tx1"/>
                  </w14:solidFill>
                </w14:textFill>
              </w:rPr>
              <w:t>政府采购综合管理平台专家库中随机抽取。</w:t>
            </w:r>
          </w:p>
        </w:tc>
      </w:tr>
      <w:tr w14:paraId="069A35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745" w:type="dxa"/>
            <w:vAlign w:val="center"/>
          </w:tcPr>
          <w:p w14:paraId="4F9EA7A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en-US" w:eastAsia="zh-CN"/>
                <w14:textFill>
                  <w14:solidFill>
                    <w14:schemeClr w14:val="tx1"/>
                  </w14:solidFill>
                </w14:textFill>
              </w:rPr>
              <w:t>3</w:t>
            </w:r>
          </w:p>
        </w:tc>
        <w:tc>
          <w:tcPr>
            <w:tcW w:w="2187" w:type="dxa"/>
            <w:vAlign w:val="center"/>
          </w:tcPr>
          <w:p w14:paraId="6086106E">
            <w:pPr>
              <w:pBdr>
                <w:top w:val="none" w:color="auto" w:sz="0" w:space="1"/>
                <w:left w:val="none" w:color="auto" w:sz="0" w:space="4"/>
                <w:bottom w:val="none" w:color="auto" w:sz="0" w:space="1"/>
                <w:right w:val="none" w:color="auto" w:sz="0" w:space="4"/>
                <w:between w:val="none" w:color="auto" w:sz="0" w:space="0"/>
              </w:pBdr>
              <w:shd w:val="clea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是否授权评标委员会确定中标人</w:t>
            </w:r>
          </w:p>
        </w:tc>
        <w:tc>
          <w:tcPr>
            <w:tcW w:w="6487" w:type="dxa"/>
            <w:vAlign w:val="center"/>
          </w:tcPr>
          <w:p w14:paraId="01481F13">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否, 评标委员会推荐排名前三名的投标人为中标候选人。</w:t>
            </w:r>
          </w:p>
        </w:tc>
      </w:tr>
      <w:tr w14:paraId="32AEB6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745" w:type="dxa"/>
            <w:vAlign w:val="center"/>
          </w:tcPr>
          <w:p w14:paraId="78D7AE90">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en-US" w:eastAsia="zh-CN"/>
                <w14:textFill>
                  <w14:solidFill>
                    <w14:schemeClr w14:val="tx1"/>
                  </w14:solidFill>
                </w14:textFill>
              </w:rPr>
              <w:t>4</w:t>
            </w:r>
          </w:p>
        </w:tc>
        <w:tc>
          <w:tcPr>
            <w:tcW w:w="2187" w:type="dxa"/>
            <w:vAlign w:val="center"/>
          </w:tcPr>
          <w:p w14:paraId="41FC37BB">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履约保证金</w:t>
            </w:r>
          </w:p>
        </w:tc>
        <w:tc>
          <w:tcPr>
            <w:tcW w:w="6487" w:type="dxa"/>
            <w:vAlign w:val="center"/>
          </w:tcPr>
          <w:p w14:paraId="72C09FC1">
            <w:pPr>
              <w:pStyle w:val="18"/>
              <w:pBdr>
                <w:top w:val="none" w:color="auto" w:sz="0" w:space="1"/>
                <w:left w:val="none" w:color="auto" w:sz="0" w:space="4"/>
                <w:bottom w:val="none" w:color="auto" w:sz="0" w:space="1"/>
                <w:right w:val="none" w:color="auto" w:sz="0" w:space="4"/>
                <w:between w:val="none" w:color="auto" w:sz="0" w:space="0"/>
              </w:pBdr>
              <w:shd w:val="clear"/>
              <w:spacing w:line="360" w:lineRule="auto"/>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本项目不提交履约保证金</w:t>
            </w:r>
          </w:p>
        </w:tc>
      </w:tr>
      <w:tr w14:paraId="7F80A1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77" w:hRule="atLeast"/>
          <w:jc w:val="center"/>
        </w:trPr>
        <w:tc>
          <w:tcPr>
            <w:tcW w:w="745" w:type="dxa"/>
            <w:vAlign w:val="center"/>
          </w:tcPr>
          <w:p w14:paraId="71AE31E8">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w:t>
            </w:r>
            <w:r>
              <w:rPr>
                <w:rFonts w:hint="eastAsia" w:ascii="宋体" w:hAnsi="宋体" w:cs="宋体"/>
                <w:bCs/>
                <w:color w:val="000000" w:themeColor="text1"/>
                <w:szCs w:val="21"/>
                <w:highlight w:val="none"/>
                <w:lang w:val="en-US" w:eastAsia="zh-CN"/>
                <w14:textFill>
                  <w14:solidFill>
                    <w14:schemeClr w14:val="tx1"/>
                  </w14:solidFill>
                </w14:textFill>
              </w:rPr>
              <w:t>5</w:t>
            </w:r>
          </w:p>
        </w:tc>
        <w:tc>
          <w:tcPr>
            <w:tcW w:w="2187" w:type="dxa"/>
            <w:vAlign w:val="center"/>
          </w:tcPr>
          <w:p w14:paraId="592475E8">
            <w:pPr>
              <w:pBdr>
                <w:top w:val="none" w:color="auto" w:sz="0" w:space="1"/>
                <w:left w:val="none" w:color="auto" w:sz="0" w:space="4"/>
                <w:bottom w:val="none" w:color="auto" w:sz="0" w:space="1"/>
                <w:right w:val="none" w:color="auto" w:sz="0" w:space="4"/>
                <w:between w:val="none" w:color="auto" w:sz="0" w:space="0"/>
              </w:pBdr>
              <w:shd w:val="clear"/>
              <w:spacing w:line="240" w:lineRule="auto"/>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招标代理服务费缴纳</w:t>
            </w:r>
          </w:p>
          <w:p w14:paraId="54AC3F20">
            <w:pPr>
              <w:pBdr>
                <w:top w:val="none" w:color="auto" w:sz="0" w:space="1"/>
                <w:left w:val="none" w:color="auto" w:sz="0" w:space="4"/>
                <w:bottom w:val="none" w:color="auto" w:sz="0" w:space="1"/>
                <w:right w:val="none" w:color="auto" w:sz="0" w:space="4"/>
                <w:between w:val="none" w:color="auto" w:sz="0" w:space="0"/>
              </w:pBdr>
              <w:shd w:val="clear"/>
              <w:spacing w:line="240" w:lineRule="auto"/>
              <w:jc w:val="center"/>
              <w:rPr>
                <w:rFonts w:hint="eastAsia"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及账户信息</w:t>
            </w:r>
          </w:p>
        </w:tc>
        <w:tc>
          <w:tcPr>
            <w:tcW w:w="6487" w:type="dxa"/>
            <w:vAlign w:val="center"/>
          </w:tcPr>
          <w:p w14:paraId="26256AA1">
            <w:pPr>
              <w:pBdr>
                <w:top w:val="none" w:color="auto" w:sz="0" w:space="1"/>
                <w:left w:val="none" w:color="auto" w:sz="0" w:space="4"/>
                <w:bottom w:val="none" w:color="auto" w:sz="0" w:space="1"/>
                <w:right w:val="none" w:color="auto" w:sz="0" w:space="4"/>
                <w:between w:val="none" w:color="auto" w:sz="0" w:space="0"/>
              </w:pBdr>
              <w:shd w:val="clear"/>
              <w:spacing w:line="240" w:lineRule="auto"/>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代理服务费收费标准：依据《招标代理服务收费管理暂行办法》（计价格〔2002〕1980号）、《关于降低部分建设项目收费标准规范收费行为等有关问题的通知》（发改价格〔2011〕534号），按中标（成交）价计算后乘以70%，由中标（成交）供应商在领取中标（成交）通知书时一次性支付给乙方。</w:t>
            </w:r>
          </w:p>
        </w:tc>
      </w:tr>
      <w:tr w14:paraId="68CEF9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09" w:hRule="atLeast"/>
          <w:jc w:val="center"/>
        </w:trPr>
        <w:tc>
          <w:tcPr>
            <w:tcW w:w="745" w:type="dxa"/>
            <w:vAlign w:val="center"/>
          </w:tcPr>
          <w:p w14:paraId="494EFCA7">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w:t>
            </w:r>
            <w:r>
              <w:rPr>
                <w:rFonts w:hint="eastAsia" w:ascii="宋体" w:hAnsi="宋体" w:cs="宋体"/>
                <w:bCs/>
                <w:color w:val="000000" w:themeColor="text1"/>
                <w:szCs w:val="21"/>
                <w:highlight w:val="none"/>
                <w:lang w:val="en-US" w:eastAsia="zh-CN"/>
                <w14:textFill>
                  <w14:solidFill>
                    <w14:schemeClr w14:val="tx1"/>
                  </w14:solidFill>
                </w14:textFill>
              </w:rPr>
              <w:t>6</w:t>
            </w:r>
          </w:p>
        </w:tc>
        <w:tc>
          <w:tcPr>
            <w:tcW w:w="2187" w:type="dxa"/>
            <w:vAlign w:val="center"/>
          </w:tcPr>
          <w:p w14:paraId="4F83416B">
            <w:pPr>
              <w:pBdr>
                <w:top w:val="none" w:color="auto" w:sz="0" w:space="1"/>
                <w:left w:val="none" w:color="auto" w:sz="0" w:space="4"/>
                <w:bottom w:val="none" w:color="auto" w:sz="0" w:space="1"/>
                <w:right w:val="none" w:color="auto" w:sz="0" w:space="4"/>
                <w:between w:val="none" w:color="auto" w:sz="0" w:space="0"/>
              </w:pBdr>
              <w:shd w:val="clear"/>
              <w:tabs>
                <w:tab w:val="center" w:pos="4153"/>
                <w:tab w:val="right" w:pos="8306"/>
              </w:tabs>
              <w:snapToGrid w:val="0"/>
              <w:spacing w:line="240" w:lineRule="auto"/>
              <w:jc w:val="cente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温馨提示</w:t>
            </w:r>
          </w:p>
        </w:tc>
        <w:tc>
          <w:tcPr>
            <w:tcW w:w="6487" w:type="dxa"/>
            <w:vAlign w:val="center"/>
          </w:tcPr>
          <w:p w14:paraId="5D8D356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1、本项目采用电子化招投标的形式。 </w:t>
            </w:r>
          </w:p>
          <w:p w14:paraId="10EAFAA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编制电子响应文件时，应使用最新发布的电子招标文件及专用制作工具进行编制。并使用数字认证证书（CA 锁）对电子投标文件进行签署、加密、递交、解密等相关操作。 </w:t>
            </w:r>
          </w:p>
          <w:p w14:paraId="4C96E34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0E5376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注意：该项目如有变更文件，则应点击“项目流程&gt;答疑文件下载” 下载更新后的电子招标文件（*.SXSCF），使用旧版电子招标文件制作的电子投标文件，系统将拒绝接收。 </w:t>
            </w:r>
          </w:p>
          <w:p w14:paraId="6A8C3EF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36CEA07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③制作电子响应文件。电子响应文件同样需要使用上述软件进行编制。在编制过程中，如有技术性问题，请先翻阅操作手册，或致电软件开发商。 </w:t>
            </w:r>
          </w:p>
          <w:p w14:paraId="6E61071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技术支持热线：051258188039</w:t>
            </w:r>
          </w:p>
          <w:p w14:paraId="68D6BEA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2、电子投标文件上传递交至延安市公共资源交易中心网电子招标投标系统；</w:t>
            </w:r>
          </w:p>
        </w:tc>
      </w:tr>
      <w:tr w14:paraId="414F1C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45" w:type="dxa"/>
            <w:vAlign w:val="center"/>
          </w:tcPr>
          <w:p w14:paraId="5D934EBB">
            <w:pPr>
              <w:keepNext w:val="0"/>
              <w:keepLines w:val="0"/>
              <w:pageBreakBefore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snapToGrid/>
              <w:spacing w:line="36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7</w:t>
            </w:r>
          </w:p>
        </w:tc>
        <w:tc>
          <w:tcPr>
            <w:tcW w:w="8674" w:type="dxa"/>
            <w:gridSpan w:val="2"/>
            <w:vAlign w:val="center"/>
          </w:tcPr>
          <w:p w14:paraId="3696FB90">
            <w:pPr>
              <w:keepNext w:val="0"/>
              <w:keepLines w:val="0"/>
              <w:pageBreakBefore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snapToGrid/>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需要补充的其他内容</w:t>
            </w:r>
          </w:p>
        </w:tc>
      </w:tr>
      <w:tr w14:paraId="4F8D9E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2" w:hRule="atLeast"/>
          <w:jc w:val="center"/>
        </w:trPr>
        <w:tc>
          <w:tcPr>
            <w:tcW w:w="745" w:type="dxa"/>
            <w:vMerge w:val="restart"/>
            <w:vAlign w:val="center"/>
          </w:tcPr>
          <w:p w14:paraId="11850714">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27.1</w:t>
            </w:r>
          </w:p>
        </w:tc>
        <w:tc>
          <w:tcPr>
            <w:tcW w:w="2187" w:type="dxa"/>
            <w:vMerge w:val="restart"/>
            <w:vAlign w:val="center"/>
          </w:tcPr>
          <w:p w14:paraId="73BD59BC">
            <w:pPr>
              <w:pStyle w:val="23"/>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支持中小企业</w:t>
            </w:r>
          </w:p>
        </w:tc>
        <w:tc>
          <w:tcPr>
            <w:tcW w:w="6487" w:type="dxa"/>
            <w:vAlign w:val="center"/>
          </w:tcPr>
          <w:p w14:paraId="6FF80706">
            <w:pPr>
              <w:pStyle w:val="23"/>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本项目为不专门面向中小企业采购</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执行10%的价格分扣除</w:t>
            </w:r>
            <w:r>
              <w:rPr>
                <w:rFonts w:hint="eastAsia" w:ascii="宋体" w:hAnsi="宋体" w:eastAsia="宋体" w:cs="宋体"/>
                <w:b/>
                <w:bCs/>
                <w:color w:val="000000" w:themeColor="text1"/>
                <w:sz w:val="21"/>
                <w:szCs w:val="21"/>
                <w:highlight w:val="none"/>
                <w14:textFill>
                  <w14:solidFill>
                    <w14:schemeClr w14:val="tx1"/>
                  </w14:solidFill>
                </w14:textFill>
              </w:rPr>
              <w:t>。</w:t>
            </w:r>
          </w:p>
        </w:tc>
      </w:tr>
      <w:tr w14:paraId="795020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745" w:type="dxa"/>
            <w:vMerge w:val="continue"/>
            <w:vAlign w:val="center"/>
          </w:tcPr>
          <w:p w14:paraId="13417CF2">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187" w:type="dxa"/>
            <w:vMerge w:val="continue"/>
            <w:vAlign w:val="center"/>
          </w:tcPr>
          <w:p w14:paraId="1E7291BC">
            <w:pPr>
              <w:pStyle w:val="23"/>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6487" w:type="dxa"/>
            <w:vAlign w:val="center"/>
          </w:tcPr>
          <w:p w14:paraId="422B7463">
            <w:pPr>
              <w:pStyle w:val="23"/>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采购标的对应的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中小</w:t>
            </w:r>
            <w:r>
              <w:rPr>
                <w:rFonts w:hint="eastAsia" w:ascii="宋体" w:hAnsi="宋体" w:eastAsia="宋体" w:cs="宋体"/>
                <w:b/>
                <w:bCs/>
                <w:color w:val="000000" w:themeColor="text1"/>
                <w:sz w:val="21"/>
                <w:szCs w:val="21"/>
                <w:highlight w:val="none"/>
                <w14:textFill>
                  <w14:solidFill>
                    <w14:schemeClr w14:val="tx1"/>
                  </w14:solidFill>
                </w14:textFill>
              </w:rPr>
              <w:t>企业划分标准所属行业：</w:t>
            </w:r>
          </w:p>
          <w:p w14:paraId="4646289A">
            <w:pPr>
              <w:pStyle w:val="23"/>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其他未列明行业</w:t>
            </w:r>
          </w:p>
        </w:tc>
      </w:tr>
      <w:tr w14:paraId="500116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48" w:hRule="atLeast"/>
          <w:jc w:val="center"/>
        </w:trPr>
        <w:tc>
          <w:tcPr>
            <w:tcW w:w="745" w:type="dxa"/>
            <w:vAlign w:val="center"/>
          </w:tcPr>
          <w:p w14:paraId="43DA5229">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27.2</w:t>
            </w:r>
          </w:p>
        </w:tc>
        <w:tc>
          <w:tcPr>
            <w:tcW w:w="2187" w:type="dxa"/>
            <w:vAlign w:val="center"/>
          </w:tcPr>
          <w:p w14:paraId="1A50FD1A">
            <w:pPr>
              <w:pStyle w:val="23"/>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支持监狱企业</w:t>
            </w:r>
          </w:p>
        </w:tc>
        <w:tc>
          <w:tcPr>
            <w:tcW w:w="6487" w:type="dxa"/>
            <w:vAlign w:val="center"/>
          </w:tcPr>
          <w:p w14:paraId="6CD65C1F">
            <w:pPr>
              <w:pStyle w:val="23"/>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监狱企业可视同小微企业。</w:t>
            </w:r>
          </w:p>
        </w:tc>
      </w:tr>
      <w:tr w14:paraId="2CD822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09" w:hRule="atLeast"/>
          <w:jc w:val="center"/>
        </w:trPr>
        <w:tc>
          <w:tcPr>
            <w:tcW w:w="745" w:type="dxa"/>
            <w:vAlign w:val="center"/>
          </w:tcPr>
          <w:p w14:paraId="7FBE9B47">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27.3</w:t>
            </w:r>
          </w:p>
        </w:tc>
        <w:tc>
          <w:tcPr>
            <w:tcW w:w="2187" w:type="dxa"/>
            <w:vAlign w:val="center"/>
          </w:tcPr>
          <w:p w14:paraId="3EDA678F">
            <w:pPr>
              <w:pStyle w:val="23"/>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其他法律法规强制性规定或扶持政策</w:t>
            </w:r>
          </w:p>
        </w:tc>
        <w:tc>
          <w:tcPr>
            <w:tcW w:w="6487" w:type="dxa"/>
            <w:vAlign w:val="center"/>
          </w:tcPr>
          <w:p w14:paraId="3132E12E">
            <w:pPr>
              <w:pStyle w:val="23"/>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残疾人福利性单位可视同小微企业。</w:t>
            </w:r>
          </w:p>
          <w:p w14:paraId="144C86A1">
            <w:pPr>
              <w:pStyle w:val="23"/>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但应满足下列条件：</w:t>
            </w:r>
          </w:p>
          <w:p w14:paraId="382FF592">
            <w:pPr>
              <w:pStyle w:val="23"/>
              <w:pBdr>
                <w:top w:val="none" w:color="auto" w:sz="0" w:space="1"/>
                <w:left w:val="none" w:color="auto" w:sz="0" w:space="4"/>
                <w:bottom w:val="none" w:color="auto" w:sz="0" w:space="1"/>
                <w:right w:val="none" w:color="auto" w:sz="0" w:space="4"/>
                <w:between w:val="none" w:color="auto" w:sz="0" w:space="0"/>
              </w:pBdr>
              <w:shd w:val="clear"/>
              <w:spacing w:line="24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残疾人福利性单位应符合《财政部、民政部、中国残疾人联合会关于促进残疾人就业政府采购政策的通知》（财库[2017]141号）文件规定，并提供《残疾人福利性单位声明函》。</w:t>
            </w:r>
          </w:p>
        </w:tc>
      </w:tr>
      <w:tr w14:paraId="74E7CE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4" w:hRule="atLeast"/>
          <w:jc w:val="center"/>
        </w:trPr>
        <w:tc>
          <w:tcPr>
            <w:tcW w:w="745" w:type="dxa"/>
            <w:vAlign w:val="center"/>
          </w:tcPr>
          <w:p w14:paraId="4AFED28B">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28</w:t>
            </w:r>
          </w:p>
        </w:tc>
        <w:tc>
          <w:tcPr>
            <w:tcW w:w="8674" w:type="dxa"/>
            <w:gridSpan w:val="2"/>
            <w:vAlign w:val="center"/>
          </w:tcPr>
          <w:p w14:paraId="2C38A7A4">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本招标文件未明确的其他事项，按照有关法律、法规或省市有关规定执行。</w:t>
            </w:r>
          </w:p>
        </w:tc>
      </w:tr>
    </w:tbl>
    <w:p w14:paraId="056D641F">
      <w:pPr>
        <w:pBdr>
          <w:top w:val="none" w:color="auto" w:sz="0" w:space="1"/>
          <w:left w:val="none" w:color="auto" w:sz="0" w:space="4"/>
          <w:bottom w:val="none" w:color="auto" w:sz="0" w:space="1"/>
          <w:right w:val="none" w:color="auto" w:sz="0" w:space="4"/>
          <w:between w:val="none" w:color="auto" w:sz="0" w:space="0"/>
        </w:pBdr>
        <w:shd w:val="clear"/>
        <w:spacing w:line="276" w:lineRule="auto"/>
        <w:jc w:val="center"/>
        <w:rPr>
          <w:rFonts w:hint="eastAsia" w:ascii="宋体" w:hAnsi="宋体" w:eastAsia="宋体" w:cs="宋体"/>
          <w:b/>
          <w:color w:val="000000" w:themeColor="text1"/>
          <w:sz w:val="30"/>
          <w:szCs w:val="30"/>
          <w14:textFill>
            <w14:solidFill>
              <w14:schemeClr w14:val="tx1"/>
            </w14:solidFill>
          </w14:textFill>
        </w:rPr>
      </w:pPr>
    </w:p>
    <w:p w14:paraId="43A5467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color w:val="000000" w:themeColor="text1"/>
          <w:sz w:val="28"/>
          <w:szCs w:val="28"/>
          <w14:textFill>
            <w14:solidFill>
              <w14:schemeClr w14:val="tx1"/>
            </w14:solidFill>
          </w14:textFill>
        </w:rPr>
      </w:pPr>
    </w:p>
    <w:p w14:paraId="01A61F7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投标人须知</w:t>
      </w:r>
    </w:p>
    <w:p w14:paraId="063DE91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一、总则</w:t>
      </w:r>
    </w:p>
    <w:p w14:paraId="22F6113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1、适用范围</w:t>
      </w:r>
    </w:p>
    <w:p w14:paraId="158B460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1.1本招标文件仅适用于本次公开招标所叙述的项目采购活动。</w:t>
      </w:r>
    </w:p>
    <w:p w14:paraId="0966E68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参与本次政府采购项目的招标人，招标代理机构、评标委员会、投标人的相关行为均受《中华人民共和国政府采购法》、《中华人民共和国政府采购法实施条例》财政部规章及政府采购项目所在地有关法规、规章的约束，其权利受到上述法律法规的保护。</w:t>
      </w:r>
    </w:p>
    <w:p w14:paraId="060AB48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2、名词解释</w:t>
      </w:r>
    </w:p>
    <w:p w14:paraId="41E52D6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2.1“招标人”详见投标人须知前附表。</w:t>
      </w:r>
    </w:p>
    <w:p w14:paraId="00A5A12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2.2“招标代理机构”详见投标人须知前附表。</w:t>
      </w:r>
    </w:p>
    <w:p w14:paraId="039F5E8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2.3“评标委员会”指依据《中华人民共和国政府采购法》等有关规定组建，依法依规履行其职责和义务的机构。</w:t>
      </w:r>
    </w:p>
    <w:p w14:paraId="1C891CB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2.4“投标人”系指符合招标文件规定资格条件且参与投标竞争的法人</w:t>
      </w:r>
    </w:p>
    <w:p w14:paraId="36D8F86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2.5“工程”系指投标人为完成本项目所做的基础建设、辅助工程等建设工程。</w:t>
      </w:r>
    </w:p>
    <w:p w14:paraId="3A0C48B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2.6“货物”系指投标人按招标文件规定，须向招标人提供的满足招标文件要求的产品、设备、机械、仪器仪表、包装、备品配件、工具、使用说明以及所有有关的文件和材料。</w:t>
      </w:r>
    </w:p>
    <w:p w14:paraId="569517B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2.7“服务”系指招标文件规定投标人须承担的实施内容、技术支持、售后服务以及</w:t>
      </w:r>
      <w:r>
        <w:rPr>
          <w:rFonts w:hint="eastAsia" w:ascii="宋体" w:hAnsi="宋体" w:eastAsia="宋体" w:cs="宋体"/>
          <w:color w:val="000000" w:themeColor="text1"/>
          <w:sz w:val="24"/>
          <w:szCs w:val="24"/>
          <w14:textFill>
            <w14:solidFill>
              <w14:schemeClr w14:val="tx1"/>
            </w14:solidFill>
          </w14:textFill>
        </w:rPr>
        <w:t>其他类似的服务。</w:t>
      </w:r>
    </w:p>
    <w:p w14:paraId="3B9B094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3、合格的投标人</w:t>
      </w:r>
    </w:p>
    <w:p w14:paraId="09C1C06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3.1 满足“招标公告”资格要求；</w:t>
      </w:r>
    </w:p>
    <w:p w14:paraId="5CFAC9C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3.2除单一来源采购项目外，为采购项目提供整体设计、规范编制或者项目管理、监理、检测等服务的投标人，不得再参加该采购项目的其他采购活动。</w:t>
      </w:r>
    </w:p>
    <w:p w14:paraId="2871B55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3.3 应遵守《中华人民共和国政府采购法》及其它有关的中国法律和法规。</w:t>
      </w:r>
    </w:p>
    <w:p w14:paraId="7B9787C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3.4 如须知前附表中允许联合体投标，对联合体规定如下：</w:t>
      </w:r>
    </w:p>
    <w:p w14:paraId="40944F7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3.4.1 两个及以上投标人可以组成一个投标联合体，以一个投标人的身份参与投标。</w:t>
      </w:r>
    </w:p>
    <w:p w14:paraId="7F3B9D1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3.4.2 联合体各方均应符合本须知规定。</w:t>
      </w:r>
    </w:p>
    <w:p w14:paraId="2725593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3.4.3 招标人根据项目对投标人的特殊要求，联合体中至少应当有一方符合相关规定。</w:t>
      </w:r>
    </w:p>
    <w:p w14:paraId="5BA6CA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3.4.4 联合体各方应签订共同响应协议，明确约定联合体各方承担的工作和相应的责任，并将共同协议作为投标文件的内容提交。</w:t>
      </w:r>
    </w:p>
    <w:p w14:paraId="33083A9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3.4.5 大中型企业、其他自然人、法人或者其他组织与小型、微型企业组成联合体共同参加投标，共同响应协议中应写明小型、微型企业的协议合同金额占到共同响应协议报价总金额的比例。</w:t>
      </w:r>
    </w:p>
    <w:p w14:paraId="26743A8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3.4.6 以联合体形式参加政府采购活动的，联合体各方不得再单独参加或者与其他投标人另外组成联合体参加本项目同一合同项下的投标，否则相关投标文件将被认定为无效。</w:t>
      </w:r>
    </w:p>
    <w:p w14:paraId="2DEA814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3.5 依据财库〔2016〕125号《关于在政府采购活动中查询及使用信用记录有关问题的通知》的规定，投标人信用信息查询具体规定如下：</w:t>
      </w:r>
    </w:p>
    <w:p w14:paraId="243D2F2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3.5.1 招标人或者招标代理机构在资格审查阶段通过“信用中国”网站(www.creditchina.gov.cn)、中国政府采购网(www.ccgp.gov.cn) 查询相关主体信用记录，并将查询结果随同评审资料一并保存。如投标人出现“列入失信被执行人、重大税收违法案件当事人名单、政府采购严重违法失信行为记录名单及其他不符合《中华人民共和国政府采购法》第二十二条规定条件的”情况，将被拒绝参与政府采购活动。</w:t>
      </w:r>
    </w:p>
    <w:p w14:paraId="7582A61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3.5.2 两个以上的自然人、法人或者其他组织组成一个联合体，以一个投标人的身份共同参加政府采购活动的，应当对所有联合体成员进行信用记录查询，联合体成员存在不良信用记录的，视同联合体存在不良信用记录。 </w:t>
      </w:r>
    </w:p>
    <w:p w14:paraId="626D30F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4、投标</w:t>
      </w:r>
      <w:r>
        <w:rPr>
          <w:rFonts w:hint="eastAsia" w:ascii="宋体" w:hAnsi="宋体" w:eastAsia="宋体" w:cs="宋体"/>
          <w:b/>
          <w:color w:val="000000" w:themeColor="text1"/>
          <w:sz w:val="24"/>
          <w:szCs w:val="24"/>
          <w14:textFill>
            <w14:solidFill>
              <w14:schemeClr w14:val="tx1"/>
            </w14:solidFill>
          </w14:textFill>
        </w:rPr>
        <w:t>文件内容的真实性</w:t>
      </w:r>
    </w:p>
    <w:p w14:paraId="418BC73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 w:name="_Toc217446047"/>
      <w:r>
        <w:rPr>
          <w:rFonts w:hint="eastAsia" w:ascii="宋体" w:hAnsi="宋体" w:eastAsia="宋体" w:cs="宋体"/>
          <w:color w:val="000000" w:themeColor="text1"/>
          <w:sz w:val="24"/>
          <w:szCs w:val="24"/>
          <w14:textFill>
            <w14:solidFill>
              <w14:schemeClr w14:val="tx1"/>
            </w14:solidFill>
          </w14:textFill>
        </w:rPr>
        <w:t>投标人应保证其投标文件中所提供的所有有关资料、信息是真实的，并且来源于合法的渠道。因投标文件中所提供的有关资料、信息不真实，或者其来源不合法而导致的所有法律责任，由投标人自行承担。</w:t>
      </w:r>
    </w:p>
    <w:p w14:paraId="54C80E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5、知识产权</w:t>
      </w:r>
      <w:bookmarkEnd w:id="5"/>
    </w:p>
    <w:p w14:paraId="65097D7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5.1 投标人应保证在本项目使用的任何服务和设备（包括部分使用）时，不会产生因第三方提出侵犯其专利权、商标权或其他知识产权而引起的法律和经济纠纷，如因专利权、商标权或其他知识产权而引起法律和经济纠纷，由投标人承担所有相关责任。</w:t>
      </w:r>
    </w:p>
    <w:p w14:paraId="346338E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5.2 招标人享有本项目实施过程中产生的知识成果及知识产权。</w:t>
      </w:r>
    </w:p>
    <w:p w14:paraId="7D4863D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5.3 投标人如欲在项目实施过程中采用自有知识成果，需在投标文件中声明，并提供相关知识产权证明文件。</w:t>
      </w:r>
    </w:p>
    <w:p w14:paraId="7E4913D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5.4 如采用投标人所不拥有的知识产权，则在投标报价中必须包括合法获取该知识产权的相关费用。</w:t>
      </w:r>
    </w:p>
    <w:p w14:paraId="5FF2BBB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6、费用承担</w:t>
      </w:r>
    </w:p>
    <w:p w14:paraId="076FAC8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投标人准备和参加投标活动发生的费用自理。</w:t>
      </w:r>
    </w:p>
    <w:p w14:paraId="4312AE7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7、计量单位</w:t>
      </w:r>
    </w:p>
    <w:p w14:paraId="069C6C7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所有计量均采用中华人民共和国法定计量单位。</w:t>
      </w:r>
    </w:p>
    <w:p w14:paraId="1D7A565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8、投标有效期</w:t>
      </w:r>
    </w:p>
    <w:p w14:paraId="5070739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8.1  投标有效期见投标人须知前附表。投标有效期短于此规定期限的投标，将被拒绝。</w:t>
      </w:r>
    </w:p>
    <w:p w14:paraId="6ED56AA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8.2  特殊情况下，可于投标有效期满之前要求投标人同意延长有效期。投标人可以拒绝上述要求，拒绝延长投标有效期的投标人不得再参与该项目后续采购活动。同意延长投标有效期的投标人不能修改其投标文件。</w:t>
      </w:r>
    </w:p>
    <w:p w14:paraId="665DFAE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9、</w:t>
      </w:r>
      <w:r>
        <w:rPr>
          <w:rFonts w:hint="eastAsia" w:ascii="宋体" w:hAnsi="宋体" w:eastAsia="宋体" w:cs="宋体"/>
          <w:b/>
          <w:bCs/>
          <w:color w:val="000000" w:themeColor="text1"/>
          <w:kern w:val="0"/>
          <w:sz w:val="24"/>
          <w:szCs w:val="24"/>
          <w14:textFill>
            <w14:solidFill>
              <w14:schemeClr w14:val="tx1"/>
            </w14:solidFill>
          </w14:textFill>
        </w:rPr>
        <w:t>落实的政府采购政策</w:t>
      </w:r>
    </w:p>
    <w:p w14:paraId="67B6BDE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6" w:name="（六）关于产品和服务"/>
      <w:bookmarkEnd w:id="6"/>
      <w:bookmarkStart w:id="7" w:name="（七）关于同一品牌产品的处理"/>
      <w:bookmarkEnd w:id="7"/>
      <w:bookmarkStart w:id="8" w:name="_Toc4320"/>
      <w:bookmarkStart w:id="9" w:name="_Toc12893"/>
      <w:bookmarkStart w:id="10" w:name="_Toc13054"/>
      <w:bookmarkStart w:id="11" w:name="_Toc21422"/>
      <w:bookmarkStart w:id="12" w:name="_Toc22218"/>
      <w:bookmarkStart w:id="13" w:name="_Toc2301"/>
      <w:bookmarkStart w:id="14" w:name="_Toc10798"/>
      <w:bookmarkStart w:id="15" w:name="_Toc23236"/>
      <w:bookmarkStart w:id="16" w:name="_Toc29629"/>
      <w:r>
        <w:rPr>
          <w:rFonts w:hint="eastAsia" w:ascii="宋体" w:hAnsi="宋体" w:eastAsia="宋体" w:cs="宋体"/>
          <w:color w:val="000000" w:themeColor="text1"/>
          <w:sz w:val="24"/>
          <w:szCs w:val="24"/>
          <w:lang w:val="en-US" w:eastAsia="zh-CN"/>
          <w14:textFill>
            <w14:solidFill>
              <w14:schemeClr w14:val="tx1"/>
            </w14:solidFill>
          </w14:textFill>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6%-10%的价格扣除，工程项目给予3%-5%的价格扣除，用扣除后的价格参与评审。</w:t>
      </w:r>
    </w:p>
    <w:p w14:paraId="4E39139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在货物采购项目中，供应商提供的货物既有中小企业制造货物，也有大型企业制造货物的，不享受政府采购价格扣除优惠政策。</w:t>
      </w:r>
    </w:p>
    <w:p w14:paraId="41DB5E5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19D9F56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45A43A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参加政府采购活动的中小企业应提供《中小企业声明函》原件。未提供上述声明函原件的，不能享受招标文件规定的价格扣除，但不影响投标文件的有效性。</w:t>
      </w:r>
    </w:p>
    <w:p w14:paraId="705D7F9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备注：中小企业划分标准参照《中小企业划型标准规定》（工信部联企业〔2011〕300号）执行。</w:t>
      </w:r>
    </w:p>
    <w:p w14:paraId="7F5BAD3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zh-CN" w:eastAsia="zh-CN"/>
          <w14:textFill>
            <w14:solidFill>
              <w14:schemeClr w14:val="tx1"/>
            </w14:solidFill>
          </w14:textFill>
        </w:rPr>
        <w:t>监狱企业应符合《财政部</w:t>
      </w:r>
      <w:r>
        <w:rPr>
          <w:rFonts w:hint="eastAsia" w:ascii="宋体" w:hAnsi="宋体" w:eastAsia="宋体" w:cs="宋体"/>
          <w:color w:val="000000" w:themeColor="text1"/>
          <w:sz w:val="24"/>
          <w:szCs w:val="24"/>
          <w:lang w:val="en-US" w:eastAsia="zh-CN"/>
          <w14:textFill>
            <w14:solidFill>
              <w14:schemeClr w14:val="tx1"/>
            </w14:solidFill>
          </w14:textFill>
        </w:rPr>
        <w:t>司法部关于政府采购支持监狱企业发展有关问题的通知》（财库〔2014〕68号）文件规定</w:t>
      </w:r>
      <w:r>
        <w:rPr>
          <w:rFonts w:hint="eastAsia" w:ascii="宋体" w:hAnsi="宋体" w:eastAsia="宋体" w:cs="宋体"/>
          <w:color w:val="000000" w:themeColor="text1"/>
          <w:sz w:val="24"/>
          <w:szCs w:val="24"/>
          <w:lang w:val="zh-CN" w:eastAsia="zh-CN"/>
          <w14:textFill>
            <w14:solidFill>
              <w14:schemeClr w14:val="tx1"/>
            </w14:solidFill>
          </w14:textFill>
        </w:rPr>
        <w:t>，并提供由省级以上监狱管理局、戒毒管理局(含新疆生产建设兵团)出具的属于监狱企业的证明文件复印件，监狱和戒毒企业</w:t>
      </w:r>
      <w:r>
        <w:rPr>
          <w:rFonts w:hint="eastAsia" w:ascii="宋体" w:hAnsi="宋体" w:eastAsia="宋体" w:cs="宋体"/>
          <w:color w:val="000000" w:themeColor="text1"/>
          <w:sz w:val="24"/>
          <w:szCs w:val="24"/>
          <w:lang w:val="en-US" w:eastAsia="zh-CN"/>
          <w14:textFill>
            <w14:solidFill>
              <w14:schemeClr w14:val="tx1"/>
            </w14:solidFill>
          </w14:textFill>
        </w:rPr>
        <w:t>视同小型、微型企业。</w:t>
      </w:r>
    </w:p>
    <w:p w14:paraId="5F42E01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DACCB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参加政府采购活动的残疾人单位应提供《残疾人福利性单位声明函》原件。未提供上述声明函原件，不能享受招标文件规定的价格扣除，但不影响投标文件的有效性。</w:t>
      </w:r>
    </w:p>
    <w:p w14:paraId="4EE26B5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7D67163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333392F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981753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6417579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8.节能产品政府采购品目清单详见财政部、发展改革委《关于印发节能产品政府采购品目清单的通知》（财库〔2019〕19号）。</w:t>
      </w:r>
    </w:p>
    <w:p w14:paraId="616AFB8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9.环境标志产品政府采购品目清单详见财政部、生态环境部《关于印发环境标志产品政府采购品目清单的通知》（财库〔2019〕18号）。</w:t>
      </w:r>
    </w:p>
    <w:p w14:paraId="1A97713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10.国家确定的节能产品、环境标志产品认证机构详见市场监管总局《关于发布参与实施政府采购节能产品、环境标志产品认证机构名录的公告》（2019年第16号）。</w:t>
      </w:r>
    </w:p>
    <w:p w14:paraId="0F7DC06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11.根据《财政部 农业农村部 国家乡村振兴局关于运用政府采购政策支持乡村产业振兴的通知》（财库〔2021〕19号），自2021年起，各级预算单位应当按照不低于10%的比例预留年度食堂食材采购份额，通过脱贫地区农副产品网络销售平台采购脱贫地区农副产品。 </w:t>
      </w:r>
    </w:p>
    <w:p w14:paraId="181BA31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12.根据《财政部 农业农村部 国家乡村振兴局 中华全国供销合作总社关于印发&lt;关于深入开展政府采购脱贫地区农副产品工作推进乡村产业振兴的实施意见&gt;的通知》（财库〔2021〕20号），各级预算单位要按照不低于10%的预留比例在“832平台”填报预留份额。鼓励各级预算单位工会组织通过“832平台”采购工会福利、慰问品等，有关采购金额计入本单位年度采购总额。 </w:t>
      </w:r>
    </w:p>
    <w:p w14:paraId="602D30C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13.根据《陕西省财政厅关于加快推进我省中小企业政府采购信用融资工作的通知》（陕财办采〔2020〕15号）规定“有融资需求的供应商可根据自身情况，在陕西省政府采购信用融资平台（含各市分平台）自主选择金融机构及其融资产品，凭政府采购中标（成交）通知书或政府采购合同向金融机构提出融资申请。” </w:t>
      </w:r>
    </w:p>
    <w:p w14:paraId="7EEDBBC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w:t>
      </w:r>
    </w:p>
    <w:p w14:paraId="49FB8BD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注：参加投标供应商根据项目具体情况自行响应相关政府采购政策文件。</w:t>
      </w:r>
    </w:p>
    <w:p w14:paraId="15250A6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17" w:name="_Toc3425"/>
      <w:r>
        <w:rPr>
          <w:rFonts w:hint="eastAsia" w:ascii="宋体" w:hAnsi="宋体" w:eastAsia="宋体" w:cs="宋体"/>
          <w:b/>
          <w:bCs/>
          <w:color w:val="000000" w:themeColor="text1"/>
          <w:sz w:val="24"/>
          <w:szCs w:val="24"/>
          <w:lang w:val="en-US" w:eastAsia="zh-CN"/>
          <w14:textFill>
            <w14:solidFill>
              <w14:schemeClr w14:val="tx1"/>
            </w14:solidFill>
          </w14:textFill>
        </w:rPr>
        <w:t>本项目采购标的对应的中小企业划分标准所属行业为：其他未列明行业。</w:t>
      </w:r>
    </w:p>
    <w:p w14:paraId="519C453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货物服务采购项目，对符合价格扣除条件的小微企业报价给予</w:t>
      </w:r>
      <w:r>
        <w:rPr>
          <w:rFonts w:hint="eastAsia" w:ascii="宋体" w:hAnsi="宋体" w:eastAsia="宋体" w:cs="宋体"/>
          <w:b/>
          <w:bCs/>
          <w:color w:val="000000" w:themeColor="text1"/>
          <w:sz w:val="24"/>
          <w:szCs w:val="24"/>
          <w:u w:val="single"/>
          <w:lang w:val="en-US" w:eastAsia="zh-CN"/>
          <w14:textFill>
            <w14:solidFill>
              <w14:schemeClr w14:val="tx1"/>
            </w14:solidFill>
          </w14:textFill>
        </w:rPr>
        <w:t>10 %</w:t>
      </w:r>
      <w:r>
        <w:rPr>
          <w:rFonts w:hint="eastAsia" w:ascii="宋体" w:hAnsi="宋体" w:eastAsia="宋体" w:cs="宋体"/>
          <w:color w:val="000000" w:themeColor="text1"/>
          <w:sz w:val="24"/>
          <w:szCs w:val="24"/>
          <w:lang w:val="en-US" w:eastAsia="zh-CN"/>
          <w14:textFill>
            <w14:solidFill>
              <w14:schemeClr w14:val="tx1"/>
            </w14:solidFill>
          </w14:textFill>
        </w:rPr>
        <w:t>的扣除，用扣除后的价格参加评审。工程项目，对符合价格扣除条件的小微企业报价给予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lang w:val="en-US" w:eastAsia="zh-CN"/>
          <w14:textFill>
            <w14:solidFill>
              <w14:schemeClr w14:val="tx1"/>
            </w14:solidFill>
          </w14:textFill>
        </w:rPr>
        <w:t>的扣除，用扣除后的价格参加评审。</w:t>
      </w:r>
    </w:p>
    <w:p w14:paraId="1345178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接受大中型企业与小微企业组成联合体或者允许大中型企业向一家或者多家小微企业分包的采购项目，联合协议或者分包协议约定小微企业的合同份额占到合同总金额30%以上的，对联合体或者大中型企业的报价给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%（货物服务采购项目为4%-6%，工程项目为1%-2%）的扣除，用扣除后的价格参加评审（如本项目接受联合体或允许分包），除此之外的其他情形均不适用本款规定。未提供中小企业声明函的不享受价格折扣。</w:t>
      </w:r>
    </w:p>
    <w:bookmarkEnd w:id="8"/>
    <w:bookmarkEnd w:id="9"/>
    <w:bookmarkEnd w:id="10"/>
    <w:bookmarkEnd w:id="11"/>
    <w:bookmarkEnd w:id="12"/>
    <w:bookmarkEnd w:id="13"/>
    <w:bookmarkEnd w:id="14"/>
    <w:bookmarkEnd w:id="15"/>
    <w:bookmarkEnd w:id="16"/>
    <w:bookmarkEnd w:id="17"/>
    <w:p w14:paraId="2BD2A1B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二、招标文件</w:t>
      </w:r>
    </w:p>
    <w:p w14:paraId="4F91177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13</w:t>
      </w:r>
      <w:r>
        <w:rPr>
          <w:rFonts w:hint="eastAsia" w:ascii="宋体" w:hAnsi="宋体" w:eastAsia="宋体" w:cs="宋体"/>
          <w:b/>
          <w:bCs/>
          <w:color w:val="000000" w:themeColor="text1"/>
          <w:kern w:val="0"/>
          <w:sz w:val="24"/>
          <w:szCs w:val="24"/>
          <w14:textFill>
            <w14:solidFill>
              <w14:schemeClr w14:val="tx1"/>
            </w14:solidFill>
          </w14:textFill>
        </w:rPr>
        <w:t>、招标文件的构成</w:t>
      </w:r>
    </w:p>
    <w:p w14:paraId="0D1C3E5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（一）招标文件用以阐明采购项目所需的资质、技术、服务及报价等要求、招标投标程序、评标办法与标准、有关规定和注意事项以及合同主要条款等。本招标文件包括以下内容： </w:t>
      </w:r>
    </w:p>
    <w:p w14:paraId="41EC695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1、招标公告；  </w:t>
      </w:r>
    </w:p>
    <w:p w14:paraId="3659C11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2、投标人须知；</w:t>
      </w:r>
    </w:p>
    <w:p w14:paraId="3ADCC11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3、评标办法；</w:t>
      </w:r>
    </w:p>
    <w:p w14:paraId="7049ABC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4、采购内容及技术要求；</w:t>
      </w:r>
    </w:p>
    <w:p w14:paraId="2921C94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5、合同条款；</w:t>
      </w:r>
    </w:p>
    <w:p w14:paraId="09A530A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6、投标文件格式。</w:t>
      </w:r>
    </w:p>
    <w:p w14:paraId="47B34BC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投标人应认真阅读和充分理解招标文件中所有的事项、格式条款和规范要求。如果投标人没有按照招标文件要求提交全部资料，或者投标文件没有对招标文件在各方面都做出实质性响应，由此带来的不利于投标人的评标结果，其风险由投标人承担。</w:t>
      </w:r>
    </w:p>
    <w:p w14:paraId="3DDA067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1</w:t>
      </w:r>
      <w:r>
        <w:rPr>
          <w:rFonts w:hint="eastAsia" w:ascii="宋体" w:hAnsi="宋体" w:eastAsia="宋体" w:cs="宋体"/>
          <w:b/>
          <w:bCs/>
          <w:color w:val="000000" w:themeColor="text1"/>
          <w:kern w:val="0"/>
          <w:sz w:val="24"/>
          <w:szCs w:val="24"/>
          <w:lang w:val="en-US" w:eastAsia="zh-CN"/>
          <w14:textFill>
            <w14:solidFill>
              <w14:schemeClr w14:val="tx1"/>
            </w14:solidFill>
          </w14:textFill>
        </w:rPr>
        <w:t>4</w:t>
      </w:r>
      <w:r>
        <w:rPr>
          <w:rFonts w:hint="eastAsia" w:ascii="宋体" w:hAnsi="宋体" w:eastAsia="宋体" w:cs="宋体"/>
          <w:b/>
          <w:bCs/>
          <w:color w:val="000000" w:themeColor="text1"/>
          <w:kern w:val="0"/>
          <w:sz w:val="24"/>
          <w:szCs w:val="24"/>
          <w14:textFill>
            <w14:solidFill>
              <w14:schemeClr w14:val="tx1"/>
            </w14:solidFill>
          </w14:textFill>
        </w:rPr>
        <w:t>、招标文件的澄清和修改</w:t>
      </w:r>
    </w:p>
    <w:p w14:paraId="73869AB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14.1在投标截止时间前，招标代理机构可以视采购具体情况，延长投标截止时间和开标时间，并在招标文件要求提交投标文件的截止时间前，将变更时间以书面形式通知所有获取招标文件的潜在投标人，同时在原信息发布媒体上发布变更公告。</w:t>
      </w:r>
    </w:p>
    <w:p w14:paraId="2B2FD50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14.2 澄清或者修改的内容可能影响投标文件编制的，招标代理机构应当在投标文件截止时间15日前，以书面形式将澄清或者修改的内容通知所有获取招标文件的潜在投标人，同时在原信息发布媒体上发布澄清公告。该澄清或者修改的内容为招标文件的组成部分。投标人在收到上述通知后，应立即以书面形式向招标代理机构确认。如果澄清或者修改发出的时间距规定的投标截止时间不足15日，将相应顺延投标截止时间。</w:t>
      </w:r>
    </w:p>
    <w:p w14:paraId="04626E5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三、投标文件</w:t>
      </w:r>
    </w:p>
    <w:p w14:paraId="1A2D6B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val="0"/>
        <w:autoSpaceDN w:val="0"/>
        <w:bidi w:val="0"/>
        <w:adjustRightInd/>
        <w:snapToGrid/>
        <w:spacing w:line="360" w:lineRule="auto"/>
        <w:ind w:right="0" w:rightChars="0" w:firstLine="486" w:firstLineChars="200"/>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15、</w:t>
      </w:r>
      <w:r>
        <w:rPr>
          <w:rFonts w:hint="eastAsia" w:ascii="宋体" w:hAnsi="宋体" w:eastAsia="宋体" w:cs="宋体"/>
          <w:b/>
          <w:bCs/>
          <w:color w:val="000000" w:themeColor="text1"/>
          <w:kern w:val="0"/>
          <w:sz w:val="24"/>
          <w:szCs w:val="24"/>
          <w14:textFill>
            <w14:solidFill>
              <w14:schemeClr w14:val="tx1"/>
            </w14:solidFill>
          </w14:textFill>
        </w:rPr>
        <w:t>投标文件形式</w:t>
      </w:r>
    </w:p>
    <w:p w14:paraId="7EE3FDC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1、投标文件的装订和递交</w:t>
      </w:r>
      <w:r>
        <w:rPr>
          <w:rFonts w:hint="eastAsia" w:ascii="宋体" w:hAnsi="宋体" w:eastAsia="宋体" w:cs="宋体"/>
          <w:color w:val="000000" w:themeColor="text1"/>
          <w:sz w:val="24"/>
          <w:szCs w:val="24"/>
          <w:lang w:val="en-US" w:eastAsia="zh-CN"/>
          <w14:textFill>
            <w14:solidFill>
              <w14:schemeClr w14:val="tx1"/>
            </w14:solidFill>
          </w14:textFill>
        </w:rPr>
        <w:tab/>
      </w:r>
    </w:p>
    <w:p w14:paraId="3B94021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1-1、投标文件的装订：</w:t>
      </w:r>
    </w:p>
    <w:p w14:paraId="0481691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（1）投标时，供应商应自行将投标文件密封完好。标袋上应写明项目名称、编号、供应商名称及“正本”、“副本”字样，并在密封条接缝处加盖单位公章（鲜章）和法定代表人或被授权人印章(或签字）；</w:t>
      </w:r>
    </w:p>
    <w:p w14:paraId="77DDDBE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投标文件一律采用书籍（胶装）方式装订。投标文件正本一份，副本二份，电子文件三份。投标文件的正本和副本均须A4纸打印，并编制目录和页码。正、副本分别各自装订成册，单独密封，电子文件和正本密封在同一标袋内。</w:t>
      </w:r>
    </w:p>
    <w:p w14:paraId="00970F8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18" w:name="七、组织开标"/>
      <w:bookmarkEnd w:id="18"/>
      <w:r>
        <w:rPr>
          <w:rFonts w:hint="eastAsia" w:ascii="宋体" w:hAnsi="宋体" w:eastAsia="宋体" w:cs="宋体"/>
          <w:b/>
          <w:bCs/>
          <w:color w:val="000000" w:themeColor="text1"/>
          <w:sz w:val="24"/>
          <w:szCs w:val="24"/>
          <w:lang w:val="en-US" w:eastAsia="zh-CN"/>
          <w14:textFill>
            <w14:solidFill>
              <w14:schemeClr w14:val="tx1"/>
            </w14:solidFill>
          </w14:textFill>
        </w:rPr>
        <w:t>注：本项目纸质投标文件须留档保存，接受邮寄（纸质投标文件须与电子投标文件保持一致），开标结束后三日内</w:t>
      </w:r>
      <w:r>
        <w:rPr>
          <w:rFonts w:hint="eastAsia" w:ascii="宋体" w:hAnsi="宋体" w:cs="宋体"/>
          <w:b/>
          <w:bCs/>
          <w:color w:val="000000" w:themeColor="text1"/>
          <w:sz w:val="24"/>
          <w:szCs w:val="24"/>
          <w:lang w:val="en-US" w:eastAsia="zh-CN"/>
          <w14:textFill>
            <w14:solidFill>
              <w14:schemeClr w14:val="tx1"/>
            </w14:solidFill>
          </w14:textFill>
        </w:rPr>
        <w:t>（所有投标企业将纸质投标文件）</w:t>
      </w:r>
      <w:r>
        <w:rPr>
          <w:rFonts w:hint="eastAsia" w:ascii="宋体" w:hAnsi="宋体" w:eastAsia="宋体" w:cs="宋体"/>
          <w:b/>
          <w:bCs/>
          <w:color w:val="000000" w:themeColor="text1"/>
          <w:sz w:val="24"/>
          <w:szCs w:val="24"/>
          <w:lang w:val="en-US" w:eastAsia="zh-CN"/>
          <w14:textFill>
            <w14:solidFill>
              <w14:schemeClr w14:val="tx1"/>
            </w14:solidFill>
          </w14:textFill>
        </w:rPr>
        <w:t>邮寄到：延安市新城锦绣东方A座11楼，电话：0911-8105018。</w:t>
      </w:r>
    </w:p>
    <w:p w14:paraId="1D54878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2、本项目采用电子投标文件的形式。</w:t>
      </w:r>
    </w:p>
    <w:p w14:paraId="28B7356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编制电子投标文件时，应使用最新发布的电子招标文件及专用制作工具进行编制。并使用数字认证证书（CA锁）对电子投标文件进行签署、加密、递交及解密等相关操作。</w:t>
      </w:r>
    </w:p>
    <w:p w14:paraId="1D0B10D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1B9C312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注意：该项目如有变更文件，则应点击“项目流程&gt;答疑文件下载”下载更新后的电子招标文件（*.SXSCF），使用旧版电子招标文件制作的电子投标文件，系统将拒绝接收。</w:t>
      </w:r>
    </w:p>
    <w:p w14:paraId="2F11546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2A78517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（3）.制作电子投标文件。电子投标文件同样需要使用上述软件进行编制。在编制过程中，如有技术性问题，请先翻阅操作手册，或致电软件开发商。技术支持热线：051258188039。</w:t>
      </w:r>
    </w:p>
    <w:p w14:paraId="5A28F44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电子投标文件上传递交至延安市公共资源交易中心网电子招标投标系统</w:t>
      </w:r>
      <w:r>
        <w:rPr>
          <w:rFonts w:hint="eastAsia" w:ascii="宋体" w:hAnsi="宋体" w:cs="宋体"/>
          <w:color w:val="000000" w:themeColor="text1"/>
          <w:sz w:val="24"/>
          <w:szCs w:val="24"/>
          <w:lang w:val="en-US" w:eastAsia="zh-CN"/>
          <w14:textFill>
            <w14:solidFill>
              <w14:schemeClr w14:val="tx1"/>
            </w14:solidFill>
          </w14:textFill>
        </w:rPr>
        <w:t>。</w:t>
      </w:r>
    </w:p>
    <w:p w14:paraId="0BC54E2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16、投标报价</w:t>
      </w:r>
    </w:p>
    <w:p w14:paraId="46724B1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应对此项目进行全面响应，不得将其中所列的所有内容拆开报价。凡本招标文件要求（或允许）及投标人认为需要进行投标的各项费用项目（不论是否要求进入报价），若投标时未报或未在投标文件中予以说明，采购人将认为这些费用投标人已计取，并包含在总报价中（项目内容、项目量调整除外）</w:t>
      </w:r>
    </w:p>
    <w:p w14:paraId="4C25798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投标报价只能提交唯一、不可选择的报价。投标货币：人民币。</w:t>
      </w:r>
    </w:p>
    <w:p w14:paraId="5E86F26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投标期间一切费用自理。</w:t>
      </w:r>
    </w:p>
    <w:p w14:paraId="57645F3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关于推动解决政府采购异常低价问题的通知（财库〔2026〕2号）</w:t>
      </w:r>
    </w:p>
    <w:p w14:paraId="262BC62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强化政府采购异常低价审查</w:t>
      </w:r>
    </w:p>
    <w:p w14:paraId="3F4CDB2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（一）采购人应当在采购文件中明确，政府采购评审中出现下列情形之一的，评审委员会应当启动异常低价投标（响应）审查程序：</w:t>
      </w:r>
    </w:p>
    <w:p w14:paraId="3177D94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668C120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5497D78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3.投标（响应）报价低于采购项目最高限价45%的，即投标（响应）报价&lt;采购项目最高限价×45%；</w:t>
      </w:r>
    </w:p>
    <w:p w14:paraId="0130F0D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4.评审委员会基于专业判断，认为供应商报价过低，有可能影响产品质量或者不能诚信履约的其他情形。</w:t>
      </w:r>
    </w:p>
    <w:p w14:paraId="7675117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采购人可以结合具体项目实际情况，提高上述第1项至第3项中启动异常低价投标（响应）审查的数值标准，但是最高不得超过65%。</w:t>
      </w:r>
    </w:p>
    <w:p w14:paraId="5F0CAAB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相关法律法规对供应商报价有规定的，从其规定。</w:t>
      </w:r>
    </w:p>
    <w:p w14:paraId="194E58F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AA629C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497B9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E0928A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0200208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最低投标报价不作为中标的唯一条件，中标须经投标报价、</w:t>
      </w:r>
      <w:bookmarkStart w:id="19" w:name="_Hlk519149183"/>
      <w:r>
        <w:rPr>
          <w:rFonts w:hint="eastAsia" w:ascii="宋体" w:hAnsi="宋体" w:eastAsia="宋体" w:cs="宋体"/>
          <w:color w:val="000000" w:themeColor="text1"/>
          <w:sz w:val="24"/>
          <w:szCs w:val="24"/>
          <w:lang w:val="en-US" w:eastAsia="zh-CN"/>
          <w14:textFill>
            <w14:solidFill>
              <w14:schemeClr w14:val="tx1"/>
            </w14:solidFill>
          </w14:textFill>
        </w:rPr>
        <w:t>技术部分评审、商务部分评审</w:t>
      </w:r>
      <w:bookmarkEnd w:id="19"/>
      <w:r>
        <w:rPr>
          <w:rFonts w:hint="eastAsia" w:ascii="宋体" w:hAnsi="宋体" w:eastAsia="宋体" w:cs="宋体"/>
          <w:color w:val="000000" w:themeColor="text1"/>
          <w:sz w:val="24"/>
          <w:szCs w:val="24"/>
          <w:lang w:val="en-US" w:eastAsia="zh-CN"/>
          <w14:textFill>
            <w14:solidFill>
              <w14:schemeClr w14:val="tx1"/>
            </w14:solidFill>
          </w14:textFill>
        </w:rPr>
        <w:t>等内容综合评定。</w:t>
      </w:r>
    </w:p>
    <w:p w14:paraId="3370D00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20" w:name="_Toc12406"/>
      <w:bookmarkStart w:id="21" w:name="_Toc18702"/>
      <w:bookmarkStart w:id="22" w:name="_Toc8183"/>
      <w:bookmarkStart w:id="23" w:name="_Toc22388"/>
      <w:bookmarkStart w:id="24" w:name="_Toc10159"/>
      <w:bookmarkStart w:id="25" w:name="_Toc14227"/>
      <w:r>
        <w:rPr>
          <w:rFonts w:hint="eastAsia" w:ascii="宋体" w:hAnsi="宋体" w:eastAsia="宋体" w:cs="宋体"/>
          <w:b/>
          <w:bCs/>
          <w:color w:val="000000" w:themeColor="text1"/>
          <w:sz w:val="24"/>
          <w:szCs w:val="24"/>
          <w:lang w:val="en-US" w:eastAsia="zh-CN"/>
          <w14:textFill>
            <w14:solidFill>
              <w14:schemeClr w14:val="tx1"/>
            </w14:solidFill>
          </w14:textFill>
        </w:rPr>
        <w:t>17、投标文件语言及有效期</w:t>
      </w:r>
      <w:bookmarkEnd w:id="20"/>
      <w:bookmarkEnd w:id="21"/>
      <w:bookmarkEnd w:id="22"/>
      <w:bookmarkEnd w:id="23"/>
      <w:bookmarkEnd w:id="24"/>
      <w:bookmarkEnd w:id="25"/>
    </w:p>
    <w:p w14:paraId="0CADDB7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1.投标活动的所有文件、资料、函电文均使用简体中文，确需提交其他语言形成的资料，必须翻译成简体中文，如有差异，以简体中文为准。</w:t>
      </w:r>
    </w:p>
    <w:p w14:paraId="2CCDE7C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2.投标文件有效期为自开标之日起不少于</w:t>
      </w:r>
      <w:r>
        <w:rPr>
          <w:rFonts w:hint="eastAsia" w:ascii="宋体" w:hAnsi="宋体" w:eastAsia="宋体" w:cs="宋体"/>
          <w:color w:val="000000" w:themeColor="text1"/>
          <w:sz w:val="24"/>
          <w:szCs w:val="24"/>
          <w:lang w:val="zh-CN" w:eastAsia="zh-CN"/>
          <w14:textFill>
            <w14:solidFill>
              <w14:schemeClr w14:val="tx1"/>
            </w14:solidFill>
          </w14:textFill>
        </w:rPr>
        <w:t>90</w:t>
      </w:r>
      <w:r>
        <w:rPr>
          <w:rFonts w:hint="eastAsia" w:ascii="宋体" w:hAnsi="宋体" w:eastAsia="宋体" w:cs="宋体"/>
          <w:color w:val="000000" w:themeColor="text1"/>
          <w:sz w:val="24"/>
          <w:szCs w:val="24"/>
          <w:lang w:val="en-US" w:eastAsia="zh-CN"/>
          <w14:textFill>
            <w14:solidFill>
              <w14:schemeClr w14:val="tx1"/>
            </w14:solidFill>
          </w14:textFill>
        </w:rPr>
        <w:t>个日历日。如中标，延长至合同执行完毕时止。</w:t>
      </w:r>
    </w:p>
    <w:p w14:paraId="58F0ECA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26" w:name="_Toc3365"/>
      <w:bookmarkStart w:id="27" w:name="_Toc23737"/>
      <w:bookmarkStart w:id="28" w:name="_Toc11267"/>
      <w:bookmarkStart w:id="29" w:name="_Toc18432"/>
      <w:bookmarkStart w:id="30" w:name="_Toc18589"/>
      <w:bookmarkStart w:id="31" w:name="_Toc2152"/>
      <w:bookmarkStart w:id="32" w:name="_Toc31539"/>
      <w:bookmarkStart w:id="33" w:name="_Toc8949"/>
      <w:bookmarkStart w:id="34" w:name="_Toc18773"/>
      <w:bookmarkStart w:id="35" w:name="_Toc4122"/>
      <w:bookmarkStart w:id="36" w:name="_Toc27775"/>
      <w:bookmarkStart w:id="37" w:name="_Toc20317"/>
      <w:bookmarkStart w:id="38" w:name="_Toc8262"/>
      <w:bookmarkStart w:id="39" w:name="_Toc24247"/>
      <w:bookmarkStart w:id="40" w:name="_Toc1934"/>
      <w:r>
        <w:rPr>
          <w:rFonts w:hint="eastAsia" w:ascii="宋体" w:hAnsi="宋体" w:eastAsia="宋体" w:cs="宋体"/>
          <w:b/>
          <w:bCs/>
          <w:color w:val="000000" w:themeColor="text1"/>
          <w:sz w:val="24"/>
          <w:szCs w:val="24"/>
          <w:lang w:val="en-US" w:eastAsia="zh-CN"/>
          <w14:textFill>
            <w14:solidFill>
              <w14:schemeClr w14:val="tx1"/>
            </w14:solidFill>
          </w14:textFill>
        </w:rPr>
        <w:t>18、投标文件的提交</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30D4D72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41" w:name="_Toc31979"/>
      <w:bookmarkStart w:id="42" w:name="_Toc17615"/>
      <w:bookmarkStart w:id="43" w:name="_Toc27375"/>
      <w:bookmarkStart w:id="44" w:name="_Toc7271"/>
      <w:bookmarkStart w:id="45" w:name="_Toc32689"/>
      <w:bookmarkStart w:id="46" w:name="_Toc7616"/>
      <w:bookmarkStart w:id="47" w:name="_Toc17559"/>
      <w:bookmarkStart w:id="48" w:name="_Toc21730"/>
      <w:bookmarkStart w:id="49" w:name="_Toc24995"/>
      <w:r>
        <w:rPr>
          <w:rFonts w:hint="eastAsia" w:ascii="宋体" w:hAnsi="宋体" w:eastAsia="宋体" w:cs="宋体"/>
          <w:color w:val="000000" w:themeColor="text1"/>
          <w:sz w:val="24"/>
          <w:szCs w:val="24"/>
          <w:lang w:val="en-US" w:eastAsia="zh-CN"/>
          <w14:textFill>
            <w14:solidFill>
              <w14:schemeClr w14:val="tx1"/>
            </w14:solidFill>
          </w14:textFill>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0D67BD0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50" w:name="_Toc27882"/>
      <w:bookmarkStart w:id="51" w:name="_Toc19602"/>
      <w:bookmarkStart w:id="52" w:name="_Toc9556"/>
      <w:bookmarkStart w:id="53" w:name="_Toc15097"/>
      <w:bookmarkStart w:id="54" w:name="_Toc21482"/>
      <w:bookmarkStart w:id="55" w:name="_Toc29672"/>
      <w:r>
        <w:rPr>
          <w:rFonts w:hint="eastAsia" w:ascii="宋体" w:hAnsi="宋体" w:eastAsia="宋体" w:cs="宋体"/>
          <w:b/>
          <w:bCs/>
          <w:color w:val="000000" w:themeColor="text1"/>
          <w:sz w:val="24"/>
          <w:szCs w:val="24"/>
          <w:lang w:val="en-US" w:eastAsia="zh-CN"/>
          <w14:textFill>
            <w14:solidFill>
              <w14:schemeClr w14:val="tx1"/>
            </w14:solidFill>
          </w14:textFill>
        </w:rPr>
        <w:t>19、投标文件的补充、修改和撤回</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94A4A3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1.投标人在递交投标文件后，且在提交投标文件截止时间前，可以对所提交的投标文件进行补充、修改或撤回。</w:t>
      </w:r>
    </w:p>
    <w:p w14:paraId="36638DF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2.对电子投标文件进行补充、修改的，应先从电子交易平台上撤回旧版，再重新提交新版。</w:t>
      </w:r>
    </w:p>
    <w:p w14:paraId="30D5F21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3.投标文件提交截止时间后，投标人不得对其投标文件做任何修改。</w:t>
      </w:r>
    </w:p>
    <w:p w14:paraId="3CB9671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56" w:name="_Toc23599"/>
      <w:bookmarkStart w:id="57" w:name="_Toc6052"/>
      <w:bookmarkStart w:id="58" w:name="_Toc14492"/>
      <w:bookmarkStart w:id="59" w:name="_Toc23696"/>
      <w:bookmarkStart w:id="60" w:name="_Toc17573"/>
      <w:bookmarkStart w:id="61" w:name="_Toc11066"/>
      <w:bookmarkStart w:id="62" w:name="_Toc29417"/>
      <w:bookmarkStart w:id="63" w:name="_Toc15674"/>
      <w:bookmarkStart w:id="64" w:name="_Toc3075"/>
      <w:bookmarkStart w:id="65" w:name="_Toc27898"/>
      <w:bookmarkStart w:id="66" w:name="_Toc20024"/>
      <w:bookmarkStart w:id="67" w:name="_Toc16214"/>
      <w:bookmarkStart w:id="68" w:name="_Toc13291"/>
      <w:bookmarkStart w:id="69" w:name="_Toc649"/>
      <w:bookmarkStart w:id="70" w:name="_Toc28287"/>
      <w:r>
        <w:rPr>
          <w:rFonts w:hint="eastAsia" w:ascii="宋体" w:hAnsi="宋体" w:eastAsia="宋体" w:cs="宋体"/>
          <w:b/>
          <w:bCs/>
          <w:color w:val="000000" w:themeColor="text1"/>
          <w:sz w:val="24"/>
          <w:szCs w:val="24"/>
          <w:lang w:val="en-US" w:eastAsia="zh-CN"/>
          <w14:textFill>
            <w14:solidFill>
              <w14:schemeClr w14:val="tx1"/>
            </w14:solidFill>
          </w14:textFill>
        </w:rPr>
        <w:t>20、投标人提交投标文件时，出现下列情况之一的，其投标文件将被拒绝接收：</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4E27D7C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1.逾期提交投标文件；</w:t>
      </w:r>
    </w:p>
    <w:p w14:paraId="76F1F5B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2.提交的投标文件与本项目不相符的。</w:t>
      </w:r>
    </w:p>
    <w:p w14:paraId="5D01EDE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14:textFill>
            <w14:solidFill>
              <w14:schemeClr w14:val="tx1"/>
            </w14:solidFill>
          </w14:textFill>
        </w:rPr>
        <w:t>组织开标</w:t>
      </w:r>
    </w:p>
    <w:p w14:paraId="2C780E2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（一）丝路国际咨询有限公司组织开标，延安市公共资源交易中心人员组织评审工作，整个过程受政府采购监管机构的监督、管理。</w:t>
      </w:r>
    </w:p>
    <w:p w14:paraId="6F5B486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本项目采用不见面开标方式。供应商需在开启前最少一个小时登录全国公共资源交易平台（（陕西省·延安市））首页选择“不见面开标”自行调试，并按照工作人员要求进行投标文件解密，远程观看开启直播。</w:t>
      </w:r>
    </w:p>
    <w:p w14:paraId="7AA5536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参加投标的投标人不足 3 家的，不得开标。</w:t>
      </w:r>
    </w:p>
    <w:p w14:paraId="7F69F70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（三）开标时，延安市公共资源交易中心现场工作人员将根据项目投标人数约定解密时长，供应商应在规定时间内，使用电子投标文件加密时所用的数字认证证书（CA 锁）自行解密电子投标文件。未在规定时间内解密的，视为投标无效。</w:t>
      </w:r>
    </w:p>
    <w:p w14:paraId="5C79F11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投标供应商对开标过程有疑义，以及认为采购人、丝路国际咨询有限公司、延安市公共资源交易中心相关工作人员有需要回避情形的，应在网络开标大厅提出询问或回避申请，采购人、丝路国际咨询有限公司、延安市公共资源交易中心应当及时处理。</w:t>
      </w:r>
    </w:p>
    <w:p w14:paraId="65C7647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（五）投标供应商未参加开标的，视同认可开标结果。</w:t>
      </w:r>
    </w:p>
    <w:p w14:paraId="4292C96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（六）在开标环节出现下列情况之一的，其投标文件视为无效文件： </w:t>
      </w:r>
    </w:p>
    <w:p w14:paraId="7B250BA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1、投标人拒绝对电子投标文件进行解密的；</w:t>
      </w:r>
    </w:p>
    <w:p w14:paraId="62F21B1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2、因投标人自身原因（如解密时使用的 CA 锁与制作电子投标文件使用的 CA 锁不一致、或沿用旧版招标文件编制投标文件等情形），导致在规定时间内无法解密投标文件的；</w:t>
      </w:r>
    </w:p>
    <w:p w14:paraId="06D4ABE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3、上传的电子投标文件无法打开的；</w:t>
      </w:r>
    </w:p>
    <w:p w14:paraId="2CB7E2E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4、政府采购法律法规规定的其他无效情形。</w:t>
      </w:r>
    </w:p>
    <w:p w14:paraId="0890B0F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（七）特殊情形下的应急处置</w:t>
      </w:r>
    </w:p>
    <w:p w14:paraId="0E97059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在开标、评审过程中，如因停电、断网、电子化系统故障等特殊原因导致电子化开、评审无法正常进行时，将视文件解密情况特殊处理。</w:t>
      </w:r>
    </w:p>
    <w:p w14:paraId="5460C4D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1、开标时投标文件未解密的，将另行确定时间继续完成开标程序；</w:t>
      </w:r>
    </w:p>
    <w:p w14:paraId="5D1218C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2、开标后投标文件已解密但评审结论未形成的，将发布废标公告，重新组织采购活动；</w:t>
      </w:r>
    </w:p>
    <w:p w14:paraId="2F15E9F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3、开标后投标文件已解密且评审结论已形成的，待特殊情况排除后， 继续完成评审活动。</w:t>
      </w:r>
    </w:p>
    <w:p w14:paraId="0FF649F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color w:val="000000" w:themeColor="text1"/>
          <w:sz w:val="24"/>
          <w:szCs w:val="24"/>
          <w14:textFill>
            <w14:solidFill>
              <w14:schemeClr w14:val="tx1"/>
            </w14:solidFill>
          </w14:textFill>
        </w:rPr>
      </w:pPr>
      <w:bookmarkStart w:id="71" w:name="八、资格审查"/>
      <w:bookmarkEnd w:id="71"/>
      <w:r>
        <w:rPr>
          <w:rFonts w:hint="eastAsia" w:ascii="宋体" w:hAnsi="宋体" w:eastAsia="宋体" w:cs="宋体"/>
          <w:b/>
          <w:color w:val="000000" w:themeColor="text1"/>
          <w:sz w:val="28"/>
          <w:szCs w:val="28"/>
          <w:lang w:val="en-US" w:eastAsia="zh-CN"/>
          <w14:textFill>
            <w14:solidFill>
              <w14:schemeClr w14:val="tx1"/>
            </w14:solidFill>
          </w14:textFill>
        </w:rPr>
        <w:t>五、</w:t>
      </w:r>
      <w:r>
        <w:rPr>
          <w:rFonts w:hint="eastAsia" w:ascii="宋体" w:hAnsi="宋体" w:eastAsia="宋体" w:cs="宋体"/>
          <w:b/>
          <w:color w:val="000000" w:themeColor="text1"/>
          <w:sz w:val="28"/>
          <w:szCs w:val="28"/>
          <w14:textFill>
            <w14:solidFill>
              <w14:schemeClr w14:val="tx1"/>
            </w14:solidFill>
          </w14:textFill>
        </w:rPr>
        <w:t>资格审查</w:t>
      </w:r>
    </w:p>
    <w:p w14:paraId="43D7D67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（一）开标结束后，由采购人按照《政府采购货物和服务招标投标管理办法》（财政部第 87 号令）有关规定，对电子投标文件中的投标人资格证明文件进行审查。</w:t>
      </w:r>
    </w:p>
    <w:p w14:paraId="0148552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（二）出现下列情形的，投标文件将被视为无效：</w:t>
      </w:r>
    </w:p>
    <w:p w14:paraId="324E0FF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1、不具备招标文件中规定的资格要求的；</w:t>
      </w:r>
    </w:p>
    <w:p w14:paraId="540EDE9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2、未按招标文件要求提供资格证明文件，或未按招标文件要求加盖公章的；</w:t>
      </w:r>
    </w:p>
    <w:p w14:paraId="019DEDD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资格审查小组认为投标人的资格证明文件存在疑点，要求投标人通过公共资源电子交易平台（以下简称“平台”）或电子邮件（ 在平台无法支持的情况下）等形式提供更清晰有效的证明文件，投标人不能在规定时限内提供符合招标文件要求的证明文件的。</w:t>
      </w:r>
    </w:p>
    <w:p w14:paraId="6F5E898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3、资格审查结束后，资格审查小组成员应当对审查结果进行签字确认，并告知无效投标人资格审查未通过的原因。</w:t>
      </w:r>
    </w:p>
    <w:p w14:paraId="1508DC2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4、合格投标人不足 3 家的，不得评标，应予以废标。</w:t>
      </w:r>
      <w:bookmarkStart w:id="72" w:name="九、组织评标"/>
      <w:bookmarkEnd w:id="72"/>
    </w:p>
    <w:p w14:paraId="2B32820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color w:val="000000" w:themeColor="text1"/>
          <w:sz w:val="28"/>
          <w:szCs w:val="28"/>
          <w:lang w:val="en-US" w:eastAsia="zh-CN"/>
          <w14:textFill>
            <w14:solidFill>
              <w14:schemeClr w14:val="tx1"/>
            </w14:solidFill>
          </w14:textFill>
        </w:rPr>
      </w:pPr>
    </w:p>
    <w:p w14:paraId="3881421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六、</w:t>
      </w:r>
      <w:r>
        <w:rPr>
          <w:rFonts w:hint="eastAsia" w:ascii="宋体" w:hAnsi="宋体" w:eastAsia="宋体" w:cs="宋体"/>
          <w:b/>
          <w:color w:val="000000" w:themeColor="text1"/>
          <w:sz w:val="28"/>
          <w:szCs w:val="28"/>
          <w14:textFill>
            <w14:solidFill>
              <w14:schemeClr w14:val="tx1"/>
            </w14:solidFill>
          </w14:textFill>
        </w:rPr>
        <w:t>组织评标</w:t>
      </w:r>
    </w:p>
    <w:p w14:paraId="7E859A9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73" w:name="（二）评标委员会负责具体评标事务，并独立履行下列职责："/>
      <w:bookmarkEnd w:id="73"/>
      <w:bookmarkStart w:id="74" w:name="（一）采购代理机构负责组织评标工作，并履行下列职责："/>
      <w:bookmarkEnd w:id="74"/>
      <w:r>
        <w:rPr>
          <w:rFonts w:hint="eastAsia" w:ascii="宋体" w:hAnsi="宋体" w:eastAsia="宋体" w:cs="宋体"/>
          <w:color w:val="000000" w:themeColor="text1"/>
          <w:sz w:val="24"/>
          <w:szCs w:val="24"/>
          <w:lang w:val="en-US" w:eastAsia="zh-CN"/>
          <w14:textFill>
            <w14:solidFill>
              <w14:schemeClr w14:val="tx1"/>
            </w14:solidFill>
          </w14:textFill>
        </w:rPr>
        <w:t>（一）评标委员会负责具体评标事务，并独立履行下列职责：</w:t>
      </w:r>
    </w:p>
    <w:p w14:paraId="3F6A55F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1、严格遵守评审工作纪律，按照客观、公正、审慎的原则，根据招标文件规定的评审程序、评审方法和评审标准进行独立评审；</w:t>
      </w:r>
    </w:p>
    <w:p w14:paraId="7308959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2、招标文件内容违反国家有关强制性规定或者招标文件存在歧义、重大缺陷导致评审工作无法进行时，应当停止评审并向采购人或者采购代理机构书面说明情况；</w:t>
      </w:r>
    </w:p>
    <w:p w14:paraId="538A715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3、审查、评价投标文件是否符合招标文件的商务、技术等实质性要求；</w:t>
      </w:r>
    </w:p>
    <w:p w14:paraId="475503F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4、要求投标人对投标文件有关事项作出澄清或者说明；</w:t>
      </w:r>
    </w:p>
    <w:p w14:paraId="4C11510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5、对投标文件进行比较和评价；</w:t>
      </w:r>
    </w:p>
    <w:p w14:paraId="6F12B7C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6、确定中标候选人名单，以及根据采购人委托直接确定中标人；</w:t>
      </w:r>
    </w:p>
    <w:p w14:paraId="68EC629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7、配合答复投标人的询问、质疑和投诉等事项,不得泄露评审文件、评审情况和在评审过程中获悉的商业秘密；</w:t>
      </w:r>
    </w:p>
    <w:p w14:paraId="35F501C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8、向采购人、丝路国际咨询有限公司或者有关部门报告评标中发现的违法行为。</w:t>
      </w:r>
    </w:p>
    <w:p w14:paraId="5A6A3DA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75" w:name="（三）组建评标委员会"/>
      <w:bookmarkEnd w:id="75"/>
      <w:r>
        <w:rPr>
          <w:rFonts w:hint="eastAsia" w:ascii="宋体" w:hAnsi="宋体" w:eastAsia="宋体" w:cs="宋体"/>
          <w:color w:val="000000" w:themeColor="text1"/>
          <w:sz w:val="24"/>
          <w:szCs w:val="24"/>
          <w:lang w:val="en-US" w:eastAsia="zh-CN"/>
          <w14:textFill>
            <w14:solidFill>
              <w14:schemeClr w14:val="tx1"/>
            </w14:solidFill>
          </w14:textFill>
        </w:rPr>
        <w:t>（二）组建评标委员会</w:t>
      </w:r>
    </w:p>
    <w:p w14:paraId="1F6ED7F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1、为了确保评标工作的公平、公正，依据政府采购法和政府采购相关法规、规章，成立评标委员会。评标委员会由采购人代表和评审专家组成，成员人数应为 5 人以上单数。其中，评审专家不得少于成员总数的三分之二。</w:t>
      </w:r>
    </w:p>
    <w:p w14:paraId="286C42B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采购项目符合下列情形之一的，评标委员会成员人数应当为 7 人以上单数：</w:t>
      </w:r>
    </w:p>
    <w:p w14:paraId="688C736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采购预算金额在 1000 万元以上；</w:t>
      </w:r>
    </w:p>
    <w:p w14:paraId="0095835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技术复杂；</w:t>
      </w:r>
    </w:p>
    <w:p w14:paraId="40F86CE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社会影响较大。</w:t>
      </w:r>
    </w:p>
    <w:p w14:paraId="3009692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评审专家对本单位的采购项目只能作为采购人代表参与评标。丝路国际咨询有限公司工作人员不得参加由本机构代理的政府采购项目的评标。</w:t>
      </w:r>
    </w:p>
    <w:p w14:paraId="7EF5340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评标委员会成员名单在评标结果公告前应当保密。</w:t>
      </w:r>
    </w:p>
    <w:p w14:paraId="5C5337A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357FC78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评标中因评标委员会成员缺席、回避或者健康等特殊原因导致评标委员会组成不符合规定的，丝路国际咨询有限公司应当依法补足后继续评标。被更换的评标委员会成员所作出的评标意见无效。无法及时补足评标委员会成员的，延安市公共资源交易中心工作人员应当停止评标活动， 封存所有投标文件和开标、评标资料，依法重新组建评标委员会进行评标。原评标委员会所作出的评标意见无效。</w:t>
      </w:r>
    </w:p>
    <w:p w14:paraId="53D9946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丝路国际咨询有限公司应当将变更、重新组建评标委员会的情况予以记录，并随招标文件一并存档。</w:t>
      </w:r>
    </w:p>
    <w:p w14:paraId="086A6C1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76" w:name="（四）评标方法：本次评审采用综合评分法"/>
      <w:bookmarkEnd w:id="76"/>
      <w:r>
        <w:rPr>
          <w:rFonts w:hint="eastAsia" w:ascii="宋体" w:hAnsi="宋体" w:eastAsia="宋体" w:cs="宋体"/>
          <w:color w:val="000000" w:themeColor="text1"/>
          <w:sz w:val="24"/>
          <w:szCs w:val="24"/>
          <w:lang w:val="en-US" w:eastAsia="zh-CN"/>
          <w14:textFill>
            <w14:solidFill>
              <w14:schemeClr w14:val="tx1"/>
            </w14:solidFill>
          </w14:textFill>
        </w:rPr>
        <w:t>（三）评标方法：本次评审采用综合评分法</w:t>
      </w:r>
    </w:p>
    <w:p w14:paraId="5368228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评标方法分为最低评标价法和综合评分法。</w:t>
      </w:r>
    </w:p>
    <w:p w14:paraId="013B466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1、最低评标价法，是指投标文件满足招标文件全部实质性要求，且投标报价最低的投标人为中标候选人的评标方法。</w:t>
      </w:r>
    </w:p>
    <w:p w14:paraId="5BA99BD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技术、服务等标准统一的货物服务项目，应当采用最低评标价法。</w:t>
      </w:r>
    </w:p>
    <w:p w14:paraId="24D5759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采用最低评标价法评标时，除了算术修正和落实政府采购政策需进行的价格扣除外，不能对投标人的投标价格进行任何调整。</w:t>
      </w:r>
    </w:p>
    <w:p w14:paraId="597FEE5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2、综合评分法，是指投标文件满足招标文件全部实质性要求，且按照评审因素的量化指标评审得分最高的投标人为中标候选人的评标方法。</w:t>
      </w:r>
    </w:p>
    <w:p w14:paraId="293CA4F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77" w:name="（五）评标程序"/>
      <w:bookmarkEnd w:id="77"/>
      <w:r>
        <w:rPr>
          <w:rFonts w:hint="eastAsia" w:ascii="宋体" w:hAnsi="宋体" w:eastAsia="宋体" w:cs="宋体"/>
          <w:color w:val="000000" w:themeColor="text1"/>
          <w:sz w:val="24"/>
          <w:szCs w:val="24"/>
          <w:lang w:val="en-US" w:eastAsia="zh-CN"/>
          <w14:textFill>
            <w14:solidFill>
              <w14:schemeClr w14:val="tx1"/>
            </w14:solidFill>
          </w14:textFill>
        </w:rPr>
        <w:t>（四）评标程序</w:t>
      </w:r>
    </w:p>
    <w:p w14:paraId="5CA2F39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分步评审，每一步评审不符合招标文件要求者，不得进入下一步评审， 全部评审合格的投标人，进入最后的打分，最后按得分由高到低排序，推荐中标候选投标人。</w:t>
      </w:r>
    </w:p>
    <w:p w14:paraId="30CB423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1、投标文件的符合性审查</w:t>
      </w:r>
    </w:p>
    <w:p w14:paraId="0BF8BC8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评标委员会依据招标文件的规定，对投标文件的有效性、完整性和对招标文件的响应程度进行审查，以确定是否对招标文件的全部实质性要求作出响应。</w:t>
      </w:r>
    </w:p>
    <w:p w14:paraId="7EEF6C7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委员会要审查每份投标文件是否实质上响应了招标文件的要求。实质上没有响应招标文件要求的投标作无效投标处理，评标委员会应通过电子交易平台或电子邮件等形式告知有关投标人未通过审查的原因，投标人不得通过修正或撤销不符之处而使其成为实质上响应。</w:t>
      </w:r>
    </w:p>
    <w:p w14:paraId="20C59E8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2、投标文件的澄清</w:t>
      </w:r>
    </w:p>
    <w:p w14:paraId="677B544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评标委员会在对投标文件的有效性、完整性和响应程度进行审查时，可以要求投标人对投标文件中含义不明确、同类问题表述不一致或者有明显文字和计算错误的内容等做出必要的澄清、说明或者补正。</w:t>
      </w:r>
    </w:p>
    <w:p w14:paraId="47DC0FA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依照《中华人民共和国民法典》中的过失责任原则，澄清、说明 或补正前评标委员会将按最不利于投标投标人的原则对投标文件做出评判。</w:t>
      </w:r>
    </w:p>
    <w:p w14:paraId="302B0BB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委员会要求投标人澄清、说明或者补正投标文件应通过电子交易平台或电子邮件等书面形式做出。投标人应当在规定的澄清时限内按评标委员会要求的方式，通过电子交易平台或电子邮件等书面形式提交，投标人的澄清、说明或者补正应当由法定代表人或其被授权代表签字或者加盖公章。</w:t>
      </w:r>
    </w:p>
    <w:p w14:paraId="15E4221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投标人的澄清、说明或者补正不得超出投标文件的范围或者改变投标文件的实质性内容。澄清、说明或者补正的内容将作为合同履行的重要依据。</w:t>
      </w:r>
    </w:p>
    <w:p w14:paraId="17C5CEA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3、综合比较与评价</w:t>
      </w:r>
    </w:p>
    <w:p w14:paraId="4DF4DAB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采用最低评标价法的，评标委员会对通过符合性审查的投标文件的投标报价由低到高顺序排列。</w:t>
      </w:r>
    </w:p>
    <w:p w14:paraId="009847D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采用综合评分法的，评标委员会按“综合比较与评价”中规定的评标标准，对通过符合性审查的投标文件进行商务和技术评估，综合比较与评价。</w:t>
      </w:r>
    </w:p>
    <w:p w14:paraId="4967530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本项目采购标的对符合价格扣除条件的小型和微型</w:t>
      </w:r>
      <w:r>
        <w:rPr>
          <w:rFonts w:hint="eastAsia" w:ascii="宋体" w:hAnsi="宋体" w:cs="宋体"/>
          <w:color w:val="000000" w:themeColor="text1"/>
          <w:sz w:val="24"/>
          <w:szCs w:val="24"/>
          <w:lang w:val="en-US" w:eastAsia="zh-CN"/>
          <w14:textFill>
            <w14:solidFill>
              <w14:schemeClr w14:val="tx1"/>
            </w14:solidFill>
          </w14:textFill>
        </w:rPr>
        <w:t>企业</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提供的投标</w:t>
      </w:r>
      <w:r>
        <w:rPr>
          <w:rFonts w:hint="eastAsia" w:ascii="宋体" w:hAnsi="宋体" w:eastAsia="宋体" w:cs="宋体"/>
          <w:color w:val="000000" w:themeColor="text1"/>
          <w:sz w:val="24"/>
          <w:szCs w:val="24"/>
          <w14:textFill>
            <w14:solidFill>
              <w14:schemeClr w14:val="tx1"/>
            </w14:solidFill>
          </w14:textFill>
        </w:rPr>
        <w:t>报价给予</w:t>
      </w:r>
      <w:r>
        <w:rPr>
          <w:rFonts w:hint="eastAsia" w:ascii="宋体" w:hAnsi="宋体" w:eastAsia="宋体" w:cs="宋体"/>
          <w:color w:val="000000" w:themeColor="text1"/>
          <w:spacing w:val="-45"/>
          <w:sz w:val="24"/>
          <w:szCs w:val="24"/>
          <w14:textFill>
            <w14:solidFill>
              <w14:schemeClr w14:val="tx1"/>
            </w14:solidFill>
          </w14:textFill>
        </w:rPr>
        <w:t xml:space="preserve"> </w:t>
      </w:r>
      <w:r>
        <w:rPr>
          <w:rFonts w:hint="eastAsia" w:ascii="宋体" w:hAnsi="宋体" w:eastAsia="宋体" w:cs="宋体"/>
          <w:b/>
          <w:color w:val="000000" w:themeColor="text1"/>
          <w:spacing w:val="3"/>
          <w:sz w:val="24"/>
          <w:szCs w:val="24"/>
          <w:u w:val="single"/>
          <w:lang w:val="en-US" w:eastAsia="zh-CN"/>
          <w14:textFill>
            <w14:solidFill>
              <w14:schemeClr w14:val="tx1"/>
            </w14:solidFill>
          </w14:textFill>
        </w:rPr>
        <w:t>10</w:t>
      </w:r>
      <w:r>
        <w:rPr>
          <w:rFonts w:hint="eastAsia" w:ascii="宋体" w:hAnsi="宋体" w:eastAsia="宋体" w:cs="宋体"/>
          <w:b/>
          <w:color w:val="000000" w:themeColor="text1"/>
          <w:spacing w:val="3"/>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pacing w:val="4"/>
          <w:sz w:val="24"/>
          <w:szCs w:val="24"/>
          <w14:textFill>
            <w14:solidFill>
              <w14:schemeClr w14:val="tx1"/>
            </w14:solidFill>
          </w14:textFill>
        </w:rPr>
        <w:t>价</w:t>
      </w:r>
      <w:r>
        <w:rPr>
          <w:rFonts w:hint="eastAsia" w:ascii="宋体" w:hAnsi="宋体" w:eastAsia="宋体" w:cs="宋体"/>
          <w:color w:val="000000" w:themeColor="text1"/>
          <w:sz w:val="24"/>
          <w:szCs w:val="24"/>
          <w14:textFill>
            <w14:solidFill>
              <w14:schemeClr w14:val="tx1"/>
            </w14:solidFill>
          </w14:textFill>
        </w:rPr>
        <w:t>格扣除</w:t>
      </w:r>
      <w:r>
        <w:rPr>
          <w:rFonts w:hint="eastAsia" w:ascii="宋体" w:hAnsi="宋体" w:eastAsia="宋体" w:cs="宋体"/>
          <w:color w:val="000000" w:themeColor="text1"/>
          <w:spacing w:val="-34"/>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pacing w:val="4"/>
          <w:sz w:val="24"/>
          <w:szCs w:val="24"/>
          <w14:textFill>
            <w14:solidFill>
              <w14:schemeClr w14:val="tx1"/>
            </w14:solidFill>
          </w14:textFill>
        </w:rPr>
        <w:t>符</w:t>
      </w:r>
      <w:r>
        <w:rPr>
          <w:rFonts w:hint="eastAsia" w:ascii="宋体" w:hAnsi="宋体" w:eastAsia="宋体" w:cs="宋体"/>
          <w:color w:val="000000" w:themeColor="text1"/>
          <w:sz w:val="24"/>
          <w:szCs w:val="24"/>
          <w14:textFill>
            <w14:solidFill>
              <w14:schemeClr w14:val="tx1"/>
            </w14:solidFill>
          </w14:textFill>
        </w:rPr>
        <w:t>合价</w:t>
      </w:r>
      <w:r>
        <w:rPr>
          <w:rFonts w:hint="eastAsia" w:ascii="宋体" w:hAnsi="宋体" w:eastAsia="宋体" w:cs="宋体"/>
          <w:color w:val="000000" w:themeColor="text1"/>
          <w:spacing w:val="4"/>
          <w:sz w:val="24"/>
          <w:szCs w:val="24"/>
          <w14:textFill>
            <w14:solidFill>
              <w14:schemeClr w14:val="tx1"/>
            </w14:solidFill>
          </w14:textFill>
        </w:rPr>
        <w:t>格</w:t>
      </w:r>
      <w:r>
        <w:rPr>
          <w:rFonts w:hint="eastAsia" w:ascii="宋体" w:hAnsi="宋体" w:eastAsia="宋体" w:cs="宋体"/>
          <w:color w:val="000000" w:themeColor="text1"/>
          <w:sz w:val="24"/>
          <w:szCs w:val="24"/>
          <w14:textFill>
            <w14:solidFill>
              <w14:schemeClr w14:val="tx1"/>
            </w14:solidFill>
          </w14:textFill>
        </w:rPr>
        <w:t>扣除</w:t>
      </w:r>
      <w:r>
        <w:rPr>
          <w:rFonts w:hint="eastAsia" w:ascii="宋体" w:hAnsi="宋体" w:eastAsia="宋体" w:cs="宋体"/>
          <w:color w:val="000000" w:themeColor="text1"/>
          <w:spacing w:val="4"/>
          <w:sz w:val="24"/>
          <w:szCs w:val="24"/>
          <w14:textFill>
            <w14:solidFill>
              <w14:schemeClr w14:val="tx1"/>
            </w14:solidFill>
          </w14:textFill>
        </w:rPr>
        <w:t>条</w:t>
      </w:r>
      <w:r>
        <w:rPr>
          <w:rFonts w:hint="eastAsia" w:ascii="宋体" w:hAnsi="宋体" w:eastAsia="宋体" w:cs="宋体"/>
          <w:color w:val="000000" w:themeColor="text1"/>
          <w:sz w:val="24"/>
          <w:szCs w:val="24"/>
          <w14:textFill>
            <w14:solidFill>
              <w14:schemeClr w14:val="tx1"/>
            </w14:solidFill>
          </w14:textFill>
        </w:rPr>
        <w:t>件的</w:t>
      </w:r>
      <w:r>
        <w:rPr>
          <w:rFonts w:hint="eastAsia" w:ascii="宋体" w:hAnsi="宋体" w:eastAsia="宋体" w:cs="宋体"/>
          <w:color w:val="000000" w:themeColor="text1"/>
          <w:spacing w:val="4"/>
          <w:sz w:val="24"/>
          <w:szCs w:val="24"/>
          <w14:textFill>
            <w14:solidFill>
              <w14:schemeClr w14:val="tx1"/>
            </w14:solidFill>
          </w14:textFill>
        </w:rPr>
        <w:t>联</w:t>
      </w:r>
      <w:r>
        <w:rPr>
          <w:rFonts w:hint="eastAsia" w:ascii="宋体" w:hAnsi="宋体" w:eastAsia="宋体" w:cs="宋体"/>
          <w:color w:val="000000" w:themeColor="text1"/>
          <w:sz w:val="24"/>
          <w:szCs w:val="24"/>
          <w14:textFill>
            <w14:solidFill>
              <w14:schemeClr w14:val="tx1"/>
            </w14:solidFill>
          </w14:textFill>
        </w:rPr>
        <w:t>合体或</w:t>
      </w:r>
      <w:r>
        <w:rPr>
          <w:rFonts w:hint="eastAsia" w:ascii="宋体" w:hAnsi="宋体" w:eastAsia="宋体" w:cs="宋体"/>
          <w:color w:val="000000" w:themeColor="text1"/>
          <w:spacing w:val="4"/>
          <w:sz w:val="24"/>
          <w:szCs w:val="24"/>
          <w14:textFill>
            <w14:solidFill>
              <w14:schemeClr w14:val="tx1"/>
            </w14:solidFill>
          </w14:textFill>
        </w:rPr>
        <w:t>者</w:t>
      </w:r>
      <w:r>
        <w:rPr>
          <w:rFonts w:hint="eastAsia" w:ascii="宋体" w:hAnsi="宋体" w:eastAsia="宋体" w:cs="宋体"/>
          <w:color w:val="000000" w:themeColor="text1"/>
          <w:sz w:val="24"/>
          <w:szCs w:val="24"/>
          <w14:textFill>
            <w14:solidFill>
              <w14:schemeClr w14:val="tx1"/>
            </w14:solidFill>
          </w14:textFill>
        </w:rPr>
        <w:t>大中</w:t>
      </w:r>
      <w:r>
        <w:rPr>
          <w:rFonts w:hint="eastAsia" w:ascii="宋体" w:hAnsi="宋体" w:eastAsia="宋体" w:cs="宋体"/>
          <w:color w:val="000000" w:themeColor="text1"/>
          <w:spacing w:val="4"/>
          <w:sz w:val="24"/>
          <w:szCs w:val="24"/>
          <w14:textFill>
            <w14:solidFill>
              <w14:schemeClr w14:val="tx1"/>
            </w14:solidFill>
          </w14:textFill>
        </w:rPr>
        <w:t>型</w:t>
      </w:r>
      <w:r>
        <w:rPr>
          <w:rFonts w:hint="eastAsia" w:ascii="宋体" w:hAnsi="宋体" w:eastAsia="宋体" w:cs="宋体"/>
          <w:color w:val="000000" w:themeColor="text1"/>
          <w:sz w:val="24"/>
          <w:szCs w:val="24"/>
          <w14:textFill>
            <w14:solidFill>
              <w14:schemeClr w14:val="tx1"/>
            </w14:solidFill>
          </w14:textFill>
        </w:rPr>
        <w:t>企业</w:t>
      </w:r>
      <w:r>
        <w:rPr>
          <w:rFonts w:hint="eastAsia" w:ascii="宋体" w:hAnsi="宋体" w:eastAsia="宋体" w:cs="宋体"/>
          <w:color w:val="000000" w:themeColor="text1"/>
          <w:spacing w:val="4"/>
          <w:sz w:val="24"/>
          <w:szCs w:val="24"/>
          <w14:textFill>
            <w14:solidFill>
              <w14:schemeClr w14:val="tx1"/>
            </w14:solidFill>
          </w14:textFill>
        </w:rPr>
        <w:t>提供的投标报价给予</w:t>
      </w:r>
      <w:r>
        <w:rPr>
          <w:rFonts w:hint="eastAsia" w:ascii="宋体" w:hAnsi="宋体" w:eastAsia="宋体" w:cs="宋体"/>
          <w:color w:val="000000" w:themeColor="text1"/>
          <w:spacing w:val="12"/>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w w:val="145"/>
          <w:sz w:val="24"/>
          <w:szCs w:val="24"/>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的价格扣除，用扣除</w:t>
      </w:r>
      <w:r>
        <w:rPr>
          <w:rFonts w:hint="eastAsia" w:ascii="宋体" w:hAnsi="宋体" w:eastAsia="宋体" w:cs="宋体"/>
          <w:color w:val="000000" w:themeColor="text1"/>
          <w:sz w:val="24"/>
          <w:szCs w:val="24"/>
          <w14:textFill>
            <w14:solidFill>
              <w14:schemeClr w14:val="tx1"/>
            </w14:solidFill>
          </w14:textFill>
        </w:rPr>
        <w:t>后的</w:t>
      </w:r>
      <w:r>
        <w:rPr>
          <w:rFonts w:hint="eastAsia" w:ascii="宋体" w:hAnsi="宋体" w:eastAsia="宋体" w:cs="宋体"/>
          <w:color w:val="000000" w:themeColor="text1"/>
          <w:spacing w:val="4"/>
          <w:sz w:val="24"/>
          <w:szCs w:val="24"/>
          <w14:textFill>
            <w14:solidFill>
              <w14:schemeClr w14:val="tx1"/>
            </w14:solidFill>
          </w14:textFill>
        </w:rPr>
        <w:t>价</w:t>
      </w:r>
      <w:r>
        <w:rPr>
          <w:rFonts w:hint="eastAsia" w:ascii="宋体" w:hAnsi="宋体" w:eastAsia="宋体" w:cs="宋体"/>
          <w:color w:val="000000" w:themeColor="text1"/>
          <w:sz w:val="24"/>
          <w:szCs w:val="24"/>
          <w14:textFill>
            <w14:solidFill>
              <w14:schemeClr w14:val="tx1"/>
            </w14:solidFill>
          </w14:textFill>
        </w:rPr>
        <w:t>格参</w:t>
      </w:r>
      <w:r>
        <w:rPr>
          <w:rFonts w:hint="eastAsia" w:ascii="宋体" w:hAnsi="宋体" w:eastAsia="宋体" w:cs="宋体"/>
          <w:color w:val="000000" w:themeColor="text1"/>
          <w:spacing w:val="4"/>
          <w:sz w:val="24"/>
          <w:szCs w:val="24"/>
          <w14:textFill>
            <w14:solidFill>
              <w14:schemeClr w14:val="tx1"/>
            </w14:solidFill>
          </w14:textFill>
        </w:rPr>
        <w:t>与</w:t>
      </w:r>
      <w:r>
        <w:rPr>
          <w:rFonts w:hint="eastAsia" w:ascii="宋体" w:hAnsi="宋体" w:eastAsia="宋体" w:cs="宋体"/>
          <w:color w:val="000000" w:themeColor="text1"/>
          <w:sz w:val="24"/>
          <w:szCs w:val="24"/>
          <w14:textFill>
            <w14:solidFill>
              <w14:schemeClr w14:val="tx1"/>
            </w14:solidFill>
          </w14:textFill>
        </w:rPr>
        <w:t>评审排</w:t>
      </w:r>
      <w:r>
        <w:rPr>
          <w:rFonts w:hint="eastAsia" w:ascii="宋体" w:hAnsi="宋体" w:eastAsia="宋体" w:cs="宋体"/>
          <w:color w:val="000000" w:themeColor="text1"/>
          <w:spacing w:val="4"/>
          <w:sz w:val="24"/>
          <w:szCs w:val="24"/>
          <w14:textFill>
            <w14:solidFill>
              <w14:schemeClr w14:val="tx1"/>
            </w14:solidFill>
          </w14:textFill>
        </w:rPr>
        <w:t>序</w:t>
      </w:r>
      <w:r>
        <w:rPr>
          <w:rFonts w:hint="eastAsia" w:ascii="宋体" w:hAnsi="宋体" w:eastAsia="宋体" w:cs="宋体"/>
          <w:color w:val="000000" w:themeColor="text1"/>
          <w:sz w:val="24"/>
          <w:szCs w:val="24"/>
          <w14:textFill>
            <w14:solidFill>
              <w14:schemeClr w14:val="tx1"/>
            </w14:solidFill>
          </w14:textFill>
        </w:rPr>
        <w:t>，除</w:t>
      </w:r>
      <w:r>
        <w:rPr>
          <w:rFonts w:hint="eastAsia" w:ascii="宋体" w:hAnsi="宋体" w:eastAsia="宋体" w:cs="宋体"/>
          <w:color w:val="000000" w:themeColor="text1"/>
          <w:spacing w:val="4"/>
          <w:sz w:val="24"/>
          <w:szCs w:val="24"/>
          <w14:textFill>
            <w14:solidFill>
              <w14:schemeClr w14:val="tx1"/>
            </w14:solidFill>
          </w14:textFill>
        </w:rPr>
        <w:t>此</w:t>
      </w:r>
      <w:r>
        <w:rPr>
          <w:rFonts w:hint="eastAsia" w:ascii="宋体" w:hAnsi="宋体" w:eastAsia="宋体" w:cs="宋体"/>
          <w:color w:val="000000" w:themeColor="text1"/>
          <w:sz w:val="24"/>
          <w:szCs w:val="24"/>
          <w:lang w:val="en-US" w:eastAsia="zh-CN"/>
          <w14:textFill>
            <w14:solidFill>
              <w14:schemeClr w14:val="tx1"/>
            </w14:solidFill>
          </w14:textFill>
        </w:rPr>
        <w:t>之外的其他情形均不适用本款规定。未提供中小企业声明函的不享受价格折扣。</w:t>
      </w:r>
    </w:p>
    <w:p w14:paraId="39AFA89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4、推荐中标候选投标人</w:t>
      </w:r>
    </w:p>
    <w:p w14:paraId="05C68F3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采用最低评标价法的，根据《政府采购法》第三十八条第五款规定的成交原则为“符合采购需求、质量和服务相等且报价最低的确定为排名第一的中标候选人”。</w:t>
      </w:r>
    </w:p>
    <w:p w14:paraId="133F113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E2684B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5、编写评标报告</w:t>
      </w:r>
    </w:p>
    <w:p w14:paraId="25CB3BC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委员会根据评标情况编制评标报告，评标委员会成员对需要共同认定的事项存在争议的，应当按照少数服从多数的原则做出结论。持不同意见的评标委员会成员应当在评标报告上签署不同意见及理由，否则视为同意评标报告。对拒绝说明理由的，须报政府采购监管部门处理，并将其评审情况如实计入考核表。</w:t>
      </w:r>
    </w:p>
    <w:p w14:paraId="3C0737E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采购人书面授权评标委员会直接确定中标人的，评标委员会应在评标报告中明确中标人及中标金额。</w:t>
      </w:r>
    </w:p>
    <w:p w14:paraId="6776A2F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评标结果汇总完成后，除下列情形外，任何人不得修改评标结果：</w:t>
      </w:r>
    </w:p>
    <w:p w14:paraId="5FCA1B8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分值汇总计算错误的；</w:t>
      </w:r>
    </w:p>
    <w:p w14:paraId="4845824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分项评分超出评分标准范围的；</w:t>
      </w:r>
    </w:p>
    <w:p w14:paraId="4863E95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评标委员会成员对客观评审因素评分不一致的；</w:t>
      </w:r>
    </w:p>
    <w:p w14:paraId="4C5B1D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经评标委员会认定评分畸高、畸低的。</w:t>
      </w:r>
    </w:p>
    <w:p w14:paraId="7BA5C56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234A22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bookmarkStart w:id="78" w:name="（六）有下列情形之一的，视为投标人串通投标，其投标无效："/>
      <w:bookmarkEnd w:id="78"/>
      <w:r>
        <w:rPr>
          <w:rFonts w:hint="eastAsia" w:ascii="宋体" w:hAnsi="宋体" w:eastAsia="宋体" w:cs="宋体"/>
          <w:color w:val="000000" w:themeColor="text1"/>
          <w:sz w:val="24"/>
          <w:szCs w:val="24"/>
          <w:lang w:val="en-US" w:eastAsia="zh-CN"/>
          <w14:textFill>
            <w14:solidFill>
              <w14:schemeClr w14:val="tx1"/>
            </w14:solidFill>
          </w14:textFill>
        </w:rPr>
        <w:t>（五）有下列情形之一的，视为投标人串通投标，其投标无效：</w:t>
      </w:r>
    </w:p>
    <w:p w14:paraId="4C83C35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1、不同投标人的投标文件由同一单位或者个人编制；</w:t>
      </w:r>
    </w:p>
    <w:p w14:paraId="04BB4AC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2、不同投标人的投标文件由同一台电脑编制；</w:t>
      </w:r>
    </w:p>
    <w:p w14:paraId="026D662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3、不同投标人委托同一单位或者个人办理投标事宜；</w:t>
      </w:r>
    </w:p>
    <w:p w14:paraId="3B1A889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4、不同投标人的投标文件载明的项目管理成员或者联系人员为同一人；</w:t>
      </w:r>
    </w:p>
    <w:p w14:paraId="4FD8F8A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5、不同投标人的投标文件异常一致或者投标报价呈规律性差异；</w:t>
      </w:r>
    </w:p>
    <w:p w14:paraId="29FDE6E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6、不同投标人的投标文件相互混装；</w:t>
      </w:r>
    </w:p>
    <w:p w14:paraId="185BE09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7、不同投标人的投标保证金从同一单位或者个人的账户转出。</w:t>
      </w:r>
    </w:p>
    <w:p w14:paraId="182602B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8、政府采购法律法规及投标文件规定的其他情形。</w:t>
      </w:r>
      <w:bookmarkStart w:id="79" w:name="十、中标"/>
      <w:bookmarkEnd w:id="79"/>
    </w:p>
    <w:p w14:paraId="35350A0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七、中标</w:t>
      </w:r>
    </w:p>
    <w:p w14:paraId="5357E64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（一）丝路国际咨询有限公司在评标工作结束后 2 个工作日内将评标报告送采购人。</w:t>
      </w:r>
    </w:p>
    <w:p w14:paraId="41DCBA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（二）本项目采用第</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1 </w:t>
      </w:r>
      <w:r>
        <w:rPr>
          <w:rFonts w:hint="eastAsia" w:ascii="宋体" w:hAnsi="宋体" w:eastAsia="宋体" w:cs="宋体"/>
          <w:color w:val="000000" w:themeColor="text1"/>
          <w:sz w:val="24"/>
          <w:szCs w:val="24"/>
          <w:lang w:val="en-US" w:eastAsia="zh-CN"/>
          <w14:textFill>
            <w14:solidFill>
              <w14:schemeClr w14:val="tx1"/>
            </w14:solidFill>
          </w14:textFill>
        </w:rPr>
        <w:t>种方式确定中标人。</w:t>
      </w:r>
    </w:p>
    <w:p w14:paraId="2612742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1、采购人在收到评标报告之日起 5 个工作日内，在评标报告确定的中标候选人名单中按顺序确定中标人。采购人在收到评标报告 5 个工作日内未按评标报告推荐的中标候选人顺序确定中标人，又不能说明合法理由的， 视同按评标报告推荐的顺序确定排名第一的中标候选人为中标人。</w:t>
      </w:r>
    </w:p>
    <w:p w14:paraId="56A6D1D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2、采购人可以书面授权评标委员会直接确定中标人。</w:t>
      </w:r>
    </w:p>
    <w:p w14:paraId="3D9B3A6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（三）丝路国际咨询有限公司将在中标人确定之日起 2 个工作日内，在【</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"http://www.ccgp-shaanxi.gov.cn/" \h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陕西省政府采购网</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"http://www.ccgp-shaanxi.gov.cn/" \h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www.ccgp-shaanxi.gov.cn</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）】、【全国公共资源交易平台</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（陕西省·延安市）</w:t>
      </w:r>
      <w:r>
        <w:rPr>
          <w:rFonts w:hint="eastAsia" w:ascii="宋体" w:hAnsi="宋体" w:eastAsia="宋体" w:cs="宋体"/>
          <w:color w:val="000000" w:themeColor="text1"/>
          <w:sz w:val="24"/>
          <w:szCs w:val="24"/>
          <w:lang w:val="en-US" w:eastAsia="zh-CN"/>
          <w14:textFill>
            <w14:solidFill>
              <w14:schemeClr w14:val="tx1"/>
            </w14:solidFill>
          </w14:textFill>
        </w:rPr>
        <w:t>】上公告中标结果。</w:t>
      </w:r>
    </w:p>
    <w:p w14:paraId="6333F2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中标结果公告内容应当包括采购人及其委托的采购代理机构的名称、地址、联系方式，项目名称和项</w:t>
      </w:r>
      <w:r>
        <w:rPr>
          <w:rFonts w:hint="eastAsia" w:ascii="宋体" w:hAnsi="宋体" w:eastAsia="宋体" w:cs="宋体"/>
          <w:color w:val="000000" w:themeColor="text1"/>
          <w:sz w:val="24"/>
          <w:szCs w:val="24"/>
          <w:lang w:val="en-US" w:eastAsia="zh-CN"/>
          <w14:textFill>
            <w14:solidFill>
              <w14:schemeClr w14:val="tx1"/>
            </w14:solidFill>
          </w14:textFill>
        </w:rPr>
        <w:t>目编号，中标人名称、地址和中标金额， 主要中标标的的名称、规格型号、数量、单价、服务要求，中标公告期限以及评审专家名单。</w:t>
      </w:r>
    </w:p>
    <w:p w14:paraId="2AFB191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中标公告期限为 1 个工作日。</w:t>
      </w:r>
    </w:p>
    <w:p w14:paraId="07D9EA8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（四）在公告中标结果的同时，丝路国际咨询有限公司向中标人发出中标通知书；</w:t>
      </w:r>
    </w:p>
    <w:p w14:paraId="11891A2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（五）中标通知书发出后，采购人不得违法改</w:t>
      </w:r>
      <w:r>
        <w:rPr>
          <w:rFonts w:hint="eastAsia" w:ascii="宋体" w:hAnsi="宋体" w:eastAsia="宋体" w:cs="宋体"/>
          <w:color w:val="000000" w:themeColor="text1"/>
          <w:sz w:val="24"/>
          <w:szCs w:val="24"/>
          <w14:textFill>
            <w14:solidFill>
              <w14:schemeClr w14:val="tx1"/>
            </w14:solidFill>
          </w14:textFill>
        </w:rPr>
        <w:t>变中标结果，中标人无正当理由不得放弃中标。</w:t>
      </w:r>
    </w:p>
    <w:p w14:paraId="6E9A83B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color w:val="000000" w:themeColor="text1"/>
          <w:sz w:val="24"/>
          <w:szCs w:val="24"/>
          <w:lang w:val="en-US" w:eastAsia="zh-CN"/>
          <w14:textFill>
            <w14:solidFill>
              <w14:schemeClr w14:val="tx1"/>
            </w14:solidFill>
          </w14:textFill>
        </w:rPr>
      </w:pPr>
      <w:bookmarkStart w:id="80" w:name="十一、签订政府采购合同"/>
      <w:bookmarkEnd w:id="80"/>
      <w:r>
        <w:rPr>
          <w:rFonts w:hint="eastAsia" w:ascii="宋体" w:hAnsi="宋体" w:eastAsia="宋体" w:cs="宋体"/>
          <w:b/>
          <w:color w:val="000000" w:themeColor="text1"/>
          <w:sz w:val="28"/>
          <w:szCs w:val="28"/>
          <w:lang w:val="en-US" w:eastAsia="zh-CN"/>
          <w14:textFill>
            <w14:solidFill>
              <w14:schemeClr w14:val="tx1"/>
            </w14:solidFill>
          </w14:textFill>
        </w:rPr>
        <w:t>八、签订政府采购合同</w:t>
      </w:r>
    </w:p>
    <w:p w14:paraId="7D002A2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 采购人应尽量缩短采购合同签订时间，不晚于中标(成交)通知书发出之日起25日，鼓励在15日内按照采购文件确定的事项与中标(成交)供应商签订政府采购合同。所签订的政府采购合同不得对招标文件和中标人的投标文件内容作实质性修改。</w:t>
      </w:r>
    </w:p>
    <w:p w14:paraId="6C52869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采购人不得向中标人提出任何不合理的要求作为签订合同的条件。</w:t>
      </w:r>
    </w:p>
    <w:p w14:paraId="79551F1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（二）中标人拒绝与采购人签订合同的，采购人可以按照评标报告推荐的中标候选人名单排序，确定下一候选人为中标人，也可以重新开展政府采购活动。</w:t>
      </w:r>
    </w:p>
    <w:p w14:paraId="1CE06F3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（三）招标文件、中标人的投标文件、《中标通知书》及其澄清、说明文件、承诺等，均为签订采购合同的依据，作为采购合同的组成部分。</w:t>
      </w:r>
    </w:p>
    <w:p w14:paraId="18606F9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（四）政府采购合同应当包括采购人与中标人的名称和住所、标的、数量、质量、价款或者报酬、履行期限及地点和方式、验收要求、违约责任、解决争议的方法等内容。</w:t>
      </w:r>
    </w:p>
    <w:p w14:paraId="76AB0F2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（五）采购人与中标人应当根据合同的约定依法履行合同义务。政府采购合同的履行、违约责任和解决争议的方法等适用《中华人民共和国民法典》。</w:t>
      </w:r>
    </w:p>
    <w:p w14:paraId="0A4E4CA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（六）采购人应及时对采购项目进行验收。采购人可以邀请参加本项目的其他投标投标人或者第三方机构参与验收。参与验收的投标投标人或者第三方机构的意见作为验收书的参考资料一并存档。</w:t>
      </w:r>
    </w:p>
    <w:p w14:paraId="73E7B7F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（七）采购人应当加强对中标人的履约管理，并按照采购合同约定， 及时向中标人支付采购资金。对于中标人违反采购合同约定的行为，采购人应当及时处理，依法追究其违约责任。</w:t>
      </w:r>
    </w:p>
    <w:p w14:paraId="0D495EC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（八）丝路国际咨询有限公司应当建立真实完整的招标采购档案，妥善保存每项采购活动的招标文件。</w:t>
      </w:r>
    </w:p>
    <w:p w14:paraId="4A51E9D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color w:val="000000" w:themeColor="text1"/>
          <w:sz w:val="28"/>
          <w:szCs w:val="28"/>
          <w:lang w:val="en-US" w:eastAsia="zh-CN"/>
          <w14:textFill>
            <w14:solidFill>
              <w14:schemeClr w14:val="tx1"/>
            </w14:solidFill>
          </w14:textFill>
        </w:rPr>
      </w:pPr>
      <w:bookmarkStart w:id="81" w:name="十二、其他"/>
      <w:bookmarkEnd w:id="81"/>
    </w:p>
    <w:p w14:paraId="1CD31A5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九、其他</w:t>
      </w:r>
    </w:p>
    <w:p w14:paraId="3950D40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（一）评标委员会</w:t>
      </w:r>
      <w:r>
        <w:rPr>
          <w:rFonts w:hint="eastAsia" w:ascii="宋体" w:hAnsi="宋体" w:eastAsia="宋体" w:cs="宋体"/>
          <w:color w:val="000000" w:themeColor="text1"/>
          <w:sz w:val="24"/>
          <w:szCs w:val="24"/>
          <w:lang w:val="en-US" w:eastAsia="zh-CN"/>
          <w14:textFill>
            <w14:solidFill>
              <w14:schemeClr w14:val="tx1"/>
            </w14:solidFill>
          </w14:textFill>
        </w:rPr>
        <w:t>发现招标文件存在歧义、重大缺陷导致评标工作无法进行，或者招标文件内容违反国家有关强制性规定的，应当停止评标工作，与采购人或者丝路国际咨询有限公司沟通并作书面记录。采购人或者丝路国际咨询有限公司确认后，应当修改招标文件，重新组织采购活动。</w:t>
      </w:r>
    </w:p>
    <w:p w14:paraId="47DF69C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（二）根据《政府采购法》第三十六条规定，在招标采购中，出现下列情形之一的，本项目按废标处理：</w:t>
      </w:r>
    </w:p>
    <w:p w14:paraId="62B6254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1、出现影响采购公正的违法、违规行为的；</w:t>
      </w:r>
    </w:p>
    <w:p w14:paraId="1EC0804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2、投标人的报价均超过了采购预算，采购人不能支付的；</w:t>
      </w:r>
    </w:p>
    <w:p w14:paraId="2EE04F9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3、因重大变故，采购任务取消的。</w:t>
      </w:r>
    </w:p>
    <w:p w14:paraId="4C2C88F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废标后，由丝路国际咨询有限公司发布废标公告。除采购任务取消外，本项目将重新组织招标。</w:t>
      </w:r>
    </w:p>
    <w:p w14:paraId="59255EE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（三）在递交投标文件阶段、资格审查阶段、符合性审查阶段以及评标委员会评标阶段，当出现有效投标投标人不足 3 家时，除采购任务取消外，按照以下方式处理：</w:t>
      </w:r>
    </w:p>
    <w:p w14:paraId="6B0D416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1、招标文件存在不合理条款或者招标程序不符合规定的，采购人、采购代理机构改正后依法重新招标；</w:t>
      </w:r>
    </w:p>
    <w:p w14:paraId="6605DA2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2、招标文件没有不合理条款、招标程序符合规定，需要采用其他采购方式采购的，采购人应当依法报财政部门批准。</w:t>
      </w:r>
    </w:p>
    <w:p w14:paraId="2A950F2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（四）采购代理机构应当采取必要措施，保证评标在严格保密的情况下进行。除采购人代表、评标现场组织人员外，采购人的其他工作人员以及与评标工作无关的人员不得进入评标现场。</w:t>
      </w:r>
    </w:p>
    <w:p w14:paraId="59F0FC9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有关人员对评标情况以及在评标过程中获悉的国家秘密、商业秘密负有保密责任。</w:t>
      </w:r>
    </w:p>
    <w:p w14:paraId="6696199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（五）招标文件未明确的其他事项，按《政府采购法》及其相关法律法规执行。</w:t>
      </w:r>
      <w:bookmarkStart w:id="82" w:name="十三、采购代理服务费：免费"/>
      <w:bookmarkEnd w:id="82"/>
    </w:p>
    <w:p w14:paraId="7A284D0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p>
    <w:p w14:paraId="48EF4DE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十</w:t>
      </w:r>
      <w:r>
        <w:rPr>
          <w:rFonts w:hint="eastAsia" w:ascii="宋体" w:hAnsi="宋体" w:eastAsia="宋体" w:cs="宋体"/>
          <w:b/>
          <w:bCs/>
          <w:color w:val="000000" w:themeColor="text1"/>
          <w:sz w:val="28"/>
          <w:szCs w:val="28"/>
          <w14:textFill>
            <w14:solidFill>
              <w14:schemeClr w14:val="tx1"/>
            </w14:solidFill>
          </w14:textFill>
        </w:rPr>
        <w:t>、质疑、投诉</w:t>
      </w:r>
    </w:p>
    <w:p w14:paraId="364403B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83" w:name="_Toc11309631"/>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一</w:t>
      </w: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质疑</w:t>
      </w:r>
      <w:bookmarkEnd w:id="83"/>
    </w:p>
    <w:p w14:paraId="2236950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提出质疑的潜在投标人或投标人应当是参与所质疑项目采购活动的潜在投标人或投标人。</w:t>
      </w:r>
      <w:r>
        <w:rPr>
          <w:rFonts w:hint="eastAsia" w:ascii="宋体" w:hAnsi="宋体" w:eastAsia="宋体" w:cs="宋体"/>
          <w:color w:val="000000" w:themeColor="text1"/>
          <w:sz w:val="24"/>
          <w:szCs w:val="24"/>
          <w:lang w:val="zh-CN" w:eastAsia="zh-CN"/>
          <w14:textFill>
            <w14:solidFill>
              <w14:schemeClr w14:val="tx1"/>
            </w14:solidFill>
          </w14:textFill>
        </w:rPr>
        <w:t>投标人对本次招标采购活动有疑问的，按照《中华人民共和国政府采购法》、《中华人民共和国政府采购法实施条例》、《</w:t>
      </w:r>
      <w:r>
        <w:rPr>
          <w:rFonts w:hint="eastAsia" w:ascii="宋体" w:hAnsi="宋体" w:eastAsia="宋体" w:cs="宋体"/>
          <w:color w:val="000000" w:themeColor="text1"/>
          <w:sz w:val="24"/>
          <w:szCs w:val="24"/>
          <w:lang w:val="en-US" w:eastAsia="zh-CN"/>
          <w14:textFill>
            <w14:solidFill>
              <w14:schemeClr w14:val="tx1"/>
            </w14:solidFill>
          </w14:textFill>
        </w:rPr>
        <w:t>政府采购货物和服务招标投标管理办法</w:t>
      </w:r>
      <w:r>
        <w:rPr>
          <w:rFonts w:hint="eastAsia" w:ascii="宋体" w:hAnsi="宋体" w:eastAsia="宋体" w:cs="宋体"/>
          <w:color w:val="000000" w:themeColor="text1"/>
          <w:sz w:val="24"/>
          <w:szCs w:val="24"/>
          <w:lang w:val="zh-CN" w:eastAsia="zh-CN"/>
          <w14:textFill>
            <w14:solidFill>
              <w14:schemeClr w14:val="tx1"/>
            </w14:solidFill>
          </w14:textFill>
        </w:rPr>
        <w:t>》等法律法规及相关政府采购规定办理。</w:t>
      </w:r>
    </w:p>
    <w:p w14:paraId="3B6FDE8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潜在投标人对招标文件条款或技术、商务要求等有异议的，应当按投标人须知16条之规定向招标代理机构提出。</w:t>
      </w:r>
    </w:p>
    <w:p w14:paraId="0BBCC6E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潜在投标人或投标人认为招标文件、采购过程、中标结果使自己的权益受到损害的，可以在知道或者应知其权益受到损害之日起7个工作日内，以书面形式向招标人、招标代理机构提出质疑。</w:t>
      </w:r>
    </w:p>
    <w:p w14:paraId="3F91016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投标人提出质疑应当提交质疑函和必要的证明材料。质疑函应当包括下列内</w:t>
      </w:r>
      <w:r>
        <w:rPr>
          <w:rFonts w:hint="eastAsia" w:ascii="宋体" w:hAnsi="宋体" w:eastAsia="宋体" w:cs="宋体"/>
          <w:color w:val="000000" w:themeColor="text1"/>
          <w:kern w:val="0"/>
          <w:sz w:val="24"/>
          <w:szCs w:val="24"/>
          <w14:textFill>
            <w14:solidFill>
              <w14:schemeClr w14:val="tx1"/>
            </w14:solidFill>
          </w14:textFill>
        </w:rPr>
        <w:t>容：</w:t>
      </w:r>
    </w:p>
    <w:p w14:paraId="61A4935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（1）投标人的姓名或者名称、地址、邮编、联系人及联系电话；</w:t>
      </w:r>
    </w:p>
    <w:p w14:paraId="5979771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（2）质疑项目的名称、编号；</w:t>
      </w:r>
    </w:p>
    <w:p w14:paraId="3242BBA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（3）具体、明确的质疑事项和与质疑事项相关的请求；</w:t>
      </w:r>
    </w:p>
    <w:p w14:paraId="629AFB7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（4）事实依据；</w:t>
      </w:r>
    </w:p>
    <w:p w14:paraId="6D80BB6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（5）必要的法律依据；</w:t>
      </w:r>
    </w:p>
    <w:p w14:paraId="7DEDEA8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（6）提出质疑的日期。</w:t>
      </w:r>
    </w:p>
    <w:p w14:paraId="04FDB8E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tabs>
          <w:tab w:val="left" w:pos="7665"/>
        </w:tabs>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w:t>
      </w:r>
      <w:r>
        <w:rPr>
          <w:rFonts w:hint="eastAsia" w:ascii="宋体" w:hAnsi="宋体" w:eastAsia="宋体" w:cs="宋体"/>
          <w:color w:val="000000" w:themeColor="text1"/>
          <w:kern w:val="0"/>
          <w:sz w:val="24"/>
          <w:szCs w:val="24"/>
          <w:lang w:val="zh-CN"/>
          <w14:textFill>
            <w14:solidFill>
              <w14:schemeClr w14:val="tx1"/>
            </w14:solidFill>
          </w14:textFill>
        </w:rPr>
        <w:t>投标人为自然人的，应当由本人签字；投标人为法人或者其他组织的，应当由法定代表人（单位负责人）、主要负责人，或者其授权委托人签字或者盖章，并加盖公章。投标人可以委托代理人进行质疑，委托代理人质疑的，应当提交投标人签署的授权委托书，其授权委托书应当载明代理人的姓名或者名称、代理事项、具体权限、期限和相关事项。</w:t>
      </w:r>
    </w:p>
    <w:p w14:paraId="09F5B22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tabs>
          <w:tab w:val="left" w:pos="7665"/>
        </w:tabs>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质疑函应采用财政部颁布的《政府采购投标人质疑函范本》。</w:t>
      </w:r>
    </w:p>
    <w:p w14:paraId="58ECE23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tabs>
          <w:tab w:val="left" w:pos="7665"/>
        </w:tabs>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质疑函的接收</w:t>
      </w:r>
    </w:p>
    <w:p w14:paraId="6C4B187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tabs>
          <w:tab w:val="left" w:pos="7665"/>
        </w:tabs>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（1）质疑函的接收方式：书面形式；</w:t>
      </w:r>
    </w:p>
    <w:p w14:paraId="1001DCA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tabs>
          <w:tab w:val="left" w:pos="7665"/>
        </w:tabs>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（2）联系部门：丝路国际咨询有限公司；</w:t>
      </w:r>
    </w:p>
    <w:p w14:paraId="57920D0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tabs>
          <w:tab w:val="left" w:pos="7665"/>
        </w:tabs>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（3）联系电话：</w:t>
      </w:r>
      <w:r>
        <w:rPr>
          <w:rFonts w:hint="eastAsia" w:ascii="宋体" w:hAnsi="宋体" w:eastAsia="宋体" w:cs="宋体"/>
          <w:color w:val="000000" w:themeColor="text1"/>
          <w:sz w:val="24"/>
          <w:szCs w:val="24"/>
          <w:lang w:eastAsia="zh-CN"/>
          <w14:textFill>
            <w14:solidFill>
              <w14:schemeClr w14:val="tx1"/>
            </w14:solidFill>
          </w14:textFill>
        </w:rPr>
        <w:t>0911-8105018</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刘超</w:t>
      </w:r>
      <w:r>
        <w:rPr>
          <w:rFonts w:hint="eastAsia" w:ascii="宋体" w:hAnsi="宋体" w:eastAsia="宋体" w:cs="宋体"/>
          <w:color w:val="000000" w:themeColor="text1"/>
          <w:kern w:val="0"/>
          <w:sz w:val="24"/>
          <w:szCs w:val="24"/>
          <w:lang w:val="zh-CN"/>
          <w14:textFill>
            <w14:solidFill>
              <w14:schemeClr w14:val="tx1"/>
            </w14:solidFill>
          </w14:textFill>
        </w:rPr>
        <w:t xml:space="preserve">； </w:t>
      </w:r>
    </w:p>
    <w:p w14:paraId="1568667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tabs>
          <w:tab w:val="left" w:pos="7665"/>
        </w:tabs>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（4）通讯地址：</w:t>
      </w:r>
      <w:r>
        <w:rPr>
          <w:rFonts w:hint="eastAsia" w:ascii="宋体" w:hAnsi="宋体" w:eastAsia="宋体" w:cs="宋体"/>
          <w:color w:val="000000" w:themeColor="text1"/>
          <w:kern w:val="0"/>
          <w:sz w:val="24"/>
          <w:szCs w:val="24"/>
          <w:lang w:eastAsia="zh-CN"/>
          <w14:textFill>
            <w14:solidFill>
              <w14:schemeClr w14:val="tx1"/>
            </w14:solidFill>
          </w14:textFill>
        </w:rPr>
        <w:t>延安市新城锦绣东方A座11楼</w:t>
      </w:r>
      <w:r>
        <w:rPr>
          <w:rFonts w:hint="eastAsia" w:ascii="宋体" w:hAnsi="宋体" w:eastAsia="宋体" w:cs="宋体"/>
          <w:color w:val="000000" w:themeColor="text1"/>
          <w:kern w:val="0"/>
          <w:sz w:val="24"/>
          <w:szCs w:val="24"/>
          <w14:textFill>
            <w14:solidFill>
              <w14:schemeClr w14:val="tx1"/>
            </w14:solidFill>
          </w14:textFill>
        </w:rPr>
        <w:t>；</w:t>
      </w:r>
    </w:p>
    <w:p w14:paraId="0771B31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tabs>
          <w:tab w:val="left" w:pos="7665"/>
        </w:tabs>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质疑的提出与答复，执行财政部94号令《政府采购质疑和投诉办法》。</w:t>
      </w:r>
    </w:p>
    <w:p w14:paraId="47EBACF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right="0" w:rightChars="0" w:firstLine="486" w:firstLineChars="200"/>
        <w:textAlignment w:val="auto"/>
        <w:rPr>
          <w:rFonts w:hint="eastAsia" w:ascii="宋体" w:hAnsi="宋体" w:eastAsia="宋体" w:cs="宋体"/>
          <w:b/>
          <w:color w:val="000000" w:themeColor="text1"/>
          <w:sz w:val="24"/>
          <w:szCs w:val="24"/>
          <w:lang w:val="zh-CN" w:eastAsia="zh-CN"/>
          <w14:textFill>
            <w14:solidFill>
              <w14:schemeClr w14:val="tx1"/>
            </w14:solidFill>
          </w14:textFill>
        </w:rPr>
      </w:pPr>
      <w:r>
        <w:rPr>
          <w:rFonts w:hint="eastAsia" w:ascii="宋体" w:hAnsi="宋体" w:eastAsia="宋体" w:cs="宋体"/>
          <w:b/>
          <w:color w:val="000000" w:themeColor="text1"/>
          <w:sz w:val="24"/>
          <w:szCs w:val="24"/>
          <w:lang w:val="zh-CN"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lang w:val="zh-CN" w:eastAsia="zh-CN"/>
          <w14:textFill>
            <w14:solidFill>
              <w14:schemeClr w14:val="tx1"/>
            </w14:solidFill>
          </w14:textFill>
        </w:rPr>
        <w:t>）投诉</w:t>
      </w:r>
    </w:p>
    <w:p w14:paraId="1F15192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质疑人对招标人、招标代理机构的答复不满意，或者招标人、招标代理机构未在规定时间内作出答复的，可以在答复期满后15个工作日内向</w:t>
      </w:r>
      <w:r>
        <w:rPr>
          <w:rFonts w:hint="eastAsia" w:ascii="宋体" w:hAnsi="宋体" w:eastAsia="宋体" w:cs="宋体"/>
          <w:color w:val="000000" w:themeColor="text1"/>
          <w:kern w:val="0"/>
          <w:sz w:val="24"/>
          <w:szCs w:val="24"/>
          <w:lang w:val="en-US" w:eastAsia="zh-CN"/>
          <w14:textFill>
            <w14:solidFill>
              <w14:schemeClr w14:val="tx1"/>
            </w14:solidFill>
          </w14:textFill>
        </w:rPr>
        <w:t>延安</w:t>
      </w:r>
      <w:r>
        <w:rPr>
          <w:rFonts w:hint="eastAsia" w:ascii="宋体" w:hAnsi="宋体" w:eastAsia="宋体" w:cs="宋体"/>
          <w:color w:val="000000" w:themeColor="text1"/>
          <w:sz w:val="24"/>
          <w:szCs w:val="24"/>
          <w:lang w:val="en-US" w:eastAsia="zh-CN"/>
          <w14:textFill>
            <w14:solidFill>
              <w14:schemeClr w14:val="tx1"/>
            </w14:solidFill>
          </w14:textFill>
        </w:rPr>
        <w:t>市</w:t>
      </w:r>
      <w:r>
        <w:rPr>
          <w:rFonts w:hint="eastAsia" w:ascii="宋体" w:hAnsi="宋体" w:eastAsia="宋体" w:cs="宋体"/>
          <w:color w:val="000000" w:themeColor="text1"/>
          <w:kern w:val="0"/>
          <w:sz w:val="24"/>
          <w:szCs w:val="24"/>
          <w14:textFill>
            <w14:solidFill>
              <w14:schemeClr w14:val="tx1"/>
            </w14:solidFill>
          </w14:textFill>
        </w:rPr>
        <w:t>财政局提起投诉。</w:t>
      </w:r>
    </w:p>
    <w:p w14:paraId="39C80DD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243" w:firstLineChars="1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投诉人投诉时，应当提交投诉书和必要的证明材料，并按照被投诉招标人、招标代理机构（以下简称被投诉人）和与投诉事项有关的投标人数量提供投诉书的副本。投诉书应当包括下列内容：</w:t>
      </w:r>
    </w:p>
    <w:p w14:paraId="460643C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（1）投诉人和被投诉人的姓名或者名称、通讯地址、邮编、联系人及联系电话；</w:t>
      </w:r>
    </w:p>
    <w:p w14:paraId="62E521D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（2）质疑和质疑答复情况说明及相关证明材料；</w:t>
      </w:r>
    </w:p>
    <w:p w14:paraId="6069B8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（3）具体、明确的投诉事项和与投诉事项相关的投诉请求；</w:t>
      </w:r>
    </w:p>
    <w:p w14:paraId="60A7D6D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（4）事实依据；</w:t>
      </w:r>
    </w:p>
    <w:p w14:paraId="5E8ED9A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（5）法律依据；</w:t>
      </w:r>
    </w:p>
    <w:p w14:paraId="14B1DAF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（6）提起投诉的日期。</w:t>
      </w:r>
    </w:p>
    <w:p w14:paraId="2521195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投诉人为自然人的，应当由本人签字；投诉人为法人或者其他组织的，应当由法定代表人（单位负责人）、主要负责人，或者其授权委托人签字或者盖章，并加盖公章。</w:t>
      </w:r>
    </w:p>
    <w:p w14:paraId="658551E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投诉人应当根据财政部94号令《政府采购质疑和投诉办法》第七条第二款规定的信息内容，并按照其规定的方式提起投诉。</w:t>
      </w:r>
    </w:p>
    <w:p w14:paraId="228B475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投诉人提起投诉应当符合下列条件：</w:t>
      </w:r>
    </w:p>
    <w:p w14:paraId="193A118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（1）提起投诉前已依法进行质疑；</w:t>
      </w:r>
    </w:p>
    <w:p w14:paraId="5BADEC7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（2）投诉书内容符合财政部94号令《政府采购质疑和投诉办法》的规定；</w:t>
      </w:r>
    </w:p>
    <w:p w14:paraId="4B6D306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（3）在投诉有效期限内提起投诉；</w:t>
      </w:r>
    </w:p>
    <w:p w14:paraId="518671C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（4）同一投诉事项未经财政部门投诉处理；</w:t>
      </w:r>
    </w:p>
    <w:p w14:paraId="625B761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（5）财政部规定的其他条件。</w:t>
      </w:r>
    </w:p>
    <w:p w14:paraId="7629A6C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投诉的事项不得超出已质疑事项的范围，但基于质疑答复内容提出的投诉事项除外。</w:t>
      </w:r>
    </w:p>
    <w:p w14:paraId="290F17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bidi w:val="0"/>
        <w:adjustRightInd/>
        <w:snapToGrid/>
        <w:spacing w:line="360" w:lineRule="auto"/>
        <w:ind w:right="0" w:rightChars="0" w:firstLine="486"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投诉的提出和处理，执行财政部94号令《政府采购质疑和投诉办法》。</w:t>
      </w:r>
    </w:p>
    <w:p w14:paraId="26D56291">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5B192337">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27D8EA2C">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166DB4C7">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54F6325F">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08F0B820">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01196DD2">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130F75F2">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1F1BEF5C">
      <w:pPr>
        <w:pBdr>
          <w:top w:val="none" w:color="auto" w:sz="0" w:space="1"/>
          <w:left w:val="none" w:color="auto" w:sz="0" w:space="4"/>
          <w:bottom w:val="none" w:color="auto" w:sz="0" w:space="1"/>
          <w:right w:val="none" w:color="auto" w:sz="0" w:space="4"/>
          <w:between w:val="none" w:color="auto" w:sz="0" w:space="0"/>
        </w:pBdr>
        <w:shd w:val="clear"/>
        <w:spacing w:line="460" w:lineRule="exact"/>
        <w:ind w:firstLine="426" w:firstLineChars="200"/>
        <w:rPr>
          <w:rFonts w:hint="eastAsia" w:ascii="宋体" w:hAnsi="宋体" w:eastAsia="宋体" w:cs="宋体"/>
          <w:color w:val="000000" w:themeColor="text1"/>
          <w:kern w:val="0"/>
          <w:szCs w:val="21"/>
          <w14:textFill>
            <w14:solidFill>
              <w14:schemeClr w14:val="tx1"/>
            </w14:solidFill>
          </w14:textFill>
        </w:rPr>
      </w:pPr>
    </w:p>
    <w:p w14:paraId="150243A5">
      <w:pPr>
        <w:pBdr>
          <w:top w:val="none" w:color="auto" w:sz="0" w:space="1"/>
          <w:left w:val="none" w:color="auto" w:sz="0" w:space="4"/>
          <w:bottom w:val="none" w:color="auto" w:sz="0" w:space="1"/>
          <w:right w:val="none" w:color="auto" w:sz="0" w:space="4"/>
          <w:between w:val="none" w:color="auto" w:sz="0" w:space="0"/>
        </w:pBdr>
        <w:shd w:val="clear"/>
        <w:spacing w:line="460" w:lineRule="exact"/>
        <w:rPr>
          <w:rFonts w:hint="eastAsia" w:ascii="宋体" w:hAnsi="宋体" w:eastAsia="宋体" w:cs="宋体"/>
          <w:color w:val="000000" w:themeColor="text1"/>
          <w:kern w:val="0"/>
          <w:szCs w:val="21"/>
          <w14:textFill>
            <w14:solidFill>
              <w14:schemeClr w14:val="tx1"/>
            </w14:solidFill>
          </w14:textFill>
        </w:rPr>
      </w:pPr>
    </w:p>
    <w:p w14:paraId="15365773">
      <w:pPr>
        <w:pStyle w:val="2"/>
        <w:keepNext/>
        <w:keepLines w:val="0"/>
        <w:pageBreakBefore w:val="0"/>
        <w:widowControl w:val="0"/>
        <w:numPr>
          <w:ilvl w:val="0"/>
          <w:numId w:val="0"/>
        </w:numPr>
        <w:kinsoku/>
        <w:wordWrap/>
        <w:overflowPunct/>
        <w:topLinePunct w:val="0"/>
        <w:autoSpaceDE/>
        <w:autoSpaceDN/>
        <w:bidi w:val="0"/>
        <w:adjustRightInd/>
        <w:snapToGrid/>
        <w:spacing w:before="0" w:beforeLines="100" w:after="0" w:afterLines="100"/>
        <w:ind w:leftChars="0"/>
        <w:jc w:val="center"/>
        <w:textAlignment w:val="auto"/>
        <w:rPr>
          <w:rFonts w:hint="eastAsia" w:ascii="宋体" w:hAnsi="宋体" w:eastAsia="宋体" w:cs="宋体"/>
          <w:b/>
          <w:bCs/>
          <w:color w:val="000000" w:themeColor="text1"/>
          <w:lang w:val="en-US" w:eastAsia="zh-CN"/>
          <w14:textFill>
            <w14:solidFill>
              <w14:schemeClr w14:val="tx1"/>
            </w14:solidFill>
          </w14:textFill>
        </w:rPr>
      </w:pPr>
      <w:bookmarkStart w:id="84" w:name="_Toc7701"/>
    </w:p>
    <w:p w14:paraId="25E2D5DA">
      <w:pPr>
        <w:rPr>
          <w:rFonts w:hint="eastAsia" w:ascii="宋体" w:hAnsi="宋体" w:eastAsia="宋体" w:cs="宋体"/>
          <w:b/>
          <w:bCs/>
          <w:color w:val="000000" w:themeColor="text1"/>
          <w:lang w:val="en-US" w:eastAsia="zh-CN"/>
          <w14:textFill>
            <w14:solidFill>
              <w14:schemeClr w14:val="tx1"/>
            </w14:solidFill>
          </w14:textFill>
        </w:rPr>
      </w:pPr>
    </w:p>
    <w:p w14:paraId="23BE4B1B">
      <w:pPr>
        <w:rPr>
          <w:rFonts w:hint="eastAsia" w:ascii="宋体" w:hAnsi="宋体" w:eastAsia="宋体" w:cs="宋体"/>
          <w:b/>
          <w:bCs/>
          <w:color w:val="000000" w:themeColor="text1"/>
          <w:lang w:val="en-US" w:eastAsia="zh-CN"/>
          <w14:textFill>
            <w14:solidFill>
              <w14:schemeClr w14:val="tx1"/>
            </w14:solidFill>
          </w14:textFill>
        </w:rPr>
      </w:pPr>
    </w:p>
    <w:p w14:paraId="58648D3C">
      <w:pPr>
        <w:rPr>
          <w:rFonts w:hint="eastAsia" w:ascii="宋体" w:hAnsi="宋体" w:eastAsia="宋体" w:cs="宋体"/>
          <w:b/>
          <w:bCs/>
          <w:color w:val="000000" w:themeColor="text1"/>
          <w:lang w:val="en-US" w:eastAsia="zh-CN"/>
          <w14:textFill>
            <w14:solidFill>
              <w14:schemeClr w14:val="tx1"/>
            </w14:solidFill>
          </w14:textFill>
        </w:rPr>
      </w:pPr>
    </w:p>
    <w:p w14:paraId="3CE85743">
      <w:pPr>
        <w:rPr>
          <w:rFonts w:hint="eastAsia" w:ascii="宋体" w:hAnsi="宋体" w:eastAsia="宋体" w:cs="宋体"/>
          <w:b/>
          <w:bCs/>
          <w:color w:val="000000" w:themeColor="text1"/>
          <w:lang w:val="en-US" w:eastAsia="zh-CN"/>
          <w14:textFill>
            <w14:solidFill>
              <w14:schemeClr w14:val="tx1"/>
            </w14:solidFill>
          </w14:textFill>
        </w:rPr>
      </w:pPr>
    </w:p>
    <w:p w14:paraId="389B3D9A">
      <w:pPr>
        <w:rPr>
          <w:rFonts w:hint="eastAsia" w:ascii="宋体" w:hAnsi="宋体" w:eastAsia="宋体" w:cs="宋体"/>
          <w:b/>
          <w:bCs/>
          <w:color w:val="000000" w:themeColor="text1"/>
          <w:lang w:val="en-US" w:eastAsia="zh-CN"/>
          <w14:textFill>
            <w14:solidFill>
              <w14:schemeClr w14:val="tx1"/>
            </w14:solidFill>
          </w14:textFill>
        </w:rPr>
      </w:pPr>
    </w:p>
    <w:p w14:paraId="6C214D72">
      <w:pPr>
        <w:rPr>
          <w:rFonts w:hint="eastAsia" w:ascii="宋体" w:hAnsi="宋体" w:eastAsia="宋体" w:cs="宋体"/>
          <w:b/>
          <w:bCs/>
          <w:color w:val="000000" w:themeColor="text1"/>
          <w:lang w:val="en-US" w:eastAsia="zh-CN"/>
          <w14:textFill>
            <w14:solidFill>
              <w14:schemeClr w14:val="tx1"/>
            </w14:solidFill>
          </w14:textFill>
        </w:rPr>
      </w:pPr>
    </w:p>
    <w:p w14:paraId="5D1CBFCB">
      <w:pPr>
        <w:rPr>
          <w:rFonts w:hint="eastAsia" w:ascii="宋体" w:hAnsi="宋体" w:eastAsia="宋体" w:cs="宋体"/>
          <w:b/>
          <w:bCs/>
          <w:color w:val="000000" w:themeColor="text1"/>
          <w:lang w:val="en-US" w:eastAsia="zh-CN"/>
          <w14:textFill>
            <w14:solidFill>
              <w14:schemeClr w14:val="tx1"/>
            </w14:solidFill>
          </w14:textFill>
        </w:rPr>
      </w:pPr>
    </w:p>
    <w:p w14:paraId="0611A227">
      <w:pPr>
        <w:rPr>
          <w:rFonts w:hint="eastAsia" w:ascii="宋体" w:hAnsi="宋体" w:eastAsia="宋体" w:cs="宋体"/>
          <w:b/>
          <w:bCs/>
          <w:color w:val="000000" w:themeColor="text1"/>
          <w:lang w:val="en-US" w:eastAsia="zh-CN"/>
          <w14:textFill>
            <w14:solidFill>
              <w14:schemeClr w14:val="tx1"/>
            </w14:solidFill>
          </w14:textFill>
        </w:rPr>
      </w:pPr>
    </w:p>
    <w:p w14:paraId="6958868A">
      <w:pPr>
        <w:rPr>
          <w:rFonts w:hint="eastAsia" w:ascii="宋体" w:hAnsi="宋体" w:eastAsia="宋体" w:cs="宋体"/>
          <w:b/>
          <w:bCs/>
          <w:color w:val="000000" w:themeColor="text1"/>
          <w:lang w:val="en-US" w:eastAsia="zh-CN"/>
          <w14:textFill>
            <w14:solidFill>
              <w14:schemeClr w14:val="tx1"/>
            </w14:solidFill>
          </w14:textFill>
        </w:rPr>
      </w:pPr>
    </w:p>
    <w:p w14:paraId="38555B26">
      <w:pPr>
        <w:rPr>
          <w:rFonts w:hint="eastAsia" w:ascii="宋体" w:hAnsi="宋体" w:eastAsia="宋体" w:cs="宋体"/>
          <w:b/>
          <w:bCs/>
          <w:color w:val="000000" w:themeColor="text1"/>
          <w:lang w:val="en-US" w:eastAsia="zh-CN"/>
          <w14:textFill>
            <w14:solidFill>
              <w14:schemeClr w14:val="tx1"/>
            </w14:solidFill>
          </w14:textFill>
        </w:rPr>
      </w:pPr>
    </w:p>
    <w:p w14:paraId="2D3A707C">
      <w:pPr>
        <w:bidi w:val="0"/>
        <w:rPr>
          <w:rFonts w:hint="eastAsia" w:ascii="宋体" w:hAnsi="宋体" w:eastAsia="宋体" w:cs="宋体"/>
          <w:color w:val="000000" w:themeColor="text1"/>
          <w:lang w:val="en-US" w:eastAsia="zh-CN"/>
          <w14:textFill>
            <w14:solidFill>
              <w14:schemeClr w14:val="tx1"/>
            </w14:solidFill>
          </w14:textFill>
        </w:rPr>
      </w:pPr>
    </w:p>
    <w:p w14:paraId="10D34EA4">
      <w:pPr>
        <w:bidi w:val="0"/>
        <w:rPr>
          <w:rFonts w:hint="eastAsia" w:ascii="宋体" w:hAnsi="宋体" w:eastAsia="宋体" w:cs="宋体"/>
          <w:color w:val="000000" w:themeColor="text1"/>
          <w:lang w:val="en-US" w:eastAsia="zh-CN"/>
          <w14:textFill>
            <w14:solidFill>
              <w14:schemeClr w14:val="tx1"/>
            </w14:solidFill>
          </w14:textFill>
        </w:rPr>
      </w:pPr>
    </w:p>
    <w:p w14:paraId="4456CEAF">
      <w:pPr>
        <w:pStyle w:val="2"/>
        <w:keepNext/>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b/>
          <w:bCs/>
          <w:color w:val="000000" w:themeColor="text1"/>
          <w14:textFill>
            <w14:solidFill>
              <w14:schemeClr w14:val="tx1"/>
            </w14:solidFill>
          </w14:textFill>
        </w:rPr>
      </w:pPr>
      <w:bookmarkStart w:id="85" w:name="_Toc26426"/>
      <w:r>
        <w:rPr>
          <w:rFonts w:hint="eastAsia" w:ascii="宋体" w:hAnsi="宋体" w:eastAsia="宋体" w:cs="宋体"/>
          <w:b/>
          <w:bCs/>
          <w:color w:val="000000" w:themeColor="text1"/>
          <w:lang w:val="en-US" w:eastAsia="zh-CN"/>
          <w14:textFill>
            <w14:solidFill>
              <w14:schemeClr w14:val="tx1"/>
            </w14:solidFill>
          </w14:textFill>
        </w:rPr>
        <w:t>第三章</w:t>
      </w:r>
      <w:r>
        <w:rPr>
          <w:rFonts w:hint="eastAsia" w:ascii="宋体" w:hAnsi="宋体" w:eastAsia="宋体" w:cs="宋体"/>
          <w:b/>
          <w:bCs/>
          <w:color w:val="000000" w:themeColor="text1"/>
          <w14:textFill>
            <w14:solidFill>
              <w14:schemeClr w14:val="tx1"/>
            </w14:solidFill>
          </w14:textFill>
        </w:rPr>
        <w:t xml:space="preserve"> 评审办法</w:t>
      </w:r>
      <w:bookmarkEnd w:id="84"/>
      <w:bookmarkEnd w:id="85"/>
      <w:bookmarkStart w:id="86" w:name="_Toc222740127"/>
    </w:p>
    <w:p w14:paraId="35A1018A">
      <w:pPr>
        <w:pStyle w:val="3"/>
        <w:numPr>
          <w:ilvl w:val="1"/>
          <w:numId w:val="0"/>
        </w:numPr>
        <w:pBdr>
          <w:top w:val="none" w:color="auto" w:sz="0" w:space="1"/>
          <w:left w:val="none" w:color="auto" w:sz="0" w:space="4"/>
          <w:bottom w:val="none" w:color="auto" w:sz="0" w:space="1"/>
          <w:right w:val="none" w:color="auto" w:sz="0" w:space="4"/>
          <w:between w:val="none" w:color="auto" w:sz="0" w:space="0"/>
        </w:pBdr>
        <w:shd w:val="clear"/>
        <w:spacing w:line="500" w:lineRule="exact"/>
        <w:jc w:val="both"/>
        <w:outlineLvl w:val="0"/>
        <w:rPr>
          <w:rFonts w:hint="eastAsia" w:ascii="宋体" w:hAnsi="宋体" w:eastAsia="宋体" w:cs="宋体"/>
          <w:b/>
          <w:bCs/>
          <w:color w:val="000000" w:themeColor="text1"/>
          <w:sz w:val="24"/>
          <w:szCs w:val="24"/>
          <w14:textFill>
            <w14:solidFill>
              <w14:schemeClr w14:val="tx1"/>
            </w14:solidFill>
          </w14:textFill>
        </w:rPr>
      </w:pPr>
      <w:bookmarkStart w:id="87" w:name="_Toc20550"/>
      <w:bookmarkStart w:id="88" w:name="_Toc9762"/>
      <w:bookmarkStart w:id="89" w:name="_Toc22749"/>
      <w:bookmarkStart w:id="90" w:name="_Toc31867"/>
      <w:bookmarkStart w:id="91" w:name="_Toc10081"/>
      <w:bookmarkStart w:id="92" w:name="_Toc18001"/>
      <w:bookmarkStart w:id="93" w:name="_Toc19829"/>
      <w:bookmarkStart w:id="94" w:name="_Toc17130"/>
      <w:bookmarkStart w:id="95" w:name="_Toc15268"/>
      <w:bookmarkStart w:id="96" w:name="_Toc11125"/>
      <w:bookmarkStart w:id="97" w:name="_Toc30932"/>
      <w:bookmarkStart w:id="98" w:name="_Toc729"/>
      <w:bookmarkStart w:id="99" w:name="_Toc31308"/>
      <w:bookmarkStart w:id="100" w:name="_Toc12713"/>
      <w:bookmarkStart w:id="101" w:name="_Toc16719"/>
      <w:bookmarkStart w:id="102" w:name="_Toc25074"/>
      <w:bookmarkStart w:id="103" w:name="_Toc10885"/>
      <w:bookmarkStart w:id="104" w:name="_Toc28980"/>
      <w:r>
        <w:rPr>
          <w:rFonts w:hint="eastAsia" w:ascii="宋体" w:hAnsi="宋体" w:eastAsia="宋体" w:cs="宋体"/>
          <w:b/>
          <w:bCs/>
          <w:color w:val="000000" w:themeColor="text1"/>
          <w:sz w:val="24"/>
          <w:szCs w:val="24"/>
          <w14:textFill>
            <w14:solidFill>
              <w14:schemeClr w14:val="tx1"/>
            </w14:solidFill>
          </w14:textFill>
        </w:rPr>
        <w:t>一、资格审查</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EE72188">
      <w:pPr>
        <w:pBdr>
          <w:top w:val="none" w:color="auto" w:sz="0" w:space="1"/>
          <w:left w:val="none" w:color="auto" w:sz="0" w:space="4"/>
          <w:bottom w:val="none" w:color="auto" w:sz="0" w:space="1"/>
          <w:right w:val="none" w:color="auto" w:sz="0" w:space="4"/>
          <w:between w:val="none" w:color="auto" w:sz="0" w:space="0"/>
        </w:pBdr>
        <w:shd w:val="clear"/>
        <w:spacing w:line="5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资格审查表</w:t>
      </w:r>
    </w:p>
    <w:tbl>
      <w:tblPr>
        <w:tblStyle w:val="44"/>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748"/>
        <w:gridCol w:w="977"/>
      </w:tblGrid>
      <w:tr w14:paraId="38641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5847E9C">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1866" w:type="dxa"/>
            <w:noWrap/>
            <w:vAlign w:val="center"/>
          </w:tcPr>
          <w:p w14:paraId="551FAA7E">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b/>
                <w:bCs/>
                <w:color w:val="000000" w:themeColor="text1"/>
                <w:kern w:val="28"/>
                <w:sz w:val="24"/>
                <w:szCs w:val="24"/>
                <w14:textFill>
                  <w14:solidFill>
                    <w14:schemeClr w14:val="tx1"/>
                  </w14:solidFill>
                </w14:textFill>
              </w:rPr>
            </w:pPr>
            <w:r>
              <w:rPr>
                <w:rFonts w:hint="eastAsia" w:ascii="宋体" w:hAnsi="宋体" w:eastAsia="宋体" w:cs="宋体"/>
                <w:b/>
                <w:bCs/>
                <w:color w:val="000000" w:themeColor="text1"/>
                <w:kern w:val="28"/>
                <w:sz w:val="24"/>
                <w:szCs w:val="24"/>
                <w14:textFill>
                  <w14:solidFill>
                    <w14:schemeClr w14:val="tx1"/>
                  </w14:solidFill>
                </w14:textFill>
              </w:rPr>
              <w:t>资格审查项</w:t>
            </w:r>
          </w:p>
        </w:tc>
        <w:tc>
          <w:tcPr>
            <w:tcW w:w="4583" w:type="dxa"/>
            <w:noWrap/>
            <w:vAlign w:val="center"/>
          </w:tcPr>
          <w:p w14:paraId="2D0100C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b/>
                <w:bCs/>
                <w:color w:val="000000" w:themeColor="text1"/>
                <w:kern w:val="28"/>
                <w:sz w:val="24"/>
                <w:szCs w:val="24"/>
                <w14:textFill>
                  <w14:solidFill>
                    <w14:schemeClr w14:val="tx1"/>
                  </w14:solidFill>
                </w14:textFill>
              </w:rPr>
            </w:pPr>
            <w:r>
              <w:rPr>
                <w:rFonts w:hint="eastAsia" w:ascii="宋体" w:hAnsi="宋体" w:eastAsia="宋体" w:cs="宋体"/>
                <w:b/>
                <w:bCs/>
                <w:color w:val="000000" w:themeColor="text1"/>
                <w:kern w:val="28"/>
                <w:sz w:val="24"/>
                <w:szCs w:val="24"/>
                <w14:textFill>
                  <w14:solidFill>
                    <w14:schemeClr w14:val="tx1"/>
                  </w14:solidFill>
                </w14:textFill>
              </w:rPr>
              <w:t>通过条件</w:t>
            </w:r>
          </w:p>
        </w:tc>
        <w:tc>
          <w:tcPr>
            <w:tcW w:w="748" w:type="dxa"/>
            <w:noWrap/>
            <w:vAlign w:val="center"/>
          </w:tcPr>
          <w:p w14:paraId="63CC605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结论</w:t>
            </w:r>
          </w:p>
        </w:tc>
        <w:tc>
          <w:tcPr>
            <w:tcW w:w="977" w:type="dxa"/>
            <w:noWrap/>
            <w:vAlign w:val="center"/>
          </w:tcPr>
          <w:p w14:paraId="7687DE6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不通过原因</w:t>
            </w:r>
          </w:p>
        </w:tc>
      </w:tr>
      <w:tr w14:paraId="4A44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B15B493">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866" w:type="dxa"/>
            <w:noWrap/>
            <w:vAlign w:val="center"/>
          </w:tcPr>
          <w:p w14:paraId="2FBCBF75">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14:textFill>
                  <w14:solidFill>
                    <w14:schemeClr w14:val="tx1"/>
                  </w14:solidFill>
                </w14:textFill>
              </w:rPr>
            </w:pPr>
            <w:r>
              <w:rPr>
                <w:rFonts w:hint="eastAsia" w:ascii="宋体" w:hAnsi="宋体" w:eastAsia="宋体" w:cs="宋体"/>
                <w:color w:val="000000" w:themeColor="text1"/>
                <w:kern w:val="28"/>
                <w:sz w:val="24"/>
                <w:szCs w:val="24"/>
                <w14:textFill>
                  <w14:solidFill>
                    <w14:schemeClr w14:val="tx1"/>
                  </w14:solidFill>
                </w14:textFill>
              </w:rPr>
              <w:t>营业执照或主体资格证明文件</w:t>
            </w:r>
          </w:p>
        </w:tc>
        <w:tc>
          <w:tcPr>
            <w:tcW w:w="4583" w:type="dxa"/>
            <w:noWrap/>
            <w:vAlign w:val="center"/>
          </w:tcPr>
          <w:p w14:paraId="2DE349C5">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kern w:val="28"/>
                <w:sz w:val="24"/>
                <w:szCs w:val="24"/>
                <w14:textFill>
                  <w14:solidFill>
                    <w14:schemeClr w14:val="tx1"/>
                  </w14:solidFill>
                </w14:textFill>
              </w:rPr>
            </w:pPr>
            <w:bookmarkStart w:id="105" w:name="OLE_LINK25"/>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具有独立承担民事责任能力的法人或其他组织，提供合法有效的统一社会信用代码的营业执照（含年度报告书）或事业单位法人证书等国家规定的相关证明，自然人参与的提供其身份证明</w:t>
            </w:r>
            <w:r>
              <w:rPr>
                <w:rFonts w:hint="eastAsia" w:ascii="宋体" w:hAnsi="宋体" w:eastAsia="宋体" w:cs="宋体"/>
                <w:color w:val="000000" w:themeColor="text1"/>
                <w:sz w:val="24"/>
                <w:szCs w:val="24"/>
                <w:shd w:val="clear" w:color="auto" w:fill="FFFFFF"/>
                <w14:textFill>
                  <w14:solidFill>
                    <w14:schemeClr w14:val="tx1"/>
                  </w14:solidFill>
                </w14:textFill>
              </w:rPr>
              <w:t>；</w:t>
            </w:r>
            <w:bookmarkEnd w:id="105"/>
          </w:p>
        </w:tc>
        <w:tc>
          <w:tcPr>
            <w:tcW w:w="748" w:type="dxa"/>
            <w:noWrap/>
            <w:vAlign w:val="center"/>
          </w:tcPr>
          <w:p w14:paraId="772D2C48">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6B03E4A3">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r>
      <w:tr w14:paraId="6E63F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52EE49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866" w:type="dxa"/>
            <w:noWrap/>
            <w:vAlign w:val="center"/>
          </w:tcPr>
          <w:p w14:paraId="4F66B96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14:textFill>
                  <w14:solidFill>
                    <w14:schemeClr w14:val="tx1"/>
                  </w14:solidFill>
                </w14:textFill>
              </w:rPr>
            </w:pPr>
            <w:r>
              <w:rPr>
                <w:rFonts w:hint="eastAsia" w:ascii="宋体" w:hAnsi="宋体" w:eastAsia="宋体" w:cs="宋体"/>
                <w:color w:val="000000" w:themeColor="text1"/>
                <w:kern w:val="28"/>
                <w:sz w:val="24"/>
                <w:szCs w:val="24"/>
                <w14:textFill>
                  <w14:solidFill>
                    <w14:schemeClr w14:val="tx1"/>
                  </w14:solidFill>
                </w14:textFill>
              </w:rPr>
              <w:t>法定代表人授权书</w:t>
            </w:r>
          </w:p>
        </w:tc>
        <w:tc>
          <w:tcPr>
            <w:tcW w:w="4583" w:type="dxa"/>
            <w:noWrap/>
            <w:vAlign w:val="center"/>
          </w:tcPr>
          <w:p w14:paraId="1DC98A0A">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kern w:val="28"/>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color w:val="000000" w:themeColor="text1"/>
                <w:kern w:val="28"/>
                <w:sz w:val="24"/>
                <w:szCs w:val="24"/>
                <w14:textFill>
                  <w14:solidFill>
                    <w14:schemeClr w14:val="tx1"/>
                  </w14:solidFill>
                </w14:textFill>
              </w:rPr>
              <w:t>；</w:t>
            </w:r>
          </w:p>
        </w:tc>
        <w:tc>
          <w:tcPr>
            <w:tcW w:w="748" w:type="dxa"/>
            <w:noWrap/>
            <w:vAlign w:val="center"/>
          </w:tcPr>
          <w:p w14:paraId="6E3BD290">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75F74DE6">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r>
      <w:tr w14:paraId="1B92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24BAA4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p>
        </w:tc>
        <w:tc>
          <w:tcPr>
            <w:tcW w:w="1866" w:type="dxa"/>
            <w:noWrap/>
            <w:vAlign w:val="center"/>
          </w:tcPr>
          <w:p w14:paraId="08961847">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lang w:val="en-US" w:eastAsia="zh-CN"/>
                <w14:textFill>
                  <w14:solidFill>
                    <w14:schemeClr w14:val="tx1"/>
                  </w14:solidFill>
                </w14:textFill>
              </w:rPr>
            </w:pPr>
            <w:r>
              <w:rPr>
                <w:rFonts w:hint="eastAsia" w:ascii="宋体" w:hAnsi="宋体" w:eastAsia="宋体" w:cs="宋体"/>
                <w:color w:val="000000" w:themeColor="text1"/>
                <w:kern w:val="28"/>
                <w:sz w:val="24"/>
                <w:szCs w:val="24"/>
                <w:lang w:val="en-US" w:eastAsia="zh-CN"/>
                <w14:textFill>
                  <w14:solidFill>
                    <w14:schemeClr w14:val="tx1"/>
                  </w14:solidFill>
                </w14:textFill>
              </w:rPr>
              <w:t>投标人资质</w:t>
            </w:r>
          </w:p>
        </w:tc>
        <w:tc>
          <w:tcPr>
            <w:tcW w:w="4583" w:type="dxa"/>
            <w:noWrap/>
            <w:vAlign w:val="center"/>
          </w:tcPr>
          <w:p w14:paraId="61DD0C56">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投标人须具备工程勘察（岩土工程）专业甲级资质及测绘甲级资质</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w:t>
            </w:r>
          </w:p>
        </w:tc>
        <w:tc>
          <w:tcPr>
            <w:tcW w:w="748" w:type="dxa"/>
            <w:noWrap/>
            <w:vAlign w:val="center"/>
          </w:tcPr>
          <w:p w14:paraId="3C40EC8A">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318432A5">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r>
      <w:tr w14:paraId="17D02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F071D5B">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p>
        </w:tc>
        <w:tc>
          <w:tcPr>
            <w:tcW w:w="1866" w:type="dxa"/>
            <w:noWrap/>
            <w:vAlign w:val="center"/>
          </w:tcPr>
          <w:p w14:paraId="334C48FF">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lang w:val="en-US" w:eastAsia="zh-CN"/>
                <w14:textFill>
                  <w14:solidFill>
                    <w14:schemeClr w14:val="tx1"/>
                  </w14:solidFill>
                </w14:textFill>
              </w:rPr>
            </w:pPr>
            <w:r>
              <w:rPr>
                <w:rFonts w:hint="eastAsia" w:ascii="宋体" w:hAnsi="宋体" w:eastAsia="宋体" w:cs="宋体"/>
                <w:color w:val="000000" w:themeColor="text1"/>
                <w:kern w:val="28"/>
                <w:sz w:val="24"/>
                <w:szCs w:val="24"/>
                <w:lang w:val="en-US" w:eastAsia="zh-CN"/>
                <w14:textFill>
                  <w14:solidFill>
                    <w14:schemeClr w14:val="tx1"/>
                  </w14:solidFill>
                </w14:textFill>
              </w:rPr>
              <w:t>项目负责人</w:t>
            </w:r>
          </w:p>
        </w:tc>
        <w:tc>
          <w:tcPr>
            <w:tcW w:w="4583" w:type="dxa"/>
            <w:noWrap/>
            <w:vAlign w:val="center"/>
          </w:tcPr>
          <w:p w14:paraId="16BF6DDA">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拟派项目负责人须具有岩土工程或测绘相关专业高级工程师职称证书或相应专业注册类执业证书</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w:t>
            </w:r>
          </w:p>
        </w:tc>
        <w:tc>
          <w:tcPr>
            <w:tcW w:w="748" w:type="dxa"/>
            <w:noWrap/>
            <w:vAlign w:val="center"/>
          </w:tcPr>
          <w:p w14:paraId="38643F82">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33DF667D">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r>
      <w:tr w14:paraId="322A2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732" w:type="dxa"/>
            <w:noWrap/>
            <w:vAlign w:val="center"/>
          </w:tcPr>
          <w:p w14:paraId="61EDF9A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p>
        </w:tc>
        <w:tc>
          <w:tcPr>
            <w:tcW w:w="1866" w:type="dxa"/>
            <w:noWrap/>
            <w:vAlign w:val="center"/>
          </w:tcPr>
          <w:p w14:paraId="10C86DF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税收缴纳证明</w:t>
            </w:r>
          </w:p>
        </w:tc>
        <w:tc>
          <w:tcPr>
            <w:tcW w:w="4583" w:type="dxa"/>
            <w:noWrap/>
            <w:vAlign w:val="center"/>
          </w:tcPr>
          <w:p w14:paraId="061A7942">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kern w:val="28"/>
                <w:sz w:val="24"/>
                <w:szCs w:val="24"/>
                <w14:textFill>
                  <w14:solidFill>
                    <w14:schemeClr w14:val="tx1"/>
                  </w14:solidFill>
                </w14:textFill>
              </w:rPr>
            </w:pPr>
            <w:bookmarkStart w:id="106" w:name="OLE_LINK26"/>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提供本年度已缴纳的任意</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个月的缴税凭证。依法免税的投标人应提供相关文件证明</w:t>
            </w:r>
            <w:r>
              <w:rPr>
                <w:rFonts w:hint="eastAsia" w:ascii="宋体" w:hAnsi="宋体" w:eastAsia="宋体" w:cs="宋体"/>
                <w:color w:val="000000" w:themeColor="text1"/>
                <w:sz w:val="24"/>
                <w:szCs w:val="24"/>
                <w:shd w:val="clear" w:color="auto" w:fill="FFFFFF"/>
                <w14:textFill>
                  <w14:solidFill>
                    <w14:schemeClr w14:val="tx1"/>
                  </w14:solidFill>
                </w14:textFill>
              </w:rPr>
              <w:t>；</w:t>
            </w:r>
            <w:bookmarkEnd w:id="106"/>
          </w:p>
        </w:tc>
        <w:tc>
          <w:tcPr>
            <w:tcW w:w="748" w:type="dxa"/>
            <w:noWrap/>
            <w:vAlign w:val="center"/>
          </w:tcPr>
          <w:p w14:paraId="44083A6D">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76E8656F">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r>
      <w:tr w14:paraId="0EE63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3A501EF">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p>
        </w:tc>
        <w:tc>
          <w:tcPr>
            <w:tcW w:w="1866" w:type="dxa"/>
            <w:noWrap/>
            <w:vAlign w:val="center"/>
          </w:tcPr>
          <w:p w14:paraId="25C89D36">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14:textFill>
                  <w14:solidFill>
                    <w14:schemeClr w14:val="tx1"/>
                  </w14:solidFill>
                </w14:textFill>
              </w:rPr>
            </w:pPr>
            <w:r>
              <w:rPr>
                <w:rFonts w:hint="eastAsia" w:ascii="宋体" w:hAnsi="宋体" w:eastAsia="宋体" w:cs="宋体"/>
                <w:color w:val="000000" w:themeColor="text1"/>
                <w:kern w:val="28"/>
                <w:sz w:val="24"/>
                <w:szCs w:val="24"/>
                <w14:textFill>
                  <w14:solidFill>
                    <w14:schemeClr w14:val="tx1"/>
                  </w14:solidFill>
                </w14:textFill>
              </w:rPr>
              <w:t>社会保障资金缴纳证明</w:t>
            </w:r>
          </w:p>
        </w:tc>
        <w:tc>
          <w:tcPr>
            <w:tcW w:w="4583" w:type="dxa"/>
            <w:noWrap/>
            <w:vAlign w:val="center"/>
          </w:tcPr>
          <w:p w14:paraId="738423AA">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kern w:val="28"/>
                <w:sz w:val="24"/>
                <w:szCs w:val="24"/>
                <w14:textFill>
                  <w14:solidFill>
                    <w14:schemeClr w14:val="tx1"/>
                  </w14:solidFill>
                </w14:textFill>
              </w:rPr>
            </w:pPr>
            <w:bookmarkStart w:id="107" w:name="OLE_LINK27"/>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提供本年度已缴纳的任意</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三</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个月的社会保障资金缴存证明或社保机构开具的社会保险参保缴费情况证明；依法不需要缴纳社会保障资金的应提供相关文件证明</w:t>
            </w:r>
            <w:r>
              <w:rPr>
                <w:rFonts w:hint="eastAsia" w:ascii="宋体" w:hAnsi="宋体" w:eastAsia="宋体" w:cs="宋体"/>
                <w:color w:val="000000" w:themeColor="text1"/>
                <w:kern w:val="28"/>
                <w:sz w:val="24"/>
                <w:szCs w:val="24"/>
                <w14:textFill>
                  <w14:solidFill>
                    <w14:schemeClr w14:val="tx1"/>
                  </w14:solidFill>
                </w14:textFill>
              </w:rPr>
              <w:t>；</w:t>
            </w:r>
            <w:bookmarkEnd w:id="107"/>
          </w:p>
        </w:tc>
        <w:tc>
          <w:tcPr>
            <w:tcW w:w="748" w:type="dxa"/>
            <w:noWrap/>
            <w:vAlign w:val="center"/>
          </w:tcPr>
          <w:p w14:paraId="65EAC390">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349A85ED">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r>
      <w:tr w14:paraId="0713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jc w:val="center"/>
        </w:trPr>
        <w:tc>
          <w:tcPr>
            <w:tcW w:w="732" w:type="dxa"/>
            <w:noWrap/>
            <w:vAlign w:val="center"/>
          </w:tcPr>
          <w:p w14:paraId="72F3EA8E">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w:t>
            </w:r>
          </w:p>
        </w:tc>
        <w:tc>
          <w:tcPr>
            <w:tcW w:w="1866" w:type="dxa"/>
            <w:noWrap/>
            <w:vAlign w:val="center"/>
          </w:tcPr>
          <w:p w14:paraId="29F2AA7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14:textFill>
                  <w14:solidFill>
                    <w14:schemeClr w14:val="tx1"/>
                  </w14:solidFill>
                </w14:textFill>
              </w:rPr>
            </w:pPr>
            <w:bookmarkStart w:id="108" w:name="OLE_LINK29"/>
            <w:r>
              <w:rPr>
                <w:rFonts w:hint="eastAsia" w:ascii="宋体" w:hAnsi="宋体" w:eastAsia="宋体" w:cs="宋体"/>
                <w:color w:val="000000" w:themeColor="text1"/>
                <w:kern w:val="28"/>
                <w:sz w:val="24"/>
                <w:szCs w:val="24"/>
                <w14:textFill>
                  <w14:solidFill>
                    <w14:schemeClr w14:val="tx1"/>
                  </w14:solidFill>
                </w14:textFill>
              </w:rPr>
              <w:t>财务状况报告</w:t>
            </w:r>
            <w:bookmarkEnd w:id="108"/>
          </w:p>
        </w:tc>
        <w:tc>
          <w:tcPr>
            <w:tcW w:w="4583" w:type="dxa"/>
            <w:noWrap/>
            <w:vAlign w:val="center"/>
          </w:tcPr>
          <w:p w14:paraId="05738800">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kern w:val="28"/>
                <w:sz w:val="24"/>
                <w:szCs w:val="24"/>
                <w14:textFill>
                  <w14:solidFill>
                    <w14:schemeClr w14:val="tx1"/>
                  </w14:solidFill>
                </w14:textFill>
              </w:rPr>
            </w:pPr>
            <w:bookmarkStart w:id="109" w:name="OLE_LINK28"/>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年度经会计事务所审计的财务报告(成立时间至提交</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投标文件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截止时间不足一年的可提供成立后任意时段的资产负债表)，或其基本存款账户开户银行出具的资信证明及基本存款账户开户信息</w:t>
            </w:r>
            <w:r>
              <w:rPr>
                <w:rFonts w:hint="eastAsia" w:ascii="宋体" w:hAnsi="宋体" w:eastAsia="宋体" w:cs="宋体"/>
                <w:color w:val="000000" w:themeColor="text1"/>
                <w:kern w:val="28"/>
                <w:sz w:val="24"/>
                <w:szCs w:val="24"/>
                <w14:textFill>
                  <w14:solidFill>
                    <w14:schemeClr w14:val="tx1"/>
                  </w14:solidFill>
                </w14:textFill>
              </w:rPr>
              <w:t>；</w:t>
            </w:r>
            <w:bookmarkEnd w:id="109"/>
          </w:p>
        </w:tc>
        <w:tc>
          <w:tcPr>
            <w:tcW w:w="748" w:type="dxa"/>
            <w:noWrap/>
            <w:vAlign w:val="center"/>
          </w:tcPr>
          <w:p w14:paraId="115C4FD0">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457E02AA">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r>
      <w:tr w14:paraId="07F6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6C036A5">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p>
        </w:tc>
        <w:tc>
          <w:tcPr>
            <w:tcW w:w="1866" w:type="dxa"/>
            <w:noWrap/>
            <w:vAlign w:val="center"/>
          </w:tcPr>
          <w:p w14:paraId="21956344">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14:textFill>
                  <w14:solidFill>
                    <w14:schemeClr w14:val="tx1"/>
                  </w14:solidFill>
                </w14:textFill>
              </w:rPr>
            </w:pPr>
            <w:bookmarkStart w:id="110" w:name="OLE_LINK30"/>
            <w:r>
              <w:rPr>
                <w:rFonts w:hint="eastAsia" w:ascii="宋体" w:hAnsi="宋体" w:eastAsia="宋体" w:cs="宋体"/>
                <w:color w:val="000000" w:themeColor="text1"/>
                <w:kern w:val="28"/>
                <w:sz w:val="24"/>
                <w:szCs w:val="24"/>
                <w14:textFill>
                  <w14:solidFill>
                    <w14:schemeClr w14:val="tx1"/>
                  </w14:solidFill>
                </w14:textFill>
              </w:rPr>
              <w:t>信用记录</w:t>
            </w:r>
            <w:bookmarkEnd w:id="110"/>
          </w:p>
        </w:tc>
        <w:tc>
          <w:tcPr>
            <w:tcW w:w="4583" w:type="dxa"/>
            <w:noWrap/>
            <w:vAlign w:val="center"/>
          </w:tcPr>
          <w:p w14:paraId="0005A270">
            <w:pPr>
              <w:pBdr>
                <w:top w:val="none" w:color="auto" w:sz="0" w:space="1"/>
                <w:left w:val="none" w:color="auto" w:sz="0" w:space="4"/>
                <w:bottom w:val="none" w:color="auto" w:sz="0" w:space="1"/>
                <w:right w:val="none" w:color="auto" w:sz="0" w:space="4"/>
                <w:between w:val="none" w:color="auto" w:sz="0" w:space="0"/>
              </w:pBdr>
              <w:shd w:val="clear"/>
              <w:jc w:val="left"/>
              <w:rPr>
                <w:rFonts w:hint="eastAsia" w:ascii="宋体" w:hAnsi="宋体" w:eastAsia="宋体" w:cs="宋体"/>
                <w:color w:val="000000" w:themeColor="text1"/>
                <w:kern w:val="28"/>
                <w:sz w:val="24"/>
                <w:szCs w:val="24"/>
                <w14:textFill>
                  <w14:solidFill>
                    <w14:schemeClr w14:val="tx1"/>
                  </w14:solidFill>
                </w14:textFill>
              </w:rPr>
            </w:pPr>
            <w:bookmarkStart w:id="111" w:name="OLE_LINK31"/>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供应商的信用记录须符合财库[2016]125号文《财政部关于在政府采购活动中查询及使用信用记录有关问题的通知》的规定。供应商</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不得被列入</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【中国执行信息公开网（http://zxgk.court.gov.cn/）】“失信被执行人”、【信用中国(www.credi tchina.gov.cn)】“重大税收违法失信主体”，【中国政府采购网（www.ccgp.gov.cn）】“政府采购严重违法失信行为记录名单”，栏目中有失信等负面信息的潜在供应商，将拒绝参加本项目(此项内容可只提供承诺书)</w:t>
            </w:r>
            <w:r>
              <w:rPr>
                <w:rFonts w:hint="eastAsia" w:ascii="宋体" w:hAnsi="宋体" w:eastAsia="宋体" w:cs="宋体"/>
                <w:color w:val="000000" w:themeColor="text1"/>
                <w:kern w:val="28"/>
                <w:sz w:val="24"/>
                <w:szCs w:val="24"/>
                <w14:textFill>
                  <w14:solidFill>
                    <w14:schemeClr w14:val="tx1"/>
                  </w14:solidFill>
                </w14:textFill>
              </w:rPr>
              <w:t>；</w:t>
            </w:r>
            <w:bookmarkEnd w:id="111"/>
          </w:p>
        </w:tc>
        <w:tc>
          <w:tcPr>
            <w:tcW w:w="748" w:type="dxa"/>
            <w:noWrap/>
            <w:vAlign w:val="center"/>
          </w:tcPr>
          <w:p w14:paraId="070A754B">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416AFA23">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 w:val="24"/>
                <w:szCs w:val="24"/>
                <w14:textFill>
                  <w14:solidFill>
                    <w14:schemeClr w14:val="tx1"/>
                  </w14:solidFill>
                </w14:textFill>
              </w:rPr>
            </w:pPr>
          </w:p>
          <w:p w14:paraId="22680BA2">
            <w:pPr>
              <w:pStyle w:val="15"/>
              <w:pBdr>
                <w:top w:val="none" w:color="auto" w:sz="0" w:space="1"/>
                <w:left w:val="none" w:color="auto" w:sz="0" w:space="4"/>
                <w:bottom w:val="none" w:color="auto" w:sz="0" w:space="1"/>
                <w:right w:val="none" w:color="auto" w:sz="0" w:space="4"/>
                <w:between w:val="none" w:color="auto" w:sz="0" w:space="0"/>
              </w:pBdr>
              <w:shd w:val="clear"/>
              <w:spacing w:before="0"/>
              <w:rPr>
                <w:rFonts w:hint="eastAsia" w:ascii="宋体" w:hAnsi="宋体" w:eastAsia="宋体" w:cs="宋体"/>
                <w:color w:val="000000" w:themeColor="text1"/>
                <w:sz w:val="24"/>
                <w:szCs w:val="24"/>
                <w14:textFill>
                  <w14:solidFill>
                    <w14:schemeClr w14:val="tx1"/>
                  </w14:solidFill>
                </w14:textFill>
              </w:rPr>
            </w:pPr>
          </w:p>
          <w:p w14:paraId="0F409623">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 w:val="24"/>
                <w:szCs w:val="24"/>
                <w14:textFill>
                  <w14:solidFill>
                    <w14:schemeClr w14:val="tx1"/>
                  </w14:solidFill>
                </w14:textFill>
              </w:rPr>
            </w:pPr>
          </w:p>
        </w:tc>
      </w:tr>
      <w:tr w14:paraId="45858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32" w:type="dxa"/>
            <w:noWrap/>
            <w:vAlign w:val="center"/>
          </w:tcPr>
          <w:p w14:paraId="7869272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w:t>
            </w:r>
          </w:p>
        </w:tc>
        <w:tc>
          <w:tcPr>
            <w:tcW w:w="1866" w:type="dxa"/>
            <w:noWrap/>
            <w:vAlign w:val="center"/>
          </w:tcPr>
          <w:p w14:paraId="5339419D">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14:textFill>
                  <w14:solidFill>
                    <w14:schemeClr w14:val="tx1"/>
                  </w14:solidFill>
                </w14:textFill>
              </w:rPr>
            </w:pPr>
            <w:bookmarkStart w:id="112" w:name="OLE_LINK32"/>
            <w:r>
              <w:rPr>
                <w:rFonts w:hint="eastAsia" w:ascii="宋体" w:hAnsi="宋体" w:eastAsia="宋体" w:cs="宋体"/>
                <w:color w:val="000000" w:themeColor="text1"/>
                <w:kern w:val="28"/>
                <w:sz w:val="24"/>
                <w:szCs w:val="24"/>
                <w14:textFill>
                  <w14:solidFill>
                    <w14:schemeClr w14:val="tx1"/>
                  </w14:solidFill>
                </w14:textFill>
              </w:rPr>
              <w:t>书面声明</w:t>
            </w:r>
            <w:bookmarkEnd w:id="112"/>
          </w:p>
        </w:tc>
        <w:tc>
          <w:tcPr>
            <w:tcW w:w="4583" w:type="dxa"/>
            <w:noWrap/>
            <w:vAlign w:val="center"/>
          </w:tcPr>
          <w:p w14:paraId="4F3228A7">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kern w:val="28"/>
                <w:sz w:val="24"/>
                <w:szCs w:val="24"/>
                <w14:textFill>
                  <w14:solidFill>
                    <w14:schemeClr w14:val="tx1"/>
                  </w14:solidFill>
                </w14:textFill>
              </w:rPr>
            </w:pPr>
            <w:bookmarkStart w:id="113" w:name="OLE_LINK33"/>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投标人应出具参加政府采购活动前3年内在经营活动中没有重大违法记录的书面声明</w:t>
            </w:r>
            <w:r>
              <w:rPr>
                <w:rFonts w:hint="eastAsia" w:ascii="宋体" w:hAnsi="宋体" w:eastAsia="宋体" w:cs="宋体"/>
                <w:color w:val="000000" w:themeColor="text1"/>
                <w:kern w:val="28"/>
                <w:sz w:val="24"/>
                <w:szCs w:val="24"/>
                <w14:textFill>
                  <w14:solidFill>
                    <w14:schemeClr w14:val="tx1"/>
                  </w14:solidFill>
                </w14:textFill>
              </w:rPr>
              <w:t>；</w:t>
            </w:r>
            <w:bookmarkEnd w:id="113"/>
          </w:p>
        </w:tc>
        <w:tc>
          <w:tcPr>
            <w:tcW w:w="748" w:type="dxa"/>
            <w:noWrap/>
            <w:vAlign w:val="center"/>
          </w:tcPr>
          <w:p w14:paraId="15F6CEFB">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46911E2B">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 w:val="24"/>
                <w:szCs w:val="24"/>
                <w14:textFill>
                  <w14:solidFill>
                    <w14:schemeClr w14:val="tx1"/>
                  </w14:solidFill>
                </w14:textFill>
              </w:rPr>
            </w:pPr>
          </w:p>
        </w:tc>
      </w:tr>
      <w:tr w14:paraId="2783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42FD80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w:t>
            </w:r>
          </w:p>
        </w:tc>
        <w:tc>
          <w:tcPr>
            <w:tcW w:w="1866" w:type="dxa"/>
            <w:noWrap/>
            <w:vAlign w:val="center"/>
          </w:tcPr>
          <w:p w14:paraId="0274DA9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color w:val="000000" w:themeColor="text1"/>
                <w:kern w:val="28"/>
                <w:sz w:val="24"/>
                <w:szCs w:val="24"/>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控股关系</w:t>
            </w:r>
          </w:p>
        </w:tc>
        <w:tc>
          <w:tcPr>
            <w:tcW w:w="4583" w:type="dxa"/>
            <w:noWrap/>
            <w:vAlign w:val="center"/>
          </w:tcPr>
          <w:p w14:paraId="5492B935">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kern w:val="28"/>
                <w:sz w:val="24"/>
                <w:szCs w:val="24"/>
                <w14:textFill>
                  <w14:solidFill>
                    <w14:schemeClr w14:val="tx1"/>
                  </w14:solidFill>
                </w14:textFill>
              </w:rPr>
            </w:pPr>
            <w:bookmarkStart w:id="114" w:name="OLE_LINK35"/>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单位负责人为同一人或存在直接控股、管理关系的不同单位，不得参加同一合同项目下的采购活动（承诺函）</w:t>
            </w:r>
            <w:r>
              <w:rPr>
                <w:rFonts w:hint="eastAsia" w:ascii="宋体" w:hAnsi="宋体" w:eastAsia="宋体" w:cs="宋体"/>
                <w:color w:val="000000" w:themeColor="text1"/>
                <w:sz w:val="24"/>
                <w:szCs w:val="24"/>
                <w:shd w:val="clear" w:color="auto" w:fill="FFFFFF"/>
                <w14:textFill>
                  <w14:solidFill>
                    <w14:schemeClr w14:val="tx1"/>
                  </w14:solidFill>
                </w14:textFill>
              </w:rPr>
              <w:t>；</w:t>
            </w:r>
            <w:bookmarkEnd w:id="114"/>
          </w:p>
        </w:tc>
        <w:tc>
          <w:tcPr>
            <w:tcW w:w="748" w:type="dxa"/>
            <w:noWrap/>
            <w:vAlign w:val="center"/>
          </w:tcPr>
          <w:p w14:paraId="5661C2D1">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b/>
                <w:bCs/>
                <w:color w:val="000000" w:themeColor="text1"/>
                <w:sz w:val="24"/>
                <w:szCs w:val="24"/>
                <w14:textFill>
                  <w14:solidFill>
                    <w14:schemeClr w14:val="tx1"/>
                  </w14:solidFill>
                </w14:textFill>
              </w:rPr>
            </w:pPr>
          </w:p>
        </w:tc>
        <w:tc>
          <w:tcPr>
            <w:tcW w:w="977" w:type="dxa"/>
            <w:noWrap/>
            <w:vAlign w:val="center"/>
          </w:tcPr>
          <w:p w14:paraId="4A20740A">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 w:val="24"/>
                <w:szCs w:val="24"/>
                <w14:textFill>
                  <w14:solidFill>
                    <w14:schemeClr w14:val="tx1"/>
                  </w14:solidFill>
                </w14:textFill>
              </w:rPr>
            </w:pPr>
          </w:p>
        </w:tc>
      </w:tr>
    </w:tbl>
    <w:p w14:paraId="32D85844">
      <w:pPr>
        <w:pStyle w:val="3"/>
        <w:numPr>
          <w:ilvl w:val="1"/>
          <w:numId w:val="0"/>
        </w:numPr>
        <w:pBdr>
          <w:top w:val="none" w:color="auto" w:sz="0" w:space="1"/>
          <w:left w:val="none" w:color="auto" w:sz="0" w:space="4"/>
          <w:bottom w:val="none" w:color="auto" w:sz="0" w:space="1"/>
          <w:right w:val="none" w:color="auto" w:sz="0" w:space="4"/>
          <w:between w:val="none" w:color="auto" w:sz="0" w:space="0"/>
        </w:pBdr>
        <w:shd w:val="clear"/>
        <w:spacing w:line="500" w:lineRule="exact"/>
        <w:jc w:val="both"/>
        <w:outlineLvl w:val="0"/>
        <w:rPr>
          <w:rFonts w:hint="eastAsia" w:ascii="宋体" w:hAnsi="宋体" w:eastAsia="宋体" w:cs="宋体"/>
          <w:b/>
          <w:bCs/>
          <w:color w:val="000000" w:themeColor="text1"/>
          <w:sz w:val="24"/>
          <w:szCs w:val="24"/>
          <w14:textFill>
            <w14:solidFill>
              <w14:schemeClr w14:val="tx1"/>
            </w14:solidFill>
          </w14:textFill>
        </w:rPr>
      </w:pPr>
      <w:bookmarkStart w:id="115" w:name="_Toc22969"/>
      <w:bookmarkStart w:id="116" w:name="_Toc25181"/>
      <w:bookmarkStart w:id="117" w:name="_Toc8359"/>
      <w:bookmarkStart w:id="118" w:name="_Toc5945"/>
      <w:bookmarkStart w:id="119" w:name="_Toc14358"/>
      <w:bookmarkStart w:id="120" w:name="_Toc18735"/>
      <w:bookmarkStart w:id="121" w:name="_Toc3753"/>
      <w:bookmarkStart w:id="122" w:name="_Toc29773"/>
      <w:bookmarkStart w:id="123" w:name="_Toc1691"/>
      <w:bookmarkStart w:id="124" w:name="_Toc1559"/>
      <w:bookmarkStart w:id="125" w:name="_Toc24310"/>
      <w:bookmarkStart w:id="126" w:name="_Toc3725"/>
      <w:bookmarkStart w:id="127" w:name="_Toc25093"/>
      <w:bookmarkStart w:id="128" w:name="_Toc3842"/>
      <w:bookmarkStart w:id="129" w:name="_Toc17320"/>
      <w:bookmarkStart w:id="130" w:name="_Toc16965"/>
      <w:bookmarkStart w:id="131" w:name="_Toc32718"/>
      <w:bookmarkStart w:id="132" w:name="_Toc2809"/>
      <w:bookmarkStart w:id="133" w:name="_Toc22102"/>
      <w:bookmarkStart w:id="134" w:name="_Toc27374"/>
      <w:bookmarkStart w:id="135" w:name="_Toc28947"/>
      <w:bookmarkStart w:id="136" w:name="_Toc26027"/>
      <w:bookmarkStart w:id="137" w:name="_Toc2712"/>
      <w:bookmarkStart w:id="138" w:name="_Toc20754"/>
      <w:bookmarkStart w:id="139" w:name="_Toc28896"/>
      <w:r>
        <w:rPr>
          <w:rFonts w:hint="eastAsia" w:ascii="宋体" w:hAnsi="宋体" w:eastAsia="宋体" w:cs="宋体"/>
          <w:b/>
          <w:bCs/>
          <w:color w:val="000000" w:themeColor="text1"/>
          <w:sz w:val="24"/>
          <w:szCs w:val="24"/>
          <w14:textFill>
            <w14:solidFill>
              <w14:schemeClr w14:val="tx1"/>
            </w14:solidFill>
          </w14:textFill>
        </w:rPr>
        <w:t>二、符合性审查</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3936ABFD">
      <w:pPr>
        <w:pBdr>
          <w:top w:val="none" w:color="auto" w:sz="0" w:space="1"/>
          <w:left w:val="none" w:color="auto" w:sz="0" w:space="4"/>
          <w:bottom w:val="none" w:color="auto" w:sz="0" w:space="1"/>
          <w:right w:val="none" w:color="auto" w:sz="0" w:space="4"/>
          <w:between w:val="none" w:color="auto" w:sz="0" w:space="0"/>
        </w:pBdr>
        <w:shd w:val="clear"/>
        <w:spacing w:line="500" w:lineRule="exact"/>
        <w:ind w:firstLine="486" w:firstLineChars="20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符合性审查表</w:t>
      </w:r>
    </w:p>
    <w:tbl>
      <w:tblPr>
        <w:tblStyle w:val="44"/>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815"/>
        <w:gridCol w:w="990"/>
      </w:tblGrid>
      <w:tr w14:paraId="3C9B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73" w:type="dxa"/>
            <w:noWrap/>
            <w:vAlign w:val="center"/>
          </w:tcPr>
          <w:p w14:paraId="70F4143D">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序号</w:t>
            </w:r>
          </w:p>
        </w:tc>
        <w:tc>
          <w:tcPr>
            <w:tcW w:w="2460" w:type="dxa"/>
            <w:noWrap/>
            <w:vAlign w:val="center"/>
          </w:tcPr>
          <w:p w14:paraId="266FABCF">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符合性审查项</w:t>
            </w:r>
          </w:p>
        </w:tc>
        <w:tc>
          <w:tcPr>
            <w:tcW w:w="4200" w:type="dxa"/>
            <w:noWrap/>
            <w:vAlign w:val="center"/>
          </w:tcPr>
          <w:p w14:paraId="477F0874">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通过条件</w:t>
            </w:r>
          </w:p>
        </w:tc>
        <w:tc>
          <w:tcPr>
            <w:tcW w:w="815" w:type="dxa"/>
            <w:noWrap/>
            <w:vAlign w:val="center"/>
          </w:tcPr>
          <w:p w14:paraId="5E0CE437">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结论</w:t>
            </w:r>
          </w:p>
        </w:tc>
        <w:tc>
          <w:tcPr>
            <w:tcW w:w="990" w:type="dxa"/>
            <w:noWrap/>
            <w:vAlign w:val="center"/>
          </w:tcPr>
          <w:p w14:paraId="344D557F">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未通过原因</w:t>
            </w:r>
          </w:p>
        </w:tc>
      </w:tr>
      <w:tr w14:paraId="7362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109FE520">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2460" w:type="dxa"/>
            <w:noWrap/>
            <w:vAlign w:val="center"/>
          </w:tcPr>
          <w:p w14:paraId="764449C2">
            <w:pPr>
              <w:pBdr>
                <w:top w:val="none" w:color="auto" w:sz="0" w:space="1"/>
                <w:left w:val="none" w:color="auto" w:sz="0" w:space="4"/>
                <w:bottom w:val="none" w:color="auto" w:sz="0" w:space="1"/>
                <w:right w:val="none" w:color="auto" w:sz="0" w:space="4"/>
                <w:between w:val="none" w:color="auto" w:sz="0" w:space="0"/>
              </w:pBdr>
              <w:shd w:val="clear"/>
              <w:spacing w:line="320" w:lineRule="exact"/>
              <w:jc w:val="left"/>
              <w:rPr>
                <w:rFonts w:hint="eastAsia" w:ascii="宋体" w:hAnsi="宋体" w:eastAsia="宋体" w:cs="宋体"/>
                <w:color w:val="000000" w:themeColor="text1"/>
                <w:kern w:val="0"/>
                <w:sz w:val="24"/>
                <w:szCs w:val="24"/>
                <w14:textFill>
                  <w14:solidFill>
                    <w14:schemeClr w14:val="tx1"/>
                  </w14:solidFill>
                </w14:textFill>
              </w:rPr>
            </w:pPr>
            <w:bookmarkStart w:id="140" w:name="OLE_LINK18"/>
            <w:r>
              <w:rPr>
                <w:rFonts w:hint="eastAsia" w:ascii="宋体" w:hAnsi="宋体" w:eastAsia="宋体" w:cs="宋体"/>
                <w:color w:val="000000" w:themeColor="text1"/>
                <w:kern w:val="0"/>
                <w:sz w:val="24"/>
                <w:szCs w:val="24"/>
                <w14:textFill>
                  <w14:solidFill>
                    <w14:schemeClr w14:val="tx1"/>
                  </w14:solidFill>
                </w14:textFill>
              </w:rPr>
              <w:t>投标文件语言及有效期</w:t>
            </w:r>
            <w:bookmarkEnd w:id="140"/>
          </w:p>
        </w:tc>
        <w:tc>
          <w:tcPr>
            <w:tcW w:w="4200" w:type="dxa"/>
            <w:noWrap/>
            <w:vAlign w:val="center"/>
          </w:tcPr>
          <w:p w14:paraId="1FC5D603">
            <w:pPr>
              <w:pBdr>
                <w:top w:val="none" w:color="auto" w:sz="0" w:space="1"/>
                <w:left w:val="none" w:color="auto" w:sz="0" w:space="4"/>
                <w:bottom w:val="none" w:color="auto" w:sz="0" w:space="1"/>
                <w:right w:val="none" w:color="auto" w:sz="0" w:space="4"/>
                <w:between w:val="none" w:color="auto" w:sz="0" w:space="0"/>
              </w:pBdr>
              <w:shd w:val="clear"/>
              <w:spacing w:line="320" w:lineRule="exact"/>
              <w:jc w:val="left"/>
              <w:rPr>
                <w:rFonts w:hint="eastAsia" w:ascii="宋体" w:hAnsi="宋体" w:eastAsia="宋体" w:cs="宋体"/>
                <w:color w:val="000000" w:themeColor="text1"/>
                <w:sz w:val="24"/>
                <w:szCs w:val="24"/>
                <w14:textFill>
                  <w14:solidFill>
                    <w14:schemeClr w14:val="tx1"/>
                  </w14:solidFill>
                </w14:textFill>
              </w:rPr>
            </w:pPr>
            <w:bookmarkStart w:id="141" w:name="OLE_LINK9"/>
            <w:r>
              <w:rPr>
                <w:rFonts w:hint="eastAsia" w:ascii="宋体" w:hAnsi="宋体" w:eastAsia="宋体" w:cs="宋体"/>
                <w:color w:val="000000" w:themeColor="text1"/>
                <w:sz w:val="24"/>
                <w:szCs w:val="24"/>
                <w14:textFill>
                  <w14:solidFill>
                    <w14:schemeClr w14:val="tx1"/>
                  </w14:solidFill>
                </w14:textFill>
              </w:rPr>
              <w:t>投标文件语言及有效期符合招标文件要求。</w:t>
            </w:r>
            <w:bookmarkEnd w:id="141"/>
          </w:p>
        </w:tc>
        <w:tc>
          <w:tcPr>
            <w:tcW w:w="815" w:type="dxa"/>
            <w:noWrap/>
            <w:vAlign w:val="center"/>
          </w:tcPr>
          <w:p w14:paraId="4D4A430C">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c>
          <w:tcPr>
            <w:tcW w:w="990" w:type="dxa"/>
            <w:noWrap/>
            <w:vAlign w:val="center"/>
          </w:tcPr>
          <w:p w14:paraId="79547038">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r>
      <w:tr w14:paraId="6BAD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162C8EC6">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p>
        </w:tc>
        <w:tc>
          <w:tcPr>
            <w:tcW w:w="2460" w:type="dxa"/>
            <w:noWrap/>
            <w:vAlign w:val="center"/>
          </w:tcPr>
          <w:p w14:paraId="4573A518">
            <w:pPr>
              <w:pBdr>
                <w:top w:val="none" w:color="auto" w:sz="0" w:space="1"/>
                <w:left w:val="none" w:color="auto" w:sz="0" w:space="4"/>
                <w:bottom w:val="none" w:color="auto" w:sz="0" w:space="1"/>
                <w:right w:val="none" w:color="auto" w:sz="0" w:space="4"/>
                <w:between w:val="none" w:color="auto" w:sz="0" w:space="0"/>
              </w:pBdr>
              <w:shd w:val="clear"/>
              <w:spacing w:line="320" w:lineRule="exact"/>
              <w:jc w:val="left"/>
              <w:rPr>
                <w:rFonts w:hint="eastAsia" w:ascii="宋体" w:hAnsi="宋体" w:eastAsia="宋体" w:cs="宋体"/>
                <w:color w:val="000000" w:themeColor="text1"/>
                <w:kern w:val="0"/>
                <w:sz w:val="24"/>
                <w:szCs w:val="24"/>
                <w14:textFill>
                  <w14:solidFill>
                    <w14:schemeClr w14:val="tx1"/>
                  </w14:solidFill>
                </w14:textFill>
              </w:rPr>
            </w:pPr>
            <w:bookmarkStart w:id="142" w:name="OLE_LINK11"/>
            <w:r>
              <w:rPr>
                <w:rFonts w:hint="eastAsia" w:ascii="宋体" w:hAnsi="宋体" w:eastAsia="宋体" w:cs="宋体"/>
                <w:color w:val="000000" w:themeColor="text1"/>
                <w:kern w:val="0"/>
                <w:sz w:val="24"/>
                <w:szCs w:val="24"/>
                <w14:textFill>
                  <w14:solidFill>
                    <w14:schemeClr w14:val="tx1"/>
                  </w14:solidFill>
                </w14:textFill>
              </w:rPr>
              <w:t>投标文件封面、投标函、法定代表人授权委托书三处的项目名称、项目编号、标段（如有）</w:t>
            </w:r>
            <w:bookmarkEnd w:id="142"/>
          </w:p>
        </w:tc>
        <w:tc>
          <w:tcPr>
            <w:tcW w:w="4200" w:type="dxa"/>
            <w:noWrap/>
            <w:vAlign w:val="center"/>
          </w:tcPr>
          <w:p w14:paraId="7DD084D3">
            <w:pPr>
              <w:pBdr>
                <w:top w:val="none" w:color="auto" w:sz="0" w:space="1"/>
                <w:left w:val="none" w:color="auto" w:sz="0" w:space="4"/>
                <w:bottom w:val="none" w:color="auto" w:sz="0" w:space="1"/>
                <w:right w:val="none" w:color="auto" w:sz="0" w:space="4"/>
                <w:between w:val="none" w:color="auto" w:sz="0" w:space="0"/>
              </w:pBdr>
              <w:shd w:val="clear"/>
              <w:spacing w:line="320" w:lineRule="exact"/>
              <w:jc w:val="left"/>
              <w:rPr>
                <w:rFonts w:hint="eastAsia" w:ascii="宋体" w:hAnsi="宋体" w:eastAsia="宋体" w:cs="宋体"/>
                <w:color w:val="000000" w:themeColor="text1"/>
                <w:kern w:val="0"/>
                <w:sz w:val="24"/>
                <w:szCs w:val="24"/>
                <w14:textFill>
                  <w14:solidFill>
                    <w14:schemeClr w14:val="tx1"/>
                  </w14:solidFill>
                </w14:textFill>
              </w:rPr>
            </w:pPr>
            <w:bookmarkStart w:id="143" w:name="OLE_LINK19"/>
            <w:r>
              <w:rPr>
                <w:rFonts w:hint="eastAsia" w:ascii="宋体" w:hAnsi="宋体" w:eastAsia="宋体" w:cs="宋体"/>
                <w:color w:val="000000" w:themeColor="text1"/>
                <w:kern w:val="0"/>
                <w:sz w:val="24"/>
                <w:szCs w:val="24"/>
                <w14:textFill>
                  <w14:solidFill>
                    <w14:schemeClr w14:val="tx1"/>
                  </w14:solidFill>
                </w14:textFill>
              </w:rPr>
              <w:t>三处均无遗漏，且与所投项目名称、项目编号、标段（如有</w:t>
            </w:r>
            <w:bookmarkStart w:id="144" w:name="OLE_LINK10"/>
            <w:r>
              <w:rPr>
                <w:rFonts w:hint="eastAsia" w:ascii="宋体" w:hAnsi="宋体" w:eastAsia="宋体" w:cs="宋体"/>
                <w:color w:val="000000" w:themeColor="text1"/>
                <w:kern w:val="0"/>
                <w:sz w:val="24"/>
                <w:szCs w:val="24"/>
                <w14:textFill>
                  <w14:solidFill>
                    <w14:schemeClr w14:val="tx1"/>
                  </w14:solidFill>
                </w14:textFill>
              </w:rPr>
              <w:t>）一致。</w:t>
            </w:r>
            <w:bookmarkEnd w:id="143"/>
            <w:bookmarkEnd w:id="144"/>
          </w:p>
        </w:tc>
        <w:tc>
          <w:tcPr>
            <w:tcW w:w="815" w:type="dxa"/>
            <w:noWrap/>
            <w:vAlign w:val="center"/>
          </w:tcPr>
          <w:p w14:paraId="604F5791">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c>
          <w:tcPr>
            <w:tcW w:w="990" w:type="dxa"/>
            <w:noWrap/>
            <w:vAlign w:val="center"/>
          </w:tcPr>
          <w:p w14:paraId="39188153">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r>
      <w:tr w14:paraId="08DFC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6ABE83D5">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w:t>
            </w:r>
          </w:p>
        </w:tc>
        <w:tc>
          <w:tcPr>
            <w:tcW w:w="2460" w:type="dxa"/>
            <w:noWrap/>
            <w:vAlign w:val="center"/>
          </w:tcPr>
          <w:p w14:paraId="099E4A03">
            <w:pPr>
              <w:pBdr>
                <w:top w:val="none" w:color="auto" w:sz="0" w:space="1"/>
                <w:left w:val="none" w:color="auto" w:sz="0" w:space="4"/>
                <w:bottom w:val="none" w:color="auto" w:sz="0" w:space="1"/>
                <w:right w:val="none" w:color="auto" w:sz="0" w:space="4"/>
                <w:between w:val="none" w:color="auto" w:sz="0" w:space="0"/>
              </w:pBdr>
              <w:shd w:val="clear"/>
              <w:spacing w:line="320" w:lineRule="exact"/>
              <w:jc w:val="left"/>
              <w:rPr>
                <w:rFonts w:hint="eastAsia" w:ascii="宋体" w:hAnsi="宋体" w:eastAsia="宋体" w:cs="宋体"/>
                <w:color w:val="000000" w:themeColor="text1"/>
                <w:kern w:val="0"/>
                <w:sz w:val="24"/>
                <w:szCs w:val="24"/>
                <w14:textFill>
                  <w14:solidFill>
                    <w14:schemeClr w14:val="tx1"/>
                  </w14:solidFill>
                </w14:textFill>
              </w:rPr>
            </w:pPr>
            <w:bookmarkStart w:id="145" w:name="OLE_LINK12"/>
            <w:r>
              <w:rPr>
                <w:rFonts w:hint="eastAsia" w:ascii="宋体" w:hAnsi="宋体" w:eastAsia="宋体" w:cs="宋体"/>
                <w:color w:val="000000" w:themeColor="text1"/>
                <w:kern w:val="0"/>
                <w:sz w:val="24"/>
                <w:szCs w:val="24"/>
                <w14:textFill>
                  <w14:solidFill>
                    <w14:schemeClr w14:val="tx1"/>
                  </w14:solidFill>
                </w14:textFill>
              </w:rPr>
              <w:t>投标文件签署、盖章</w:t>
            </w:r>
            <w:bookmarkEnd w:id="145"/>
          </w:p>
        </w:tc>
        <w:tc>
          <w:tcPr>
            <w:tcW w:w="4200" w:type="dxa"/>
            <w:noWrap/>
            <w:vAlign w:val="center"/>
          </w:tcPr>
          <w:p w14:paraId="14B4F7D7">
            <w:pPr>
              <w:pBdr>
                <w:top w:val="none" w:color="auto" w:sz="0" w:space="1"/>
                <w:left w:val="none" w:color="auto" w:sz="0" w:space="4"/>
                <w:bottom w:val="none" w:color="auto" w:sz="0" w:space="1"/>
                <w:right w:val="none" w:color="auto" w:sz="0" w:space="4"/>
                <w:between w:val="none" w:color="auto" w:sz="0" w:space="0"/>
              </w:pBdr>
              <w:shd w:val="clear"/>
              <w:spacing w:line="320" w:lineRule="exact"/>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均按招标文件要求签字、盖章（评分标准中要求提供的证明材料除外）。</w:t>
            </w:r>
          </w:p>
        </w:tc>
        <w:tc>
          <w:tcPr>
            <w:tcW w:w="815" w:type="dxa"/>
            <w:noWrap/>
            <w:vAlign w:val="center"/>
          </w:tcPr>
          <w:p w14:paraId="35847FDB">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c>
          <w:tcPr>
            <w:tcW w:w="990" w:type="dxa"/>
            <w:noWrap/>
            <w:vAlign w:val="center"/>
          </w:tcPr>
          <w:p w14:paraId="7F3E3E01">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r>
      <w:tr w14:paraId="55A6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BD4D849">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w:t>
            </w:r>
          </w:p>
        </w:tc>
        <w:tc>
          <w:tcPr>
            <w:tcW w:w="2460" w:type="dxa"/>
            <w:noWrap/>
            <w:vAlign w:val="center"/>
          </w:tcPr>
          <w:p w14:paraId="0D291DD8">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bookmarkStart w:id="146" w:name="OLE_LINK13"/>
            <w:r>
              <w:rPr>
                <w:rFonts w:hint="eastAsia" w:ascii="宋体" w:hAnsi="宋体" w:eastAsia="宋体" w:cs="宋体"/>
                <w:color w:val="000000" w:themeColor="text1"/>
                <w:kern w:val="0"/>
                <w:sz w:val="24"/>
                <w:szCs w:val="24"/>
                <w14:textFill>
                  <w14:solidFill>
                    <w14:schemeClr w14:val="tx1"/>
                  </w14:solidFill>
                </w14:textFill>
              </w:rPr>
              <w:t>开标一览表</w:t>
            </w:r>
            <w:bookmarkEnd w:id="146"/>
          </w:p>
        </w:tc>
        <w:tc>
          <w:tcPr>
            <w:tcW w:w="4200" w:type="dxa"/>
            <w:noWrap/>
            <w:vAlign w:val="center"/>
          </w:tcPr>
          <w:p w14:paraId="29E071CC">
            <w:pPr>
              <w:pBdr>
                <w:top w:val="none" w:color="auto" w:sz="0" w:space="1"/>
                <w:left w:val="none" w:color="auto" w:sz="0" w:space="4"/>
                <w:bottom w:val="none" w:color="auto" w:sz="0" w:space="1"/>
                <w:right w:val="none" w:color="auto" w:sz="0" w:space="4"/>
                <w:between w:val="none" w:color="auto" w:sz="0" w:space="0"/>
              </w:pBdr>
              <w:shd w:val="clear"/>
              <w:spacing w:line="320" w:lineRule="exact"/>
              <w:rPr>
                <w:rFonts w:hint="eastAsia" w:ascii="宋体" w:hAnsi="宋体" w:eastAsia="宋体" w:cs="宋体"/>
                <w:color w:val="000000" w:themeColor="text1"/>
                <w:kern w:val="0"/>
                <w:sz w:val="24"/>
                <w:szCs w:val="24"/>
                <w14:textFill>
                  <w14:solidFill>
                    <w14:schemeClr w14:val="tx1"/>
                  </w14:solidFill>
                </w14:textFill>
              </w:rPr>
            </w:pPr>
            <w:bookmarkStart w:id="147" w:name="OLE_LINK20"/>
            <w:r>
              <w:rPr>
                <w:rFonts w:hint="eastAsia" w:ascii="宋体" w:hAnsi="宋体" w:eastAsia="宋体" w:cs="宋体"/>
                <w:color w:val="000000" w:themeColor="text1"/>
                <w:kern w:val="0"/>
                <w:sz w:val="24"/>
                <w:szCs w:val="24"/>
                <w14:textFill>
                  <w14:solidFill>
                    <w14:schemeClr w14:val="tx1"/>
                  </w14:solidFill>
                </w14:textFill>
              </w:rPr>
              <w:t>（1）投标报价符合唯一性要求：</w:t>
            </w:r>
          </w:p>
          <w:p w14:paraId="3B4F433E">
            <w:pPr>
              <w:pBdr>
                <w:top w:val="none" w:color="auto" w:sz="0" w:space="1"/>
                <w:left w:val="none" w:color="auto" w:sz="0" w:space="4"/>
                <w:bottom w:val="none" w:color="auto" w:sz="0" w:space="1"/>
                <w:right w:val="none" w:color="auto" w:sz="0" w:space="4"/>
                <w:between w:val="none" w:color="auto" w:sz="0" w:space="0"/>
              </w:pBdr>
              <w:shd w:val="clear"/>
              <w:spacing w:line="320" w:lineRule="exac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（2）开标一览表填写符合要求；</w:t>
            </w:r>
          </w:p>
          <w:p w14:paraId="557D2AEE">
            <w:pPr>
              <w:pBdr>
                <w:top w:val="none" w:color="auto" w:sz="0" w:space="1"/>
                <w:left w:val="none" w:color="auto" w:sz="0" w:space="4"/>
                <w:bottom w:val="none" w:color="auto" w:sz="0" w:space="1"/>
                <w:right w:val="none" w:color="auto" w:sz="0" w:space="4"/>
                <w:between w:val="none" w:color="auto" w:sz="0" w:space="0"/>
              </w:pBdr>
              <w:shd w:val="clear"/>
              <w:spacing w:line="320" w:lineRule="exac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（3）计量单位、报价货币均符合招标文件要求；</w:t>
            </w:r>
          </w:p>
          <w:p w14:paraId="3F5E8F87">
            <w:pPr>
              <w:pBdr>
                <w:top w:val="none" w:color="auto" w:sz="0" w:space="1"/>
                <w:left w:val="none" w:color="auto" w:sz="0" w:space="4"/>
                <w:bottom w:val="none" w:color="auto" w:sz="0" w:space="1"/>
                <w:right w:val="none" w:color="auto" w:sz="0" w:space="4"/>
                <w:between w:val="none" w:color="auto" w:sz="0" w:space="0"/>
              </w:pBdr>
              <w:shd w:val="clear"/>
              <w:spacing w:line="32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（4）未超出采购预算或招标文件规定的最高限价。</w:t>
            </w:r>
            <w:bookmarkEnd w:id="147"/>
          </w:p>
        </w:tc>
        <w:tc>
          <w:tcPr>
            <w:tcW w:w="815" w:type="dxa"/>
            <w:noWrap/>
            <w:vAlign w:val="center"/>
          </w:tcPr>
          <w:p w14:paraId="004CAEB5">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c>
          <w:tcPr>
            <w:tcW w:w="990" w:type="dxa"/>
            <w:noWrap/>
            <w:vAlign w:val="center"/>
          </w:tcPr>
          <w:p w14:paraId="73E18C4A">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r>
      <w:tr w14:paraId="1CACF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noWrap/>
            <w:vAlign w:val="center"/>
          </w:tcPr>
          <w:p w14:paraId="722AA1E2">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w:t>
            </w:r>
          </w:p>
        </w:tc>
        <w:tc>
          <w:tcPr>
            <w:tcW w:w="2460" w:type="dxa"/>
            <w:noWrap/>
            <w:vAlign w:val="center"/>
          </w:tcPr>
          <w:p w14:paraId="46C9E075">
            <w:pPr>
              <w:pBdr>
                <w:top w:val="none" w:color="auto" w:sz="0" w:space="1"/>
                <w:left w:val="none" w:color="auto" w:sz="0" w:space="4"/>
                <w:bottom w:val="none" w:color="auto" w:sz="0" w:space="1"/>
                <w:right w:val="none" w:color="auto" w:sz="0" w:space="4"/>
                <w:between w:val="none" w:color="auto" w:sz="0" w:space="0"/>
              </w:pBdr>
              <w:shd w:val="clear"/>
              <w:spacing w:line="360" w:lineRule="exact"/>
              <w:jc w:val="center"/>
              <w:rPr>
                <w:rFonts w:hint="eastAsia" w:ascii="宋体" w:hAnsi="宋体" w:eastAsia="宋体" w:cs="宋体"/>
                <w:color w:val="000000" w:themeColor="text1"/>
                <w:sz w:val="24"/>
                <w:szCs w:val="24"/>
                <w14:textFill>
                  <w14:solidFill>
                    <w14:schemeClr w14:val="tx1"/>
                  </w14:solidFill>
                </w14:textFill>
              </w:rPr>
            </w:pPr>
            <w:bookmarkStart w:id="148" w:name="OLE_LINK14"/>
            <w:r>
              <w:rPr>
                <w:rFonts w:hint="eastAsia" w:ascii="宋体" w:hAnsi="宋体" w:eastAsia="宋体" w:cs="宋体"/>
                <w:color w:val="000000" w:themeColor="text1"/>
                <w:kern w:val="0"/>
                <w:sz w:val="24"/>
                <w:szCs w:val="24"/>
                <w14:textFill>
                  <w14:solidFill>
                    <w14:schemeClr w14:val="tx1"/>
                  </w14:solidFill>
                </w14:textFill>
              </w:rPr>
              <w:t>供应商承诺书</w:t>
            </w:r>
            <w:bookmarkEnd w:id="148"/>
          </w:p>
        </w:tc>
        <w:tc>
          <w:tcPr>
            <w:tcW w:w="4200" w:type="dxa"/>
            <w:noWrap/>
            <w:vAlign w:val="center"/>
          </w:tcPr>
          <w:p w14:paraId="23A6807B">
            <w:pPr>
              <w:pBdr>
                <w:top w:val="none" w:color="auto" w:sz="0" w:space="1"/>
                <w:left w:val="none" w:color="auto" w:sz="0" w:space="4"/>
                <w:bottom w:val="none" w:color="auto" w:sz="0" w:space="1"/>
                <w:right w:val="none" w:color="auto" w:sz="0" w:space="4"/>
                <w:between w:val="none" w:color="auto" w:sz="0" w:space="0"/>
              </w:pBdr>
              <w:shd w:val="clear"/>
              <w:spacing w:line="370" w:lineRule="exact"/>
              <w:jc w:val="left"/>
              <w:rPr>
                <w:rFonts w:hint="eastAsia" w:ascii="宋体" w:hAnsi="宋体" w:eastAsia="宋体" w:cs="宋体"/>
                <w:color w:val="000000" w:themeColor="text1"/>
                <w:sz w:val="24"/>
                <w:szCs w:val="24"/>
                <w14:textFill>
                  <w14:solidFill>
                    <w14:schemeClr w14:val="tx1"/>
                  </w14:solidFill>
                </w14:textFill>
              </w:rPr>
            </w:pPr>
            <w:bookmarkStart w:id="149" w:name="OLE_LINK15"/>
            <w:r>
              <w:rPr>
                <w:rFonts w:hint="eastAsia" w:ascii="宋体" w:hAnsi="宋体" w:eastAsia="宋体" w:cs="宋体"/>
                <w:color w:val="000000" w:themeColor="text1"/>
                <w:kern w:val="0"/>
                <w:sz w:val="24"/>
                <w:szCs w:val="24"/>
                <w14:textFill>
                  <w14:solidFill>
                    <w14:schemeClr w14:val="tx1"/>
                  </w14:solidFill>
                </w14:textFill>
              </w:rPr>
              <w:t>完全理解并接受《质量安全责任承诺书》、《拒绝政府采购领域商业贿赂承诺书》。</w:t>
            </w:r>
            <w:bookmarkEnd w:id="149"/>
          </w:p>
        </w:tc>
        <w:tc>
          <w:tcPr>
            <w:tcW w:w="815" w:type="dxa"/>
            <w:noWrap/>
            <w:vAlign w:val="center"/>
          </w:tcPr>
          <w:p w14:paraId="1780800E">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c>
          <w:tcPr>
            <w:tcW w:w="990" w:type="dxa"/>
            <w:noWrap/>
            <w:vAlign w:val="center"/>
          </w:tcPr>
          <w:p w14:paraId="179B161E">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r>
      <w:tr w14:paraId="0E4CB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9" w:hRule="atLeast"/>
          <w:jc w:val="center"/>
        </w:trPr>
        <w:tc>
          <w:tcPr>
            <w:tcW w:w="573" w:type="dxa"/>
            <w:noWrap/>
            <w:vAlign w:val="center"/>
          </w:tcPr>
          <w:p w14:paraId="6AAA49DA">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w:t>
            </w:r>
          </w:p>
        </w:tc>
        <w:tc>
          <w:tcPr>
            <w:tcW w:w="2460" w:type="dxa"/>
            <w:noWrap/>
            <w:vAlign w:val="center"/>
          </w:tcPr>
          <w:p w14:paraId="6AC678E5">
            <w:pPr>
              <w:pBdr>
                <w:top w:val="none" w:color="auto" w:sz="0" w:space="1"/>
                <w:left w:val="none" w:color="auto" w:sz="0" w:space="4"/>
                <w:bottom w:val="none" w:color="auto" w:sz="0" w:space="1"/>
                <w:right w:val="none" w:color="auto" w:sz="0" w:space="4"/>
                <w:between w:val="none" w:color="auto" w:sz="0" w:space="0"/>
              </w:pBdr>
              <w:shd w:val="clear"/>
              <w:spacing w:line="360" w:lineRule="exact"/>
              <w:jc w:val="center"/>
              <w:rPr>
                <w:rFonts w:hint="eastAsia" w:ascii="宋体" w:hAnsi="宋体" w:eastAsia="宋体" w:cs="宋体"/>
                <w:color w:val="000000" w:themeColor="text1"/>
                <w:kern w:val="0"/>
                <w:sz w:val="24"/>
                <w:szCs w:val="24"/>
                <w14:textFill>
                  <w14:solidFill>
                    <w14:schemeClr w14:val="tx1"/>
                  </w14:solidFill>
                </w14:textFill>
              </w:rPr>
            </w:pPr>
            <w:bookmarkStart w:id="150" w:name="OLE_LINK16"/>
            <w:r>
              <w:rPr>
                <w:rFonts w:hint="eastAsia" w:ascii="宋体" w:hAnsi="宋体" w:eastAsia="宋体" w:cs="宋体"/>
                <w:color w:val="000000" w:themeColor="text1"/>
                <w:sz w:val="24"/>
                <w:szCs w:val="24"/>
                <w14:textFill>
                  <w14:solidFill>
                    <w14:schemeClr w14:val="tx1"/>
                  </w14:solidFill>
                </w14:textFill>
              </w:rPr>
              <w:t>技术服务要求</w:t>
            </w:r>
            <w:bookmarkEnd w:id="150"/>
          </w:p>
        </w:tc>
        <w:tc>
          <w:tcPr>
            <w:tcW w:w="4200" w:type="dxa"/>
            <w:noWrap/>
            <w:vAlign w:val="center"/>
          </w:tcPr>
          <w:p w14:paraId="546BB24F">
            <w:pPr>
              <w:pBdr>
                <w:top w:val="none" w:color="auto" w:sz="0" w:space="1"/>
                <w:left w:val="none" w:color="auto" w:sz="0" w:space="4"/>
                <w:bottom w:val="none" w:color="auto" w:sz="0" w:space="1"/>
                <w:right w:val="none" w:color="auto" w:sz="0" w:space="4"/>
                <w:between w:val="none" w:color="auto" w:sz="0" w:space="0"/>
              </w:pBdr>
              <w:shd w:val="clear"/>
              <w:spacing w:line="370" w:lineRule="exact"/>
              <w:jc w:val="left"/>
              <w:rPr>
                <w:rFonts w:hint="eastAsia" w:ascii="宋体" w:hAnsi="宋体" w:eastAsia="宋体" w:cs="宋体"/>
                <w:color w:val="000000" w:themeColor="text1"/>
                <w:kern w:val="0"/>
                <w:sz w:val="24"/>
                <w:szCs w:val="24"/>
                <w14:textFill>
                  <w14:solidFill>
                    <w14:schemeClr w14:val="tx1"/>
                  </w14:solidFill>
                </w14:textFill>
              </w:rPr>
            </w:pPr>
            <w:bookmarkStart w:id="151" w:name="OLE_LINK17"/>
            <w:r>
              <w:rPr>
                <w:rFonts w:hint="eastAsia" w:ascii="宋体" w:hAnsi="宋体" w:eastAsia="宋体" w:cs="宋体"/>
                <w:color w:val="000000" w:themeColor="text1"/>
                <w:kern w:val="0"/>
                <w:sz w:val="24"/>
                <w:szCs w:val="24"/>
                <w14:textFill>
                  <w14:solidFill>
                    <w14:schemeClr w14:val="tx1"/>
                  </w14:solidFill>
                </w14:textFill>
              </w:rPr>
              <w:t>完全理解并接受对合格投标人、合格的货物、工程或服务要求，根据投标人投标文件《技术服务偏差表》，结合招标文件第四章实质性要求没有负偏离。</w:t>
            </w:r>
            <w:bookmarkEnd w:id="151"/>
          </w:p>
        </w:tc>
        <w:tc>
          <w:tcPr>
            <w:tcW w:w="815" w:type="dxa"/>
            <w:noWrap/>
            <w:vAlign w:val="center"/>
          </w:tcPr>
          <w:p w14:paraId="097039D5">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c>
          <w:tcPr>
            <w:tcW w:w="990" w:type="dxa"/>
            <w:noWrap/>
            <w:vAlign w:val="center"/>
          </w:tcPr>
          <w:p w14:paraId="3658963B">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r>
      <w:tr w14:paraId="156C0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5755397C">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7</w:t>
            </w:r>
          </w:p>
        </w:tc>
        <w:tc>
          <w:tcPr>
            <w:tcW w:w="2460" w:type="dxa"/>
            <w:noWrap/>
            <w:vAlign w:val="center"/>
          </w:tcPr>
          <w:p w14:paraId="618715E2">
            <w:pPr>
              <w:pBdr>
                <w:top w:val="none" w:color="auto" w:sz="0" w:space="1"/>
                <w:left w:val="none" w:color="auto" w:sz="0" w:space="4"/>
                <w:bottom w:val="none" w:color="auto" w:sz="0" w:space="1"/>
                <w:right w:val="none" w:color="auto" w:sz="0" w:space="4"/>
                <w:between w:val="none" w:color="auto" w:sz="0" w:space="0"/>
              </w:pBdr>
              <w:shd w:val="clear"/>
              <w:spacing w:line="360" w:lineRule="exact"/>
              <w:jc w:val="center"/>
              <w:rPr>
                <w:rFonts w:hint="eastAsia" w:ascii="宋体" w:hAnsi="宋体" w:eastAsia="宋体" w:cs="宋体"/>
                <w:color w:val="000000" w:themeColor="text1"/>
                <w:kern w:val="0"/>
                <w:sz w:val="24"/>
                <w:szCs w:val="24"/>
                <w14:textFill>
                  <w14:solidFill>
                    <w14:schemeClr w14:val="tx1"/>
                  </w14:solidFill>
                </w14:textFill>
              </w:rPr>
            </w:pPr>
            <w:bookmarkStart w:id="152" w:name="OLE_LINK21"/>
            <w:r>
              <w:rPr>
                <w:rFonts w:hint="eastAsia" w:ascii="宋体" w:hAnsi="宋体" w:eastAsia="宋体" w:cs="宋体"/>
                <w:color w:val="000000" w:themeColor="text1"/>
                <w:sz w:val="24"/>
                <w:szCs w:val="24"/>
                <w14:textFill>
                  <w14:solidFill>
                    <w14:schemeClr w14:val="tx1"/>
                  </w14:solidFill>
                </w14:textFill>
              </w:rPr>
              <w:t>无其他招标文件或法规明确规定响应无效的事项</w:t>
            </w:r>
            <w:bookmarkEnd w:id="152"/>
          </w:p>
        </w:tc>
        <w:tc>
          <w:tcPr>
            <w:tcW w:w="4200" w:type="dxa"/>
            <w:noWrap/>
            <w:vAlign w:val="center"/>
          </w:tcPr>
          <w:p w14:paraId="3B169CBA">
            <w:pPr>
              <w:pBdr>
                <w:top w:val="none" w:color="auto" w:sz="0" w:space="1"/>
                <w:left w:val="none" w:color="auto" w:sz="0" w:space="4"/>
                <w:bottom w:val="none" w:color="auto" w:sz="0" w:space="1"/>
                <w:right w:val="none" w:color="auto" w:sz="0" w:space="4"/>
                <w:between w:val="none" w:color="auto" w:sz="0" w:space="0"/>
              </w:pBdr>
              <w:shd w:val="clear"/>
              <w:spacing w:line="370" w:lineRule="exact"/>
              <w:jc w:val="left"/>
              <w:rPr>
                <w:rFonts w:hint="eastAsia" w:ascii="宋体" w:hAnsi="宋体" w:eastAsia="宋体" w:cs="宋体"/>
                <w:color w:val="000000" w:themeColor="text1"/>
                <w:kern w:val="0"/>
                <w:sz w:val="24"/>
                <w:szCs w:val="24"/>
                <w14:textFill>
                  <w14:solidFill>
                    <w14:schemeClr w14:val="tx1"/>
                  </w14:solidFill>
                </w14:textFill>
              </w:rPr>
            </w:pPr>
            <w:bookmarkStart w:id="153" w:name="OLE_LINK22"/>
            <w:r>
              <w:rPr>
                <w:rFonts w:hint="eastAsia" w:ascii="宋体" w:hAnsi="宋体" w:eastAsia="宋体" w:cs="宋体"/>
                <w:color w:val="000000" w:themeColor="text1"/>
                <w:sz w:val="24"/>
                <w:szCs w:val="24"/>
                <w14:textFill>
                  <w14:solidFill>
                    <w14:schemeClr w14:val="tx1"/>
                  </w14:solidFill>
                </w14:textFill>
              </w:rPr>
              <w:t>没有不符合招标文件规定的被视为无效响应的其他条款。</w:t>
            </w:r>
            <w:bookmarkEnd w:id="153"/>
          </w:p>
        </w:tc>
        <w:tc>
          <w:tcPr>
            <w:tcW w:w="815" w:type="dxa"/>
            <w:noWrap/>
            <w:vAlign w:val="center"/>
          </w:tcPr>
          <w:p w14:paraId="48BFEA1A">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c>
          <w:tcPr>
            <w:tcW w:w="990" w:type="dxa"/>
            <w:noWrap/>
            <w:vAlign w:val="center"/>
          </w:tcPr>
          <w:p w14:paraId="0D2ABC5F">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r>
      <w:tr w14:paraId="751E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73" w:type="dxa"/>
            <w:noWrap/>
            <w:vAlign w:val="center"/>
          </w:tcPr>
          <w:p w14:paraId="6580D1BA">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8</w:t>
            </w:r>
          </w:p>
        </w:tc>
        <w:tc>
          <w:tcPr>
            <w:tcW w:w="2460" w:type="dxa"/>
            <w:noWrap/>
            <w:vAlign w:val="center"/>
          </w:tcPr>
          <w:p w14:paraId="7720CB0B">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bookmarkStart w:id="154" w:name="OLE_LINK23"/>
            <w:r>
              <w:rPr>
                <w:rFonts w:hint="eastAsia" w:ascii="宋体" w:hAnsi="宋体" w:eastAsia="宋体" w:cs="宋体"/>
                <w:color w:val="000000" w:themeColor="text1"/>
                <w:kern w:val="0"/>
                <w:sz w:val="24"/>
                <w:szCs w:val="24"/>
                <w14:textFill>
                  <w14:solidFill>
                    <w14:schemeClr w14:val="tx1"/>
                  </w14:solidFill>
                </w14:textFill>
              </w:rPr>
              <w:t>合同条款响应</w:t>
            </w:r>
            <w:bookmarkEnd w:id="154"/>
          </w:p>
        </w:tc>
        <w:tc>
          <w:tcPr>
            <w:tcW w:w="4200" w:type="dxa"/>
            <w:noWrap/>
            <w:vAlign w:val="center"/>
          </w:tcPr>
          <w:p w14:paraId="171AF90D">
            <w:pPr>
              <w:pBdr>
                <w:top w:val="none" w:color="auto" w:sz="0" w:space="1"/>
                <w:left w:val="none" w:color="auto" w:sz="0" w:space="4"/>
                <w:bottom w:val="none" w:color="auto" w:sz="0" w:space="1"/>
                <w:right w:val="none" w:color="auto" w:sz="0" w:space="4"/>
                <w:between w:val="none" w:color="auto" w:sz="0" w:space="0"/>
              </w:pBdr>
              <w:shd w:val="clear"/>
              <w:spacing w:line="320" w:lineRule="exact"/>
              <w:rPr>
                <w:rFonts w:hint="eastAsia" w:ascii="宋体" w:hAnsi="宋体" w:eastAsia="宋体" w:cs="宋体"/>
                <w:color w:val="000000" w:themeColor="text1"/>
                <w:sz w:val="24"/>
                <w:szCs w:val="24"/>
                <w14:textFill>
                  <w14:solidFill>
                    <w14:schemeClr w14:val="tx1"/>
                  </w14:solidFill>
                </w14:textFill>
              </w:rPr>
            </w:pPr>
            <w:bookmarkStart w:id="155" w:name="OLE_LINK24"/>
            <w:r>
              <w:rPr>
                <w:rFonts w:hint="eastAsia" w:ascii="宋体" w:hAnsi="宋体" w:eastAsia="宋体" w:cs="宋体"/>
                <w:color w:val="000000" w:themeColor="text1"/>
                <w:sz w:val="24"/>
                <w:szCs w:val="24"/>
                <w14:textFill>
                  <w14:solidFill>
                    <w14:schemeClr w14:val="tx1"/>
                  </w14:solidFill>
                </w14:textFill>
              </w:rPr>
              <w:t>有完全理解并接受招标文件合同条款要求的描述。</w:t>
            </w:r>
            <w:bookmarkEnd w:id="155"/>
          </w:p>
        </w:tc>
        <w:tc>
          <w:tcPr>
            <w:tcW w:w="815" w:type="dxa"/>
            <w:noWrap/>
            <w:vAlign w:val="center"/>
          </w:tcPr>
          <w:p w14:paraId="25599635">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c>
          <w:tcPr>
            <w:tcW w:w="990" w:type="dxa"/>
            <w:noWrap/>
            <w:vAlign w:val="center"/>
          </w:tcPr>
          <w:p w14:paraId="3D290530">
            <w:pPr>
              <w:pBdr>
                <w:top w:val="none" w:color="auto" w:sz="0" w:space="1"/>
                <w:left w:val="none" w:color="auto" w:sz="0" w:space="4"/>
                <w:bottom w:val="none" w:color="auto" w:sz="0" w:space="1"/>
                <w:right w:val="none" w:color="auto" w:sz="0" w:space="4"/>
                <w:between w:val="none" w:color="auto" w:sz="0" w:space="0"/>
              </w:pBdr>
              <w:shd w:val="clear"/>
              <w:spacing w:line="320" w:lineRule="exact"/>
              <w:jc w:val="center"/>
              <w:rPr>
                <w:rFonts w:hint="eastAsia" w:ascii="宋体" w:hAnsi="宋体" w:eastAsia="宋体" w:cs="宋体"/>
                <w:b/>
                <w:bCs/>
                <w:color w:val="000000" w:themeColor="text1"/>
                <w:kern w:val="0"/>
                <w:sz w:val="24"/>
                <w:szCs w:val="24"/>
                <w14:textFill>
                  <w14:solidFill>
                    <w14:schemeClr w14:val="tx1"/>
                  </w14:solidFill>
                </w14:textFill>
              </w:rPr>
            </w:pPr>
          </w:p>
        </w:tc>
      </w:tr>
    </w:tbl>
    <w:p w14:paraId="563A48E8">
      <w:pPr>
        <w:pStyle w:val="3"/>
        <w:numPr>
          <w:ilvl w:val="1"/>
          <w:numId w:val="0"/>
        </w:numPr>
        <w:pBdr>
          <w:top w:val="none" w:color="auto" w:sz="0" w:space="1"/>
          <w:left w:val="none" w:color="auto" w:sz="0" w:space="4"/>
          <w:bottom w:val="none" w:color="auto" w:sz="0" w:space="1"/>
          <w:right w:val="none" w:color="auto" w:sz="0" w:space="4"/>
          <w:between w:val="none" w:color="auto" w:sz="0" w:space="0"/>
        </w:pBdr>
        <w:shd w:val="clear"/>
        <w:spacing w:line="500" w:lineRule="exact"/>
        <w:jc w:val="both"/>
        <w:outlineLvl w:val="0"/>
        <w:rPr>
          <w:rFonts w:hint="eastAsia" w:ascii="宋体" w:hAnsi="宋体" w:eastAsia="宋体" w:cs="宋体"/>
          <w:b/>
          <w:bCs/>
          <w:color w:val="000000" w:themeColor="text1"/>
          <w:sz w:val="24"/>
          <w:szCs w:val="24"/>
          <w14:textFill>
            <w14:solidFill>
              <w14:schemeClr w14:val="tx1"/>
            </w14:solidFill>
          </w14:textFill>
        </w:rPr>
      </w:pPr>
      <w:bookmarkStart w:id="156" w:name="_Toc13418"/>
      <w:bookmarkStart w:id="157" w:name="_Toc31427"/>
      <w:bookmarkStart w:id="158" w:name="_Toc14948"/>
      <w:bookmarkStart w:id="159" w:name="_Toc2387"/>
      <w:bookmarkStart w:id="160" w:name="_Toc31150"/>
      <w:bookmarkStart w:id="161" w:name="_Toc21518"/>
      <w:bookmarkStart w:id="162" w:name="_Toc7523"/>
      <w:bookmarkStart w:id="163" w:name="_Toc22846"/>
      <w:bookmarkStart w:id="164" w:name="_Toc13595"/>
      <w:bookmarkStart w:id="165" w:name="_Toc13516"/>
      <w:bookmarkStart w:id="166" w:name="_Toc11613"/>
      <w:bookmarkStart w:id="167" w:name="_Toc20615"/>
      <w:bookmarkStart w:id="168" w:name="_Toc18874"/>
      <w:bookmarkStart w:id="169" w:name="_Toc2503"/>
      <w:bookmarkStart w:id="170" w:name="_Toc16017"/>
      <w:bookmarkStart w:id="171" w:name="_Toc1938"/>
      <w:bookmarkStart w:id="172" w:name="_Toc32472"/>
      <w:bookmarkStart w:id="173" w:name="_Toc32092"/>
      <w:bookmarkStart w:id="174" w:name="_Toc31415"/>
      <w:bookmarkStart w:id="175" w:name="_Toc15518"/>
      <w:bookmarkStart w:id="176" w:name="_Toc12596"/>
      <w:bookmarkStart w:id="177" w:name="_Toc21485"/>
      <w:bookmarkStart w:id="178" w:name="_Toc7872"/>
      <w:bookmarkStart w:id="179" w:name="_Toc27968"/>
      <w:bookmarkStart w:id="180" w:name="_Toc13365"/>
      <w:bookmarkStart w:id="181" w:name="_Toc4245"/>
      <w:r>
        <w:rPr>
          <w:rFonts w:hint="eastAsia" w:ascii="宋体" w:hAnsi="宋体" w:eastAsia="宋体" w:cs="宋体"/>
          <w:b/>
          <w:bCs/>
          <w:color w:val="000000" w:themeColor="text1"/>
          <w:sz w:val="24"/>
          <w:szCs w:val="24"/>
          <w:lang w:val="en-US" w:eastAsia="zh-CN"/>
          <w14:textFill>
            <w14:solidFill>
              <w14:schemeClr w14:val="tx1"/>
            </w14:solidFill>
          </w14:textFill>
        </w:rPr>
        <w:t>三、</w:t>
      </w:r>
      <w:r>
        <w:rPr>
          <w:rFonts w:hint="eastAsia" w:ascii="宋体" w:hAnsi="宋体" w:eastAsia="宋体" w:cs="宋体"/>
          <w:b/>
          <w:bCs/>
          <w:color w:val="000000" w:themeColor="text1"/>
          <w:sz w:val="24"/>
          <w:szCs w:val="24"/>
          <w14:textFill>
            <w14:solidFill>
              <w14:schemeClr w14:val="tx1"/>
            </w14:solidFill>
          </w14:textFill>
        </w:rPr>
        <w:t>综合比较与评价</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tbl>
      <w:tblPr>
        <w:tblStyle w:val="44"/>
        <w:tblpPr w:leftFromText="180" w:rightFromText="180" w:vertAnchor="text" w:horzAnchor="page" w:tblpX="1301" w:tblpY="405"/>
        <w:tblOverlap w:val="never"/>
        <w:tblW w:w="949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33"/>
        <w:gridCol w:w="1740"/>
        <w:gridCol w:w="5355"/>
        <w:gridCol w:w="1170"/>
      </w:tblGrid>
      <w:tr w14:paraId="50E237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tcBorders>
              <w:top w:val="single" w:color="auto" w:sz="2" w:space="0"/>
              <w:left w:val="single" w:color="auto" w:sz="2" w:space="0"/>
              <w:bottom w:val="single" w:color="auto" w:sz="2" w:space="0"/>
              <w:right w:val="single" w:color="auto" w:sz="4" w:space="0"/>
            </w:tcBorders>
            <w:noWrap w:val="0"/>
            <w:vAlign w:val="center"/>
          </w:tcPr>
          <w:p w14:paraId="1B2244CF">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评审内容</w:t>
            </w:r>
          </w:p>
        </w:tc>
        <w:tc>
          <w:tcPr>
            <w:tcW w:w="7095" w:type="dxa"/>
            <w:gridSpan w:val="2"/>
            <w:tcBorders>
              <w:top w:val="single" w:color="auto" w:sz="2" w:space="0"/>
              <w:left w:val="single" w:color="auto" w:sz="4" w:space="0"/>
              <w:bottom w:val="single" w:color="auto" w:sz="2" w:space="0"/>
              <w:right w:val="single" w:color="auto" w:sz="4" w:space="0"/>
            </w:tcBorders>
            <w:noWrap w:val="0"/>
            <w:vAlign w:val="center"/>
          </w:tcPr>
          <w:p w14:paraId="1A6F7BDA">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评审标准</w:t>
            </w:r>
          </w:p>
        </w:tc>
        <w:tc>
          <w:tcPr>
            <w:tcW w:w="1170" w:type="dxa"/>
            <w:tcBorders>
              <w:top w:val="single" w:color="auto" w:sz="2" w:space="0"/>
              <w:left w:val="single" w:color="auto" w:sz="4" w:space="0"/>
              <w:bottom w:val="single" w:color="auto" w:sz="2" w:space="0"/>
              <w:right w:val="single" w:color="auto" w:sz="2" w:space="0"/>
            </w:tcBorders>
            <w:noWrap w:val="0"/>
            <w:vAlign w:val="center"/>
          </w:tcPr>
          <w:p w14:paraId="08A16F2A">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得分</w:t>
            </w:r>
          </w:p>
        </w:tc>
      </w:tr>
      <w:tr w14:paraId="5E673BE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tcBorders>
              <w:top w:val="single" w:color="auto" w:sz="2" w:space="0"/>
              <w:left w:val="single" w:color="auto" w:sz="2" w:space="0"/>
              <w:bottom w:val="single" w:color="auto" w:sz="4" w:space="0"/>
              <w:right w:val="single" w:color="auto" w:sz="4" w:space="0"/>
            </w:tcBorders>
            <w:noWrap w:val="0"/>
            <w:vAlign w:val="center"/>
          </w:tcPr>
          <w:p w14:paraId="096ADD41">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报价</w:t>
            </w:r>
          </w:p>
          <w:p w14:paraId="1333DE4E">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095" w:type="dxa"/>
            <w:gridSpan w:val="2"/>
            <w:tcBorders>
              <w:top w:val="single" w:color="auto" w:sz="2" w:space="0"/>
              <w:left w:val="single" w:color="auto" w:sz="4" w:space="0"/>
              <w:bottom w:val="single" w:color="auto" w:sz="2" w:space="0"/>
              <w:right w:val="single" w:color="auto" w:sz="4" w:space="0"/>
            </w:tcBorders>
            <w:noWrap w:val="0"/>
            <w:vAlign w:val="center"/>
          </w:tcPr>
          <w:p w14:paraId="48ED8CE2">
            <w:pPr>
              <w:widowControl w:val="0"/>
              <w:pBdr>
                <w:top w:val="none" w:color="auto" w:sz="0" w:space="1"/>
                <w:left w:val="none" w:color="auto" w:sz="0" w:space="4"/>
                <w:bottom w:val="none" w:color="auto" w:sz="0" w:space="1"/>
                <w:right w:val="none" w:color="auto" w:sz="0" w:space="4"/>
                <w:between w:val="none" w:color="auto" w:sz="0" w:space="0"/>
              </w:pBdr>
              <w:shd w:val="clear"/>
              <w:spacing w:line="360" w:lineRule="auto"/>
              <w:ind w:firstLine="425" w:firstLineChars="175"/>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1、满足招标文件要求且投标报价最低的投标报价为评标基准价，其价格分为满分。但最低报价并非唯一的中标评判因素。</w:t>
            </w:r>
          </w:p>
          <w:p w14:paraId="2523281D">
            <w:pPr>
              <w:widowControl w:val="0"/>
              <w:pBdr>
                <w:top w:val="none" w:color="auto" w:sz="0" w:space="1"/>
                <w:left w:val="none" w:color="auto" w:sz="0" w:space="4"/>
                <w:bottom w:val="none" w:color="auto" w:sz="0" w:space="1"/>
                <w:right w:val="none" w:color="auto" w:sz="0" w:space="4"/>
                <w:between w:val="none" w:color="auto" w:sz="0" w:space="0"/>
              </w:pBdr>
              <w:shd w:val="clear"/>
              <w:spacing w:line="360" w:lineRule="auto"/>
              <w:ind w:firstLine="425" w:firstLineChars="175"/>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2、其他投标人的价格分统一按照下列公式计算：投标报价得分＝（评标基准价/投标报价）×10。</w:t>
            </w:r>
          </w:p>
          <w:p w14:paraId="0DF3F7A9">
            <w:pPr>
              <w:widowControl w:val="0"/>
              <w:pBdr>
                <w:top w:val="none" w:color="auto" w:sz="0" w:space="1"/>
                <w:left w:val="none" w:color="auto" w:sz="0" w:space="4"/>
                <w:bottom w:val="none" w:color="auto" w:sz="0" w:space="1"/>
                <w:right w:val="none" w:color="auto" w:sz="0" w:space="4"/>
                <w:between w:val="none" w:color="auto" w:sz="0" w:space="0"/>
              </w:pBdr>
              <w:shd w:val="clear"/>
              <w:spacing w:line="360" w:lineRule="auto"/>
              <w:ind w:firstLine="425" w:firstLineChars="17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计算分数时四舍五入取小数点后两位。</w:t>
            </w:r>
          </w:p>
          <w:p w14:paraId="5941A717">
            <w:pPr>
              <w:widowControl w:val="0"/>
              <w:pBdr>
                <w:top w:val="none" w:color="auto" w:sz="0" w:space="1"/>
                <w:left w:val="none" w:color="auto" w:sz="0" w:space="4"/>
                <w:bottom w:val="none" w:color="auto" w:sz="0" w:space="1"/>
                <w:right w:val="none" w:color="auto" w:sz="0" w:space="4"/>
                <w:between w:val="none" w:color="auto" w:sz="0" w:space="0"/>
              </w:pBdr>
              <w:shd w:val="clear"/>
              <w:spacing w:line="360" w:lineRule="auto"/>
              <w:ind w:firstLine="425" w:firstLineChars="17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注：（1）根据《财政部关于进一步加大政府采购支持中小企业力度的通知》财库〔2022〕19号的相关规定，对小型和微型企业的价格给予10%的扣除，用扣除后的价格参与评审。</w:t>
            </w:r>
          </w:p>
          <w:p w14:paraId="6BA2721C">
            <w:pPr>
              <w:widowControl w:val="0"/>
              <w:pBdr>
                <w:top w:val="none" w:color="auto" w:sz="0" w:space="1"/>
                <w:left w:val="none" w:color="auto" w:sz="0" w:space="4"/>
                <w:bottom w:val="none" w:color="auto" w:sz="0" w:space="1"/>
                <w:right w:val="none" w:color="auto" w:sz="0" w:space="4"/>
                <w:between w:val="none" w:color="auto" w:sz="0" w:space="0"/>
              </w:pBdr>
              <w:shd w:val="clear"/>
              <w:spacing w:line="360" w:lineRule="auto"/>
              <w:ind w:firstLine="425" w:firstLineChars="17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（2）根据《财政部民政部中国残疾人联合会关于促进残疾人就业政府采购政策的通知》（财库〔2017〕141号）的规定，对符合条件的残疾人福利性单位产品的价格给予10%的扣除，用扣除后的价格参与评审。</w:t>
            </w:r>
          </w:p>
          <w:p w14:paraId="48D67947">
            <w:pPr>
              <w:widowControl w:val="0"/>
              <w:pBdr>
                <w:top w:val="none" w:color="auto" w:sz="0" w:space="1"/>
                <w:left w:val="none" w:color="auto" w:sz="0" w:space="4"/>
                <w:bottom w:val="none" w:color="auto" w:sz="0" w:space="1"/>
                <w:right w:val="none" w:color="auto" w:sz="0" w:space="4"/>
                <w:between w:val="none" w:color="auto" w:sz="0" w:space="0"/>
              </w:pBdr>
              <w:shd w:val="clear"/>
              <w:spacing w:line="360" w:lineRule="auto"/>
              <w:ind w:firstLine="425" w:firstLineChars="17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3）《关于政府采购支持监狱企业发展有关问题的通知》（财库[2014]68号）的规定，对监狱企业给予10%的价格扣除，用扣除后的价格参与评审。（提供由省级以上监狱管理局、戒毒管理局（含新疆生产建设兵团）出具的属于监狱企业的证明文件）。</w:t>
            </w:r>
          </w:p>
          <w:p w14:paraId="0E498198">
            <w:pPr>
              <w:pBdr>
                <w:top w:val="none" w:color="auto" w:sz="0" w:space="1"/>
                <w:left w:val="none" w:color="auto" w:sz="0" w:space="4"/>
                <w:bottom w:val="none" w:color="auto" w:sz="0" w:space="1"/>
                <w:right w:val="none" w:color="auto" w:sz="0" w:space="4"/>
                <w:between w:val="none" w:color="auto" w:sz="0" w:space="0"/>
              </w:pBdr>
              <w:shd w:val="clear"/>
              <w:spacing w:line="360" w:lineRule="auto"/>
              <w:ind w:firstLine="486"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小型、微型企业和监狱企业及符合财政部、民政部、中国残疾人联合会关于促进残疾人就业政府采购政策的通知，以上政策同时具备的仅对其进行一次10%的价格扣除，不重复扣除。</w:t>
            </w:r>
          </w:p>
        </w:tc>
        <w:tc>
          <w:tcPr>
            <w:tcW w:w="1170" w:type="dxa"/>
            <w:tcBorders>
              <w:top w:val="single" w:color="auto" w:sz="2" w:space="0"/>
              <w:left w:val="single" w:color="auto" w:sz="4" w:space="0"/>
              <w:bottom w:val="single" w:color="auto" w:sz="2" w:space="0"/>
              <w:right w:val="single" w:color="auto" w:sz="2" w:space="0"/>
            </w:tcBorders>
            <w:noWrap w:val="0"/>
            <w:vAlign w:val="center"/>
          </w:tcPr>
          <w:p w14:paraId="73D7A647">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725FA36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vMerge w:val="restart"/>
            <w:tcBorders>
              <w:top w:val="single" w:color="auto" w:sz="4" w:space="0"/>
              <w:left w:val="single" w:color="auto" w:sz="2" w:space="0"/>
              <w:right w:val="single" w:color="auto" w:sz="4" w:space="0"/>
            </w:tcBorders>
            <w:noWrap w:val="0"/>
            <w:vAlign w:val="center"/>
          </w:tcPr>
          <w:p w14:paraId="66E13B8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技术部分</w:t>
            </w:r>
          </w:p>
          <w:p w14:paraId="164D29FA">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77</w:t>
            </w:r>
            <w:r>
              <w:rPr>
                <w:rFonts w:hint="eastAsia" w:ascii="宋体" w:hAnsi="宋体" w:eastAsia="宋体" w:cs="宋体"/>
                <w:color w:val="000000" w:themeColor="text1"/>
                <w:sz w:val="24"/>
                <w:szCs w:val="24"/>
                <w14:textFill>
                  <w14:solidFill>
                    <w14:schemeClr w14:val="tx1"/>
                  </w14:solidFill>
                </w14:textFill>
              </w:rPr>
              <w:t>分）</w:t>
            </w:r>
          </w:p>
        </w:tc>
        <w:tc>
          <w:tcPr>
            <w:tcW w:w="1740" w:type="dxa"/>
            <w:tcBorders>
              <w:top w:val="single" w:color="auto" w:sz="2" w:space="0"/>
              <w:left w:val="single" w:color="auto" w:sz="4" w:space="0"/>
              <w:bottom w:val="single" w:color="auto" w:sz="2" w:space="0"/>
              <w:right w:val="single" w:color="auto" w:sz="4" w:space="0"/>
            </w:tcBorders>
            <w:noWrap w:val="0"/>
            <w:vAlign w:val="center"/>
          </w:tcPr>
          <w:p w14:paraId="1269508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监测</w:t>
            </w:r>
            <w:r>
              <w:rPr>
                <w:rFonts w:hint="eastAsia" w:ascii="宋体" w:hAnsi="宋体" w:eastAsia="宋体" w:cs="宋体"/>
                <w:color w:val="000000" w:themeColor="text1"/>
                <w:sz w:val="24"/>
                <w:szCs w:val="24"/>
                <w:highlight w:val="none"/>
                <w14:textFill>
                  <w14:solidFill>
                    <w14:schemeClr w14:val="tx1"/>
                  </w14:solidFill>
                </w14:textFill>
              </w:rPr>
              <w:t>方案</w:t>
            </w:r>
          </w:p>
          <w:p w14:paraId="42F7A27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27</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5355" w:type="dxa"/>
            <w:tcBorders>
              <w:top w:val="single" w:color="auto" w:sz="2" w:space="0"/>
              <w:left w:val="nil"/>
              <w:bottom w:val="single" w:color="auto" w:sz="2" w:space="0"/>
              <w:right w:val="single" w:color="auto" w:sz="4" w:space="0"/>
            </w:tcBorders>
            <w:noWrap w:val="0"/>
            <w:vAlign w:val="center"/>
          </w:tcPr>
          <w:p w14:paraId="00F2F8A7">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一、评审内容</w:t>
            </w:r>
          </w:p>
          <w:p w14:paraId="4011FBC4">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根据本项目实际需求及特点，制定监测方案，内容包含①对项目理解程度②总体监测实施方案③组织及协调方案④具有规范完善的监测流程及内控制度⑤安全监测方案⑥监测数据保密承诺等内容。</w:t>
            </w:r>
          </w:p>
          <w:p w14:paraId="2C5BD7F3">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二、评审标准</w:t>
            </w:r>
          </w:p>
          <w:p w14:paraId="532FFEA6">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.完整及针对性：切合本项目实际情况，方案内容齐全，对招标文件中各项要求有详细描述及其他内容的补充；</w:t>
            </w:r>
          </w:p>
          <w:p w14:paraId="7349071C">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.合理及可实施性：方案内容符合项目实际特点，合理、恰当；</w:t>
            </w:r>
          </w:p>
          <w:p w14:paraId="2C396CD6">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EA4C640">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①对项目理解程度：每完全满足一个评审标准得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4.8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78E4C2A3">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②总体监测实施方案：每完全满足一个评审标准得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4.8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73266FE5">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③组织及协调方案：每完全满足一个评审标准得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4.8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C56ED66">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④具有规范完善的监测流程及内控制度：每完全满足一个评审标准得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4.8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083DA8D">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⑤安全监测方案：每完全满足一个评审标准得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4.8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37A9B211">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⑥监测数据保密承诺</w:t>
            </w:r>
            <w:r>
              <w:rPr>
                <w:rFonts w:hint="eastAsia" w:ascii="宋体" w:hAnsi="宋体" w:cs="宋体"/>
                <w:color w:val="000000" w:themeColor="text1"/>
                <w:sz w:val="24"/>
                <w:szCs w:val="24"/>
                <w:highlight w:val="none"/>
                <w:lang w:val="en-US" w:eastAsia="zh-CN"/>
                <w14:textFill>
                  <w14:solidFill>
                    <w14:schemeClr w14:val="tx1"/>
                  </w14:solidFill>
                </w14:textFill>
              </w:rPr>
              <w:t>：提供保密承诺得3分，不提供不得分。</w:t>
            </w:r>
          </w:p>
        </w:tc>
        <w:tc>
          <w:tcPr>
            <w:tcW w:w="1170" w:type="dxa"/>
            <w:tcBorders>
              <w:top w:val="single" w:color="auto" w:sz="2" w:space="0"/>
              <w:left w:val="single" w:color="auto" w:sz="4" w:space="0"/>
              <w:bottom w:val="single" w:color="auto" w:sz="2" w:space="0"/>
              <w:right w:val="single" w:color="auto" w:sz="2" w:space="0"/>
            </w:tcBorders>
            <w:noWrap w:val="0"/>
            <w:vAlign w:val="center"/>
          </w:tcPr>
          <w:p w14:paraId="4F169849">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27分</w:t>
            </w:r>
          </w:p>
        </w:tc>
      </w:tr>
      <w:tr w14:paraId="12AE11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vMerge w:val="continue"/>
            <w:tcBorders>
              <w:left w:val="single" w:color="auto" w:sz="2" w:space="0"/>
              <w:right w:val="single" w:color="auto" w:sz="4" w:space="0"/>
            </w:tcBorders>
            <w:noWrap w:val="0"/>
            <w:vAlign w:val="center"/>
          </w:tcPr>
          <w:p w14:paraId="2B8F3AE0">
            <w:pPr>
              <w:widowControl/>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1740" w:type="dxa"/>
            <w:tcBorders>
              <w:top w:val="single" w:color="auto" w:sz="2" w:space="0"/>
              <w:left w:val="single" w:color="auto" w:sz="4" w:space="0"/>
              <w:bottom w:val="single" w:color="auto" w:sz="2" w:space="0"/>
              <w:right w:val="single" w:color="auto" w:sz="4" w:space="0"/>
            </w:tcBorders>
            <w:noWrap w:val="0"/>
            <w:vAlign w:val="center"/>
          </w:tcPr>
          <w:p w14:paraId="6046FE0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质量保障措施</w:t>
            </w:r>
            <w:r>
              <w:rPr>
                <w:rFonts w:hint="eastAsia" w:ascii="宋体" w:hAnsi="宋体" w:eastAsia="宋体" w:cs="宋体"/>
                <w:color w:val="000000" w:themeColor="text1"/>
                <w:spacing w:val="4"/>
                <w:sz w:val="24"/>
                <w:szCs w:val="24"/>
                <w14:textFill>
                  <w14:solidFill>
                    <w14:schemeClr w14:val="tx1"/>
                  </w14:solidFill>
                </w14:textFill>
              </w:rPr>
              <w:t>（</w:t>
            </w:r>
            <w:r>
              <w:rPr>
                <w:rFonts w:hint="eastAsia" w:ascii="宋体" w:hAnsi="宋体" w:cs="宋体"/>
                <w:color w:val="000000" w:themeColor="text1"/>
                <w:spacing w:val="4"/>
                <w:sz w:val="24"/>
                <w:szCs w:val="24"/>
                <w:lang w:val="en-US" w:eastAsia="zh-CN"/>
                <w14:textFill>
                  <w14:solidFill>
                    <w14:schemeClr w14:val="tx1"/>
                  </w14:solidFill>
                </w14:textFill>
              </w:rPr>
              <w:t>6</w:t>
            </w:r>
            <w:r>
              <w:rPr>
                <w:rFonts w:hint="eastAsia" w:ascii="宋体" w:hAnsi="宋体" w:eastAsia="宋体" w:cs="宋体"/>
                <w:color w:val="000000" w:themeColor="text1"/>
                <w:spacing w:val="4"/>
                <w:sz w:val="24"/>
                <w:szCs w:val="24"/>
                <w14:textFill>
                  <w14:solidFill>
                    <w14:schemeClr w14:val="tx1"/>
                  </w14:solidFill>
                </w14:textFill>
              </w:rPr>
              <w:t>分）</w:t>
            </w:r>
          </w:p>
        </w:tc>
        <w:tc>
          <w:tcPr>
            <w:tcW w:w="5355" w:type="dxa"/>
            <w:tcBorders>
              <w:top w:val="single" w:color="auto" w:sz="2" w:space="0"/>
              <w:left w:val="nil"/>
              <w:bottom w:val="single" w:color="auto" w:sz="2" w:space="0"/>
              <w:right w:val="single" w:color="auto" w:sz="4" w:space="0"/>
            </w:tcBorders>
            <w:noWrap w:val="0"/>
            <w:vAlign w:val="center"/>
          </w:tcPr>
          <w:p w14:paraId="7C78C6DD">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3D3358BD">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根据本项目实际需求及特点，制定质量保障措施，内容包含①质量控制方案②质量体系建设③质量保证措施。</w:t>
            </w:r>
          </w:p>
          <w:p w14:paraId="5E2CEAB9">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0C520820">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1.完整及针对性：切合本项目实际情况，</w:t>
            </w:r>
            <w:r>
              <w:rPr>
                <w:rFonts w:hint="eastAsia" w:ascii="宋体" w:hAnsi="宋体" w:cs="宋体"/>
                <w:color w:val="000000" w:themeColor="text1"/>
                <w:sz w:val="24"/>
                <w:szCs w:val="24"/>
                <w:lang w:val="en-US" w:eastAsia="zh-CN"/>
                <w14:textFill>
                  <w14:solidFill>
                    <w14:schemeClr w14:val="tx1"/>
                  </w14:solidFill>
                </w14:textFill>
              </w:rPr>
              <w:t>保障措施</w:t>
            </w:r>
            <w:r>
              <w:rPr>
                <w:rFonts w:hint="eastAsia" w:ascii="宋体" w:hAnsi="宋体" w:eastAsia="宋体" w:cs="宋体"/>
                <w:color w:val="000000" w:themeColor="text1"/>
                <w:sz w:val="24"/>
                <w:szCs w:val="24"/>
                <w:lang w:val="en-US" w:eastAsia="zh-CN"/>
                <w14:textFill>
                  <w14:solidFill>
                    <w14:schemeClr w14:val="tx1"/>
                  </w14:solidFill>
                </w14:textFill>
              </w:rPr>
              <w:t>内容齐全，对招标文件中各项要求有详细描述及其他内容的补充；</w:t>
            </w:r>
          </w:p>
          <w:p w14:paraId="13741226">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2.合理及可实施性：内容符合项目实际特点，合理、恰当；</w:t>
            </w:r>
          </w:p>
          <w:p w14:paraId="719D8D87">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624B1707">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①质量控制方案：每完全满足一个评审标准得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0BA1A9C9">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②质量体系建设：每完全满足一个评审标准得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680719B0">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③质量保证措施：每完全满足一个评审标准得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1170" w:type="dxa"/>
            <w:tcBorders>
              <w:top w:val="single" w:color="auto" w:sz="2" w:space="0"/>
              <w:left w:val="single" w:color="auto" w:sz="4" w:space="0"/>
              <w:bottom w:val="single" w:color="auto" w:sz="2" w:space="0"/>
              <w:right w:val="single" w:color="auto" w:sz="2" w:space="0"/>
            </w:tcBorders>
            <w:noWrap w:val="0"/>
            <w:vAlign w:val="center"/>
          </w:tcPr>
          <w:p w14:paraId="6EFAA33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6分</w:t>
            </w:r>
          </w:p>
        </w:tc>
      </w:tr>
      <w:tr w14:paraId="2A034A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vMerge w:val="continue"/>
            <w:tcBorders>
              <w:left w:val="single" w:color="auto" w:sz="2" w:space="0"/>
              <w:right w:val="single" w:color="auto" w:sz="4" w:space="0"/>
            </w:tcBorders>
            <w:noWrap w:val="0"/>
            <w:vAlign w:val="center"/>
          </w:tcPr>
          <w:p w14:paraId="5AD373AC">
            <w:pPr>
              <w:widowControl/>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1740" w:type="dxa"/>
            <w:tcBorders>
              <w:top w:val="single" w:color="auto" w:sz="2" w:space="0"/>
              <w:left w:val="single" w:color="auto" w:sz="4" w:space="0"/>
              <w:bottom w:val="single" w:color="auto" w:sz="2" w:space="0"/>
              <w:right w:val="single" w:color="auto" w:sz="4" w:space="0"/>
            </w:tcBorders>
            <w:noWrap w:val="0"/>
            <w:vAlign w:val="center"/>
          </w:tcPr>
          <w:p w14:paraId="0BE8E38F">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进度控制措施（</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5355" w:type="dxa"/>
            <w:tcBorders>
              <w:top w:val="single" w:color="auto" w:sz="2" w:space="0"/>
              <w:left w:val="nil"/>
              <w:bottom w:val="single" w:color="auto" w:sz="4" w:space="0"/>
              <w:right w:val="single" w:color="auto" w:sz="4" w:space="0"/>
            </w:tcBorders>
            <w:noWrap w:val="0"/>
            <w:vAlign w:val="center"/>
          </w:tcPr>
          <w:p w14:paraId="4A7B7712">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70EE08B1">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根据本项目实际需求及特点，制定进度控制</w:t>
            </w:r>
            <w:r>
              <w:rPr>
                <w:rFonts w:hint="eastAsia" w:ascii="宋体" w:hAnsi="宋体" w:cs="宋体"/>
                <w:color w:val="000000" w:themeColor="text1"/>
                <w:sz w:val="24"/>
                <w:szCs w:val="24"/>
                <w:lang w:val="en-US" w:eastAsia="zh-CN"/>
                <w14:textFill>
                  <w14:solidFill>
                    <w14:schemeClr w14:val="tx1"/>
                  </w14:solidFill>
                </w14:textFill>
              </w:rPr>
              <w:t>措施</w:t>
            </w:r>
            <w:r>
              <w:rPr>
                <w:rFonts w:hint="eastAsia" w:ascii="宋体" w:hAnsi="宋体" w:eastAsia="宋体" w:cs="宋体"/>
                <w:color w:val="000000" w:themeColor="text1"/>
                <w:sz w:val="24"/>
                <w:szCs w:val="24"/>
                <w:lang w:val="en-US" w:eastAsia="zh-CN"/>
                <w14:textFill>
                  <w14:solidFill>
                    <w14:schemeClr w14:val="tx1"/>
                  </w14:solidFill>
                </w14:textFill>
              </w:rPr>
              <w:t>，内容包含①项目进度计划②进度控制措施③关键时间节点把握的情况。</w:t>
            </w:r>
          </w:p>
          <w:p w14:paraId="6F77B0B2">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508CBFEB">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1.完整及针对性：切合本项目实际情况，措施内容齐全，对招标文件中各项要求有详细描述及其他内容的补充；</w:t>
            </w:r>
          </w:p>
          <w:p w14:paraId="54A850A6">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2.合理及可实施性：措施内容符合项目实际特点，合理、恰当；</w:t>
            </w:r>
          </w:p>
          <w:p w14:paraId="3C397B3F">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57556644">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①项目进度计划：每完全满足一个评审标准得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387EEB88">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②进度控制措施：每完全满足一个评审标准得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06B163E7">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③关键时间节点把握的情况：每完全满足一个评审标准得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1170" w:type="dxa"/>
            <w:tcBorders>
              <w:top w:val="single" w:color="auto" w:sz="2" w:space="0"/>
              <w:left w:val="single" w:color="auto" w:sz="4" w:space="0"/>
              <w:bottom w:val="single" w:color="auto" w:sz="4" w:space="0"/>
              <w:right w:val="single" w:color="auto" w:sz="2" w:space="0"/>
            </w:tcBorders>
            <w:noWrap w:val="0"/>
            <w:vAlign w:val="center"/>
          </w:tcPr>
          <w:p w14:paraId="29A1FCFB">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p>
        </w:tc>
      </w:tr>
      <w:tr w14:paraId="3050CD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vMerge w:val="continue"/>
            <w:tcBorders>
              <w:left w:val="single" w:color="auto" w:sz="2" w:space="0"/>
              <w:right w:val="single" w:color="auto" w:sz="4" w:space="0"/>
            </w:tcBorders>
            <w:noWrap w:val="0"/>
            <w:vAlign w:val="center"/>
          </w:tcPr>
          <w:p w14:paraId="588AB2DF">
            <w:pPr>
              <w:widowControl/>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1740" w:type="dxa"/>
            <w:tcBorders>
              <w:top w:val="single" w:color="auto" w:sz="2" w:space="0"/>
              <w:left w:val="single" w:color="auto" w:sz="4" w:space="0"/>
              <w:bottom w:val="single" w:color="auto" w:sz="2" w:space="0"/>
              <w:right w:val="single" w:color="auto" w:sz="4" w:space="0"/>
            </w:tcBorders>
            <w:noWrap w:val="0"/>
            <w:vAlign w:val="center"/>
          </w:tcPr>
          <w:p w14:paraId="6501836C">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拟投入设备</w:t>
            </w:r>
          </w:p>
          <w:p w14:paraId="442731B8">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情况</w:t>
            </w:r>
          </w:p>
          <w:p w14:paraId="393C9D3D">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（8分）</w:t>
            </w:r>
          </w:p>
        </w:tc>
        <w:tc>
          <w:tcPr>
            <w:tcW w:w="5355" w:type="dxa"/>
            <w:tcBorders>
              <w:top w:val="single" w:color="auto" w:sz="2" w:space="0"/>
              <w:left w:val="nil"/>
              <w:bottom w:val="single" w:color="auto" w:sz="4" w:space="0"/>
              <w:right w:val="single" w:color="auto" w:sz="4" w:space="0"/>
            </w:tcBorders>
            <w:noWrap w:val="0"/>
            <w:vAlign w:val="center"/>
          </w:tcPr>
          <w:p w14:paraId="28A9317C">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投标人每提供一台与本项目相关设备，得2分；满分8分。</w:t>
            </w:r>
          </w:p>
          <w:p w14:paraId="6CD2F439">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注：投标人需提供设备的相关购置发票扫描件（如设备为供应商自有），或提供设备租赁合同扫描件及设备所有权证明（如出租方购置发票或其他合法获取的有效证明）（如设备为租赁），并加盖公章，如有关设备名称不完全一致，但属于相同功能设备，视为符合，但应附设备对应功能的图片、用途（或功能）说明，否则评标委员会有权认为不符合，未按要求提供相关证明的，本项不计分。</w:t>
            </w:r>
          </w:p>
        </w:tc>
        <w:tc>
          <w:tcPr>
            <w:tcW w:w="1170" w:type="dxa"/>
            <w:tcBorders>
              <w:top w:val="single" w:color="auto" w:sz="2" w:space="0"/>
              <w:left w:val="single" w:color="auto" w:sz="4" w:space="0"/>
              <w:bottom w:val="single" w:color="auto" w:sz="4" w:space="0"/>
              <w:right w:val="single" w:color="auto" w:sz="2" w:space="0"/>
            </w:tcBorders>
            <w:noWrap w:val="0"/>
            <w:vAlign w:val="center"/>
          </w:tcPr>
          <w:p w14:paraId="1F21665A">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8分</w:t>
            </w:r>
          </w:p>
        </w:tc>
      </w:tr>
      <w:tr w14:paraId="17718E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vMerge w:val="continue"/>
            <w:tcBorders>
              <w:left w:val="single" w:color="auto" w:sz="2" w:space="0"/>
              <w:right w:val="single" w:color="auto" w:sz="4" w:space="0"/>
            </w:tcBorders>
            <w:noWrap w:val="0"/>
            <w:vAlign w:val="center"/>
          </w:tcPr>
          <w:p w14:paraId="19D02EAF">
            <w:pPr>
              <w:widowControl/>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 w:val="24"/>
                <w:szCs w:val="24"/>
                <w14:textFill>
                  <w14:solidFill>
                    <w14:schemeClr w14:val="tx1"/>
                  </w14:solidFill>
                </w14:textFill>
              </w:rPr>
            </w:pPr>
          </w:p>
        </w:tc>
        <w:tc>
          <w:tcPr>
            <w:tcW w:w="1740" w:type="dxa"/>
            <w:tcBorders>
              <w:top w:val="single" w:color="auto" w:sz="2" w:space="0"/>
              <w:left w:val="single" w:color="auto" w:sz="4" w:space="0"/>
              <w:bottom w:val="single" w:color="auto" w:sz="2" w:space="0"/>
              <w:right w:val="single" w:color="auto" w:sz="4" w:space="0"/>
            </w:tcBorders>
            <w:noWrap w:val="0"/>
            <w:vAlign w:val="center"/>
          </w:tcPr>
          <w:p w14:paraId="7C2DEC3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项目团队配置（</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c>
          <w:tcPr>
            <w:tcW w:w="5355" w:type="dxa"/>
            <w:tcBorders>
              <w:top w:val="single" w:color="auto" w:sz="4" w:space="0"/>
              <w:left w:val="single" w:color="auto" w:sz="4" w:space="0"/>
              <w:bottom w:val="single" w:color="auto" w:sz="4" w:space="0"/>
              <w:right w:val="single" w:color="auto" w:sz="4" w:space="0"/>
            </w:tcBorders>
            <w:noWrap w:val="0"/>
            <w:vAlign w:val="center"/>
          </w:tcPr>
          <w:p w14:paraId="2A4D4574">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一、评审内容</w:t>
            </w:r>
          </w:p>
          <w:p w14:paraId="627D924B">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1、项目负责人需为本单位在职人员（并提供近一年缴纳社保证明）：</w:t>
            </w:r>
          </w:p>
          <w:p w14:paraId="656902EC">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（1）学历：具有本科及以上学历的得2 分；大专学历的得 1分；其余情况不得分；</w:t>
            </w:r>
          </w:p>
          <w:p w14:paraId="23236A69">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）业绩：提供202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年</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月1日</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至今类似项目业绩（以中标通知书或合同中能看出项目负责人姓名为准），每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份业绩得 2 分，最高 4 分。</w:t>
            </w:r>
          </w:p>
          <w:p w14:paraId="5C1C86AA">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项目团队其他人员需为本单位在职人员（并提供近半年缴纳社保证明）</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p>
          <w:p w14:paraId="0B6A9845">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每提供一名</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具有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相关专业（地质、岩土、勘察、测量等）</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高级技术职称证书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分，中级技术职称证书或者注册资格证书</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得2分，满分24分。</w:t>
            </w:r>
          </w:p>
          <w:p w14:paraId="55B44A24">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二、评审标准</w:t>
            </w:r>
          </w:p>
          <w:p w14:paraId="52375302">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未按要求提供相关证明的，本项不计分。</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D6F91BE">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lang w:val="en-US" w:eastAsia="zh-CN"/>
                <w14:textFill>
                  <w14:solidFill>
                    <w14:schemeClr w14:val="tx1"/>
                  </w14:solidFill>
                </w14:textFill>
              </w:rPr>
              <w:t>分</w:t>
            </w:r>
          </w:p>
        </w:tc>
      </w:tr>
      <w:tr w14:paraId="601CDF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vMerge w:val="restart"/>
            <w:tcBorders>
              <w:top w:val="single" w:color="auto" w:sz="4" w:space="0"/>
              <w:left w:val="single" w:color="auto" w:sz="2" w:space="0"/>
              <w:right w:val="single" w:color="auto" w:sz="4" w:space="0"/>
            </w:tcBorders>
            <w:noWrap w:val="0"/>
            <w:vAlign w:val="center"/>
          </w:tcPr>
          <w:p w14:paraId="1BB3B165">
            <w:pPr>
              <w:widowControl/>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商务部分（</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ascii="宋体" w:hAnsi="宋体" w:eastAsia="宋体" w:cs="宋体"/>
                <w:color w:val="000000" w:themeColor="text1"/>
                <w:sz w:val="24"/>
                <w:szCs w:val="24"/>
                <w:lang w:eastAsia="zh-CN"/>
                <w14:textFill>
                  <w14:solidFill>
                    <w14:schemeClr w14:val="tx1"/>
                  </w14:solidFill>
                </w14:textFill>
              </w:rPr>
              <w:t>）</w:t>
            </w:r>
          </w:p>
        </w:tc>
        <w:tc>
          <w:tcPr>
            <w:tcW w:w="1740" w:type="dxa"/>
            <w:tcBorders>
              <w:top w:val="single" w:color="auto" w:sz="4" w:space="0"/>
              <w:left w:val="single" w:color="auto" w:sz="4" w:space="0"/>
              <w:bottom w:val="single" w:color="auto" w:sz="2" w:space="0"/>
              <w:right w:val="single" w:color="auto" w:sz="4" w:space="0"/>
            </w:tcBorders>
            <w:noWrap w:val="0"/>
            <w:vAlign w:val="center"/>
          </w:tcPr>
          <w:p w14:paraId="066A1B1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业绩</w:t>
            </w:r>
          </w:p>
          <w:p w14:paraId="38BF78B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分）</w:t>
            </w:r>
          </w:p>
        </w:tc>
        <w:tc>
          <w:tcPr>
            <w:tcW w:w="5355" w:type="dxa"/>
            <w:tcBorders>
              <w:top w:val="single" w:color="auto" w:sz="4" w:space="0"/>
              <w:left w:val="single" w:color="auto" w:sz="4" w:space="0"/>
              <w:bottom w:val="single" w:color="auto" w:sz="4" w:space="0"/>
              <w:right w:val="single" w:color="auto" w:sz="4" w:space="0"/>
            </w:tcBorders>
            <w:noWrap w:val="0"/>
            <w:vAlign w:val="center"/>
          </w:tcPr>
          <w:p w14:paraId="19E2559F">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投标人提供2023年6月1日及以后具有类似项目的业绩，投标文件中附有说明其业绩证明材料（以合同或中标通知书为准），每个业绩计2分，最高</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55C2B0A2">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上述业绩的合同或中标通知书复印件加盖单位公章附在投标文件中。</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F482CA2">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lang w:val="en-US" w:eastAsia="zh-CN"/>
                <w14:textFill>
                  <w14:solidFill>
                    <w14:schemeClr w14:val="tx1"/>
                  </w14:solidFill>
                </w14:textFill>
              </w:rPr>
              <w:t>分</w:t>
            </w:r>
          </w:p>
        </w:tc>
      </w:tr>
      <w:tr w14:paraId="64E47AD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1233" w:type="dxa"/>
            <w:vMerge w:val="continue"/>
            <w:tcBorders>
              <w:left w:val="single" w:color="auto" w:sz="2" w:space="0"/>
              <w:right w:val="single" w:color="auto" w:sz="4" w:space="0"/>
            </w:tcBorders>
            <w:noWrap w:val="0"/>
            <w:vAlign w:val="center"/>
          </w:tcPr>
          <w:p w14:paraId="7E19BA85">
            <w:pPr>
              <w:widowControl/>
              <w:pBdr>
                <w:top w:val="none" w:color="auto" w:sz="0" w:space="1"/>
                <w:left w:val="none" w:color="auto" w:sz="0" w:space="4"/>
                <w:bottom w:val="none" w:color="auto" w:sz="0" w:space="1"/>
                <w:right w:val="none" w:color="auto" w:sz="0" w:space="4"/>
                <w:between w:val="none" w:color="auto" w:sz="0" w:space="0"/>
              </w:pBdr>
              <w:shd w:val="clear"/>
              <w:spacing w:line="360" w:lineRule="auto"/>
              <w:jc w:val="left"/>
              <w:rPr>
                <w:rFonts w:hint="eastAsia" w:ascii="宋体" w:hAnsi="宋体" w:eastAsia="宋体" w:cs="宋体"/>
                <w:color w:val="000000" w:themeColor="text1"/>
                <w:sz w:val="24"/>
                <w:szCs w:val="24"/>
                <w:lang w:eastAsia="zh-CN"/>
                <w14:textFill>
                  <w14:solidFill>
                    <w14:schemeClr w14:val="tx1"/>
                  </w14:solidFill>
                </w14:textFill>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5363BE45">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pacing w:val="4"/>
                <w:sz w:val="24"/>
                <w:szCs w:val="24"/>
                <w:lang w:val="en-US" w:eastAsia="zh-CN"/>
                <w14:textFill>
                  <w14:solidFill>
                    <w14:schemeClr w14:val="tx1"/>
                  </w14:solidFill>
                </w14:textFill>
              </w:rPr>
            </w:pPr>
            <w:r>
              <w:rPr>
                <w:rFonts w:hint="eastAsia" w:ascii="宋体" w:hAnsi="宋体" w:eastAsia="宋体" w:cs="宋体"/>
                <w:color w:val="000000" w:themeColor="text1"/>
                <w:spacing w:val="4"/>
                <w:sz w:val="24"/>
                <w:szCs w:val="24"/>
                <w:lang w:val="en-US" w:eastAsia="zh-CN"/>
                <w14:textFill>
                  <w14:solidFill>
                    <w14:schemeClr w14:val="tx1"/>
                  </w14:solidFill>
                </w14:textFill>
              </w:rPr>
              <w:t>售后服务</w:t>
            </w:r>
          </w:p>
          <w:p w14:paraId="1ED0F8E9">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4"/>
                <w:sz w:val="24"/>
                <w:szCs w:val="24"/>
                <w:lang w:val="en-US" w:eastAsia="zh-CN"/>
                <w14:textFill>
                  <w14:solidFill>
                    <w14:schemeClr w14:val="tx1"/>
                  </w14:solidFill>
                </w14:textFill>
              </w:rPr>
              <w:t>（</w:t>
            </w:r>
            <w:r>
              <w:rPr>
                <w:rFonts w:hint="eastAsia" w:ascii="宋体" w:hAnsi="宋体" w:cs="宋体"/>
                <w:color w:val="000000" w:themeColor="text1"/>
                <w:spacing w:val="4"/>
                <w:sz w:val="24"/>
                <w:szCs w:val="24"/>
                <w:lang w:val="en-US" w:eastAsia="zh-CN"/>
                <w14:textFill>
                  <w14:solidFill>
                    <w14:schemeClr w14:val="tx1"/>
                  </w14:solidFill>
                </w14:textFill>
              </w:rPr>
              <w:t>3</w:t>
            </w:r>
            <w:r>
              <w:rPr>
                <w:rFonts w:hint="eastAsia" w:ascii="宋体" w:hAnsi="宋体" w:eastAsia="宋体" w:cs="宋体"/>
                <w:color w:val="000000" w:themeColor="text1"/>
                <w:spacing w:val="4"/>
                <w:sz w:val="24"/>
                <w:szCs w:val="24"/>
                <w:lang w:val="en-US" w:eastAsia="zh-CN"/>
                <w14:textFill>
                  <w14:solidFill>
                    <w14:schemeClr w14:val="tx1"/>
                  </w14:solidFill>
                </w14:textFill>
              </w:rPr>
              <w:t>分）</w:t>
            </w:r>
          </w:p>
        </w:tc>
        <w:tc>
          <w:tcPr>
            <w:tcW w:w="5355" w:type="dxa"/>
            <w:tcBorders>
              <w:top w:val="single" w:color="auto" w:sz="4" w:space="0"/>
              <w:left w:val="single" w:color="auto" w:sz="4" w:space="0"/>
              <w:bottom w:val="single" w:color="auto" w:sz="4" w:space="0"/>
              <w:right w:val="single" w:color="auto" w:sz="4" w:space="0"/>
            </w:tcBorders>
            <w:noWrap w:val="0"/>
            <w:vAlign w:val="center"/>
          </w:tcPr>
          <w:p w14:paraId="28B125F0">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70A1B964">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根据本项目实际需求及特点，制定售后服务方案，内容包含：①售后服务保障方案②紧急响应方案③</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对配合采购人检查验收、数据汇总、归档管理有完整的售后服务体系</w:t>
            </w:r>
            <w:r>
              <w:rPr>
                <w:rFonts w:hint="eastAsia" w:ascii="宋体" w:hAnsi="宋体" w:eastAsia="宋体" w:cs="宋体"/>
                <w:color w:val="000000" w:themeColor="text1"/>
                <w:sz w:val="24"/>
                <w:szCs w:val="24"/>
                <w:lang w:val="en-US" w:eastAsia="zh-CN"/>
                <w14:textFill>
                  <w14:solidFill>
                    <w14:schemeClr w14:val="tx1"/>
                  </w14:solidFill>
                </w14:textFill>
              </w:rPr>
              <w:t>。</w:t>
            </w:r>
          </w:p>
          <w:p w14:paraId="42DF279A">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0F524501">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1.完整及针对性：切合本项目实际情况，方案内容齐全，对招标文件中各项要求有详细描述及其他内容的补充；</w:t>
            </w:r>
          </w:p>
          <w:p w14:paraId="3048EB16">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2.合理及可实施性：方案内容符合项目实际特点，合理、恰当；</w:t>
            </w:r>
          </w:p>
          <w:p w14:paraId="7BE0EC7B">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三、赋分标准（满分3分）</w:t>
            </w:r>
          </w:p>
          <w:p w14:paraId="1E557D0A">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①售后服务保障方案：每完全满足一个评审标准得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0.5</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7FED1A92">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②紧急响应方案：每完全满足一个评审标准得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0.5</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7A870549">
            <w:pPr>
              <w:pBdr>
                <w:top w:val="none" w:color="auto" w:sz="0" w:space="1"/>
                <w:left w:val="none" w:color="auto" w:sz="0" w:space="4"/>
                <w:bottom w:val="none" w:color="auto" w:sz="0" w:space="1"/>
                <w:right w:val="none" w:color="auto" w:sz="0" w:space="4"/>
                <w:between w:val="none" w:color="auto" w:sz="0" w:space="0"/>
              </w:pBdr>
              <w:shd w:val="clea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③对配合采购人检查验收、数据汇总、归档管理有完整的售后服务体系：每完全满足一个评审标准得</w:t>
            </w:r>
            <w:r>
              <w:rPr>
                <w:rFonts w:hint="eastAsia" w:ascii="宋体" w:hAnsi="宋体" w:cs="宋体"/>
                <w:color w:val="000000" w:themeColor="text1"/>
                <w:sz w:val="24"/>
                <w:szCs w:val="24"/>
                <w:lang w:val="en-US" w:eastAsia="zh-CN"/>
                <w14:textFill>
                  <w14:solidFill>
                    <w14:schemeClr w14:val="tx1"/>
                  </w14:solidFill>
                </w14:textFill>
              </w:rPr>
              <w:t>0.5</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1D7C9126">
            <w:pPr>
              <w:pBdr>
                <w:top w:val="none" w:color="auto" w:sz="0" w:space="1"/>
                <w:left w:val="none" w:color="auto" w:sz="0" w:space="4"/>
                <w:bottom w:val="none" w:color="auto" w:sz="0" w:space="1"/>
                <w:right w:val="none" w:color="auto" w:sz="0" w:space="4"/>
                <w:between w:val="none" w:color="auto" w:sz="0" w:space="0"/>
              </w:pBdr>
              <w:shd w:val="clea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pacing w:val="4"/>
                <w:sz w:val="24"/>
                <w:szCs w:val="24"/>
                <w:lang w:val="en-US" w:eastAsia="zh-CN"/>
                <w14:textFill>
                  <w14:solidFill>
                    <w14:schemeClr w14:val="tx1"/>
                  </w14:solidFill>
                </w14:textFill>
              </w:rPr>
              <w:t>3</w:t>
            </w:r>
            <w:r>
              <w:rPr>
                <w:rFonts w:hint="eastAsia" w:ascii="宋体" w:hAnsi="宋体" w:eastAsia="宋体" w:cs="宋体"/>
                <w:color w:val="000000" w:themeColor="text1"/>
                <w:spacing w:val="4"/>
                <w:sz w:val="24"/>
                <w:szCs w:val="24"/>
                <w:lang w:val="en-US" w:eastAsia="zh-CN"/>
                <w14:textFill>
                  <w14:solidFill>
                    <w14:schemeClr w14:val="tx1"/>
                  </w14:solidFill>
                </w14:textFill>
              </w:rPr>
              <w:t>分</w:t>
            </w:r>
          </w:p>
        </w:tc>
      </w:tr>
    </w:tbl>
    <w:p w14:paraId="29BB034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四、价格修正</w:t>
      </w:r>
    </w:p>
    <w:p w14:paraId="56982A1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投标文件报价出现前后不一致的，按照下列规定修正： 　　</w:t>
      </w:r>
    </w:p>
    <w:p w14:paraId="71A0823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（一）投标文件中开标一览表（报价表）内容与投标文件中相应内容不一致的，以开标一览表（报价表）为准； 　　</w:t>
      </w:r>
    </w:p>
    <w:p w14:paraId="3C8474A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（二）大写金额和小写金额不一致的，以大写金额为准； 　　</w:t>
      </w:r>
    </w:p>
    <w:p w14:paraId="7D4D46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（三）单价金额小数点或者百分比有明显错位的，以开标一览表的总价为准，并修改单价； 　　</w:t>
      </w:r>
    </w:p>
    <w:p w14:paraId="763EC3C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（四）总价金额与按单价汇总金额不一致的，以单价金额计算结果为准。 　　</w:t>
      </w:r>
    </w:p>
    <w:p w14:paraId="2A6758F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w:t>
      </w:r>
    </w:p>
    <w:p w14:paraId="5470A8A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五、废标条款</w:t>
      </w:r>
    </w:p>
    <w:p w14:paraId="59ED250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4"/>
          <w:sz w:val="24"/>
          <w:szCs w:val="24"/>
          <w:highlight w:val="none"/>
          <w14:textFill>
            <w14:solidFill>
              <w14:schemeClr w14:val="tx1"/>
            </w14:solidFill>
          </w14:textFill>
        </w:rPr>
        <w:t>投标文件未按招标文件要求签署、盖章的；</w:t>
      </w:r>
    </w:p>
    <w:p w14:paraId="12F0DB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4"/>
          <w:sz w:val="24"/>
          <w:szCs w:val="24"/>
          <w:highlight w:val="none"/>
          <w14:textFill>
            <w14:solidFill>
              <w14:schemeClr w14:val="tx1"/>
            </w14:solidFill>
          </w14:textFill>
        </w:rPr>
        <w:t>不具备招标文件中规定的资格要求的；</w:t>
      </w:r>
    </w:p>
    <w:p w14:paraId="49E80F8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4"/>
          <w:sz w:val="24"/>
          <w:szCs w:val="24"/>
          <w:highlight w:val="none"/>
          <w14:textFill>
            <w14:solidFill>
              <w14:schemeClr w14:val="tx1"/>
            </w14:solidFill>
          </w14:textFill>
        </w:rPr>
        <w:t>报价超过招标文件中规定的预算金额或者最高限价的；</w:t>
      </w:r>
    </w:p>
    <w:p w14:paraId="7354020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4"/>
          <w:sz w:val="24"/>
          <w:szCs w:val="24"/>
          <w:highlight w:val="none"/>
          <w14:textFill>
            <w14:solidFill>
              <w14:schemeClr w14:val="tx1"/>
            </w14:solidFill>
          </w14:textFill>
        </w:rPr>
        <w:t>投标文件含有采购人不能接受的附加条件的；</w:t>
      </w:r>
    </w:p>
    <w:p w14:paraId="0DF5EAD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4"/>
          <w:sz w:val="24"/>
          <w:szCs w:val="24"/>
          <w:highlight w:val="none"/>
          <w14:textFill>
            <w14:solidFill>
              <w14:schemeClr w14:val="tx1"/>
            </w14:solidFill>
          </w14:textFill>
        </w:rPr>
        <w:t>无投标有效期或有效期达不到招标文件要求的；</w:t>
      </w:r>
    </w:p>
    <w:p w14:paraId="490D1D3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4"/>
          <w:sz w:val="24"/>
          <w:szCs w:val="24"/>
          <w:highlight w:val="none"/>
          <w14:textFill>
            <w14:solidFill>
              <w14:schemeClr w14:val="tx1"/>
            </w14:solidFill>
          </w14:textFill>
        </w:rPr>
        <w:t>单位负责人为同一人或者存在直接控股、管理关系的不同供应商，参加本项目同一合同项下的投标的；</w:t>
      </w:r>
    </w:p>
    <w:p w14:paraId="1FB5677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pacing w:val="4"/>
          <w:sz w:val="24"/>
          <w:szCs w:val="24"/>
          <w:highlight w:val="none"/>
          <w14:textFill>
            <w14:solidFill>
              <w14:schemeClr w14:val="tx1"/>
            </w14:solidFill>
          </w14:textFill>
        </w:rPr>
        <w:t>为本采购项目提供整体设计、规范编制或者项目管理、监理、检测等服务的供应商，参加本采购项目投标的；</w:t>
      </w:r>
    </w:p>
    <w:p w14:paraId="2E9A349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4"/>
          <w:sz w:val="24"/>
          <w:szCs w:val="24"/>
          <w:highlight w:val="none"/>
          <w14:textFill>
            <w14:solidFill>
              <w14:schemeClr w14:val="tx1"/>
            </w14:solidFill>
          </w14:textFill>
        </w:rPr>
        <w:t>提供虚假投标文件和资料的。</w:t>
      </w:r>
    </w:p>
    <w:p w14:paraId="4092B7D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firstLine="502" w:firstLineChars="200"/>
        <w:textAlignment w:val="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pacing w:val="4"/>
          <w:sz w:val="24"/>
          <w:szCs w:val="24"/>
          <w:highlight w:val="none"/>
          <w14:textFill>
            <w14:solidFill>
              <w14:schemeClr w14:val="tx1"/>
            </w14:solidFill>
          </w14:textFill>
        </w:rPr>
        <w:t>法律、法规和招标文件规定的其他无效情形；</w:t>
      </w:r>
    </w:p>
    <w:bookmarkEnd w:id="86"/>
    <w:p w14:paraId="40680AC2">
      <w:pPr>
        <w:pStyle w:val="2"/>
        <w:keepNext/>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ascii="宋体" w:hAnsi="宋体" w:eastAsia="宋体" w:cs="宋体"/>
          <w:b/>
          <w:bCs/>
          <w:color w:val="000000" w:themeColor="text1"/>
          <w14:textFill>
            <w14:solidFill>
              <w14:schemeClr w14:val="tx1"/>
            </w14:solidFill>
          </w14:textFill>
        </w:rPr>
      </w:pPr>
      <w:bookmarkStart w:id="182" w:name="_Toc19714"/>
    </w:p>
    <w:p w14:paraId="7FEBEE34">
      <w:pPr>
        <w:pStyle w:val="2"/>
        <w:keepNext/>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ascii="宋体" w:hAnsi="宋体" w:eastAsia="宋体" w:cs="宋体"/>
          <w:b/>
          <w:bCs/>
          <w:color w:val="000000" w:themeColor="text1"/>
          <w14:textFill>
            <w14:solidFill>
              <w14:schemeClr w14:val="tx1"/>
            </w14:solidFill>
          </w14:textFill>
        </w:rPr>
      </w:pPr>
    </w:p>
    <w:p w14:paraId="006ABDD1">
      <w:pPr>
        <w:rPr>
          <w:rFonts w:hint="eastAsia" w:ascii="宋体" w:hAnsi="宋体" w:eastAsia="宋体" w:cs="宋体"/>
          <w:b/>
          <w:bCs/>
          <w:color w:val="000000" w:themeColor="text1"/>
          <w14:textFill>
            <w14:solidFill>
              <w14:schemeClr w14:val="tx1"/>
            </w14:solidFill>
          </w14:textFill>
        </w:rPr>
      </w:pPr>
    </w:p>
    <w:p w14:paraId="76B5669A">
      <w:pPr>
        <w:rPr>
          <w:rFonts w:hint="eastAsia" w:ascii="宋体" w:hAnsi="宋体" w:eastAsia="宋体" w:cs="宋体"/>
          <w:b/>
          <w:bCs/>
          <w:color w:val="000000" w:themeColor="text1"/>
          <w14:textFill>
            <w14:solidFill>
              <w14:schemeClr w14:val="tx1"/>
            </w14:solidFill>
          </w14:textFill>
        </w:rPr>
      </w:pPr>
    </w:p>
    <w:p w14:paraId="3AFB6991">
      <w:pPr>
        <w:rPr>
          <w:rFonts w:hint="eastAsia" w:ascii="宋体" w:hAnsi="宋体" w:eastAsia="宋体" w:cs="宋体"/>
          <w:b/>
          <w:bCs/>
          <w:color w:val="000000" w:themeColor="text1"/>
          <w14:textFill>
            <w14:solidFill>
              <w14:schemeClr w14:val="tx1"/>
            </w14:solidFill>
          </w14:textFill>
        </w:rPr>
      </w:pPr>
    </w:p>
    <w:p w14:paraId="35A86352">
      <w:pPr>
        <w:pStyle w:val="2"/>
        <w:keepNext/>
        <w:keepLines w:val="0"/>
        <w:pageBreakBefore w:val="0"/>
        <w:widowControl w:val="0"/>
        <w:numPr>
          <w:ilvl w:val="0"/>
          <w:numId w:val="0"/>
        </w:numPr>
        <w:kinsoku/>
        <w:wordWrap/>
        <w:overflowPunct/>
        <w:topLinePunct w:val="0"/>
        <w:autoSpaceDE/>
        <w:autoSpaceDN/>
        <w:bidi w:val="0"/>
        <w:adjustRightInd/>
        <w:snapToGrid/>
        <w:spacing w:before="382" w:beforeLines="100" w:after="382" w:afterLines="100"/>
        <w:ind w:leftChars="0"/>
        <w:jc w:val="center"/>
        <w:textAlignment w:val="auto"/>
        <w:rPr>
          <w:rFonts w:hint="eastAsia" w:asciiTheme="minorEastAsia" w:hAnsiTheme="minorEastAsia" w:eastAsiaTheme="minorEastAsia" w:cstheme="minorEastAsia"/>
          <w:b/>
          <w:bCs/>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14:textFill>
            <w14:solidFill>
              <w14:schemeClr w14:val="tx1"/>
            </w14:solidFill>
          </w14:textFill>
        </w:rPr>
        <w:t xml:space="preserve">第四章 </w:t>
      </w:r>
      <w:r>
        <w:rPr>
          <w:rFonts w:hint="eastAsia" w:asciiTheme="minorEastAsia" w:hAnsiTheme="minorEastAsia" w:eastAsiaTheme="minorEastAsia" w:cstheme="minorEastAsia"/>
          <w:b/>
          <w:bCs/>
          <w:color w:val="000000" w:themeColor="text1"/>
          <w:lang w:val="en-US" w:eastAsia="zh-CN"/>
          <w14:textFill>
            <w14:solidFill>
              <w14:schemeClr w14:val="tx1"/>
            </w14:solidFill>
          </w14:textFill>
        </w:rPr>
        <w:t>采购</w:t>
      </w:r>
      <w:r>
        <w:rPr>
          <w:rFonts w:hint="eastAsia" w:asciiTheme="minorEastAsia" w:hAnsiTheme="minorEastAsia" w:eastAsiaTheme="minorEastAsia" w:cstheme="minorEastAsia"/>
          <w:b/>
          <w:bCs/>
          <w:color w:val="000000" w:themeColor="text1"/>
          <w14:textFill>
            <w14:solidFill>
              <w14:schemeClr w14:val="tx1"/>
            </w14:solidFill>
          </w14:textFill>
        </w:rPr>
        <w:t>内容及</w:t>
      </w:r>
      <w:r>
        <w:rPr>
          <w:rFonts w:hint="eastAsia" w:asciiTheme="minorEastAsia" w:hAnsiTheme="minorEastAsia" w:eastAsiaTheme="minorEastAsia" w:cstheme="minorEastAsia"/>
          <w:b/>
          <w:bCs/>
          <w:color w:val="000000" w:themeColor="text1"/>
          <w:lang w:val="en-US" w:eastAsia="zh-CN"/>
          <w14:textFill>
            <w14:solidFill>
              <w14:schemeClr w14:val="tx1"/>
            </w14:solidFill>
          </w14:textFill>
        </w:rPr>
        <w:t>技术</w:t>
      </w:r>
      <w:r>
        <w:rPr>
          <w:rFonts w:hint="eastAsia" w:asciiTheme="minorEastAsia" w:hAnsiTheme="minorEastAsia" w:eastAsiaTheme="minorEastAsia" w:cstheme="minorEastAsia"/>
          <w:b/>
          <w:bCs/>
          <w:color w:val="000000" w:themeColor="text1"/>
          <w14:textFill>
            <w14:solidFill>
              <w14:schemeClr w14:val="tx1"/>
            </w14:solidFill>
          </w14:textFill>
        </w:rPr>
        <w:t>要求</w:t>
      </w:r>
      <w:bookmarkEnd w:id="182"/>
    </w:p>
    <w:p w14:paraId="790321F0">
      <w:pPr>
        <w:pBdr>
          <w:top w:val="none" w:color="auto" w:sz="0" w:space="1"/>
          <w:left w:val="none" w:color="auto" w:sz="0" w:space="4"/>
          <w:bottom w:val="none" w:color="auto" w:sz="0" w:space="1"/>
          <w:right w:val="none" w:color="auto" w:sz="0" w:space="4"/>
          <w:between w:val="none" w:color="auto" w:sz="0" w:space="0"/>
        </w:pBdr>
        <w:shd w:val="clear"/>
        <w:spacing w:line="500" w:lineRule="exact"/>
        <w:ind w:firstLine="486" w:firstLineChars="200"/>
        <w:outlineLvl w:val="0"/>
        <w:rPr>
          <w:rFonts w:hint="eastAsia" w:ascii="宋体" w:hAnsi="宋体" w:eastAsia="宋体" w:cs="宋体"/>
          <w:b/>
          <w:bCs/>
          <w:color w:val="000000" w:themeColor="text1"/>
          <w:kern w:val="0"/>
          <w:sz w:val="24"/>
          <w:szCs w:val="24"/>
          <w:lang w:val="en-US" w:eastAsia="zh-CN"/>
          <w14:textFill>
            <w14:solidFill>
              <w14:schemeClr w14:val="tx1"/>
            </w14:solidFill>
          </w14:textFill>
        </w:rPr>
      </w:pPr>
      <w:bookmarkStart w:id="183" w:name="_Toc4987"/>
      <w:bookmarkStart w:id="184" w:name="_Toc7706"/>
      <w:bookmarkStart w:id="185" w:name="_Toc45630598"/>
      <w:bookmarkStart w:id="186" w:name="_Toc6048440"/>
      <w:r>
        <w:rPr>
          <w:rFonts w:hint="eastAsia" w:ascii="宋体" w:hAnsi="宋体" w:eastAsia="宋体" w:cs="宋体"/>
          <w:b/>
          <w:bCs/>
          <w:color w:val="000000" w:themeColor="text1"/>
          <w:kern w:val="0"/>
          <w:sz w:val="24"/>
          <w:szCs w:val="24"/>
          <w:lang w:val="en-US" w:eastAsia="zh-CN"/>
          <w14:textFill>
            <w14:solidFill>
              <w14:schemeClr w14:val="tx1"/>
            </w14:solidFill>
          </w14:textFill>
        </w:rPr>
        <w:t>一、项目名称：</w:t>
      </w:r>
      <w:bookmarkEnd w:id="183"/>
      <w:bookmarkEnd w:id="184"/>
      <w:r>
        <w:rPr>
          <w:rFonts w:hint="eastAsia" w:ascii="宋体" w:hAnsi="宋体" w:cs="宋体"/>
          <w:b/>
          <w:bCs/>
          <w:color w:val="000000" w:themeColor="text1"/>
          <w:kern w:val="0"/>
          <w:sz w:val="24"/>
          <w:szCs w:val="24"/>
          <w:lang w:val="en-US" w:eastAsia="zh-CN"/>
          <w14:textFill>
            <w14:solidFill>
              <w14:schemeClr w14:val="tx1"/>
            </w14:solidFill>
          </w14:textFill>
        </w:rPr>
        <w:t>延安市新区管理委员会一期岩土工程延续监测技术服务项目</w:t>
      </w:r>
    </w:p>
    <w:p w14:paraId="041C5ECE">
      <w:pPr>
        <w:pBdr>
          <w:top w:val="none" w:color="auto" w:sz="0" w:space="1"/>
          <w:left w:val="none" w:color="auto" w:sz="0" w:space="4"/>
          <w:bottom w:val="none" w:color="auto" w:sz="0" w:space="1"/>
          <w:right w:val="none" w:color="auto" w:sz="0" w:space="4"/>
          <w:between w:val="none" w:color="auto" w:sz="0" w:space="0"/>
        </w:pBdr>
        <w:shd w:val="clear"/>
        <w:spacing w:line="500" w:lineRule="exact"/>
        <w:ind w:firstLine="486" w:firstLineChars="200"/>
        <w:outlineLvl w:val="0"/>
        <w:rPr>
          <w:rFonts w:hint="eastAsia" w:ascii="宋体" w:hAnsi="宋体" w:eastAsia="宋体" w:cs="宋体"/>
          <w:b/>
          <w:bCs/>
          <w:color w:val="000000" w:themeColor="text1"/>
          <w:kern w:val="0"/>
          <w:sz w:val="24"/>
          <w:szCs w:val="24"/>
          <w:lang w:val="en-US" w:eastAsia="zh-CN"/>
          <w14:textFill>
            <w14:solidFill>
              <w14:schemeClr w14:val="tx1"/>
            </w14:solidFill>
          </w14:textFill>
        </w:rPr>
      </w:pPr>
      <w:bookmarkStart w:id="187" w:name="_Toc2169"/>
      <w:bookmarkStart w:id="188" w:name="_Toc15859"/>
      <w:r>
        <w:rPr>
          <w:rFonts w:hint="eastAsia" w:ascii="宋体" w:hAnsi="宋体" w:eastAsia="宋体" w:cs="宋体"/>
          <w:b/>
          <w:bCs/>
          <w:color w:val="000000" w:themeColor="text1"/>
          <w:kern w:val="0"/>
          <w:sz w:val="24"/>
          <w:szCs w:val="24"/>
          <w:lang w:val="en-US" w:eastAsia="zh-CN"/>
          <w14:textFill>
            <w14:solidFill>
              <w14:schemeClr w14:val="tx1"/>
            </w14:solidFill>
          </w14:textFill>
        </w:rPr>
        <w:t>二、服务期限：自中标之日起三年；</w:t>
      </w:r>
      <w:bookmarkEnd w:id="187"/>
      <w:bookmarkEnd w:id="188"/>
      <w:r>
        <w:rPr>
          <w:rFonts w:hint="eastAsia" w:ascii="宋体" w:hAnsi="宋体" w:eastAsia="宋体" w:cs="宋体"/>
          <w:b/>
          <w:bCs/>
          <w:color w:val="000000" w:themeColor="text1"/>
          <w:kern w:val="0"/>
          <w:sz w:val="24"/>
          <w:szCs w:val="24"/>
          <w:lang w:val="en-US" w:eastAsia="zh-CN"/>
          <w14:textFill>
            <w14:solidFill>
              <w14:schemeClr w14:val="tx1"/>
            </w14:solidFill>
          </w14:textFill>
        </w:rPr>
        <w:t>（一次签三年）</w:t>
      </w:r>
    </w:p>
    <w:bookmarkEnd w:id="185"/>
    <w:bookmarkEnd w:id="186"/>
    <w:p w14:paraId="1E1078B4">
      <w:pPr>
        <w:pBdr>
          <w:top w:val="none" w:color="auto" w:sz="0" w:space="1"/>
          <w:left w:val="none" w:color="auto" w:sz="0" w:space="4"/>
          <w:bottom w:val="none" w:color="auto" w:sz="0" w:space="1"/>
          <w:right w:val="none" w:color="auto" w:sz="0" w:space="4"/>
          <w:between w:val="none" w:color="auto" w:sz="0" w:space="0"/>
        </w:pBdr>
        <w:shd w:val="clear"/>
        <w:spacing w:line="360" w:lineRule="auto"/>
        <w:ind w:firstLine="486" w:firstLineChars="200"/>
        <w:outlineLvl w:val="0"/>
        <w:rPr>
          <w:rFonts w:hint="eastAsia" w:ascii="宋体" w:hAnsi="宋体" w:eastAsia="宋体" w:cs="宋体"/>
          <w:b/>
          <w:color w:val="000000" w:themeColor="text1"/>
          <w:sz w:val="24"/>
          <w:szCs w:val="24"/>
          <w:lang w:val="en-US" w:eastAsia="zh-CN"/>
          <w14:textFill>
            <w14:solidFill>
              <w14:schemeClr w14:val="tx1"/>
            </w14:solidFill>
          </w14:textFill>
        </w:rPr>
      </w:pPr>
      <w:bookmarkStart w:id="189" w:name="_Toc2963"/>
      <w:bookmarkStart w:id="190" w:name="_Toc28629"/>
      <w:r>
        <w:rPr>
          <w:rFonts w:hint="eastAsia" w:ascii="宋体" w:hAnsi="宋体" w:eastAsia="宋体" w:cs="宋体"/>
          <w:b/>
          <w:color w:val="000000" w:themeColor="text1"/>
          <w:sz w:val="24"/>
          <w:szCs w:val="24"/>
          <w:lang w:val="en-US" w:eastAsia="zh-CN"/>
          <w14:textFill>
            <w14:solidFill>
              <w14:schemeClr w14:val="tx1"/>
            </w14:solidFill>
          </w14:textFill>
        </w:rPr>
        <w:t>三、</w:t>
      </w:r>
      <w:r>
        <w:rPr>
          <w:rFonts w:hint="eastAsia" w:ascii="宋体" w:hAnsi="宋体" w:eastAsia="宋体" w:cs="宋体"/>
          <w:b/>
          <w:bCs/>
          <w:color w:val="000000" w:themeColor="text1"/>
          <w:sz w:val="24"/>
          <w:szCs w:val="24"/>
          <w:lang w:val="en-US" w:eastAsia="zh-CN"/>
          <w14:textFill>
            <w14:solidFill>
              <w14:schemeClr w14:val="tx1"/>
            </w14:solidFill>
          </w14:textFill>
        </w:rPr>
        <w:t>服务内容：</w:t>
      </w:r>
      <w:bookmarkEnd w:id="189"/>
      <w:bookmarkEnd w:id="190"/>
    </w:p>
    <w:tbl>
      <w:tblPr>
        <w:tblStyle w:val="44"/>
        <w:tblW w:w="94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8"/>
        <w:gridCol w:w="2425"/>
        <w:gridCol w:w="2796"/>
        <w:gridCol w:w="952"/>
        <w:gridCol w:w="926"/>
        <w:gridCol w:w="1878"/>
      </w:tblGrid>
      <w:tr w14:paraId="22FE2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7" w:hRule="atLeast"/>
          <w:jc w:val="center"/>
        </w:trPr>
        <w:tc>
          <w:tcPr>
            <w:tcW w:w="9465" w:type="dxa"/>
            <w:gridSpan w:val="6"/>
            <w:tcBorders>
              <w:top w:val="nil"/>
              <w:left w:val="nil"/>
              <w:bottom w:val="nil"/>
              <w:right w:val="nil"/>
            </w:tcBorders>
            <w:shd w:val="clear" w:color="auto" w:fill="auto"/>
            <w:vAlign w:val="center"/>
          </w:tcPr>
          <w:p w14:paraId="52B12E4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44"/>
                <w:szCs w:val="4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延安新区（北区）一期综合开发工程岩土工程延续监测技术服务项目采购清单</w:t>
            </w:r>
          </w:p>
        </w:tc>
      </w:tr>
      <w:tr w14:paraId="12897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94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F2C82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left"/>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一、监测设备、埋设及安装费</w:t>
            </w:r>
          </w:p>
        </w:tc>
      </w:tr>
      <w:tr w14:paraId="10A11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15C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序号</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EC5D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    目</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20DB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型  号</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46F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单位</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A0D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B63C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备注</w:t>
            </w:r>
          </w:p>
        </w:tc>
      </w:tr>
      <w:tr w14:paraId="21FEE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745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2358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钢尺分层沉降仪</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4872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YTDC0210，测量精度：±1cm，分辨率：1mm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100m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0.01w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φ450×200mm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ABS+PU材质</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79DC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8C4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7D3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耗材</w:t>
            </w:r>
          </w:p>
        </w:tc>
      </w:tr>
      <w:tr w14:paraId="76139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7D0C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C85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土压力计读数仪</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21E4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YTRG01，测量精度：±0.01KPa，数显</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0.2w，240x130x50mm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PE材质</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FDF0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支</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663E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CFB2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耗材</w:t>
            </w:r>
          </w:p>
        </w:tc>
      </w:tr>
      <w:tr w14:paraId="37B59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A4C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6BE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通用读数仪</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F46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YTRG00，测量范围：500～3000Hz，功耗：0.2W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数显0.2w，240x130x50mm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PE材质</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810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DE9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94F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耗材</w:t>
            </w:r>
          </w:p>
        </w:tc>
      </w:tr>
      <w:tr w14:paraId="6D5B7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18C4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F434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GNSS数据传输系统</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404C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4G + NTRIP</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97F6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张</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F2D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3E3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19400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3B6EC">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6DB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GNSS数据分析软件</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C24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华测自动化监测系统</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755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套</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3CAE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5B2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单位配套</w:t>
            </w:r>
          </w:p>
        </w:tc>
      </w:tr>
      <w:tr w14:paraId="61AC7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7A17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3E77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硬件主板</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BA2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华测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C479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件</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2CE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C7902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桥沟填方高边坡设备2023年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（所列主要配件寿命约3年左右，预估维修/更换费用）</w:t>
            </w:r>
          </w:p>
        </w:tc>
      </w:tr>
      <w:tr w14:paraId="5D57B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7AB2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555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数传电台（发射）</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A9A8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华测内置发射电台，20w</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B7C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E81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900B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55AD6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E92DF">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A522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全向发射大天线</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1FF7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华测内置天线，450-470MHz</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3E9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件</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8BB3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33CD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0B616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911F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07B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蓄电池</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4CD5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三元锂电池，12v 60ah</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户外防水型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C14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件</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361A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6DDB4">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20FF1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4EFF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73B7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太阳能板</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6467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单晶硅太阳能板</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873A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件</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351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1D6D3">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2D458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B7735">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9C7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4G通信模块（DTU）</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768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MP2 4G全网通，内置 ​Nano SIM中国移动物联网卡</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838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个</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79C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A9C76">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2950D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9B3E1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88A3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地下水位自动化监测数据传输系统</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0C3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YTLPC0201，传输网络：GSM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 xml:space="preserve">传输方式：4G/5G </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传输协议：TCP/IP4G</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，0.05w130*110*30mm</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铝合金</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B392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张</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EB29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EF76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3年</w:t>
            </w:r>
          </w:p>
        </w:tc>
      </w:tr>
      <w:tr w14:paraId="7384E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0D5E3">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544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自动化水位采集集成模块更换</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43FA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YTZD02，典型3.7VDC，联网上报时最大280mA，静默15μA温度：-40-85℃，湿度：&lt;95%RH，4G，0.05w，130*110*30mm，铝合金</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1FE8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个</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1CC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994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更换，质保期2年，寿命约2-3年</w:t>
            </w:r>
          </w:p>
        </w:tc>
      </w:tr>
      <w:tr w14:paraId="2AC90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2DFF3">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806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云平台电脑端</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A4A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V1.0，选择采集水位监测系统，设置采集时间间隔，存储且导出数据设置等；</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BEBD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套</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CDE2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475B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单位配套</w:t>
            </w:r>
          </w:p>
        </w:tc>
      </w:tr>
      <w:tr w14:paraId="0FE30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46314">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88D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云平台手机端</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0BF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V3.0，设置报警参数，可选择短信、Email、声音报警器进行报警。</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450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套</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61B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35B9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单位配套</w:t>
            </w:r>
          </w:p>
        </w:tc>
      </w:tr>
      <w:tr w14:paraId="40D30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15235">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4048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自动化水位采集模块更换厂家人员食宿费</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636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厂家技术员</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7B0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天/人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D02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3550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住宿、吃饭</w:t>
            </w:r>
          </w:p>
        </w:tc>
      </w:tr>
      <w:tr w14:paraId="00457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8EFAF">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9F6E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自动化水位采集模块更换厂家人员往返交通费</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A0D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厂家技术员</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C1E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人/次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C33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C904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交通费（双边高铁或飞机）</w:t>
            </w:r>
          </w:p>
        </w:tc>
      </w:tr>
      <w:tr w14:paraId="14D1A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0" w:hRule="atLeast"/>
          <w:jc w:val="center"/>
        </w:trPr>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6215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A56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JCS-25监测点8通道数据集线器</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DDA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YTZD0308，测量范围：频率：500～3000Hz；应变：0～3000με；电压电流：4-20mA0-5DCV，脉冲，开关量232和485。0.1Hz，0.1με，0.01mA/1mV，12V-24V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，φ30×200，铝合金（外壳）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940A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A37A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2B69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五芯接入21支单点和孔压</w:t>
            </w:r>
          </w:p>
        </w:tc>
      </w:tr>
      <w:tr w14:paraId="080E2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280AD">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154A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JCS-25监测点8通道数据集线器</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5137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YTZD0308，测量范围：频率：500～3000Hz；应变：0～3000με；电压电流：4-20mA0-5DCV，脉冲，开关量232和485。0.1Hz，0.1με，0.01mA/1mV，12V-24V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φ30×200，铝合金（外壳）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C582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87A6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2489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四芯接入12支土壤水分计</w:t>
            </w:r>
          </w:p>
        </w:tc>
      </w:tr>
      <w:tr w14:paraId="1F065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7ED0E">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DFA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JCS-25监测点8通道数据集线器</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F1E3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YTZD0308，测量范围：频率：500～3000Hz；应变：0～3000με；电压电流：4-20mA0-5DCV，脉冲，开关量232和485。0.1Hz，0.1με，0.01mA/1mV，12V-24V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φ30×200，铝合金（外壳）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05A8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2F0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05C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二芯接入6支土压力盒</w:t>
            </w:r>
          </w:p>
        </w:tc>
      </w:tr>
      <w:tr w14:paraId="19CD3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7EBF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EF1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JCS-25监测点自动化采集模块</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7D9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YTZD01，测量精度：电感调频式（±0 .1Hz）、振弦式（±0 .1Hz）、电压式（0.02%FS）、电流式（0.05%FS）、脉冲式（&lt;0.1开关量）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RS232/RS485/4G/北斗</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待机：0.5W  测量：≤1.5W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4F0F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62C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DAB9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定时采集存储处理数据</w:t>
            </w:r>
          </w:p>
        </w:tc>
      </w:tr>
      <w:tr w14:paraId="52852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4A19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AAA3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JCS-25监测点无线传输模块</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B7C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YT-ZD-02，4G/5G</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TCP/IP</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待机：0.5W  测量：≤1.5W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42E9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875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5750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GPRS无线传输数据</w:t>
            </w:r>
          </w:p>
        </w:tc>
      </w:tr>
      <w:tr w14:paraId="13C33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AD8B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0F49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JCS-25监测点太阳能电池组</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A6EA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YTZD05，单晶硅太阳能板80W；铅酸蓄电池65Ah；控制器10Ah；支架和配线（按需）户外型80W，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太阳能板：90*780*30mm；电池348*167*178mm。</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43B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652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E74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单晶硅/日本汤浅电池/控制</w:t>
            </w:r>
          </w:p>
        </w:tc>
      </w:tr>
      <w:tr w14:paraId="694E1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B4707">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0E5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JCS-25监测点流量服务</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11E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移动GPRS</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606C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张</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E393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603D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3年</w:t>
            </w:r>
          </w:p>
        </w:tc>
      </w:tr>
      <w:tr w14:paraId="3E36E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329A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25CD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JCS-27监测点8通道数据集线器</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5A8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YTZD0308，测量范围：频率：500～3000Hz；应变：0～3000με；电压电流：4-20mA0-5DCV，脉冲，开关量232和485。0.1Hz，0.1με，0.01mA/1mV，12V-24V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φ30×200，铝合金（外壳）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60C7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9A4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918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五芯接入21支单点和孔压</w:t>
            </w:r>
          </w:p>
        </w:tc>
      </w:tr>
      <w:tr w14:paraId="58444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8B56D">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7C47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JCS-27监测点8通道数据集线器</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6BA8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YTZD0308，测量范围：频率：500～3000Hz；应变：0～3000με；电压电流：4-20mA0-5DCV，脉冲，开关量232和485。0.1Hz，0.1με，0.01mA/1mV，12V-24V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，φ30×200铝合金（外壳）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705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C1F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535B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四芯接入12支土壤水分计</w:t>
            </w:r>
          </w:p>
        </w:tc>
      </w:tr>
      <w:tr w14:paraId="57630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219E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735A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JCS-27监测点8通道数据集线器</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111A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YTZD0308，测量范围：频率：500～3000Hz；应变：0～3000με；电压电流：4-20mA0-5DCV，脉冲，开关量232和485。</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0.1Hz，0.1με，0.01mA/1mV，12V-24V</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，φ30×200，铝合金（外壳）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E13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4CC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9023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二芯接入6支土压力盒</w:t>
            </w:r>
          </w:p>
        </w:tc>
      </w:tr>
      <w:tr w14:paraId="243E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950E4">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7A5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JCS-27监测点自动化采集模块</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430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YTZD01，测量精度：电感调频式（±0 .1Hz）、振弦式（±0 .1Hz）、电压式（0.02%FS）、电流式（0.05%FS）、脉冲式（&lt;0.1开关量）</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RS232/RS485/4G/北斗</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待机：0.5W  测量：≤1.5W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C0CD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E86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5C38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定时采集存储处理数据</w:t>
            </w:r>
          </w:p>
        </w:tc>
      </w:tr>
      <w:tr w14:paraId="54F90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92593">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D111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JCS-27监测点无线传输模块</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DA6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YT-ZD-02，4G/5G</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TCP/IP</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待机：0.5W  测量：≤1.5W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/铝合金（外壳）</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09B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3D8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D96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GPRS无线传输数据</w:t>
            </w:r>
          </w:p>
        </w:tc>
      </w:tr>
      <w:tr w14:paraId="660CF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5C63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ACC1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JCS-27监测点太阳能电池组</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9EE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YTZD05，单晶硅太阳能板80W；铅酸蓄电池65Ah；控制器10Ah；支架和配线（按需）户外型80W</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太阳能板：90*780*30mm；蓄电池348*167*178mm。</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9729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8E0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D51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单晶硅/日本汤浅电池/控制</w:t>
            </w:r>
          </w:p>
        </w:tc>
      </w:tr>
      <w:tr w14:paraId="7FF29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F8FB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139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JCS-27监测点流量服务</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E11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移动GPRS</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5F85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张</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27BF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8C1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3年</w:t>
            </w:r>
          </w:p>
        </w:tc>
      </w:tr>
      <w:tr w14:paraId="279C9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21F0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B9F9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JCS-25和JCS-27多芯航空插头</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B556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配件，土压力盒插头2芯/土壤水分计插头4芯/单点和孔压插头5芯</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B6CA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个</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DB04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64</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2E67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3772E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0CE9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B9DD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深部自动化监测点模块更换厂家人员食宿费</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4F2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厂家技术员</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2AE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天/人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A432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2D9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住宿、吃饭</w:t>
            </w:r>
          </w:p>
        </w:tc>
      </w:tr>
      <w:tr w14:paraId="05C90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65534">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1C1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深部自动化监测点模块更换厂家人员往返交通费</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D13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厂家技术员</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06A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人/次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67A5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AAB5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交通费（双边高铁或飞机）</w:t>
            </w:r>
          </w:p>
        </w:tc>
      </w:tr>
      <w:tr w14:paraId="223FB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FC26A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490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尖顶杆式金属围挡</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4FA1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1.5m高</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6512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52A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720</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496C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23组深部监测点、19组水位监测点围挡，2～3年更新一次</w:t>
            </w:r>
          </w:p>
        </w:tc>
      </w:tr>
      <w:tr w14:paraId="5EF17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5DA4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407D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围挡支撑立柱</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9B7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2.0米高</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5656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根</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45D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360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E20B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0CABB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31C13">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BD67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立柱、围挡安装费</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3A3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立柱打孔、浇灌、围挡安装</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668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9202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92</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F2C77">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6112B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EB17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449A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标识标牌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1CBE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50cm*40cm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0FAE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个</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DB0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D0F31">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318BE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9487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left"/>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二、现场监测费</w:t>
            </w:r>
          </w:p>
        </w:tc>
      </w:tr>
      <w:tr w14:paraId="7F8C6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05D7E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序号</w:t>
            </w:r>
          </w:p>
        </w:tc>
        <w:tc>
          <w:tcPr>
            <w:tcW w:w="522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0155F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项   目（现场观测）</w:t>
            </w: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033E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单位</w:t>
            </w:r>
          </w:p>
        </w:tc>
        <w:tc>
          <w:tcPr>
            <w:tcW w:w="28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EE0DA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工作量</w:t>
            </w:r>
          </w:p>
        </w:tc>
      </w:tr>
      <w:tr w14:paraId="79489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0FF8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522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5B9F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36E8B">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86D9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数量</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2291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次数</w:t>
            </w:r>
          </w:p>
        </w:tc>
      </w:tr>
      <w:tr w14:paraId="746C9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1C9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265E0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二等垂直位移监测基准网</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2D6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km×次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50E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80</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9C2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18</w:t>
            </w:r>
          </w:p>
        </w:tc>
      </w:tr>
      <w:tr w14:paraId="3C7C8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C5C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80058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地表沉降监测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B15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点×次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5EC2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952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EE6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18</w:t>
            </w:r>
          </w:p>
        </w:tc>
      </w:tr>
      <w:tr w14:paraId="13B5D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17C35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24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557F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自动化监测点数据采集</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560D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GNSS自动化监测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63EC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749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1690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104</w:t>
            </w:r>
          </w:p>
        </w:tc>
      </w:tr>
      <w:tr w14:paraId="38DDB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94C1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E1AB0">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4D35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地下水位自动化监测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49E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5EBA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B49E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104</w:t>
            </w:r>
          </w:p>
        </w:tc>
      </w:tr>
      <w:tr w14:paraId="530D1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5DB3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EC7D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AD41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深部单点沉降自动化监测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E99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019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EAA7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54</w:t>
            </w:r>
          </w:p>
        </w:tc>
      </w:tr>
      <w:tr w14:paraId="788C3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F63C3">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B3A54">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C680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深部孔隙水压力自动化监测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4BB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13DF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ECF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54</w:t>
            </w:r>
          </w:p>
        </w:tc>
      </w:tr>
      <w:tr w14:paraId="641B9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557CF">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EA7A5">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55B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深部土压力自动化监测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8E6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0550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A2EC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54</w:t>
            </w:r>
          </w:p>
        </w:tc>
      </w:tr>
      <w:tr w14:paraId="033D4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89197">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4DE76">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6C5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深部土体含水量自动化监测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BB81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C06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BC72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54</w:t>
            </w:r>
          </w:p>
        </w:tc>
      </w:tr>
      <w:tr w14:paraId="3B862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3935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4B692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人工磁环法分层沉降监测/单点沉降计法分层沉降</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251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孔×次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9D1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F4E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27</w:t>
            </w:r>
          </w:p>
        </w:tc>
      </w:tr>
      <w:tr w14:paraId="5FFFC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8FB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2CD64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人工孔隙水压力监测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1E9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B4B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269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27</w:t>
            </w:r>
          </w:p>
        </w:tc>
      </w:tr>
      <w:tr w14:paraId="6EC28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D4EF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C3D44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人工土压力监测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EED3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A96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B855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27</w:t>
            </w:r>
          </w:p>
        </w:tc>
      </w:tr>
      <w:tr w14:paraId="58A70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4FFC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F7368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人工水位监测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68A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孔×次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595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CAD1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27</w:t>
            </w:r>
          </w:p>
        </w:tc>
      </w:tr>
      <w:tr w14:paraId="6DE2F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41C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6FBBA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人工土体含水量监测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E874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FFC7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254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27</w:t>
            </w:r>
          </w:p>
        </w:tc>
      </w:tr>
      <w:tr w14:paraId="5362B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04234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w:t>
            </w:r>
          </w:p>
        </w:tc>
        <w:tc>
          <w:tcPr>
            <w:tcW w:w="24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693B4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填方高边坡监测</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23AE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二等垂直位移监测基准网</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17DC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km×次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477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7EB9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18</w:t>
            </w:r>
          </w:p>
        </w:tc>
      </w:tr>
      <w:tr w14:paraId="0B6F8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324D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A423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DC9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二等水平位移控制网</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E05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点×次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8E8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AAF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18</w:t>
            </w:r>
          </w:p>
        </w:tc>
      </w:tr>
      <w:tr w14:paraId="1349A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D3E2E">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A139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4908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表面沉降监测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D6E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点×次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2B7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24</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A14A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18</w:t>
            </w:r>
          </w:p>
        </w:tc>
      </w:tr>
      <w:tr w14:paraId="09893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86B17">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36B16">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36D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表面水平位移监测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3F97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点×次</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C54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24</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98C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18</w:t>
            </w:r>
          </w:p>
        </w:tc>
      </w:tr>
      <w:tr w14:paraId="5DE3F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B5A4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74176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盲沟出水量监测</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47F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台班</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5031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E007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24</w:t>
            </w:r>
          </w:p>
        </w:tc>
      </w:tr>
      <w:tr w14:paraId="2FCC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350B">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66129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现场人工巡查</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030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台班</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047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65C6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27</w:t>
            </w:r>
          </w:p>
        </w:tc>
      </w:tr>
      <w:tr w14:paraId="3B353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D35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w:t>
            </w:r>
          </w:p>
        </w:tc>
        <w:tc>
          <w:tcPr>
            <w:tcW w:w="52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3C94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现场无人机巡查</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F33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台班</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448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C88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24</w:t>
            </w:r>
          </w:p>
        </w:tc>
      </w:tr>
      <w:tr w14:paraId="3562F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4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02487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left"/>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三、技术工作费</w:t>
            </w:r>
          </w:p>
        </w:tc>
      </w:tr>
      <w:tr w14:paraId="1064B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4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C93C8B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按现场监测费的22%计</w:t>
            </w:r>
          </w:p>
        </w:tc>
      </w:tr>
      <w:tr w14:paraId="1C768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946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85E9C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left"/>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四、地下水位孔埋设费</w:t>
            </w:r>
          </w:p>
        </w:tc>
      </w:tr>
      <w:tr w14:paraId="5C5C6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DA8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序号</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662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科目</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661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深度/型号</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4913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单位</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933E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数量</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D52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备注</w:t>
            </w:r>
          </w:p>
        </w:tc>
      </w:tr>
      <w:tr w14:paraId="3EB6B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3FC7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24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52903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地下水位钻孔费</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9CC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D≤10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838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0B9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15*10</w:t>
            </w:r>
          </w:p>
        </w:tc>
        <w:tc>
          <w:tcPr>
            <w:tcW w:w="18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E93A8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新增水位监测孔</w:t>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（泥浆护壁*1.5系数）</w:t>
            </w:r>
          </w:p>
        </w:tc>
      </w:tr>
      <w:tr w14:paraId="7C95C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262E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3CA4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043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10＜D≤20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CFE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E978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15*10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EC7F4">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6DB0C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68A5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29C9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CD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20＜D≤30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EECB2">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49059">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15*10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950AF">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0C894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76AE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C1275">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83A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30＜D≤40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85B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AF9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15*10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1117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1BBC1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A5DC0">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0F58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113E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40＜D≤50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3BF73">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FE7B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15*10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F54F2">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72A7B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8343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13FC9">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432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50＜D≤60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78D8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0C77">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15*10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6ED6B">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5A165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5EA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w:t>
            </w: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C0DEC">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8068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60＜D≤80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580C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FDD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15*20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A3296">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05D96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7635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w:t>
            </w: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B239F">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2735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80＜D≤100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0B2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E33EE">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8*20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5E2E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53531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716A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9</w:t>
            </w:r>
          </w:p>
        </w:tc>
        <w:tc>
          <w:tcPr>
            <w:tcW w:w="24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60F58">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EC3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100＜D≤110</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739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03C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C756A">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4E7DD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C1B34">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21AA">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配套ABS水位管</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3A6C">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φ53mm</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81B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0FD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1390</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B300E">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51663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3C88">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11</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AEE8F">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水位管安装埋设费</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E71F1">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E23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0488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53</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2900B">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r w14:paraId="0D006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E5E71">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12</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17E5">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水位孔填料</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E4BC">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2396">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635D">
            <w:pPr>
              <w:keepNext w:val="0"/>
              <w:keepLines w:val="0"/>
              <w:widowControl/>
              <w:suppressLineNumbers w:val="0"/>
              <w:pBdr>
                <w:top w:val="none" w:color="auto" w:sz="0" w:space="1"/>
                <w:left w:val="none" w:color="auto" w:sz="0" w:space="4"/>
                <w:bottom w:val="none" w:color="auto" w:sz="0" w:space="1"/>
                <w:right w:val="none" w:color="auto" w:sz="0" w:space="4"/>
                <w:between w:val="none" w:color="auto" w:sz="0" w:space="0"/>
              </w:pBdr>
              <w:shd w:val="clear"/>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w:t>
            </w:r>
          </w:p>
        </w:tc>
        <w:tc>
          <w:tcPr>
            <w:tcW w:w="18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80B25">
            <w:pPr>
              <w:pBdr>
                <w:top w:val="none" w:color="auto" w:sz="0" w:space="1"/>
                <w:left w:val="none" w:color="auto" w:sz="0" w:space="4"/>
                <w:bottom w:val="none" w:color="auto" w:sz="0" w:space="1"/>
                <w:right w:val="none" w:color="auto" w:sz="0" w:space="4"/>
                <w:between w:val="none" w:color="auto" w:sz="0" w:space="0"/>
              </w:pBdr>
              <w:shd w:val="clear"/>
              <w:jc w:val="center"/>
              <w:rPr>
                <w:rFonts w:hint="eastAsia" w:ascii="宋体" w:hAnsi="宋体" w:eastAsia="宋体" w:cs="宋体"/>
                <w:i w:val="0"/>
                <w:iCs w:val="0"/>
                <w:color w:val="000000" w:themeColor="text1"/>
                <w:sz w:val="20"/>
                <w:szCs w:val="20"/>
                <w:u w:val="none"/>
                <w14:textFill>
                  <w14:solidFill>
                    <w14:schemeClr w14:val="tx1"/>
                  </w14:solidFill>
                </w14:textFill>
              </w:rPr>
            </w:pPr>
          </w:p>
        </w:tc>
      </w:tr>
    </w:tbl>
    <w:p w14:paraId="3A0D90F8">
      <w:pPr>
        <w:widowControl/>
        <w:pBdr>
          <w:top w:val="none" w:color="auto" w:sz="0" w:space="1"/>
          <w:left w:val="none" w:color="auto" w:sz="0" w:space="4"/>
          <w:bottom w:val="none" w:color="auto" w:sz="0" w:space="1"/>
          <w:right w:val="none" w:color="auto" w:sz="0" w:space="4"/>
          <w:between w:val="none" w:color="auto" w:sz="0" w:space="0"/>
        </w:pBdr>
        <w:shd w:val="clear"/>
        <w:spacing w:line="440" w:lineRule="exact"/>
        <w:ind w:firstLine="480"/>
        <w:jc w:val="left"/>
        <w:rPr>
          <w:rFonts w:hint="eastAsia" w:ascii="宋体" w:hAnsi="宋体" w:eastAsia="宋体" w:cs="宋体"/>
          <w:b/>
          <w:bCs/>
          <w:color w:val="000000" w:themeColor="text1"/>
          <w:kern w:val="0"/>
          <w:sz w:val="24"/>
          <w14:textFill>
            <w14:solidFill>
              <w14:schemeClr w14:val="tx1"/>
            </w14:solidFill>
          </w14:textFill>
        </w:rPr>
      </w:pPr>
    </w:p>
    <w:p w14:paraId="08613C65">
      <w:pPr>
        <w:widowControl/>
        <w:pBdr>
          <w:top w:val="none" w:color="auto" w:sz="0" w:space="1"/>
          <w:left w:val="none" w:color="auto" w:sz="0" w:space="4"/>
          <w:bottom w:val="none" w:color="auto" w:sz="0" w:space="1"/>
          <w:right w:val="none" w:color="auto" w:sz="0" w:space="4"/>
          <w:between w:val="none" w:color="auto" w:sz="0" w:space="0"/>
        </w:pBdr>
        <w:shd w:val="clear"/>
        <w:spacing w:line="440" w:lineRule="exact"/>
        <w:ind w:firstLine="480"/>
        <w:jc w:val="left"/>
        <w:rPr>
          <w:rFonts w:hint="eastAsia" w:ascii="宋体" w:hAnsi="宋体" w:eastAsia="宋体" w:cs="宋体"/>
          <w:b/>
          <w:bCs/>
          <w:color w:val="000000" w:themeColor="text1"/>
          <w:kern w:val="0"/>
          <w:sz w:val="24"/>
          <w14:textFill>
            <w14:solidFill>
              <w14:schemeClr w14:val="tx1"/>
            </w14:solidFill>
          </w14:textFill>
        </w:rPr>
      </w:pPr>
    </w:p>
    <w:p w14:paraId="5FBF314A">
      <w:pPr>
        <w:widowControl/>
        <w:pBdr>
          <w:top w:val="none" w:color="auto" w:sz="0" w:space="1"/>
          <w:left w:val="none" w:color="auto" w:sz="0" w:space="4"/>
          <w:bottom w:val="none" w:color="auto" w:sz="0" w:space="1"/>
          <w:right w:val="none" w:color="auto" w:sz="0" w:space="4"/>
          <w:between w:val="none" w:color="auto" w:sz="0" w:space="0"/>
        </w:pBdr>
        <w:shd w:val="clear"/>
        <w:spacing w:line="440" w:lineRule="exact"/>
        <w:ind w:firstLine="480"/>
        <w:jc w:val="left"/>
        <w:rPr>
          <w:rFonts w:hint="eastAsia" w:ascii="宋体" w:hAnsi="宋体" w:eastAsia="宋体" w:cs="宋体"/>
          <w:b/>
          <w:bCs/>
          <w:color w:val="000000" w:themeColor="text1"/>
          <w:kern w:val="0"/>
          <w:sz w:val="24"/>
          <w14:textFill>
            <w14:solidFill>
              <w14:schemeClr w14:val="tx1"/>
            </w14:solidFill>
          </w14:textFill>
        </w:rPr>
      </w:pPr>
      <w:r>
        <w:rPr>
          <w:rFonts w:hint="eastAsia" w:ascii="宋体" w:hAnsi="宋体" w:eastAsia="宋体" w:cs="宋体"/>
          <w:b/>
          <w:bCs/>
          <w:color w:val="000000" w:themeColor="text1"/>
          <w:kern w:val="0"/>
          <w:sz w:val="24"/>
          <w14:textFill>
            <w14:solidFill>
              <w14:schemeClr w14:val="tx1"/>
            </w14:solidFill>
          </w14:textFill>
        </w:rPr>
        <w:t>注：</w:t>
      </w:r>
      <w:r>
        <w:rPr>
          <w:rFonts w:hint="eastAsia" w:ascii="宋体" w:hAnsi="宋体" w:eastAsia="宋体" w:cs="宋体"/>
          <w:b/>
          <w:bCs/>
          <w:color w:val="000000" w:themeColor="text1"/>
          <w:kern w:val="0"/>
          <w:sz w:val="24"/>
          <w:lang w:val="en-US" w:eastAsia="zh-CN"/>
          <w14:textFill>
            <w14:solidFill>
              <w14:schemeClr w14:val="tx1"/>
            </w14:solidFill>
          </w14:textFill>
        </w:rPr>
        <w:t>本项目技术参数</w:t>
      </w:r>
      <w:r>
        <w:rPr>
          <w:rFonts w:hint="eastAsia" w:ascii="宋体" w:hAnsi="宋体" w:eastAsia="宋体" w:cs="宋体"/>
          <w:b/>
          <w:bCs/>
          <w:color w:val="000000" w:themeColor="text1"/>
          <w:kern w:val="0"/>
          <w:sz w:val="24"/>
          <w14:textFill>
            <w14:solidFill>
              <w14:schemeClr w14:val="tx1"/>
            </w14:solidFill>
          </w14:textFill>
        </w:rPr>
        <w:t>由采购人提供。</w:t>
      </w:r>
    </w:p>
    <w:p w14:paraId="45F8D972">
      <w:pPr>
        <w:pStyle w:val="62"/>
        <w:pBdr>
          <w:top w:val="none" w:color="auto" w:sz="0" w:space="1"/>
          <w:left w:val="none" w:color="auto" w:sz="0" w:space="4"/>
          <w:bottom w:val="none" w:color="auto" w:sz="0" w:space="1"/>
          <w:right w:val="none" w:color="auto" w:sz="0" w:space="4"/>
          <w:between w:val="none" w:color="auto" w:sz="0" w:space="0"/>
        </w:pBdr>
        <w:shd w:val="clear"/>
        <w:adjustRightInd/>
        <w:spacing w:line="360" w:lineRule="auto"/>
        <w:ind w:firstLine="486" w:firstLineChars="200"/>
        <w:rPr>
          <w:rFonts w:hint="eastAsia" w:ascii="宋体" w:hAnsi="宋体" w:eastAsia="宋体" w:cs="宋体"/>
          <w:b/>
          <w:color w:val="000000" w:themeColor="text1"/>
          <w14:textFill>
            <w14:solidFill>
              <w14:schemeClr w14:val="tx1"/>
            </w14:solidFill>
          </w14:textFill>
        </w:rPr>
      </w:pPr>
    </w:p>
    <w:p w14:paraId="757FAD59">
      <w:pPr>
        <w:pStyle w:val="62"/>
        <w:pBdr>
          <w:top w:val="none" w:color="auto" w:sz="0" w:space="1"/>
          <w:left w:val="none" w:color="auto" w:sz="0" w:space="4"/>
          <w:bottom w:val="none" w:color="auto" w:sz="0" w:space="1"/>
          <w:right w:val="none" w:color="auto" w:sz="0" w:space="4"/>
          <w:between w:val="none" w:color="auto" w:sz="0" w:space="0"/>
        </w:pBdr>
        <w:shd w:val="clear"/>
        <w:adjustRightInd/>
        <w:spacing w:line="360" w:lineRule="auto"/>
        <w:ind w:firstLine="486" w:firstLineChars="200"/>
        <w:rPr>
          <w:rFonts w:hint="eastAsia" w:ascii="宋体" w:hAnsi="宋体" w:eastAsia="宋体" w:cs="宋体"/>
          <w:b/>
          <w:color w:val="000000" w:themeColor="text1"/>
          <w14:textFill>
            <w14:solidFill>
              <w14:schemeClr w14:val="tx1"/>
            </w14:solidFill>
          </w14:textFill>
        </w:rPr>
      </w:pPr>
    </w:p>
    <w:p w14:paraId="420405D4">
      <w:pPr>
        <w:pStyle w:val="62"/>
        <w:pBdr>
          <w:top w:val="none" w:color="auto" w:sz="0" w:space="1"/>
          <w:left w:val="none" w:color="auto" w:sz="0" w:space="4"/>
          <w:bottom w:val="none" w:color="auto" w:sz="0" w:space="1"/>
          <w:right w:val="none" w:color="auto" w:sz="0" w:space="4"/>
          <w:between w:val="none" w:color="auto" w:sz="0" w:space="0"/>
        </w:pBdr>
        <w:shd w:val="clear"/>
        <w:adjustRightInd/>
        <w:spacing w:line="360" w:lineRule="auto"/>
        <w:ind w:firstLine="486" w:firstLineChars="200"/>
        <w:rPr>
          <w:rFonts w:hint="eastAsia" w:ascii="宋体" w:hAnsi="宋体" w:eastAsia="宋体" w:cs="宋体"/>
          <w:b/>
          <w:color w:val="000000" w:themeColor="text1"/>
          <w14:textFill>
            <w14:solidFill>
              <w14:schemeClr w14:val="tx1"/>
            </w14:solidFill>
          </w14:textFill>
        </w:rPr>
      </w:pPr>
    </w:p>
    <w:p w14:paraId="1720C8BA">
      <w:pPr>
        <w:pStyle w:val="62"/>
        <w:pBdr>
          <w:top w:val="none" w:color="auto" w:sz="0" w:space="1"/>
          <w:left w:val="none" w:color="auto" w:sz="0" w:space="4"/>
          <w:bottom w:val="none" w:color="auto" w:sz="0" w:space="1"/>
          <w:right w:val="none" w:color="auto" w:sz="0" w:space="4"/>
          <w:between w:val="none" w:color="auto" w:sz="0" w:space="0"/>
        </w:pBdr>
        <w:shd w:val="clear"/>
        <w:adjustRightInd/>
        <w:spacing w:line="360" w:lineRule="auto"/>
        <w:ind w:firstLine="486" w:firstLineChars="200"/>
        <w:rPr>
          <w:rFonts w:hint="eastAsia" w:ascii="宋体" w:hAnsi="宋体" w:eastAsia="宋体" w:cs="宋体"/>
          <w:b/>
          <w:color w:val="000000" w:themeColor="text1"/>
          <w14:textFill>
            <w14:solidFill>
              <w14:schemeClr w14:val="tx1"/>
            </w14:solidFill>
          </w14:textFill>
        </w:rPr>
      </w:pPr>
    </w:p>
    <w:p w14:paraId="38439505">
      <w:pPr>
        <w:pStyle w:val="62"/>
        <w:pBdr>
          <w:top w:val="none" w:color="auto" w:sz="0" w:space="1"/>
          <w:left w:val="none" w:color="auto" w:sz="0" w:space="4"/>
          <w:bottom w:val="none" w:color="auto" w:sz="0" w:space="1"/>
          <w:right w:val="none" w:color="auto" w:sz="0" w:space="4"/>
          <w:between w:val="none" w:color="auto" w:sz="0" w:space="0"/>
        </w:pBdr>
        <w:shd w:val="clear"/>
        <w:adjustRightInd/>
        <w:spacing w:line="360" w:lineRule="auto"/>
        <w:ind w:firstLine="486" w:firstLineChars="200"/>
        <w:rPr>
          <w:rFonts w:hint="eastAsia" w:ascii="宋体" w:hAnsi="宋体" w:eastAsia="宋体" w:cs="宋体"/>
          <w:b/>
          <w:color w:val="000000" w:themeColor="text1"/>
          <w14:textFill>
            <w14:solidFill>
              <w14:schemeClr w14:val="tx1"/>
            </w14:solidFill>
          </w14:textFill>
        </w:rPr>
      </w:pPr>
    </w:p>
    <w:p w14:paraId="2138FC10">
      <w:pPr>
        <w:pStyle w:val="62"/>
        <w:pBdr>
          <w:top w:val="none" w:color="auto" w:sz="0" w:space="1"/>
          <w:left w:val="none" w:color="auto" w:sz="0" w:space="4"/>
          <w:bottom w:val="none" w:color="auto" w:sz="0" w:space="1"/>
          <w:right w:val="none" w:color="auto" w:sz="0" w:space="4"/>
          <w:between w:val="none" w:color="auto" w:sz="0" w:space="0"/>
        </w:pBdr>
        <w:shd w:val="clear"/>
        <w:adjustRightInd/>
        <w:spacing w:line="360" w:lineRule="auto"/>
        <w:ind w:firstLine="486" w:firstLineChars="200"/>
        <w:rPr>
          <w:rFonts w:hint="eastAsia" w:ascii="宋体" w:hAnsi="宋体" w:eastAsia="宋体" w:cs="宋体"/>
          <w:b/>
          <w:color w:val="000000" w:themeColor="text1"/>
          <w14:textFill>
            <w14:solidFill>
              <w14:schemeClr w14:val="tx1"/>
            </w14:solidFill>
          </w14:textFill>
        </w:rPr>
      </w:pPr>
    </w:p>
    <w:p w14:paraId="50F4E068">
      <w:pPr>
        <w:pStyle w:val="62"/>
        <w:pBdr>
          <w:top w:val="none" w:color="auto" w:sz="0" w:space="1"/>
          <w:left w:val="none" w:color="auto" w:sz="0" w:space="4"/>
          <w:bottom w:val="none" w:color="auto" w:sz="0" w:space="1"/>
          <w:right w:val="none" w:color="auto" w:sz="0" w:space="4"/>
          <w:between w:val="none" w:color="auto" w:sz="0" w:space="0"/>
        </w:pBdr>
        <w:shd w:val="clear"/>
        <w:adjustRightInd/>
        <w:spacing w:line="360" w:lineRule="auto"/>
        <w:ind w:firstLine="486" w:firstLineChars="200"/>
        <w:rPr>
          <w:rFonts w:hint="eastAsia" w:ascii="宋体" w:hAnsi="宋体" w:eastAsia="宋体" w:cs="宋体"/>
          <w:b/>
          <w:color w:val="000000" w:themeColor="text1"/>
          <w14:textFill>
            <w14:solidFill>
              <w14:schemeClr w14:val="tx1"/>
            </w14:solidFill>
          </w14:textFill>
        </w:rPr>
      </w:pPr>
    </w:p>
    <w:p w14:paraId="4B2D3F50">
      <w:pPr>
        <w:pStyle w:val="2"/>
        <w:keepNext/>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ascii="宋体" w:hAnsi="宋体" w:eastAsia="宋体" w:cs="宋体"/>
          <w:color w:val="000000" w:themeColor="text1"/>
          <w14:textFill>
            <w14:solidFill>
              <w14:schemeClr w14:val="tx1"/>
            </w14:solidFill>
          </w14:textFill>
        </w:rPr>
      </w:pPr>
      <w:bookmarkStart w:id="191" w:name="_Toc10118"/>
      <w:r>
        <w:rPr>
          <w:rFonts w:hint="eastAsia" w:ascii="宋体" w:hAnsi="宋体" w:eastAsia="宋体" w:cs="宋体"/>
          <w:b/>
          <w:bCs/>
          <w:color w:val="000000" w:themeColor="text1"/>
          <w:lang w:val="en-US" w:eastAsia="zh-CN"/>
          <w14:textFill>
            <w14:solidFill>
              <w14:schemeClr w14:val="tx1"/>
            </w14:solidFill>
          </w14:textFill>
        </w:rPr>
        <w:t xml:space="preserve">第五章 </w:t>
      </w:r>
      <w:r>
        <w:rPr>
          <w:rFonts w:hint="eastAsia" w:ascii="宋体" w:hAnsi="宋体" w:eastAsia="宋体" w:cs="宋体"/>
          <w:b/>
          <w:bCs/>
          <w:color w:val="000000" w:themeColor="text1"/>
          <w14:textFill>
            <w14:solidFill>
              <w14:schemeClr w14:val="tx1"/>
            </w14:solidFill>
          </w14:textFill>
        </w:rPr>
        <w:t>合同格式及主要条款</w:t>
      </w:r>
      <w:bookmarkEnd w:id="191"/>
      <w:bookmarkStart w:id="192" w:name="_Toc972"/>
    </w:p>
    <w:p w14:paraId="6BA07378">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甲方：延安市新区管理委员会</w:t>
      </w:r>
    </w:p>
    <w:p w14:paraId="6E896636">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乙方：</w:t>
      </w:r>
    </w:p>
    <w:p w14:paraId="5E7B84D5">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延安市新区管理委员会（以下简称甲方）（采购项目名称）项目，按照招标程序，采用公开招标的方式，选定</w:t>
      </w:r>
      <w:r>
        <w:rPr>
          <w:rFonts w:hint="eastAsia" w:ascii="宋体" w:hAnsi="宋体" w:eastAsia="宋体" w:cs="宋体"/>
          <w:bCs/>
          <w:color w:val="000000" w:themeColor="text1"/>
          <w:spacing w:val="0"/>
          <w:sz w:val="24"/>
          <w:szCs w:val="24"/>
          <w:u w:val="single"/>
          <w14:textFill>
            <w14:solidFill>
              <w14:schemeClr w14:val="tx1"/>
            </w14:solidFill>
          </w14:textFill>
        </w:rPr>
        <w:t xml:space="preserve">     </w:t>
      </w:r>
      <w:r>
        <w:rPr>
          <w:rFonts w:hint="eastAsia" w:ascii="宋体" w:hAnsi="宋体" w:cs="宋体"/>
          <w:bCs/>
          <w:color w:val="000000" w:themeColor="text1"/>
          <w:spacing w:val="0"/>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公司（以下简称乙方）为成交供应商。依据国家《中华人民共和国政府采购法》、《中华人民共和国民法典》等法律法规及招标文件和乙方的投标文件，经甲、乙双方协商，达成如下合同条款。经协商，于</w:t>
      </w:r>
      <w:r>
        <w:rPr>
          <w:rFonts w:hint="eastAsia" w:ascii="宋体" w:hAnsi="宋体" w:eastAsia="宋体" w:cs="宋体"/>
          <w:bCs/>
          <w:color w:val="000000" w:themeColor="text1"/>
          <w:spacing w:val="0"/>
          <w:sz w:val="24"/>
          <w:szCs w:val="24"/>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年</w:t>
      </w:r>
      <w:r>
        <w:rPr>
          <w:rFonts w:hint="eastAsia" w:ascii="宋体" w:hAnsi="宋体" w:cs="宋体"/>
          <w:bCs/>
          <w:color w:val="000000" w:themeColor="text1"/>
          <w:spacing w:val="0"/>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 xml:space="preserve">    月</w:t>
      </w:r>
      <w:r>
        <w:rPr>
          <w:rFonts w:hint="eastAsia" w:ascii="宋体" w:hAnsi="宋体" w:eastAsia="宋体" w:cs="宋体"/>
          <w:bCs/>
          <w:color w:val="000000" w:themeColor="text1"/>
          <w:spacing w:val="0"/>
          <w:sz w:val="24"/>
          <w:szCs w:val="24"/>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日按下述条款和条件签署本合同。</w:t>
      </w:r>
    </w:p>
    <w:p w14:paraId="066D6C86">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一、服务内容</w:t>
      </w:r>
    </w:p>
    <w:p w14:paraId="03595296">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1、</w:t>
      </w:r>
      <w:r>
        <w:rPr>
          <w:rFonts w:hint="eastAsia" w:ascii="宋体" w:hAnsi="宋体" w:eastAsia="宋体" w:cs="宋体"/>
          <w:bCs/>
          <w:color w:val="000000" w:themeColor="text1"/>
          <w:spacing w:val="0"/>
          <w:sz w:val="24"/>
          <w:szCs w:val="24"/>
          <w:u w:val="single"/>
          <w14:textFill>
            <w14:solidFill>
              <w14:schemeClr w14:val="tx1"/>
            </w14:solidFill>
          </w14:textFill>
        </w:rPr>
        <w:t>高边坡变形监测(包含深部水平位移、北斗自动化监测)</w:t>
      </w:r>
      <w:r>
        <w:rPr>
          <w:rFonts w:hint="eastAsia" w:ascii="宋体" w:hAnsi="宋体" w:cs="宋体"/>
          <w:bCs/>
          <w:color w:val="000000" w:themeColor="text1"/>
          <w:spacing w:val="0"/>
          <w:sz w:val="24"/>
          <w:szCs w:val="24"/>
          <w:u w:val="single"/>
          <w:lang w:eastAsia="zh-CN"/>
          <w14:textFill>
            <w14:solidFill>
              <w14:schemeClr w14:val="tx1"/>
            </w14:solidFill>
          </w14:textFill>
        </w:rPr>
        <w:t>；</w:t>
      </w:r>
    </w:p>
    <w:p w14:paraId="59564CA1">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u w:val="single"/>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2、</w:t>
      </w:r>
      <w:r>
        <w:rPr>
          <w:rFonts w:hint="eastAsia" w:ascii="宋体" w:hAnsi="宋体" w:eastAsia="宋体" w:cs="宋体"/>
          <w:bCs/>
          <w:color w:val="000000" w:themeColor="text1"/>
          <w:spacing w:val="0"/>
          <w:sz w:val="24"/>
          <w:szCs w:val="24"/>
          <w:u w:val="single"/>
          <w14:textFill>
            <w14:solidFill>
              <w14:schemeClr w14:val="tx1"/>
            </w14:solidFill>
          </w14:textFill>
        </w:rPr>
        <w:t>地表沉降监测</w:t>
      </w:r>
      <w:r>
        <w:rPr>
          <w:rFonts w:hint="eastAsia" w:ascii="宋体" w:hAnsi="宋体" w:cs="宋体"/>
          <w:bCs/>
          <w:color w:val="000000" w:themeColor="text1"/>
          <w:spacing w:val="0"/>
          <w:sz w:val="24"/>
          <w:szCs w:val="24"/>
          <w:u w:val="single"/>
          <w:lang w:eastAsia="zh-CN"/>
          <w14:textFill>
            <w14:solidFill>
              <w14:schemeClr w14:val="tx1"/>
            </w14:solidFill>
          </w14:textFill>
        </w:rPr>
        <w:t>；</w:t>
      </w:r>
    </w:p>
    <w:p w14:paraId="6483E8E3">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3、</w:t>
      </w:r>
      <w:r>
        <w:rPr>
          <w:rFonts w:hint="eastAsia" w:ascii="宋体" w:hAnsi="宋体" w:eastAsia="宋体" w:cs="宋体"/>
          <w:bCs/>
          <w:color w:val="000000" w:themeColor="text1"/>
          <w:spacing w:val="0"/>
          <w:sz w:val="24"/>
          <w:szCs w:val="24"/>
          <w:u w:val="single"/>
          <w14:textFill>
            <w14:solidFill>
              <w14:schemeClr w14:val="tx1"/>
            </w14:solidFill>
          </w14:textFill>
        </w:rPr>
        <w:t>地下水位监测(包含部分自动化监测点)</w:t>
      </w:r>
      <w:r>
        <w:rPr>
          <w:rFonts w:hint="eastAsia" w:ascii="宋体" w:hAnsi="宋体" w:cs="宋体"/>
          <w:bCs/>
          <w:color w:val="000000" w:themeColor="text1"/>
          <w:spacing w:val="0"/>
          <w:sz w:val="24"/>
          <w:szCs w:val="24"/>
          <w:u w:val="single"/>
          <w:lang w:eastAsia="zh-CN"/>
          <w14:textFill>
            <w14:solidFill>
              <w14:schemeClr w14:val="tx1"/>
            </w14:solidFill>
          </w14:textFill>
        </w:rPr>
        <w:t>；</w:t>
      </w:r>
    </w:p>
    <w:p w14:paraId="5C4F4999">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cs="宋体"/>
          <w:bCs/>
          <w:color w:val="000000" w:themeColor="text1"/>
          <w:spacing w:val="0"/>
          <w:sz w:val="24"/>
          <w:szCs w:val="24"/>
          <w:u w:val="single"/>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4、</w:t>
      </w:r>
      <w:r>
        <w:rPr>
          <w:rFonts w:hint="eastAsia" w:ascii="宋体" w:hAnsi="宋体" w:eastAsia="宋体" w:cs="宋体"/>
          <w:bCs/>
          <w:color w:val="000000" w:themeColor="text1"/>
          <w:spacing w:val="0"/>
          <w:sz w:val="24"/>
          <w:szCs w:val="24"/>
          <w:u w:val="single"/>
          <w14:textFill>
            <w14:solidFill>
              <w14:schemeClr w14:val="tx1"/>
            </w14:solidFill>
          </w14:textFill>
        </w:rPr>
        <w:t>深部分层沉降监测</w:t>
      </w:r>
      <w:r>
        <w:rPr>
          <w:rFonts w:hint="eastAsia" w:ascii="宋体" w:hAnsi="宋体" w:cs="宋体"/>
          <w:bCs/>
          <w:color w:val="000000" w:themeColor="text1"/>
          <w:spacing w:val="0"/>
          <w:sz w:val="24"/>
          <w:szCs w:val="24"/>
          <w:u w:val="single"/>
          <w:lang w:eastAsia="zh-CN"/>
          <w14:textFill>
            <w14:solidFill>
              <w14:schemeClr w14:val="tx1"/>
            </w14:solidFill>
          </w14:textFill>
        </w:rPr>
        <w:t>；</w:t>
      </w:r>
    </w:p>
    <w:p w14:paraId="7225D028">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u w:val="single"/>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5、</w:t>
      </w:r>
      <w:r>
        <w:rPr>
          <w:rFonts w:hint="eastAsia" w:ascii="宋体" w:hAnsi="宋体" w:eastAsia="宋体" w:cs="宋体"/>
          <w:bCs/>
          <w:color w:val="000000" w:themeColor="text1"/>
          <w:spacing w:val="0"/>
          <w:sz w:val="24"/>
          <w:szCs w:val="24"/>
          <w:u w:val="single"/>
          <w14:textFill>
            <w14:solidFill>
              <w14:schemeClr w14:val="tx1"/>
            </w14:solidFill>
          </w14:textFill>
        </w:rPr>
        <w:t>土压力监测</w:t>
      </w:r>
      <w:r>
        <w:rPr>
          <w:rFonts w:hint="eastAsia" w:ascii="宋体" w:hAnsi="宋体" w:cs="宋体"/>
          <w:bCs/>
          <w:color w:val="000000" w:themeColor="text1"/>
          <w:spacing w:val="0"/>
          <w:sz w:val="24"/>
          <w:szCs w:val="24"/>
          <w:u w:val="single"/>
          <w:lang w:eastAsia="zh-CN"/>
          <w14:textFill>
            <w14:solidFill>
              <w14:schemeClr w14:val="tx1"/>
            </w14:solidFill>
          </w14:textFill>
        </w:rPr>
        <w:t>；</w:t>
      </w:r>
    </w:p>
    <w:p w14:paraId="1BAC5C2B">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6、</w:t>
      </w:r>
      <w:r>
        <w:rPr>
          <w:rFonts w:hint="eastAsia" w:ascii="宋体" w:hAnsi="宋体" w:eastAsia="宋体" w:cs="宋体"/>
          <w:bCs/>
          <w:color w:val="000000" w:themeColor="text1"/>
          <w:spacing w:val="0"/>
          <w:sz w:val="24"/>
          <w:szCs w:val="24"/>
          <w:u w:val="single"/>
          <w14:textFill>
            <w14:solidFill>
              <w14:schemeClr w14:val="tx1"/>
            </w14:solidFill>
          </w14:textFill>
        </w:rPr>
        <w:t>孔隙水压力监测</w:t>
      </w:r>
      <w:r>
        <w:rPr>
          <w:rFonts w:hint="eastAsia" w:ascii="宋体" w:hAnsi="宋体" w:cs="宋体"/>
          <w:bCs/>
          <w:color w:val="000000" w:themeColor="text1"/>
          <w:spacing w:val="0"/>
          <w:sz w:val="24"/>
          <w:szCs w:val="24"/>
          <w:u w:val="single"/>
          <w:lang w:eastAsia="zh-CN"/>
          <w14:textFill>
            <w14:solidFill>
              <w14:schemeClr w14:val="tx1"/>
            </w14:solidFill>
          </w14:textFill>
        </w:rPr>
        <w:t>；</w:t>
      </w:r>
    </w:p>
    <w:p w14:paraId="44EA099A">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7、</w:t>
      </w:r>
      <w:r>
        <w:rPr>
          <w:rFonts w:hint="eastAsia" w:ascii="宋体" w:hAnsi="宋体" w:eastAsia="宋体" w:cs="宋体"/>
          <w:bCs/>
          <w:color w:val="000000" w:themeColor="text1"/>
          <w:spacing w:val="0"/>
          <w:sz w:val="24"/>
          <w:szCs w:val="24"/>
          <w:u w:val="single"/>
          <w14:textFill>
            <w14:solidFill>
              <w14:schemeClr w14:val="tx1"/>
            </w14:solidFill>
          </w14:textFill>
        </w:rPr>
        <w:t>土体含水量监测</w:t>
      </w:r>
      <w:r>
        <w:rPr>
          <w:rFonts w:hint="eastAsia" w:ascii="宋体" w:hAnsi="宋体" w:cs="宋体"/>
          <w:bCs/>
          <w:color w:val="000000" w:themeColor="text1"/>
          <w:spacing w:val="0"/>
          <w:sz w:val="24"/>
          <w:szCs w:val="24"/>
          <w:u w:val="single"/>
          <w:lang w:eastAsia="zh-CN"/>
          <w14:textFill>
            <w14:solidFill>
              <w14:schemeClr w14:val="tx1"/>
            </w14:solidFill>
          </w14:textFill>
        </w:rPr>
        <w:t>；</w:t>
      </w:r>
    </w:p>
    <w:p w14:paraId="3EF21863">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u w:val="single"/>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8、</w:t>
      </w:r>
      <w:r>
        <w:rPr>
          <w:rFonts w:hint="eastAsia" w:ascii="宋体" w:hAnsi="宋体" w:eastAsia="宋体" w:cs="宋体"/>
          <w:bCs/>
          <w:color w:val="000000" w:themeColor="text1"/>
          <w:spacing w:val="0"/>
          <w:sz w:val="24"/>
          <w:szCs w:val="24"/>
          <w:u w:val="single"/>
          <w14:textFill>
            <w14:solidFill>
              <w14:schemeClr w14:val="tx1"/>
            </w14:solidFill>
          </w14:textFill>
        </w:rPr>
        <w:t>InSAR 监测</w:t>
      </w:r>
      <w:r>
        <w:rPr>
          <w:rFonts w:hint="eastAsia" w:ascii="宋体" w:hAnsi="宋体" w:cs="宋体"/>
          <w:bCs/>
          <w:color w:val="000000" w:themeColor="text1"/>
          <w:spacing w:val="0"/>
          <w:sz w:val="24"/>
          <w:szCs w:val="24"/>
          <w:u w:val="single"/>
          <w:lang w:eastAsia="zh-CN"/>
          <w14:textFill>
            <w14:solidFill>
              <w14:schemeClr w14:val="tx1"/>
            </w14:solidFill>
          </w14:textFill>
        </w:rPr>
        <w:t>；</w:t>
      </w:r>
    </w:p>
    <w:p w14:paraId="7E4C6C2A">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9、</w:t>
      </w:r>
      <w:r>
        <w:rPr>
          <w:rFonts w:hint="eastAsia" w:ascii="宋体" w:hAnsi="宋体" w:eastAsia="宋体" w:cs="宋体"/>
          <w:bCs/>
          <w:color w:val="000000" w:themeColor="text1"/>
          <w:spacing w:val="0"/>
          <w:sz w:val="24"/>
          <w:szCs w:val="24"/>
          <w:u w:val="single"/>
          <w14:textFill>
            <w14:solidFill>
              <w14:schemeClr w14:val="tx1"/>
            </w14:solidFill>
          </w14:textFill>
        </w:rPr>
        <w:t>现场人工巡查、无人机巡查。</w:t>
      </w:r>
    </w:p>
    <w:p w14:paraId="531F260B">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u w:val="single"/>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10、</w:t>
      </w:r>
      <w:r>
        <w:rPr>
          <w:rFonts w:hint="eastAsia" w:ascii="宋体" w:hAnsi="宋体" w:eastAsia="宋体" w:cs="宋体"/>
          <w:bCs/>
          <w:color w:val="000000" w:themeColor="text1"/>
          <w:spacing w:val="0"/>
          <w:sz w:val="24"/>
          <w:szCs w:val="24"/>
          <w:u w:val="single"/>
          <w14:textFill>
            <w14:solidFill>
              <w14:schemeClr w14:val="tx1"/>
            </w14:solidFill>
          </w14:textFill>
        </w:rPr>
        <w:t>合同附件约定的其他内容。</w:t>
      </w:r>
    </w:p>
    <w:p w14:paraId="35B81B1C">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二、合同价款</w:t>
      </w:r>
    </w:p>
    <w:p w14:paraId="4907D2C8">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1、</w:t>
      </w:r>
      <w:r>
        <w:rPr>
          <w:rFonts w:hint="eastAsia" w:ascii="宋体" w:hAnsi="宋体" w:eastAsia="宋体" w:cs="宋体"/>
          <w:bCs/>
          <w:color w:val="000000" w:themeColor="text1"/>
          <w:spacing w:val="0"/>
          <w:sz w:val="24"/>
          <w:szCs w:val="24"/>
          <w14:textFill>
            <w14:solidFill>
              <w14:schemeClr w14:val="tx1"/>
            </w14:solidFill>
          </w14:textFill>
        </w:rPr>
        <w:t>合同总价款为</w:t>
      </w:r>
      <w:r>
        <w:rPr>
          <w:rFonts w:hint="eastAsia" w:ascii="宋体" w:hAnsi="宋体" w:eastAsia="宋体" w:cs="宋体"/>
          <w:bCs/>
          <w:color w:val="000000" w:themeColor="text1"/>
          <w:spacing w:val="0"/>
          <w:sz w:val="24"/>
          <w:szCs w:val="24"/>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w:t>
      </w:r>
    </w:p>
    <w:p w14:paraId="021589C5">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2、</w:t>
      </w:r>
      <w:r>
        <w:rPr>
          <w:rFonts w:hint="eastAsia" w:ascii="宋体" w:hAnsi="宋体" w:eastAsia="宋体" w:cs="宋体"/>
          <w:bCs/>
          <w:color w:val="000000" w:themeColor="text1"/>
          <w:spacing w:val="0"/>
          <w:sz w:val="24"/>
          <w:szCs w:val="24"/>
          <w14:textFill>
            <w14:solidFill>
              <w14:schemeClr w14:val="tx1"/>
            </w14:solidFill>
          </w14:textFill>
        </w:rPr>
        <w:t>合同总价包括完成本项目所需的全部费用。</w:t>
      </w:r>
    </w:p>
    <w:p w14:paraId="0577B3F5">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default" w:ascii="宋体" w:hAnsi="宋体" w:eastAsia="宋体" w:cs="宋体"/>
          <w:bCs/>
          <w:color w:val="000000" w:themeColor="text1"/>
          <w:spacing w:val="0"/>
          <w:sz w:val="24"/>
          <w:szCs w:val="24"/>
          <w:lang w:val="en-US" w:eastAsia="zh-CN"/>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3.项目在实施过程中，甲方有权根据新区场地监测实际情况对部分工作量进行增减调整，最终工程量双方确认据实结算。</w:t>
      </w:r>
    </w:p>
    <w:p w14:paraId="74E5D589">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三、款项结算</w:t>
      </w:r>
    </w:p>
    <w:p w14:paraId="1C703A13">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1、</w:t>
      </w:r>
      <w:r>
        <w:rPr>
          <w:rFonts w:hint="eastAsia" w:ascii="宋体" w:hAnsi="宋体" w:eastAsia="宋体" w:cs="宋体"/>
          <w:bCs/>
          <w:color w:val="000000" w:themeColor="text1"/>
          <w:spacing w:val="0"/>
          <w:sz w:val="24"/>
          <w:szCs w:val="24"/>
          <w14:textFill>
            <w14:solidFill>
              <w14:schemeClr w14:val="tx1"/>
            </w14:solidFill>
          </w14:textFill>
        </w:rPr>
        <w:t>支付方式：</w:t>
      </w:r>
      <w:r>
        <w:rPr>
          <w:rFonts w:hint="eastAsia" w:ascii="宋体" w:hAnsi="宋体" w:cs="宋体"/>
          <w:bCs/>
          <w:color w:val="000000" w:themeColor="text1"/>
          <w:spacing w:val="0"/>
          <w:sz w:val="24"/>
          <w:szCs w:val="24"/>
          <w:lang w:val="en-US" w:eastAsia="zh-CN"/>
          <w14:textFill>
            <w14:solidFill>
              <w14:schemeClr w14:val="tx1"/>
            </w14:solidFill>
          </w14:textFill>
        </w:rPr>
        <w:t>分期支付，分四次付清</w:t>
      </w:r>
      <w:r>
        <w:rPr>
          <w:rFonts w:hint="eastAsia" w:ascii="宋体" w:hAnsi="宋体" w:eastAsia="宋体" w:cs="宋体"/>
          <w:bCs/>
          <w:color w:val="000000" w:themeColor="text1"/>
          <w:spacing w:val="0"/>
          <w:sz w:val="24"/>
          <w:szCs w:val="24"/>
          <w14:textFill>
            <w14:solidFill>
              <w14:schemeClr w14:val="tx1"/>
            </w14:solidFill>
          </w14:textFill>
        </w:rPr>
        <w:t>。</w:t>
      </w:r>
    </w:p>
    <w:p w14:paraId="5D75B46B">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default" w:ascii="宋体" w:hAnsi="宋体" w:eastAsia="宋体" w:cs="宋体"/>
          <w:bCs/>
          <w:color w:val="000000" w:themeColor="text1"/>
          <w:spacing w:val="0"/>
          <w:sz w:val="24"/>
          <w:szCs w:val="24"/>
          <w:lang w:val="en-US" w:eastAsia="zh-CN"/>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2、</w:t>
      </w:r>
      <w:r>
        <w:rPr>
          <w:rFonts w:hint="eastAsia" w:ascii="宋体" w:hAnsi="宋体" w:cs="宋体"/>
          <w:bCs/>
          <w:color w:val="000000" w:themeColor="text1"/>
          <w:spacing w:val="0"/>
          <w:sz w:val="24"/>
          <w:szCs w:val="24"/>
          <w:lang w:eastAsia="zh-CN"/>
          <w14:textFill>
            <w14:solidFill>
              <w14:schemeClr w14:val="tx1"/>
            </w14:solidFill>
          </w14:textFill>
        </w:rPr>
        <w:t>甲方付款前，乙方应向甲方开具合法有效的发票，否则甲方有权拒绝付</w:t>
      </w:r>
      <w:r>
        <w:rPr>
          <w:rFonts w:hint="eastAsia" w:ascii="宋体" w:hAnsi="宋体" w:cs="宋体"/>
          <w:bCs/>
          <w:color w:val="000000" w:themeColor="text1"/>
          <w:spacing w:val="0"/>
          <w:sz w:val="24"/>
          <w:szCs w:val="24"/>
          <w:lang w:val="en-US" w:eastAsia="zh-CN"/>
          <w14:textFill>
            <w14:solidFill>
              <w14:schemeClr w14:val="tx1"/>
            </w14:solidFill>
          </w14:textFill>
        </w:rPr>
        <w:t>款。</w:t>
      </w:r>
    </w:p>
    <w:p w14:paraId="53CDBE8A">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cs="宋体"/>
          <w:bCs/>
          <w:color w:val="000000" w:themeColor="text1"/>
          <w:spacing w:val="0"/>
          <w:sz w:val="24"/>
          <w:szCs w:val="24"/>
          <w:u w:val="single"/>
          <w:lang w:val="en-US" w:eastAsia="zh-CN"/>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3、</w:t>
      </w:r>
      <w:r>
        <w:rPr>
          <w:rFonts w:hint="eastAsia" w:ascii="宋体" w:hAnsi="宋体" w:eastAsia="宋体" w:cs="宋体"/>
          <w:bCs/>
          <w:color w:val="000000" w:themeColor="text1"/>
          <w:spacing w:val="0"/>
          <w:sz w:val="24"/>
          <w:szCs w:val="24"/>
          <w14:textFill>
            <w14:solidFill>
              <w14:schemeClr w14:val="tx1"/>
            </w14:solidFill>
          </w14:textFill>
        </w:rPr>
        <w:t>结算方式：</w:t>
      </w:r>
      <w:r>
        <w:rPr>
          <w:rFonts w:hint="eastAsia" w:ascii="宋体" w:hAnsi="宋体" w:eastAsia="宋体" w:cs="宋体"/>
          <w:bCs/>
          <w:color w:val="000000" w:themeColor="text1"/>
          <w:spacing w:val="0"/>
          <w:sz w:val="24"/>
          <w:szCs w:val="24"/>
          <w:u w:val="single"/>
          <w14:textFill>
            <w14:solidFill>
              <w14:schemeClr w14:val="tx1"/>
            </w14:solidFill>
          </w14:textFill>
        </w:rPr>
        <w:t>合同签订</w:t>
      </w:r>
      <w:r>
        <w:rPr>
          <w:rFonts w:hint="eastAsia" w:ascii="宋体" w:hAnsi="宋体" w:cs="宋体"/>
          <w:bCs/>
          <w:color w:val="000000" w:themeColor="text1"/>
          <w:spacing w:val="0"/>
          <w:sz w:val="24"/>
          <w:szCs w:val="24"/>
          <w:u w:val="single"/>
          <w:lang w:val="en-US" w:eastAsia="zh-CN"/>
          <w14:textFill>
            <w14:solidFill>
              <w14:schemeClr w14:val="tx1"/>
            </w14:solidFill>
          </w14:textFill>
        </w:rPr>
        <w:t>后15日内甲方支付乙方合同总价款的40%，乙方无任何违约情形且合同签订满一年后15日内甲方支付乙方合同总价款的20%，乙方无任何违约情形且合同签订满两年后15日内甲方支付乙方合同总价款的20%，合同规定监测期结束后，乙方提交最终监测分析报告后15日内甲方支付乙方合同总价款的20%。</w:t>
      </w:r>
    </w:p>
    <w:p w14:paraId="57E33364">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四、组成本合同的文件</w:t>
      </w:r>
    </w:p>
    <w:p w14:paraId="555A57DA">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1</w:t>
      </w:r>
      <w:r>
        <w:rPr>
          <w:rFonts w:hint="eastAsia" w:ascii="宋体" w:hAnsi="宋体" w:cs="宋体"/>
          <w:bCs/>
          <w:color w:val="000000" w:themeColor="text1"/>
          <w:spacing w:val="0"/>
          <w:sz w:val="24"/>
          <w:szCs w:val="24"/>
          <w:lang w:eastAsia="zh-CN"/>
          <w14:textFill>
            <w14:solidFill>
              <w14:schemeClr w14:val="tx1"/>
            </w14:solidFill>
          </w14:textFill>
        </w:rPr>
        <w:t>、</w:t>
      </w:r>
      <w:r>
        <w:rPr>
          <w:rFonts w:hint="eastAsia" w:ascii="宋体" w:hAnsi="宋体" w:eastAsia="宋体" w:cs="宋体"/>
          <w:bCs/>
          <w:color w:val="000000" w:themeColor="text1"/>
          <w:spacing w:val="0"/>
          <w:sz w:val="24"/>
          <w:szCs w:val="24"/>
          <w14:textFill>
            <w14:solidFill>
              <w14:schemeClr w14:val="tx1"/>
            </w14:solidFill>
          </w14:textFill>
        </w:rPr>
        <w:t>协议书；</w:t>
      </w:r>
    </w:p>
    <w:p w14:paraId="323F7F76">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2</w:t>
      </w:r>
      <w:r>
        <w:rPr>
          <w:rFonts w:hint="eastAsia" w:ascii="宋体" w:hAnsi="宋体" w:cs="宋体"/>
          <w:bCs/>
          <w:color w:val="000000" w:themeColor="text1"/>
          <w:spacing w:val="0"/>
          <w:sz w:val="24"/>
          <w:szCs w:val="24"/>
          <w:lang w:eastAsia="zh-CN"/>
          <w14:textFill>
            <w14:solidFill>
              <w14:schemeClr w14:val="tx1"/>
            </w14:solidFill>
          </w14:textFill>
        </w:rPr>
        <w:t>、</w:t>
      </w:r>
      <w:r>
        <w:rPr>
          <w:rFonts w:hint="eastAsia" w:ascii="宋体" w:hAnsi="宋体" w:eastAsia="宋体" w:cs="宋体"/>
          <w:bCs/>
          <w:color w:val="000000" w:themeColor="text1"/>
          <w:spacing w:val="0"/>
          <w:sz w:val="24"/>
          <w:szCs w:val="24"/>
          <w14:textFill>
            <w14:solidFill>
              <w14:schemeClr w14:val="tx1"/>
            </w14:solidFill>
          </w14:textFill>
        </w:rPr>
        <w:t>成交通知书、投标文件、招标文件、澄清、投标补充文件（或委托书）；</w:t>
      </w:r>
    </w:p>
    <w:p w14:paraId="4BEF18DD">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3</w:t>
      </w:r>
      <w:r>
        <w:rPr>
          <w:rFonts w:hint="eastAsia" w:ascii="宋体" w:hAnsi="宋体" w:cs="宋体"/>
          <w:bCs/>
          <w:color w:val="000000" w:themeColor="text1"/>
          <w:spacing w:val="0"/>
          <w:sz w:val="24"/>
          <w:szCs w:val="24"/>
          <w:lang w:eastAsia="zh-CN"/>
          <w14:textFill>
            <w14:solidFill>
              <w14:schemeClr w14:val="tx1"/>
            </w14:solidFill>
          </w14:textFill>
        </w:rPr>
        <w:t>、</w:t>
      </w:r>
      <w:r>
        <w:rPr>
          <w:rFonts w:hint="eastAsia" w:ascii="宋体" w:hAnsi="宋体" w:eastAsia="宋体" w:cs="宋体"/>
          <w:bCs/>
          <w:color w:val="000000" w:themeColor="text1"/>
          <w:spacing w:val="0"/>
          <w:sz w:val="24"/>
          <w:szCs w:val="24"/>
          <w14:textFill>
            <w14:solidFill>
              <w14:schemeClr w14:val="tx1"/>
            </w14:solidFill>
          </w14:textFill>
        </w:rPr>
        <w:t>相关服务建议书；</w:t>
      </w:r>
    </w:p>
    <w:p w14:paraId="18C0B4F0">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4</w:t>
      </w:r>
      <w:r>
        <w:rPr>
          <w:rFonts w:hint="eastAsia" w:ascii="宋体" w:hAnsi="宋体" w:cs="宋体"/>
          <w:bCs/>
          <w:color w:val="000000" w:themeColor="text1"/>
          <w:spacing w:val="0"/>
          <w:sz w:val="24"/>
          <w:szCs w:val="24"/>
          <w:lang w:eastAsia="zh-CN"/>
          <w14:textFill>
            <w14:solidFill>
              <w14:schemeClr w14:val="tx1"/>
            </w14:solidFill>
          </w14:textFill>
        </w:rPr>
        <w:t>、</w:t>
      </w:r>
      <w:r>
        <w:rPr>
          <w:rFonts w:hint="eastAsia" w:ascii="宋体" w:hAnsi="宋体" w:eastAsia="宋体" w:cs="宋体"/>
          <w:bCs/>
          <w:color w:val="000000" w:themeColor="text1"/>
          <w:spacing w:val="0"/>
          <w:sz w:val="24"/>
          <w:szCs w:val="24"/>
          <w14:textFill>
            <w14:solidFill>
              <w14:schemeClr w14:val="tx1"/>
            </w14:solidFill>
          </w14:textFill>
        </w:rPr>
        <w:t>附录，即：附表内相关服务的范围和内容；</w:t>
      </w:r>
    </w:p>
    <w:p w14:paraId="7149D8C8">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本合同签订后，双方依法签订的补充协议也是本合同文件的组成部分。</w:t>
      </w:r>
    </w:p>
    <w:p w14:paraId="7A112430">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五、服务地点、服务标准：</w:t>
      </w:r>
    </w:p>
    <w:p w14:paraId="3CB3C6DF">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1、</w:t>
      </w:r>
      <w:r>
        <w:rPr>
          <w:rFonts w:hint="eastAsia" w:ascii="宋体" w:hAnsi="宋体" w:eastAsia="宋体" w:cs="宋体"/>
          <w:bCs/>
          <w:color w:val="000000" w:themeColor="text1"/>
          <w:spacing w:val="0"/>
          <w:sz w:val="24"/>
          <w:szCs w:val="24"/>
          <w14:textFill>
            <w14:solidFill>
              <w14:schemeClr w14:val="tx1"/>
            </w14:solidFill>
          </w14:textFill>
        </w:rPr>
        <w:t>服务地点：采购人指定地点。</w:t>
      </w:r>
    </w:p>
    <w:p w14:paraId="578DD43F">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2、</w:t>
      </w:r>
      <w:r>
        <w:rPr>
          <w:rFonts w:hint="eastAsia" w:ascii="宋体" w:hAnsi="宋体" w:eastAsia="宋体" w:cs="宋体"/>
          <w:bCs/>
          <w:color w:val="000000" w:themeColor="text1"/>
          <w:spacing w:val="0"/>
          <w:sz w:val="24"/>
          <w:szCs w:val="24"/>
          <w14:textFill>
            <w14:solidFill>
              <w14:schemeClr w14:val="tx1"/>
            </w14:solidFill>
          </w14:textFill>
        </w:rPr>
        <w:t>服务期：</w:t>
      </w:r>
      <w:r>
        <w:rPr>
          <w:rFonts w:hint="eastAsia" w:ascii="宋体" w:hAnsi="宋体" w:eastAsia="宋体" w:cs="宋体"/>
          <w:bCs/>
          <w:color w:val="000000" w:themeColor="text1"/>
          <w:spacing w:val="0"/>
          <w:sz w:val="24"/>
          <w:szCs w:val="24"/>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w:t>
      </w:r>
    </w:p>
    <w:p w14:paraId="192883C1">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六、双方的权利和义务</w:t>
      </w:r>
    </w:p>
    <w:p w14:paraId="5DC622B6">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（一）甲方的权利与义务</w:t>
      </w:r>
    </w:p>
    <w:p w14:paraId="78068445">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1、甲方有权要求乙方服务的项目内容符合国家相关规范，符合国家验收标准，能够通过国家验收。</w:t>
      </w:r>
    </w:p>
    <w:p w14:paraId="2861CC39">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2、甲方有权要求乙方配合甲方完成所采购服务内容的预验收工作以及正式验收工作。</w:t>
      </w:r>
    </w:p>
    <w:p w14:paraId="6B861D20">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3、甲方有权要求乙方提供的服务所涉及的第三方权利进行免责。</w:t>
      </w:r>
    </w:p>
    <w:p w14:paraId="507BC936">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lang w:val="en-US" w:eastAsia="zh-CN"/>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4、项目在实施过程中，甲方有权根据新区场地监测实际情况对部分工作量进行增减调整，最终工程量双方确认据实结算。</w:t>
      </w:r>
    </w:p>
    <w:p w14:paraId="7A81C7CD">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5</w:t>
      </w:r>
      <w:r>
        <w:rPr>
          <w:rFonts w:hint="eastAsia" w:ascii="宋体" w:hAnsi="宋体" w:eastAsia="宋体" w:cs="宋体"/>
          <w:bCs/>
          <w:color w:val="000000" w:themeColor="text1"/>
          <w:spacing w:val="0"/>
          <w:sz w:val="24"/>
          <w:szCs w:val="24"/>
          <w14:textFill>
            <w14:solidFill>
              <w14:schemeClr w14:val="tx1"/>
            </w14:solidFill>
          </w14:textFill>
        </w:rPr>
        <w:t>、甲方有义务保证按合同所规定的内容及时间支付乙方相关费用。</w:t>
      </w:r>
    </w:p>
    <w:p w14:paraId="4C426272">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cs="宋体"/>
          <w:bCs/>
          <w:color w:val="000000" w:themeColor="text1"/>
          <w:spacing w:val="0"/>
          <w:sz w:val="24"/>
          <w:szCs w:val="24"/>
          <w:lang w:val="en-US" w:eastAsia="zh-CN"/>
          <w14:textFill>
            <w14:solidFill>
              <w14:schemeClr w14:val="tx1"/>
            </w14:solidFill>
          </w14:textFill>
        </w:rPr>
        <w:t>6</w:t>
      </w:r>
      <w:r>
        <w:rPr>
          <w:rFonts w:hint="eastAsia" w:ascii="宋体" w:hAnsi="宋体" w:eastAsia="宋体" w:cs="宋体"/>
          <w:bCs/>
          <w:color w:val="000000" w:themeColor="text1"/>
          <w:spacing w:val="0"/>
          <w:sz w:val="24"/>
          <w:szCs w:val="24"/>
          <w14:textFill>
            <w14:solidFill>
              <w14:schemeClr w14:val="tx1"/>
            </w14:solidFill>
          </w14:textFill>
        </w:rPr>
        <w:t>、甲方项目负责人为</w:t>
      </w:r>
      <w:r>
        <w:rPr>
          <w:rFonts w:hint="eastAsia" w:ascii="宋体" w:hAnsi="宋体" w:eastAsia="宋体" w:cs="宋体"/>
          <w:bCs/>
          <w:color w:val="000000" w:themeColor="text1"/>
          <w:spacing w:val="0"/>
          <w:sz w:val="24"/>
          <w:szCs w:val="24"/>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w:t>
      </w:r>
    </w:p>
    <w:p w14:paraId="3FBE83F5">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（二）乙方的权利与义务</w:t>
      </w:r>
    </w:p>
    <w:p w14:paraId="5ABE5BBE">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1、乙方应按本合同的规定完成相关服务，并保证甲方工作正常运行。</w:t>
      </w:r>
    </w:p>
    <w:p w14:paraId="393CB95E">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2、乙方有权要求甲方按照具体情况提供必要的服务条件。</w:t>
      </w:r>
    </w:p>
    <w:p w14:paraId="4AED669B">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3、乙方有义务配合甲方参与项目的预验收、正式验收工作，并确保所服务项目内容符合本项目质量标准。</w:t>
      </w:r>
    </w:p>
    <w:p w14:paraId="4C0C6F1F">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4、乙方项目负责人为</w:t>
      </w:r>
      <w:r>
        <w:rPr>
          <w:rFonts w:hint="eastAsia" w:ascii="宋体" w:hAnsi="宋体" w:eastAsia="宋体" w:cs="宋体"/>
          <w:bCs/>
          <w:color w:val="000000" w:themeColor="text1"/>
          <w:spacing w:val="0"/>
          <w:sz w:val="24"/>
          <w:szCs w:val="24"/>
          <w:u w:val="single"/>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w:t>
      </w:r>
    </w:p>
    <w:p w14:paraId="5BB8DD65">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5、在服务验收时，向甲方提供相关文件。</w:t>
      </w:r>
    </w:p>
    <w:p w14:paraId="6913E503">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七、项目验收</w:t>
      </w:r>
    </w:p>
    <w:p w14:paraId="60951269">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乙方配合甲方进行项目验收，验收依据主要包括：招标文件、投标文件、采购合同、《中华人民共和国政府采购法》,《中华人民共和国政府采购法实施条例》等的相关要求。</w:t>
      </w:r>
    </w:p>
    <w:p w14:paraId="3F70DAD4">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八、保密条款</w:t>
      </w:r>
    </w:p>
    <w:p w14:paraId="38482385">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双方承诺，除非法律另有规定或双方一致同意，任何一方不得将本协议的内容向第三方透露，否则，应向对方承担相应的违约责任。</w:t>
      </w:r>
    </w:p>
    <w:p w14:paraId="122FB6EC">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双方同意在本协议期限内或之后，（1）只为本协议目的而使用属于对方的保密资料；（2）在未得到对方书面同意之前，不将对方的保密资料披露给第三方；（3）如果披露方要求，接受方应立即将任何被要求退还的保密资料退还给披露方。</w:t>
      </w:r>
    </w:p>
    <w:p w14:paraId="5515ED43">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九、违约责任</w:t>
      </w:r>
    </w:p>
    <w:p w14:paraId="25B455F4">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1、如甲方未能按照合同约定支付款项，每延迟一天应承担当期应付款0.5</w:t>
      </w:r>
      <w:r>
        <w:rPr>
          <w:rFonts w:hint="eastAsia" w:ascii="宋体" w:hAnsi="宋体" w:cs="宋体"/>
          <w:bCs/>
          <w:color w:val="000000" w:themeColor="text1"/>
          <w:spacing w:val="0"/>
          <w:sz w:val="24"/>
          <w:szCs w:val="24"/>
          <w:lang w:val="en-US" w:eastAsia="zh-CN"/>
          <w14:textFill>
            <w14:solidFill>
              <w14:schemeClr w14:val="tx1"/>
            </w14:solidFill>
          </w14:textFill>
        </w:rPr>
        <w:t>‰</w:t>
      </w:r>
      <w:r>
        <w:rPr>
          <w:rFonts w:hint="eastAsia" w:ascii="宋体" w:hAnsi="宋体" w:eastAsia="宋体" w:cs="宋体"/>
          <w:bCs/>
          <w:color w:val="000000" w:themeColor="text1"/>
          <w:spacing w:val="0"/>
          <w:sz w:val="24"/>
          <w:szCs w:val="24"/>
          <w14:textFill>
            <w14:solidFill>
              <w14:schemeClr w14:val="tx1"/>
            </w14:solidFill>
          </w14:textFill>
        </w:rPr>
        <w:t>的违约金，违约金累计不超过当期应付款10</w:t>
      </w:r>
      <w:r>
        <w:rPr>
          <w:rFonts w:hint="eastAsia" w:ascii="宋体" w:hAnsi="宋体" w:cs="宋体"/>
          <w:bCs/>
          <w:color w:val="000000" w:themeColor="text1"/>
          <w:spacing w:val="0"/>
          <w:sz w:val="24"/>
          <w:szCs w:val="24"/>
          <w:lang w:val="en-US" w:eastAsia="zh-CN"/>
          <w14:textFill>
            <w14:solidFill>
              <w14:schemeClr w14:val="tx1"/>
            </w14:solidFill>
          </w14:textFill>
        </w:rPr>
        <w:t>%</w:t>
      </w:r>
      <w:r>
        <w:rPr>
          <w:rFonts w:hint="eastAsia" w:ascii="宋体" w:hAnsi="宋体" w:eastAsia="宋体" w:cs="宋体"/>
          <w:bCs/>
          <w:color w:val="000000" w:themeColor="text1"/>
          <w:spacing w:val="0"/>
          <w:sz w:val="24"/>
          <w:szCs w:val="24"/>
          <w14:textFill>
            <w14:solidFill>
              <w14:schemeClr w14:val="tx1"/>
            </w14:solidFill>
          </w14:textFill>
        </w:rPr>
        <w:t>。若违约金累计已达上限，而甲方仍未按合同约定支付款项的，乙方有权立即终止本合同，由此给乙方带来的直接损失应由甲方进行赔付。</w:t>
      </w:r>
    </w:p>
    <w:p w14:paraId="5B0A6764">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2、乙方应按照合同规定的期限完成服务内容，每延迟一天应承担当期应付款0.5</w:t>
      </w:r>
      <w:r>
        <w:rPr>
          <w:rFonts w:hint="eastAsia" w:ascii="宋体" w:hAnsi="宋体" w:cs="宋体"/>
          <w:bCs/>
          <w:color w:val="000000" w:themeColor="text1"/>
          <w:spacing w:val="0"/>
          <w:sz w:val="24"/>
          <w:szCs w:val="24"/>
          <w:lang w:val="en-US" w:eastAsia="zh-CN"/>
          <w14:textFill>
            <w14:solidFill>
              <w14:schemeClr w14:val="tx1"/>
            </w14:solidFill>
          </w14:textFill>
        </w:rPr>
        <w:t>‰</w:t>
      </w:r>
      <w:r>
        <w:rPr>
          <w:rFonts w:hint="eastAsia" w:ascii="宋体" w:hAnsi="宋体" w:eastAsia="宋体" w:cs="宋体"/>
          <w:bCs/>
          <w:color w:val="000000" w:themeColor="text1"/>
          <w:spacing w:val="0"/>
          <w:sz w:val="24"/>
          <w:szCs w:val="24"/>
          <w14:textFill>
            <w14:solidFill>
              <w14:schemeClr w14:val="tx1"/>
            </w14:solidFill>
          </w14:textFill>
        </w:rPr>
        <w:t>的违约金，违约金累计不超过当期应付款10%。若违约金累计已达上限，乙方仍未履行，甲方有权解除合同，由此给甲方带来的全部损失应由乙方进行赔付</w:t>
      </w:r>
      <w:r>
        <w:rPr>
          <w:rFonts w:hint="eastAsia" w:ascii="宋体" w:hAnsi="宋体" w:cs="宋体"/>
          <w:bCs/>
          <w:color w:val="000000" w:themeColor="text1"/>
          <w:spacing w:val="0"/>
          <w:sz w:val="24"/>
          <w:szCs w:val="24"/>
          <w:lang w:eastAsia="zh-CN"/>
          <w14:textFill>
            <w14:solidFill>
              <w14:schemeClr w14:val="tx1"/>
            </w14:solidFill>
          </w14:textFill>
        </w:rPr>
        <w:t>。</w:t>
      </w:r>
    </w:p>
    <w:p w14:paraId="7A21F678">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3、合同成立后，在任何一方无实质违约的情况下，未经相对方书面允许，任何一方不得单方撤销、中止、终止履行合同。</w:t>
      </w:r>
    </w:p>
    <w:p w14:paraId="54663D9B">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十、合同争议的解决：</w:t>
      </w:r>
    </w:p>
    <w:p w14:paraId="5AFA551A">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after="0"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本合同履行过程中发生争议时，双方协商解决，协商不成的按下列第（一）种方式解决。</w:t>
      </w:r>
    </w:p>
    <w:p w14:paraId="7E5639C2">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（一）提交</w:t>
      </w:r>
      <w:r>
        <w:rPr>
          <w:rFonts w:hint="eastAsia" w:ascii="宋体" w:hAnsi="宋体" w:cs="宋体"/>
          <w:bCs/>
          <w:color w:val="000000" w:themeColor="text1"/>
          <w:spacing w:val="0"/>
          <w:sz w:val="24"/>
          <w:szCs w:val="24"/>
          <w:lang w:val="en-US" w:eastAsia="zh-CN"/>
          <w14:textFill>
            <w14:solidFill>
              <w14:schemeClr w14:val="tx1"/>
            </w14:solidFill>
          </w14:textFill>
        </w:rPr>
        <w:t>延安</w:t>
      </w:r>
      <w:r>
        <w:rPr>
          <w:rFonts w:hint="eastAsia" w:ascii="宋体" w:hAnsi="宋体" w:eastAsia="宋体" w:cs="宋体"/>
          <w:bCs/>
          <w:color w:val="000000" w:themeColor="text1"/>
          <w:spacing w:val="0"/>
          <w:sz w:val="24"/>
          <w:szCs w:val="24"/>
          <w14:textFill>
            <w14:solidFill>
              <w14:schemeClr w14:val="tx1"/>
            </w14:solidFill>
          </w14:textFill>
        </w:rPr>
        <w:t>仲裁委员会仲裁；</w:t>
      </w:r>
    </w:p>
    <w:p w14:paraId="1AC7AF09">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（二）依法向甲方所在地人民法院起诉。</w:t>
      </w:r>
    </w:p>
    <w:p w14:paraId="2FAE831B">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十一、合同生效</w:t>
      </w:r>
    </w:p>
    <w:p w14:paraId="18E6E34B">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1、本合同须经甲、乙双方的法定代表人(授权代理人)在合同书上签字并加盖本单位公章后正式生效。</w:t>
      </w:r>
    </w:p>
    <w:p w14:paraId="49C49F30">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2、合同生效后，甲、乙双方须严格执行本合同条款的规定，全面履行合同，违者按《中华人民共和国民法典》的有关规定承担相应责任。</w:t>
      </w:r>
    </w:p>
    <w:p w14:paraId="6B94C9B2">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3、本合同一式捌份，甲乙双方各执肆份。</w:t>
      </w:r>
    </w:p>
    <w:p w14:paraId="10BE3D86">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4、本合同如有未尽事宜，甲、乙双方协商解决。</w:t>
      </w:r>
    </w:p>
    <w:p w14:paraId="6DAEEC6B">
      <w:pPr>
        <w:pStyle w:val="2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shd w:val="clear"/>
        <w:kinsoku/>
        <w:wordWrap/>
        <w:overflowPunct/>
        <w:topLinePunct w:val="0"/>
        <w:autoSpaceDE/>
        <w:autoSpaceDN/>
        <w:bidi w:val="0"/>
        <w:adjustRightInd/>
        <w:snapToGrid/>
        <w:spacing w:line="360" w:lineRule="auto"/>
        <w:ind w:left="0" w:leftChars="0" w:firstLine="486" w:firstLineChars="200"/>
        <w:textAlignment w:val="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合同正文截止，以下为盖章页。</w:t>
      </w:r>
    </w:p>
    <w:p w14:paraId="61C78A13">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00016013">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lang w:eastAsia="zh-CN"/>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甲  方</w:t>
      </w:r>
      <w:r>
        <w:rPr>
          <w:rFonts w:hint="eastAsia" w:ascii="宋体" w:hAnsi="宋体" w:cs="宋体"/>
          <w:bCs/>
          <w:color w:val="000000" w:themeColor="text1"/>
          <w:spacing w:val="0"/>
          <w:sz w:val="24"/>
          <w:szCs w:val="24"/>
          <w:lang w:eastAsia="zh-CN"/>
          <w14:textFill>
            <w14:solidFill>
              <w14:schemeClr w14:val="tx1"/>
            </w14:solidFill>
          </w14:textFill>
        </w:rPr>
        <w:t>：</w:t>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（盖章）</w:t>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乙  方</w:t>
      </w:r>
      <w:r>
        <w:rPr>
          <w:rFonts w:hint="eastAsia" w:ascii="宋体" w:hAnsi="宋体" w:cs="宋体"/>
          <w:bCs/>
          <w:color w:val="000000" w:themeColor="text1"/>
          <w:spacing w:val="0"/>
          <w:sz w:val="24"/>
          <w:szCs w:val="24"/>
          <w:lang w:eastAsia="zh-CN"/>
          <w14:textFill>
            <w14:solidFill>
              <w14:schemeClr w14:val="tx1"/>
            </w14:solidFill>
          </w14:textFill>
        </w:rPr>
        <w:t>：</w:t>
      </w:r>
      <w:r>
        <w:rPr>
          <w:rFonts w:hint="eastAsia" w:ascii="宋体" w:hAnsi="宋体" w:eastAsia="宋体" w:cs="宋体"/>
          <w:bCs/>
          <w:color w:val="000000" w:themeColor="text1"/>
          <w:spacing w:val="0"/>
          <w:sz w:val="24"/>
          <w:szCs w:val="24"/>
          <w14:textFill>
            <w14:solidFill>
              <w14:schemeClr w14:val="tx1"/>
            </w14:solidFill>
          </w14:textFill>
        </w:rPr>
        <w:t>（盖章）</w:t>
      </w:r>
    </w:p>
    <w:p w14:paraId="13D599BE">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地址：</w:t>
      </w:r>
      <w:r>
        <w:rPr>
          <w:rFonts w:hint="eastAsia" w:ascii="宋体" w:hAnsi="宋体" w:eastAsia="宋体" w:cs="宋体"/>
          <w:bCs/>
          <w:color w:val="000000" w:themeColor="text1"/>
          <w:spacing w:val="0"/>
          <w:sz w:val="24"/>
          <w:szCs w:val="24"/>
          <w14:textFill>
            <w14:solidFill>
              <w14:schemeClr w14:val="tx1"/>
            </w14:solidFill>
          </w14:textFill>
        </w:rPr>
        <w:tab/>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地址：</w:t>
      </w:r>
    </w:p>
    <w:p w14:paraId="78401D3C">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邮编：</w:t>
      </w:r>
      <w:r>
        <w:rPr>
          <w:rFonts w:hint="eastAsia" w:ascii="宋体" w:hAnsi="宋体" w:eastAsia="宋体" w:cs="宋体"/>
          <w:bCs/>
          <w:color w:val="000000" w:themeColor="text1"/>
          <w:spacing w:val="0"/>
          <w:sz w:val="24"/>
          <w:szCs w:val="24"/>
          <w14:textFill>
            <w14:solidFill>
              <w14:schemeClr w14:val="tx1"/>
            </w14:solidFill>
          </w14:textFill>
        </w:rPr>
        <w:tab/>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邮编：</w:t>
      </w:r>
    </w:p>
    <w:p w14:paraId="1E49AD13">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 xml:space="preserve">法定代表人： </w:t>
      </w:r>
      <w:r>
        <w:rPr>
          <w:rFonts w:hint="eastAsia" w:ascii="宋体" w:hAnsi="宋体" w:eastAsia="宋体" w:cs="宋体"/>
          <w:bCs/>
          <w:color w:val="000000" w:themeColor="text1"/>
          <w:spacing w:val="0"/>
          <w:sz w:val="24"/>
          <w:szCs w:val="24"/>
          <w14:textFill>
            <w14:solidFill>
              <w14:schemeClr w14:val="tx1"/>
            </w14:solidFill>
          </w14:textFill>
        </w:rPr>
        <w:tab/>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法定代表人：</w:t>
      </w:r>
    </w:p>
    <w:p w14:paraId="330685AE">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被授权代表：</w:t>
      </w:r>
      <w:r>
        <w:rPr>
          <w:rFonts w:hint="eastAsia" w:ascii="宋体" w:hAnsi="宋体" w:eastAsia="宋体" w:cs="宋体"/>
          <w:bCs/>
          <w:color w:val="000000" w:themeColor="text1"/>
          <w:spacing w:val="0"/>
          <w:sz w:val="24"/>
          <w:szCs w:val="24"/>
          <w14:textFill>
            <w14:solidFill>
              <w14:schemeClr w14:val="tx1"/>
            </w14:solidFill>
          </w14:textFill>
        </w:rPr>
        <w:tab/>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被授权代表：</w:t>
      </w:r>
    </w:p>
    <w:p w14:paraId="7DECAED5">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电话：</w:t>
      </w:r>
      <w:r>
        <w:rPr>
          <w:rFonts w:hint="eastAsia" w:ascii="宋体" w:hAnsi="宋体" w:eastAsia="宋体" w:cs="宋体"/>
          <w:bCs/>
          <w:color w:val="000000" w:themeColor="text1"/>
          <w:spacing w:val="0"/>
          <w:sz w:val="24"/>
          <w:szCs w:val="24"/>
          <w14:textFill>
            <w14:solidFill>
              <w14:schemeClr w14:val="tx1"/>
            </w14:solidFill>
          </w14:textFill>
        </w:rPr>
        <w:tab/>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电话：</w:t>
      </w:r>
    </w:p>
    <w:p w14:paraId="39548753">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传真：</w:t>
      </w:r>
      <w:r>
        <w:rPr>
          <w:rFonts w:hint="eastAsia" w:ascii="宋体" w:hAnsi="宋体" w:eastAsia="宋体" w:cs="宋体"/>
          <w:bCs/>
          <w:color w:val="000000" w:themeColor="text1"/>
          <w:spacing w:val="0"/>
          <w:sz w:val="24"/>
          <w:szCs w:val="24"/>
          <w14:textFill>
            <w14:solidFill>
              <w14:schemeClr w14:val="tx1"/>
            </w14:solidFill>
          </w14:textFill>
        </w:rPr>
        <w:tab/>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传真：</w:t>
      </w:r>
    </w:p>
    <w:p w14:paraId="10C2A774">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0" w:firstLineChars="0"/>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ab/>
      </w:r>
      <w:r>
        <w:rPr>
          <w:rFonts w:hint="eastAsia" w:ascii="宋体" w:hAnsi="宋体" w:cs="宋体"/>
          <w:bCs/>
          <w:color w:val="000000" w:themeColor="text1"/>
          <w:spacing w:val="0"/>
          <w:sz w:val="24"/>
          <w:szCs w:val="24"/>
          <w:lang w:val="en-US" w:eastAsia="zh-CN"/>
          <w14:textFill>
            <w14:solidFill>
              <w14:schemeClr w14:val="tx1"/>
            </w14:solidFill>
          </w14:textFill>
        </w:rPr>
        <w:t xml:space="preserve">   账号</w:t>
      </w:r>
      <w:r>
        <w:rPr>
          <w:rFonts w:hint="eastAsia" w:ascii="宋体" w:hAnsi="宋体" w:eastAsia="宋体" w:cs="宋体"/>
          <w:bCs/>
          <w:color w:val="000000" w:themeColor="text1"/>
          <w:spacing w:val="0"/>
          <w:sz w:val="24"/>
          <w:szCs w:val="24"/>
          <w14:textFill>
            <w14:solidFill>
              <w14:schemeClr w14:val="tx1"/>
            </w14:solidFill>
          </w14:textFill>
        </w:rPr>
        <w:t>：</w:t>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账号：</w:t>
      </w:r>
    </w:p>
    <w:p w14:paraId="4316096D">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日期：    年   月   日</w:t>
      </w:r>
      <w:r>
        <w:rPr>
          <w:rFonts w:hint="eastAsia" w:ascii="宋体" w:hAnsi="宋体" w:eastAsia="宋体" w:cs="宋体"/>
          <w:bCs/>
          <w:color w:val="000000" w:themeColor="text1"/>
          <w:spacing w:val="0"/>
          <w:sz w:val="24"/>
          <w:szCs w:val="24"/>
          <w14:textFill>
            <w14:solidFill>
              <w14:schemeClr w14:val="tx1"/>
            </w14:solidFill>
          </w14:textFill>
        </w:rPr>
        <w:tab/>
      </w:r>
      <w:r>
        <w:rPr>
          <w:rFonts w:hint="eastAsia" w:ascii="宋体" w:hAnsi="宋体" w:cs="宋体"/>
          <w:bCs/>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14:textFill>
            <w14:solidFill>
              <w14:schemeClr w14:val="tx1"/>
            </w14:solidFill>
          </w14:textFill>
        </w:rPr>
        <w:t>日期：    年   月   日</w:t>
      </w:r>
    </w:p>
    <w:p w14:paraId="5D381C00">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4CA66D70">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0954CD2D">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24FC0772">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0F259BAB">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7877EB0A">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025F1DB1">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40F757A1">
      <w:pPr>
        <w:pStyle w:val="25"/>
        <w:pBdr>
          <w:top w:val="none" w:color="auto" w:sz="0" w:space="1"/>
          <w:left w:val="none" w:color="auto" w:sz="0" w:space="4"/>
          <w:bottom w:val="none" w:color="auto" w:sz="0" w:space="1"/>
          <w:right w:val="none" w:color="auto" w:sz="0" w:space="4"/>
          <w:between w:val="none" w:color="auto" w:sz="0" w:space="0"/>
        </w:pBdr>
        <w:shd w:val="clear"/>
        <w:spacing w:line="360" w:lineRule="auto"/>
        <w:ind w:left="0" w:leftChars="0" w:firstLine="729" w:firstLineChars="300"/>
        <w:rPr>
          <w:rFonts w:hint="eastAsia" w:ascii="宋体" w:hAnsi="宋体" w:eastAsia="宋体" w:cs="宋体"/>
          <w:bCs/>
          <w:color w:val="000000" w:themeColor="text1"/>
          <w:spacing w:val="0"/>
          <w:sz w:val="24"/>
          <w:szCs w:val="24"/>
          <w14:textFill>
            <w14:solidFill>
              <w14:schemeClr w14:val="tx1"/>
            </w14:solidFill>
          </w14:textFill>
        </w:rPr>
      </w:pPr>
    </w:p>
    <w:p w14:paraId="434A7AD8">
      <w:pPr>
        <w:pStyle w:val="2"/>
        <w:keepNext/>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ascii="宋体" w:hAnsi="宋体" w:eastAsia="宋体" w:cs="宋体"/>
          <w:b/>
          <w:bCs/>
          <w:color w:val="000000" w:themeColor="text1"/>
          <w:sz w:val="28"/>
          <w:szCs w:val="28"/>
          <w14:textFill>
            <w14:solidFill>
              <w14:schemeClr w14:val="tx1"/>
            </w14:solidFill>
          </w14:textFill>
        </w:rPr>
      </w:pPr>
      <w:bookmarkStart w:id="193" w:name="_Toc16746"/>
      <w:r>
        <w:rPr>
          <w:rFonts w:hint="eastAsia" w:ascii="宋体" w:hAnsi="宋体" w:eastAsia="宋体" w:cs="宋体"/>
          <w:b/>
          <w:bCs/>
          <w:color w:val="000000" w:themeColor="text1"/>
          <w:sz w:val="28"/>
          <w:szCs w:val="28"/>
          <w14:textFill>
            <w14:solidFill>
              <w14:schemeClr w14:val="tx1"/>
            </w14:solidFill>
          </w14:textFill>
        </w:rPr>
        <w:t>第六章 投标文件格式</w:t>
      </w:r>
      <w:bookmarkEnd w:id="192"/>
      <w:bookmarkEnd w:id="193"/>
    </w:p>
    <w:p w14:paraId="18A32C74">
      <w:pPr>
        <w:pStyle w:val="18"/>
        <w:pBdr>
          <w:top w:val="none" w:color="auto" w:sz="0" w:space="1"/>
          <w:left w:val="none" w:color="auto" w:sz="0" w:space="4"/>
          <w:bottom w:val="none" w:color="auto" w:sz="0" w:space="1"/>
          <w:right w:val="none" w:color="auto" w:sz="0" w:space="4"/>
          <w:between w:val="none" w:color="auto" w:sz="0" w:space="0"/>
        </w:pBdr>
        <w:shd w:val="clear"/>
        <w:spacing w:line="48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s">
            <w:drawing>
              <wp:anchor distT="0" distB="0" distL="114300" distR="114300" simplePos="0" relativeHeight="251660288" behindDoc="1" locked="0" layoutInCell="1" allowOverlap="1">
                <wp:simplePos x="0" y="0"/>
                <wp:positionH relativeFrom="page">
                  <wp:posOffset>1179830</wp:posOffset>
                </wp:positionH>
                <wp:positionV relativeFrom="paragraph">
                  <wp:posOffset>606425</wp:posOffset>
                </wp:positionV>
                <wp:extent cx="5200650" cy="1504315"/>
                <wp:effectExtent l="4445" t="4445" r="14605" b="15240"/>
                <wp:wrapTopAndBottom/>
                <wp:docPr id="5" name="文本框 3"/>
                <wp:cNvGraphicFramePr/>
                <a:graphic xmlns:a="http://schemas.openxmlformats.org/drawingml/2006/main">
                  <a:graphicData uri="http://schemas.microsoft.com/office/word/2010/wordprocessingShape">
                    <wps:wsp>
                      <wps:cNvSpPr txBox="1"/>
                      <wps:spPr>
                        <a:xfrm>
                          <a:off x="0" y="0"/>
                          <a:ext cx="5200650" cy="1504315"/>
                        </a:xfrm>
                        <a:prstGeom prst="rect">
                          <a:avLst/>
                        </a:prstGeom>
                        <a:noFill/>
                        <a:ln w="6096" cap="flat" cmpd="sng">
                          <a:solidFill>
                            <a:srgbClr val="000000"/>
                          </a:solidFill>
                          <a:prstDash val="solid"/>
                          <a:miter/>
                          <a:headEnd type="none" w="med" len="med"/>
                          <a:tailEnd type="none" w="med" len="med"/>
                        </a:ln>
                      </wps:spPr>
                      <wps:txbx>
                        <w:txbxContent>
                          <w:p w14:paraId="4908EF5B">
                            <w:pPr>
                              <w:keepNext w:val="0"/>
                              <w:keepLines w:val="0"/>
                              <w:pageBreakBefore w:val="0"/>
                              <w:widowControl w:val="0"/>
                              <w:kinsoku/>
                              <w:wordWrap/>
                              <w:overflowPunct/>
                              <w:topLinePunct w:val="0"/>
                              <w:bidi w:val="0"/>
                              <w:adjustRightInd/>
                              <w:snapToGrid/>
                              <w:spacing w:line="240" w:lineRule="auto"/>
                              <w:ind w:left="0" w:right="0" w:firstLine="0"/>
                              <w:jc w:val="left"/>
                              <w:textAlignment w:val="auto"/>
                              <w:rPr>
                                <w:rFonts w:hint="eastAsia" w:ascii="宋体" w:hAnsi="宋体" w:eastAsia="宋体" w:cs="宋体"/>
                                <w:sz w:val="24"/>
                              </w:rPr>
                            </w:pPr>
                            <w:r>
                              <w:rPr>
                                <w:rFonts w:hint="eastAsia" w:ascii="宋体" w:hAnsi="宋体" w:eastAsia="宋体" w:cs="宋体"/>
                                <w:sz w:val="24"/>
                              </w:rPr>
                              <w:t>注释：</w:t>
                            </w:r>
                          </w:p>
                          <w:p w14:paraId="5D8A0A99">
                            <w:pPr>
                              <w:keepNext w:val="0"/>
                              <w:keepLines w:val="0"/>
                              <w:pageBreakBefore w:val="0"/>
                              <w:widowControl w:val="0"/>
                              <w:kinsoku/>
                              <w:wordWrap/>
                              <w:overflowPunct/>
                              <w:topLinePunct w:val="0"/>
                              <w:bidi w:val="0"/>
                              <w:adjustRightInd/>
                              <w:snapToGrid/>
                              <w:spacing w:line="240" w:lineRule="auto"/>
                              <w:ind w:left="0" w:right="0" w:firstLine="487"/>
                              <w:jc w:val="left"/>
                              <w:textAlignment w:val="auto"/>
                              <w:rPr>
                                <w:rFonts w:hint="eastAsia" w:ascii="宋体" w:hAnsi="宋体" w:eastAsia="宋体" w:cs="宋体"/>
                                <w:sz w:val="24"/>
                              </w:rPr>
                            </w:pPr>
                            <w:r>
                              <w:rPr>
                                <w:rFonts w:hint="eastAsia" w:ascii="宋体" w:hAnsi="宋体" w:eastAsia="宋体" w:cs="宋体"/>
                                <w:sz w:val="24"/>
                              </w:rPr>
                              <w:t>1、本章分为三部分，是为方便投标人制作投标文件。第一、二部分应按要求或给定格式选择填报。</w:t>
                            </w:r>
                          </w:p>
                          <w:p w14:paraId="7C70C925">
                            <w:pPr>
                              <w:keepNext w:val="0"/>
                              <w:keepLines w:val="0"/>
                              <w:pageBreakBefore w:val="0"/>
                              <w:widowControl w:val="0"/>
                              <w:kinsoku/>
                              <w:wordWrap/>
                              <w:overflowPunct/>
                              <w:topLinePunct w:val="0"/>
                              <w:bidi w:val="0"/>
                              <w:adjustRightInd/>
                              <w:snapToGrid/>
                              <w:spacing w:line="240" w:lineRule="auto"/>
                              <w:ind w:left="0" w:right="0" w:firstLine="487"/>
                              <w:jc w:val="both"/>
                              <w:textAlignment w:val="auto"/>
                              <w:rPr>
                                <w:rFonts w:hint="eastAsia" w:ascii="宋体" w:hAnsi="宋体" w:eastAsia="宋体" w:cs="宋体"/>
                                <w:sz w:val="24"/>
                              </w:rPr>
                            </w:pPr>
                            <w:r>
                              <w:rPr>
                                <w:rFonts w:hint="eastAsia" w:ascii="宋体" w:hAnsi="宋体" w:eastAsia="宋体" w:cs="宋体"/>
                                <w:sz w:val="24"/>
                              </w:rPr>
                              <w:t>2、第三部分投标方案格式仅供参考，投标人应根据项目特点，结合本</w:t>
                            </w:r>
                            <w:r>
                              <w:rPr>
                                <w:rFonts w:hint="eastAsia" w:ascii="宋体" w:hAnsi="宋体" w:eastAsia="宋体" w:cs="宋体"/>
                                <w:spacing w:val="-6"/>
                                <w:sz w:val="24"/>
                              </w:rPr>
                              <w:t>次招标要求，对有关表格进行补充或修改，但不得对实质性文件的相关条款</w:t>
                            </w:r>
                            <w:r>
                              <w:rPr>
                                <w:rFonts w:hint="eastAsia" w:ascii="宋体" w:hAnsi="宋体" w:eastAsia="宋体" w:cs="宋体"/>
                                <w:sz w:val="24"/>
                              </w:rPr>
                              <w:t>作出变动。</w:t>
                            </w:r>
                          </w:p>
                        </w:txbxContent>
                      </wps:txbx>
                      <wps:bodyPr lIns="0" tIns="0" rIns="0" bIns="0" upright="1"/>
                    </wps:wsp>
                  </a:graphicData>
                </a:graphic>
              </wp:anchor>
            </w:drawing>
          </mc:Choice>
          <mc:Fallback>
            <w:pict>
              <v:shape id="文本框 3" o:spid="_x0000_s1026" o:spt="202" type="#_x0000_t202" style="position:absolute;left:0pt;margin-left:92.9pt;margin-top:47.75pt;height:118.45pt;width:409.5pt;mso-position-horizontal-relative:page;mso-wrap-distance-bottom:0pt;mso-wrap-distance-top:0pt;z-index:-251656192;mso-width-relative:page;mso-height-relative:page;" filled="f" stroked="t" coordsize="21600,21600" o:gfxdata="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GIRmS3XAAAACwEAAA8AAAAAAAAA&#10;AQAgAAAAIgAAAGRycy9kb3ducmV2LnhtbFBLAQIUABQAAAAIAIdO4kAV580+EgIAADIEAAAOAAAA&#10;AAAAAAEAIAAAACYBAABkcnMvZTJvRG9jLnhtbFBLBQYAAAAABgAGAFkBAACqBQAAAAA=&#10;">
                <v:fill on="f" focussize="0,0"/>
                <v:stroke weight="0.48pt" color="#000000" joinstyle="miter"/>
                <v:imagedata o:title=""/>
                <o:lock v:ext="edit" aspectratio="f"/>
                <v:textbox inset="0mm,0mm,0mm,0mm">
                  <w:txbxContent>
                    <w:p w14:paraId="4908EF5B">
                      <w:pPr>
                        <w:keepNext w:val="0"/>
                        <w:keepLines w:val="0"/>
                        <w:pageBreakBefore w:val="0"/>
                        <w:widowControl w:val="0"/>
                        <w:kinsoku/>
                        <w:wordWrap/>
                        <w:overflowPunct/>
                        <w:topLinePunct w:val="0"/>
                        <w:bidi w:val="0"/>
                        <w:adjustRightInd/>
                        <w:snapToGrid/>
                        <w:spacing w:line="240" w:lineRule="auto"/>
                        <w:ind w:left="0" w:right="0" w:firstLine="0"/>
                        <w:jc w:val="left"/>
                        <w:textAlignment w:val="auto"/>
                        <w:rPr>
                          <w:rFonts w:hint="eastAsia" w:ascii="宋体" w:hAnsi="宋体" w:eastAsia="宋体" w:cs="宋体"/>
                          <w:sz w:val="24"/>
                        </w:rPr>
                      </w:pPr>
                      <w:r>
                        <w:rPr>
                          <w:rFonts w:hint="eastAsia" w:ascii="宋体" w:hAnsi="宋体" w:eastAsia="宋体" w:cs="宋体"/>
                          <w:sz w:val="24"/>
                        </w:rPr>
                        <w:t>注释：</w:t>
                      </w:r>
                    </w:p>
                    <w:p w14:paraId="5D8A0A99">
                      <w:pPr>
                        <w:keepNext w:val="0"/>
                        <w:keepLines w:val="0"/>
                        <w:pageBreakBefore w:val="0"/>
                        <w:widowControl w:val="0"/>
                        <w:kinsoku/>
                        <w:wordWrap/>
                        <w:overflowPunct/>
                        <w:topLinePunct w:val="0"/>
                        <w:bidi w:val="0"/>
                        <w:adjustRightInd/>
                        <w:snapToGrid/>
                        <w:spacing w:line="240" w:lineRule="auto"/>
                        <w:ind w:left="0" w:right="0" w:firstLine="487"/>
                        <w:jc w:val="left"/>
                        <w:textAlignment w:val="auto"/>
                        <w:rPr>
                          <w:rFonts w:hint="eastAsia" w:ascii="宋体" w:hAnsi="宋体" w:eastAsia="宋体" w:cs="宋体"/>
                          <w:sz w:val="24"/>
                        </w:rPr>
                      </w:pPr>
                      <w:r>
                        <w:rPr>
                          <w:rFonts w:hint="eastAsia" w:ascii="宋体" w:hAnsi="宋体" w:eastAsia="宋体" w:cs="宋体"/>
                          <w:sz w:val="24"/>
                        </w:rPr>
                        <w:t>1、本章分为三部分，是为方便投标人制作投标文件。第一、二部分应按要求或给定格式选择填报。</w:t>
                      </w:r>
                    </w:p>
                    <w:p w14:paraId="7C70C925">
                      <w:pPr>
                        <w:keepNext w:val="0"/>
                        <w:keepLines w:val="0"/>
                        <w:pageBreakBefore w:val="0"/>
                        <w:widowControl w:val="0"/>
                        <w:kinsoku/>
                        <w:wordWrap/>
                        <w:overflowPunct/>
                        <w:topLinePunct w:val="0"/>
                        <w:bidi w:val="0"/>
                        <w:adjustRightInd/>
                        <w:snapToGrid/>
                        <w:spacing w:line="240" w:lineRule="auto"/>
                        <w:ind w:left="0" w:right="0" w:firstLine="487"/>
                        <w:jc w:val="both"/>
                        <w:textAlignment w:val="auto"/>
                        <w:rPr>
                          <w:rFonts w:hint="eastAsia" w:ascii="宋体" w:hAnsi="宋体" w:eastAsia="宋体" w:cs="宋体"/>
                          <w:sz w:val="24"/>
                        </w:rPr>
                      </w:pPr>
                      <w:r>
                        <w:rPr>
                          <w:rFonts w:hint="eastAsia" w:ascii="宋体" w:hAnsi="宋体" w:eastAsia="宋体" w:cs="宋体"/>
                          <w:sz w:val="24"/>
                        </w:rPr>
                        <w:t>2、第三部分投标方案格式仅供参考，投标人应根据项目特点，结合本</w:t>
                      </w:r>
                      <w:r>
                        <w:rPr>
                          <w:rFonts w:hint="eastAsia" w:ascii="宋体" w:hAnsi="宋体" w:eastAsia="宋体" w:cs="宋体"/>
                          <w:spacing w:val="-6"/>
                          <w:sz w:val="24"/>
                        </w:rPr>
                        <w:t>次招标要求，对有关表格进行补充或修改，但不得对实质性文件的相关条款</w:t>
                      </w:r>
                      <w:r>
                        <w:rPr>
                          <w:rFonts w:hint="eastAsia" w:ascii="宋体" w:hAnsi="宋体" w:eastAsia="宋体" w:cs="宋体"/>
                          <w:sz w:val="24"/>
                        </w:rPr>
                        <w:t>作出变动。</w:t>
                      </w:r>
                    </w:p>
                  </w:txbxContent>
                </v:textbox>
                <w10:wrap type="topAndBottom"/>
              </v:shape>
            </w:pict>
          </mc:Fallback>
        </mc:AlternateContent>
      </w:r>
    </w:p>
    <w:p w14:paraId="7ABAA91F">
      <w:pPr>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41803178">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2B59E18F">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21C860C9">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6C958775">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41A57737">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2E17B9D5">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22E18589">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37FBCF9A">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0E1E2EDC">
      <w:pPr>
        <w:pStyle w:val="25"/>
        <w:pBdr>
          <w:top w:val="none" w:color="auto" w:sz="0" w:space="1"/>
          <w:left w:val="none" w:color="auto" w:sz="0" w:space="4"/>
          <w:bottom w:val="none" w:color="auto" w:sz="0" w:space="1"/>
          <w:right w:val="none" w:color="auto" w:sz="0" w:space="4"/>
          <w:between w:val="none" w:color="auto" w:sz="0" w:space="0"/>
        </w:pBdr>
        <w:shd w:val="clear"/>
        <w:rPr>
          <w:rFonts w:hint="eastAsia" w:ascii="宋体" w:hAnsi="宋体" w:eastAsia="宋体" w:cs="宋体"/>
          <w:color w:val="000000" w:themeColor="text1"/>
          <w:szCs w:val="21"/>
          <w14:textFill>
            <w14:solidFill>
              <w14:schemeClr w14:val="tx1"/>
            </w14:solidFill>
          </w14:textFill>
        </w:rPr>
      </w:pPr>
    </w:p>
    <w:p w14:paraId="2611D46B">
      <w:pPr>
        <w:autoSpaceDE w:val="0"/>
        <w:autoSpaceDN w:val="0"/>
        <w:adjustRightInd w:val="0"/>
        <w:spacing w:line="360" w:lineRule="auto"/>
        <w:rPr>
          <w:rFonts w:hint="eastAsia" w:ascii="宋体" w:hAnsi="宋体" w:eastAsia="宋体" w:cs="宋体"/>
          <w:b/>
          <w:bCs/>
          <w:color w:val="000000" w:themeColor="text1"/>
          <w:sz w:val="32"/>
          <w:szCs w:val="32"/>
          <w14:textFill>
            <w14:solidFill>
              <w14:schemeClr w14:val="tx1"/>
            </w14:solidFill>
          </w14:textFill>
        </w:rPr>
      </w:pPr>
    </w:p>
    <w:p w14:paraId="7C90892B">
      <w:pPr>
        <w:autoSpaceDE w:val="0"/>
        <w:autoSpaceDN w:val="0"/>
        <w:adjustRightInd w:val="0"/>
        <w:spacing w:line="360" w:lineRule="auto"/>
        <w:rPr>
          <w:rFonts w:hint="eastAsia" w:ascii="宋体" w:hAnsi="宋体" w:eastAsia="宋体" w:cs="宋体"/>
          <w:b/>
          <w:bCs/>
          <w:color w:val="000000" w:themeColor="text1"/>
          <w:sz w:val="32"/>
          <w:szCs w:val="32"/>
          <w14:textFill>
            <w14:solidFill>
              <w14:schemeClr w14:val="tx1"/>
            </w14:solidFill>
          </w14:textFill>
        </w:rPr>
      </w:pPr>
    </w:p>
    <w:p w14:paraId="579979CF">
      <w:pPr>
        <w:autoSpaceDE w:val="0"/>
        <w:autoSpaceDN w:val="0"/>
        <w:adjustRightInd w:val="0"/>
        <w:spacing w:line="360" w:lineRule="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项目编号：</w:t>
      </w:r>
      <w:r>
        <w:rPr>
          <w:rFonts w:hint="eastAsia" w:ascii="宋体" w:hAnsi="宋体" w:eastAsia="宋体" w:cs="宋体"/>
          <w:b/>
          <w:bCs/>
          <w:color w:val="000000" w:themeColor="text1"/>
          <w:sz w:val="32"/>
          <w:szCs w:val="32"/>
          <w:lang w:eastAsia="zh-CN"/>
          <w14:textFill>
            <w14:solidFill>
              <w14:schemeClr w14:val="tx1"/>
            </w14:solidFill>
          </w14:textFill>
        </w:rPr>
        <w:t>YXGC-2026-10</w:t>
      </w:r>
    </w:p>
    <w:p w14:paraId="63B3B7E2">
      <w:pPr>
        <w:autoSpaceDE w:val="0"/>
        <w:autoSpaceDN w:val="0"/>
        <w:adjustRightInd w:val="0"/>
        <w:snapToGrid w:val="0"/>
        <w:spacing w:line="360" w:lineRule="auto"/>
        <w:ind w:firstLine="323" w:firstLineChars="100"/>
        <w:jc w:val="lef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 </w:t>
      </w:r>
    </w:p>
    <w:p w14:paraId="00E48C77">
      <w:pPr>
        <w:autoSpaceDE w:val="0"/>
        <w:autoSpaceDN w:val="0"/>
        <w:adjustRightInd w:val="0"/>
        <w:spacing w:line="360" w:lineRule="auto"/>
        <w:ind w:firstLine="30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 </w:t>
      </w:r>
      <w:r>
        <w:rPr>
          <w:rFonts w:hint="eastAsia" w:ascii="宋体" w:hAnsi="宋体" w:eastAsia="宋体" w:cs="宋体"/>
          <w:b/>
          <w:bCs/>
          <w:color w:val="000000" w:themeColor="text1"/>
          <w:sz w:val="44"/>
          <w:szCs w:val="44"/>
          <w14:textFill>
            <w14:solidFill>
              <w14:schemeClr w14:val="tx1"/>
            </w14:solidFill>
          </w14:textFill>
        </w:rPr>
        <w:t xml:space="preserve"> </w:t>
      </w:r>
    </w:p>
    <w:p w14:paraId="4D865C3B">
      <w:pPr>
        <w:pStyle w:val="272"/>
        <w:spacing w:beforeLines="100" w:afterLines="100" w:line="240" w:lineRule="auto"/>
        <w:jc w:val="center"/>
        <w:rPr>
          <w:rFonts w:hint="eastAsia" w:ascii="宋体" w:hAnsi="宋体" w:eastAsia="宋体" w:cs="宋体"/>
          <w:color w:val="000000" w:themeColor="text1"/>
          <w:sz w:val="36"/>
          <w:szCs w:val="36"/>
          <w:lang w:eastAsia="zh-CN"/>
          <w14:textFill>
            <w14:solidFill>
              <w14:schemeClr w14:val="tx1"/>
            </w14:solidFill>
          </w14:textFill>
        </w:rPr>
      </w:pPr>
      <w:r>
        <w:rPr>
          <w:rFonts w:hint="eastAsia" w:ascii="宋体" w:hAnsi="宋体" w:cs="宋体"/>
          <w:color w:val="000000" w:themeColor="text1"/>
          <w:sz w:val="36"/>
          <w:szCs w:val="36"/>
          <w:lang w:eastAsia="zh-CN"/>
          <w14:textFill>
            <w14:solidFill>
              <w14:schemeClr w14:val="tx1"/>
            </w14:solidFill>
          </w14:textFill>
        </w:rPr>
        <w:t>延安市新区管理委员会一期岩土工程延续监测技术服务项目</w:t>
      </w:r>
    </w:p>
    <w:p w14:paraId="091A6CE9">
      <w:pPr>
        <w:autoSpaceDE w:val="0"/>
        <w:autoSpaceDN w:val="0"/>
        <w:adjustRightInd w:val="0"/>
        <w:spacing w:line="360" w:lineRule="auto"/>
        <w:jc w:val="center"/>
        <w:rPr>
          <w:rFonts w:hint="eastAsia" w:ascii="宋体" w:hAnsi="宋体" w:eastAsia="宋体" w:cs="宋体"/>
          <w:color w:val="000000" w:themeColor="text1"/>
          <w:sz w:val="40"/>
          <w:szCs w:val="40"/>
          <w14:textFill>
            <w14:solidFill>
              <w14:schemeClr w14:val="tx1"/>
            </w14:solidFill>
          </w14:textFill>
        </w:rPr>
      </w:pPr>
      <w:r>
        <w:rPr>
          <w:rFonts w:hint="eastAsia" w:ascii="宋体" w:hAnsi="宋体" w:eastAsia="宋体" w:cs="宋体"/>
          <w:color w:val="000000" w:themeColor="text1"/>
          <w:sz w:val="40"/>
          <w:szCs w:val="40"/>
          <w14:textFill>
            <w14:solidFill>
              <w14:schemeClr w14:val="tx1"/>
            </w14:solidFill>
          </w14:textFill>
        </w:rPr>
        <w:t xml:space="preserve"> </w:t>
      </w:r>
    </w:p>
    <w:p w14:paraId="1E1BBFA3">
      <w:pPr>
        <w:autoSpaceDE w:val="0"/>
        <w:autoSpaceDN w:val="0"/>
        <w:adjustRightInd w:val="0"/>
        <w:spacing w:line="360" w:lineRule="auto"/>
        <w:jc w:val="center"/>
        <w:rPr>
          <w:rFonts w:hint="eastAsia" w:ascii="宋体" w:hAnsi="宋体" w:eastAsia="宋体" w:cs="宋体"/>
          <w:b/>
          <w:color w:val="000000" w:themeColor="text1"/>
          <w:kern w:val="0"/>
          <w:sz w:val="52"/>
          <w:szCs w:val="52"/>
          <w14:textFill>
            <w14:solidFill>
              <w14:schemeClr w14:val="tx1"/>
            </w14:solidFill>
          </w14:textFill>
        </w:rPr>
      </w:pPr>
    </w:p>
    <w:p w14:paraId="4632A3A8">
      <w:pPr>
        <w:autoSpaceDE w:val="0"/>
        <w:autoSpaceDN w:val="0"/>
        <w:adjustRightInd w:val="0"/>
        <w:spacing w:line="360" w:lineRule="auto"/>
        <w:jc w:val="center"/>
        <w:rPr>
          <w:rFonts w:hint="eastAsia" w:ascii="宋体" w:hAnsi="宋体" w:eastAsia="宋体" w:cs="宋体"/>
          <w:b/>
          <w:color w:val="000000" w:themeColor="text1"/>
          <w:kern w:val="0"/>
          <w:sz w:val="52"/>
          <w:szCs w:val="52"/>
          <w14:textFill>
            <w14:solidFill>
              <w14:schemeClr w14:val="tx1"/>
            </w14:solidFill>
          </w14:textFill>
        </w:rPr>
      </w:pPr>
    </w:p>
    <w:p w14:paraId="0C4ECC63">
      <w:pPr>
        <w:autoSpaceDE w:val="0"/>
        <w:autoSpaceDN w:val="0"/>
        <w:adjustRightInd w:val="0"/>
        <w:spacing w:line="360" w:lineRule="auto"/>
        <w:jc w:val="center"/>
        <w:rPr>
          <w:rFonts w:hint="eastAsia" w:ascii="宋体" w:hAnsi="宋体" w:eastAsia="宋体" w:cs="宋体"/>
          <w:b/>
          <w:color w:val="000000" w:themeColor="text1"/>
          <w:kern w:val="0"/>
          <w:sz w:val="52"/>
          <w:szCs w:val="52"/>
          <w14:textFill>
            <w14:solidFill>
              <w14:schemeClr w14:val="tx1"/>
            </w14:solidFill>
          </w14:textFill>
        </w:rPr>
      </w:pPr>
      <w:r>
        <w:rPr>
          <w:rFonts w:hint="eastAsia" w:ascii="宋体" w:hAnsi="宋体" w:eastAsia="宋体" w:cs="宋体"/>
          <w:b/>
          <w:color w:val="000000" w:themeColor="text1"/>
          <w:kern w:val="0"/>
          <w:sz w:val="52"/>
          <w:szCs w:val="52"/>
          <w14:textFill>
            <w14:solidFill>
              <w14:schemeClr w14:val="tx1"/>
            </w14:solidFill>
          </w14:textFill>
        </w:rPr>
        <w:t>投 标 文 件</w:t>
      </w:r>
    </w:p>
    <w:p w14:paraId="3ABD2CFB">
      <w:pPr>
        <w:autoSpaceDE w:val="0"/>
        <w:autoSpaceDN w:val="0"/>
        <w:adjustRightInd w:val="0"/>
        <w:spacing w:line="360" w:lineRule="auto"/>
        <w:jc w:val="center"/>
        <w:rPr>
          <w:rFonts w:hint="eastAsia" w:ascii="宋体" w:hAnsi="宋体" w:eastAsia="宋体" w:cs="宋体"/>
          <w:color w:val="000000" w:themeColor="text1"/>
          <w:sz w:val="42"/>
          <w:szCs w:val="42"/>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 xml:space="preserve"> </w:t>
      </w:r>
    </w:p>
    <w:p w14:paraId="1E0CD235">
      <w:pPr>
        <w:autoSpaceDE w:val="0"/>
        <w:autoSpaceDN w:val="0"/>
        <w:adjustRightInd w:val="0"/>
        <w:spacing w:line="360" w:lineRule="auto"/>
        <w:jc w:val="center"/>
        <w:rPr>
          <w:rFonts w:hint="eastAsia" w:ascii="宋体" w:hAnsi="宋体" w:eastAsia="宋体" w:cs="宋体"/>
          <w:color w:val="000000" w:themeColor="text1"/>
          <w:sz w:val="42"/>
          <w:szCs w:val="42"/>
          <w14:textFill>
            <w14:solidFill>
              <w14:schemeClr w14:val="tx1"/>
            </w14:solidFill>
          </w14:textFill>
        </w:rPr>
      </w:pPr>
    </w:p>
    <w:p w14:paraId="4E6FA2C2">
      <w:pPr>
        <w:spacing w:line="440" w:lineRule="exact"/>
        <w:ind w:firstLine="1068" w:firstLineChars="331"/>
        <w:rPr>
          <w:rFonts w:hint="eastAsia" w:ascii="宋体" w:hAnsi="宋体" w:eastAsia="宋体" w:cs="宋体"/>
          <w:b/>
          <w:color w:val="000000" w:themeColor="text1"/>
          <w:sz w:val="32"/>
          <w:szCs w:val="32"/>
          <w14:textFill>
            <w14:solidFill>
              <w14:schemeClr w14:val="tx1"/>
            </w14:solidFill>
          </w14:textFill>
        </w:rPr>
      </w:pPr>
      <w:bookmarkStart w:id="194" w:name="_Toc2536"/>
      <w:bookmarkEnd w:id="194"/>
    </w:p>
    <w:p w14:paraId="5C6165E3">
      <w:pPr>
        <w:pStyle w:val="40"/>
        <w:rPr>
          <w:rFonts w:hint="eastAsia" w:ascii="宋体" w:hAnsi="宋体" w:eastAsia="宋体" w:cs="宋体"/>
          <w:color w:val="000000" w:themeColor="text1"/>
          <w14:textFill>
            <w14:solidFill>
              <w14:schemeClr w14:val="tx1"/>
            </w14:solidFill>
          </w14:textFill>
        </w:rPr>
      </w:pPr>
    </w:p>
    <w:p w14:paraId="7E2E7219">
      <w:pPr>
        <w:spacing w:line="440" w:lineRule="exact"/>
        <w:ind w:firstLine="1068" w:firstLineChars="331"/>
        <w:rPr>
          <w:rFonts w:hint="eastAsia" w:ascii="宋体" w:hAnsi="宋体" w:eastAsia="宋体" w:cs="宋体"/>
          <w:b/>
          <w:color w:val="000000" w:themeColor="text1"/>
          <w:sz w:val="32"/>
          <w:szCs w:val="32"/>
          <w14:textFill>
            <w14:solidFill>
              <w14:schemeClr w14:val="tx1"/>
            </w14:solidFill>
          </w14:textFill>
        </w:rPr>
      </w:pPr>
    </w:p>
    <w:p w14:paraId="6F77E145">
      <w:pPr>
        <w:spacing w:line="440" w:lineRule="exact"/>
        <w:ind w:firstLine="1068" w:firstLineChars="331"/>
        <w:rPr>
          <w:rFonts w:hint="eastAsia" w:ascii="宋体" w:hAnsi="宋体" w:eastAsia="宋体" w:cs="宋体"/>
          <w:b/>
          <w:color w:val="000000" w:themeColor="text1"/>
          <w:sz w:val="32"/>
          <w:szCs w:val="32"/>
          <w14:textFill>
            <w14:solidFill>
              <w14:schemeClr w14:val="tx1"/>
            </w14:solidFill>
          </w14:textFill>
        </w:rPr>
      </w:pPr>
    </w:p>
    <w:p w14:paraId="68C29484">
      <w:pPr>
        <w:spacing w:line="440" w:lineRule="exact"/>
        <w:ind w:firstLine="1068" w:firstLineChars="331"/>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投标人：</w:t>
      </w:r>
      <w:r>
        <w:rPr>
          <w:rFonts w:hint="eastAsia" w:ascii="宋体" w:hAnsi="宋体" w:eastAsia="宋体" w:cs="宋体"/>
          <w:b/>
          <w:color w:val="000000" w:themeColor="text1"/>
          <w:sz w:val="32"/>
          <w:szCs w:val="32"/>
          <w:u w:val="single"/>
          <w14:textFill>
            <w14:solidFill>
              <w14:schemeClr w14:val="tx1"/>
            </w14:solidFill>
          </w14:textFill>
        </w:rPr>
        <w:t xml:space="preserve">                      </w:t>
      </w:r>
      <w:r>
        <w:rPr>
          <w:rFonts w:hint="eastAsia" w:ascii="宋体" w:hAnsi="宋体" w:eastAsia="宋体" w:cs="宋体"/>
          <w:b/>
          <w:color w:val="000000" w:themeColor="text1"/>
          <w:sz w:val="32"/>
          <w:szCs w:val="32"/>
          <w14:textFill>
            <w14:solidFill>
              <w14:schemeClr w14:val="tx1"/>
            </w14:solidFill>
          </w14:textFill>
        </w:rPr>
        <w:t>（盖单位公章）</w:t>
      </w:r>
    </w:p>
    <w:p w14:paraId="4C6C7E74">
      <w:pPr>
        <w:spacing w:line="440" w:lineRule="exact"/>
        <w:rPr>
          <w:rFonts w:hint="eastAsia" w:ascii="宋体" w:hAnsi="宋体" w:eastAsia="宋体" w:cs="宋体"/>
          <w:b/>
          <w:color w:val="000000" w:themeColor="text1"/>
          <w:sz w:val="32"/>
          <w:szCs w:val="32"/>
          <w14:textFill>
            <w14:solidFill>
              <w14:schemeClr w14:val="tx1"/>
            </w14:solidFill>
          </w14:textFill>
        </w:rPr>
      </w:pPr>
    </w:p>
    <w:p w14:paraId="10B77106">
      <w:pPr>
        <w:spacing w:line="440" w:lineRule="exact"/>
        <w:ind w:firstLine="1068" w:firstLineChars="331"/>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法定代表人/授权代表：</w:t>
      </w:r>
      <w:r>
        <w:rPr>
          <w:rFonts w:hint="eastAsia" w:ascii="宋体" w:hAnsi="宋体" w:eastAsia="宋体" w:cs="宋体"/>
          <w:b/>
          <w:color w:val="000000" w:themeColor="text1"/>
          <w:sz w:val="32"/>
          <w:szCs w:val="32"/>
          <w:u w:val="single"/>
          <w14:textFill>
            <w14:solidFill>
              <w14:schemeClr w14:val="tx1"/>
            </w14:solidFill>
          </w14:textFill>
        </w:rPr>
        <w:t xml:space="preserve">         </w:t>
      </w:r>
      <w:r>
        <w:rPr>
          <w:rFonts w:hint="eastAsia" w:ascii="宋体" w:hAnsi="宋体" w:eastAsia="宋体" w:cs="宋体"/>
          <w:b/>
          <w:color w:val="000000" w:themeColor="text1"/>
          <w:sz w:val="32"/>
          <w:szCs w:val="32"/>
          <w14:textFill>
            <w14:solidFill>
              <w14:schemeClr w14:val="tx1"/>
            </w14:solidFill>
          </w14:textFill>
        </w:rPr>
        <w:t>（签字或盖章）</w:t>
      </w:r>
    </w:p>
    <w:p w14:paraId="0FFCAF19">
      <w:pPr>
        <w:spacing w:line="440" w:lineRule="exact"/>
        <w:ind w:firstLine="1068" w:firstLineChars="331"/>
        <w:rPr>
          <w:rFonts w:hint="eastAsia" w:ascii="宋体" w:hAnsi="宋体" w:eastAsia="宋体" w:cs="宋体"/>
          <w:b/>
          <w:color w:val="000000" w:themeColor="text1"/>
          <w:sz w:val="32"/>
          <w:szCs w:val="32"/>
          <w14:textFill>
            <w14:solidFill>
              <w14:schemeClr w14:val="tx1"/>
            </w14:solidFill>
          </w14:textFill>
        </w:rPr>
      </w:pPr>
    </w:p>
    <w:p w14:paraId="00BEF31E">
      <w:pPr>
        <w:spacing w:line="440" w:lineRule="exact"/>
        <w:ind w:firstLine="1068" w:firstLineChars="331"/>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日期：</w:t>
      </w:r>
      <w:r>
        <w:rPr>
          <w:rFonts w:hint="eastAsia" w:ascii="宋体" w:hAnsi="宋体" w:eastAsia="宋体" w:cs="宋体"/>
          <w:b/>
          <w:color w:val="000000" w:themeColor="text1"/>
          <w:sz w:val="32"/>
          <w:szCs w:val="32"/>
          <w:u w:val="single"/>
          <w14:textFill>
            <w14:solidFill>
              <w14:schemeClr w14:val="tx1"/>
            </w14:solidFill>
          </w14:textFill>
        </w:rPr>
        <w:t xml:space="preserve">       </w:t>
      </w:r>
      <w:r>
        <w:rPr>
          <w:rFonts w:hint="eastAsia" w:ascii="宋体" w:hAnsi="宋体" w:eastAsia="宋体" w:cs="宋体"/>
          <w:b/>
          <w:color w:val="000000" w:themeColor="text1"/>
          <w:sz w:val="32"/>
          <w:szCs w:val="32"/>
          <w14:textFill>
            <w14:solidFill>
              <w14:schemeClr w14:val="tx1"/>
            </w14:solidFill>
          </w14:textFill>
        </w:rPr>
        <w:t>年</w:t>
      </w:r>
      <w:r>
        <w:rPr>
          <w:rFonts w:hint="eastAsia" w:ascii="宋体" w:hAnsi="宋体" w:eastAsia="宋体" w:cs="宋体"/>
          <w:b/>
          <w:color w:val="000000" w:themeColor="text1"/>
          <w:sz w:val="32"/>
          <w:szCs w:val="32"/>
          <w:u w:val="single"/>
          <w14:textFill>
            <w14:solidFill>
              <w14:schemeClr w14:val="tx1"/>
            </w14:solidFill>
          </w14:textFill>
        </w:rPr>
        <w:t xml:space="preserve">      </w:t>
      </w:r>
      <w:r>
        <w:rPr>
          <w:rFonts w:hint="eastAsia" w:ascii="宋体" w:hAnsi="宋体" w:eastAsia="宋体" w:cs="宋体"/>
          <w:b/>
          <w:color w:val="000000" w:themeColor="text1"/>
          <w:sz w:val="32"/>
          <w:szCs w:val="32"/>
          <w14:textFill>
            <w14:solidFill>
              <w14:schemeClr w14:val="tx1"/>
            </w14:solidFill>
          </w14:textFill>
        </w:rPr>
        <w:t>月</w:t>
      </w:r>
      <w:r>
        <w:rPr>
          <w:rFonts w:hint="eastAsia" w:ascii="宋体" w:hAnsi="宋体" w:eastAsia="宋体" w:cs="宋体"/>
          <w:b/>
          <w:color w:val="000000" w:themeColor="text1"/>
          <w:sz w:val="32"/>
          <w:szCs w:val="32"/>
          <w:u w:val="single"/>
          <w14:textFill>
            <w14:solidFill>
              <w14:schemeClr w14:val="tx1"/>
            </w14:solidFill>
          </w14:textFill>
        </w:rPr>
        <w:t xml:space="preserve">       </w:t>
      </w:r>
      <w:r>
        <w:rPr>
          <w:rFonts w:hint="eastAsia" w:ascii="宋体" w:hAnsi="宋体" w:eastAsia="宋体" w:cs="宋体"/>
          <w:b/>
          <w:color w:val="000000" w:themeColor="text1"/>
          <w:sz w:val="32"/>
          <w:szCs w:val="32"/>
          <w14:textFill>
            <w14:solidFill>
              <w14:schemeClr w14:val="tx1"/>
            </w14:solidFill>
          </w14:textFill>
        </w:rPr>
        <w:t>日</w:t>
      </w:r>
    </w:p>
    <w:p w14:paraId="13D6C3F0">
      <w:pPr>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r>
    </w:p>
    <w:p w14:paraId="1F59142A">
      <w:pPr>
        <w:tabs>
          <w:tab w:val="right" w:leader="hyphen" w:pos="8504"/>
        </w:tabs>
        <w:spacing w:line="500" w:lineRule="exact"/>
        <w:ind w:left="1841" w:leftChars="200" w:right="639" w:rightChars="300" w:hanging="1415" w:hangingChars="500"/>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目  录</w:t>
      </w:r>
    </w:p>
    <w:p w14:paraId="209A43B9">
      <w:pPr>
        <w:tabs>
          <w:tab w:val="right" w:leader="hyphen" w:pos="8504"/>
        </w:tabs>
        <w:spacing w:line="480" w:lineRule="exact"/>
        <w:ind w:left="1579" w:leftChars="285" w:right="639" w:rightChars="300" w:hanging="972" w:hangingChars="4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第一部分  资格证明文件</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X</w:t>
      </w:r>
    </w:p>
    <w:p w14:paraId="7DFAD0B0">
      <w:pPr>
        <w:tabs>
          <w:tab w:val="right" w:leader="hyphen" w:pos="8504"/>
        </w:tabs>
        <w:spacing w:line="480" w:lineRule="exact"/>
        <w:ind w:left="1579" w:leftChars="285" w:right="639" w:rightChars="300" w:hanging="972" w:hangingChars="4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第二部分  符合性证明文件</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X</w:t>
      </w:r>
    </w:p>
    <w:p w14:paraId="1597F1DA">
      <w:pPr>
        <w:tabs>
          <w:tab w:val="right" w:leader="hyphen" w:pos="8504"/>
        </w:tabs>
        <w:spacing w:line="480" w:lineRule="exact"/>
        <w:ind w:left="1579" w:leftChars="285" w:right="639" w:rightChars="300" w:hanging="972" w:hangingChars="4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第三部分  投标方案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X</w:t>
      </w:r>
    </w:p>
    <w:p w14:paraId="4F178716">
      <w:pPr>
        <w:rPr>
          <w:rFonts w:hint="eastAsia" w:ascii="宋体" w:hAnsi="宋体" w:eastAsia="宋体" w:cs="宋体"/>
          <w:color w:val="000000" w:themeColor="text1"/>
          <w:sz w:val="24"/>
          <w:szCs w:val="24"/>
          <w14:textFill>
            <w14:solidFill>
              <w14:schemeClr w14:val="tx1"/>
            </w14:solidFill>
          </w14:textFill>
        </w:rPr>
      </w:pPr>
      <w:bookmarkStart w:id="195" w:name="_Toc6887"/>
      <w:bookmarkStart w:id="196" w:name="_Toc5015"/>
      <w:bookmarkStart w:id="197" w:name="_Toc27546"/>
      <w:bookmarkStart w:id="198" w:name="_Toc4982"/>
      <w:bookmarkStart w:id="199" w:name="_Toc12653"/>
    </w:p>
    <w:p w14:paraId="789316D1">
      <w:pPr>
        <w:pStyle w:val="18"/>
        <w:spacing w:after="190"/>
        <w:rPr>
          <w:rFonts w:hint="eastAsia" w:ascii="宋体" w:hAnsi="宋体" w:eastAsia="宋体" w:cs="宋体"/>
          <w:color w:val="000000" w:themeColor="text1"/>
          <w:sz w:val="22"/>
          <w:szCs w:val="22"/>
          <w14:textFill>
            <w14:solidFill>
              <w14:schemeClr w14:val="tx1"/>
            </w14:solidFill>
          </w14:textFill>
        </w:rPr>
        <w:sectPr>
          <w:footerReference r:id="rId4" w:type="default"/>
          <w:pgSz w:w="11906" w:h="16838"/>
          <w:pgMar w:top="1304" w:right="1417" w:bottom="1304" w:left="1417" w:header="850" w:footer="794" w:gutter="0"/>
          <w:pgNumType w:fmt="decimal" w:start="1" w:chapStyle="1"/>
          <w:cols w:space="720" w:num="1"/>
          <w:docGrid w:type="linesAndChars" w:linePitch="381" w:charSpace="704"/>
        </w:sectPr>
      </w:pPr>
    </w:p>
    <w:p w14:paraId="0C83F468">
      <w:pPr>
        <w:pStyle w:val="274"/>
        <w:numPr>
          <w:ilvl w:val="0"/>
          <w:numId w:val="3"/>
        </w:numPr>
        <w:ind w:left="636" w:leftChars="0"/>
        <w:jc w:val="center"/>
        <w:outlineLvl w:val="0"/>
        <w:rPr>
          <w:rFonts w:hint="eastAsia" w:ascii="宋体" w:hAnsi="宋体" w:eastAsia="宋体" w:cs="宋体"/>
          <w:b/>
          <w:bCs/>
          <w:color w:val="000000" w:themeColor="text1"/>
          <w14:textFill>
            <w14:solidFill>
              <w14:schemeClr w14:val="tx1"/>
            </w14:solidFill>
          </w14:textFill>
        </w:rPr>
      </w:pPr>
      <w:bookmarkStart w:id="200" w:name="_Toc26490"/>
      <w:bookmarkStart w:id="201" w:name="_Toc2478"/>
      <w:bookmarkStart w:id="202" w:name="_Toc25067"/>
      <w:bookmarkStart w:id="203" w:name="_Toc22155"/>
      <w:bookmarkStart w:id="204" w:name="_Toc21370"/>
      <w:bookmarkStart w:id="205" w:name="_Toc1087"/>
      <w:bookmarkStart w:id="206" w:name="_Toc18821"/>
      <w:r>
        <w:rPr>
          <w:rFonts w:hint="eastAsia" w:ascii="宋体" w:hAnsi="宋体" w:eastAsia="宋体" w:cs="宋体"/>
          <w:b/>
          <w:bCs/>
          <w:color w:val="000000" w:themeColor="text1"/>
          <w14:textFill>
            <w14:solidFill>
              <w14:schemeClr w14:val="tx1"/>
            </w14:solidFill>
          </w14:textFill>
        </w:rPr>
        <w:t xml:space="preserve"> </w:t>
      </w:r>
      <w:bookmarkStart w:id="207" w:name="_Toc30201"/>
      <w:r>
        <w:rPr>
          <w:rFonts w:hint="eastAsia" w:ascii="宋体" w:hAnsi="宋体" w:eastAsia="宋体" w:cs="宋体"/>
          <w:b/>
          <w:bCs/>
          <w:color w:val="000000" w:themeColor="text1"/>
          <w14:textFill>
            <w14:solidFill>
              <w14:schemeClr w14:val="tx1"/>
            </w14:solidFill>
          </w14:textFill>
        </w:rPr>
        <w:t>资格证明文件</w:t>
      </w:r>
      <w:bookmarkEnd w:id="195"/>
      <w:bookmarkEnd w:id="196"/>
      <w:bookmarkEnd w:id="197"/>
      <w:bookmarkEnd w:id="198"/>
      <w:bookmarkEnd w:id="199"/>
      <w:bookmarkEnd w:id="200"/>
      <w:bookmarkEnd w:id="201"/>
      <w:bookmarkEnd w:id="202"/>
      <w:bookmarkEnd w:id="203"/>
      <w:bookmarkEnd w:id="204"/>
      <w:bookmarkEnd w:id="205"/>
      <w:bookmarkEnd w:id="206"/>
      <w:bookmarkEnd w:id="207"/>
    </w:p>
    <w:p w14:paraId="6E4724E1">
      <w:pPr>
        <w:pStyle w:val="274"/>
        <w:numPr>
          <w:ilvl w:val="1"/>
          <w:numId w:val="0"/>
        </w:numPr>
        <w:jc w:val="both"/>
        <w:outlineLvl w:val="0"/>
        <w:rPr>
          <w:rFonts w:hint="eastAsia" w:ascii="宋体" w:hAnsi="宋体" w:eastAsia="宋体" w:cs="宋体"/>
          <w:b/>
          <w:bCs/>
          <w:color w:val="000000" w:themeColor="text1"/>
          <w14:textFill>
            <w14:solidFill>
              <w14:schemeClr w14:val="tx1"/>
            </w14:solidFill>
          </w14:textFill>
        </w:rPr>
      </w:pPr>
    </w:p>
    <w:p w14:paraId="2AD5DA78">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投标人应按照招标文件“资格审查”逐一提供全部资格证明文件。缺少其中任何一项，其投标文件将被视为无效文件。 </w:t>
      </w:r>
    </w:p>
    <w:p w14:paraId="01A2A101">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中，《供应商信用记录书面声明函》、《法定代表人授权委托书》《书面声明》、《非联合体不分包投标声明》须按下文给定格式填写。特别说明，法定代表人亲自参加投标的，可不提供法定代表人授权委托书，但须提供其本人身份证（正反面）复印件。</w:t>
      </w:r>
    </w:p>
    <w:p w14:paraId="5A3140C4">
      <w:pPr>
        <w:pStyle w:val="18"/>
        <w:spacing w:after="190"/>
        <w:rPr>
          <w:rFonts w:hint="eastAsia" w:ascii="宋体" w:hAnsi="宋体" w:eastAsia="宋体" w:cs="宋体"/>
          <w:b/>
          <w:bCs/>
          <w:color w:val="000000" w:themeColor="text1"/>
          <w14:textFill>
            <w14:solidFill>
              <w14:schemeClr w14:val="tx1"/>
            </w14:solidFill>
          </w14:textFill>
        </w:rPr>
      </w:pPr>
    </w:p>
    <w:p w14:paraId="3E89E6BC">
      <w:pPr>
        <w:rPr>
          <w:rFonts w:hint="eastAsia" w:ascii="宋体" w:hAnsi="宋体" w:eastAsia="宋体" w:cs="宋体"/>
          <w:b/>
          <w:bCs/>
          <w:color w:val="000000" w:themeColor="text1"/>
          <w14:textFill>
            <w14:solidFill>
              <w14:schemeClr w14:val="tx1"/>
            </w14:solidFill>
          </w14:textFill>
        </w:rPr>
      </w:pPr>
    </w:p>
    <w:p w14:paraId="6DCF31D2">
      <w:pPr>
        <w:pStyle w:val="18"/>
        <w:spacing w:after="190"/>
        <w:rPr>
          <w:rFonts w:hint="eastAsia" w:ascii="宋体" w:hAnsi="宋体" w:eastAsia="宋体" w:cs="宋体"/>
          <w:b/>
          <w:bCs/>
          <w:color w:val="000000" w:themeColor="text1"/>
          <w14:textFill>
            <w14:solidFill>
              <w14:schemeClr w14:val="tx1"/>
            </w14:solidFill>
          </w14:textFill>
        </w:rPr>
      </w:pPr>
    </w:p>
    <w:p w14:paraId="01D1A91A">
      <w:pPr>
        <w:rPr>
          <w:rFonts w:hint="eastAsia" w:ascii="宋体" w:hAnsi="宋体" w:eastAsia="宋体" w:cs="宋体"/>
          <w:b/>
          <w:bCs/>
          <w:color w:val="000000" w:themeColor="text1"/>
          <w14:textFill>
            <w14:solidFill>
              <w14:schemeClr w14:val="tx1"/>
            </w14:solidFill>
          </w14:textFill>
        </w:rPr>
      </w:pPr>
    </w:p>
    <w:p w14:paraId="26B50D4E">
      <w:pPr>
        <w:pStyle w:val="18"/>
        <w:spacing w:after="190"/>
        <w:rPr>
          <w:rFonts w:hint="eastAsia" w:ascii="宋体" w:hAnsi="宋体" w:eastAsia="宋体" w:cs="宋体"/>
          <w:b/>
          <w:bCs/>
          <w:color w:val="000000" w:themeColor="text1"/>
          <w14:textFill>
            <w14:solidFill>
              <w14:schemeClr w14:val="tx1"/>
            </w14:solidFill>
          </w14:textFill>
        </w:rPr>
      </w:pPr>
    </w:p>
    <w:p w14:paraId="67121045">
      <w:pPr>
        <w:rPr>
          <w:rFonts w:hint="eastAsia" w:ascii="宋体" w:hAnsi="宋体" w:eastAsia="宋体" w:cs="宋体"/>
          <w:b/>
          <w:bCs/>
          <w:color w:val="000000" w:themeColor="text1"/>
          <w14:textFill>
            <w14:solidFill>
              <w14:schemeClr w14:val="tx1"/>
            </w14:solidFill>
          </w14:textFill>
        </w:rPr>
      </w:pPr>
    </w:p>
    <w:p w14:paraId="624EB6E5">
      <w:pPr>
        <w:pStyle w:val="18"/>
        <w:spacing w:after="190"/>
        <w:rPr>
          <w:rFonts w:hint="eastAsia" w:ascii="宋体" w:hAnsi="宋体" w:eastAsia="宋体" w:cs="宋体"/>
          <w:b/>
          <w:bCs/>
          <w:color w:val="000000" w:themeColor="text1"/>
          <w14:textFill>
            <w14:solidFill>
              <w14:schemeClr w14:val="tx1"/>
            </w14:solidFill>
          </w14:textFill>
        </w:rPr>
      </w:pPr>
    </w:p>
    <w:p w14:paraId="45665B44">
      <w:pPr>
        <w:rPr>
          <w:rFonts w:hint="eastAsia" w:ascii="宋体" w:hAnsi="宋体" w:eastAsia="宋体" w:cs="宋体"/>
          <w:b/>
          <w:bCs/>
          <w:color w:val="000000" w:themeColor="text1"/>
          <w14:textFill>
            <w14:solidFill>
              <w14:schemeClr w14:val="tx1"/>
            </w14:solidFill>
          </w14:textFill>
        </w:rPr>
      </w:pPr>
    </w:p>
    <w:p w14:paraId="18AEF656">
      <w:pPr>
        <w:pStyle w:val="18"/>
        <w:spacing w:after="190"/>
        <w:rPr>
          <w:rFonts w:hint="eastAsia" w:ascii="宋体" w:hAnsi="宋体" w:eastAsia="宋体" w:cs="宋体"/>
          <w:b/>
          <w:bCs/>
          <w:color w:val="000000" w:themeColor="text1"/>
          <w14:textFill>
            <w14:solidFill>
              <w14:schemeClr w14:val="tx1"/>
            </w14:solidFill>
          </w14:textFill>
        </w:rPr>
      </w:pPr>
    </w:p>
    <w:p w14:paraId="15E3671A">
      <w:pPr>
        <w:rPr>
          <w:rFonts w:hint="eastAsia" w:ascii="宋体" w:hAnsi="宋体" w:eastAsia="宋体" w:cs="宋体"/>
          <w:b/>
          <w:bCs/>
          <w:color w:val="000000" w:themeColor="text1"/>
          <w14:textFill>
            <w14:solidFill>
              <w14:schemeClr w14:val="tx1"/>
            </w14:solidFill>
          </w14:textFill>
        </w:rPr>
      </w:pPr>
    </w:p>
    <w:p w14:paraId="2E6CA04F">
      <w:pPr>
        <w:pStyle w:val="18"/>
        <w:spacing w:after="190"/>
        <w:rPr>
          <w:rFonts w:hint="eastAsia" w:ascii="宋体" w:hAnsi="宋体" w:eastAsia="宋体" w:cs="宋体"/>
          <w:color w:val="000000" w:themeColor="text1"/>
          <w14:textFill>
            <w14:solidFill>
              <w14:schemeClr w14:val="tx1"/>
            </w14:solidFill>
          </w14:textFill>
        </w:rPr>
      </w:pPr>
    </w:p>
    <w:p w14:paraId="4A0BB03E">
      <w:pPr>
        <w:pStyle w:val="18"/>
        <w:spacing w:after="190"/>
        <w:rPr>
          <w:rFonts w:hint="eastAsia" w:ascii="宋体" w:hAnsi="宋体" w:eastAsia="宋体" w:cs="宋体"/>
          <w:color w:val="000000" w:themeColor="text1"/>
          <w14:textFill>
            <w14:solidFill>
              <w14:schemeClr w14:val="tx1"/>
            </w14:solidFill>
          </w14:textFill>
        </w:rPr>
      </w:pPr>
    </w:p>
    <w:p w14:paraId="07778C18">
      <w:pPr>
        <w:rPr>
          <w:rFonts w:hint="eastAsia" w:ascii="宋体" w:hAnsi="宋体" w:eastAsia="宋体" w:cs="宋体"/>
          <w:color w:val="000000" w:themeColor="text1"/>
          <w14:textFill>
            <w14:solidFill>
              <w14:schemeClr w14:val="tx1"/>
            </w14:solidFill>
          </w14:textFill>
        </w:rPr>
      </w:pPr>
    </w:p>
    <w:p w14:paraId="207A6FD5">
      <w:pPr>
        <w:rPr>
          <w:rFonts w:hint="eastAsia" w:ascii="宋体" w:hAnsi="宋体" w:eastAsia="宋体" w:cs="宋体"/>
          <w:color w:val="000000" w:themeColor="text1"/>
          <w14:textFill>
            <w14:solidFill>
              <w14:schemeClr w14:val="tx1"/>
            </w14:solidFill>
          </w14:textFill>
        </w:rPr>
      </w:pPr>
    </w:p>
    <w:p w14:paraId="5A69E04A">
      <w:pPr>
        <w:rPr>
          <w:rFonts w:hint="eastAsia" w:ascii="宋体" w:hAnsi="宋体" w:eastAsia="宋体" w:cs="宋体"/>
          <w:color w:val="000000" w:themeColor="text1"/>
          <w14:textFill>
            <w14:solidFill>
              <w14:schemeClr w14:val="tx1"/>
            </w14:solidFill>
          </w14:textFill>
        </w:rPr>
      </w:pPr>
    </w:p>
    <w:p w14:paraId="4C89928B">
      <w:pPr>
        <w:pStyle w:val="275"/>
        <w:jc w:val="center"/>
        <w:outlineLvl w:val="9"/>
        <w:rPr>
          <w:rFonts w:hint="eastAsia" w:ascii="宋体" w:hAnsi="宋体" w:eastAsia="宋体" w:cs="宋体"/>
          <w:color w:val="000000" w:themeColor="text1"/>
          <w:sz w:val="30"/>
          <w:szCs w:val="30"/>
          <w14:textFill>
            <w14:solidFill>
              <w14:schemeClr w14:val="tx1"/>
            </w14:solidFill>
          </w14:textFill>
        </w:rPr>
        <w:sectPr>
          <w:pgSz w:w="11906" w:h="16838"/>
          <w:pgMar w:top="1304" w:right="1417" w:bottom="1304" w:left="1417" w:header="850" w:footer="794" w:gutter="0"/>
          <w:pgNumType w:fmt="decimal" w:chapStyle="1"/>
          <w:cols w:space="720" w:num="1"/>
          <w:docGrid w:type="linesAndChars" w:linePitch="381" w:charSpace="704"/>
        </w:sectPr>
      </w:pPr>
      <w:bookmarkStart w:id="208" w:name="_Toc10456"/>
      <w:bookmarkStart w:id="209" w:name="_Toc17085"/>
      <w:bookmarkStart w:id="210" w:name="_Toc29707"/>
      <w:bookmarkStart w:id="211" w:name="_Toc23408"/>
      <w:bookmarkStart w:id="212" w:name="_Toc11923"/>
      <w:bookmarkStart w:id="213" w:name="_Toc29741"/>
      <w:bookmarkStart w:id="214" w:name="_Toc3854"/>
      <w:bookmarkStart w:id="215" w:name="_Toc32284"/>
      <w:bookmarkStart w:id="216" w:name="_Toc4092"/>
    </w:p>
    <w:p w14:paraId="29396CEA">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（1）具有独立承担民事责任能力的法人或其他组织，提供合法有效的统一社会信用代码的营业执照（含年度报告书）或事业单位法人证书等国家规定的相关证明，自然人参与的提供其身份证明；</w:t>
      </w:r>
    </w:p>
    <w:p w14:paraId="2BE8B6E6">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（2）法定代表人授权书（委托代理人参加须提供法定代表人授权书、法定代表人身份证复印件及被授权人身份证）或法定代表人身份证（法定代表人直接参加只须提供本人身份证）；</w:t>
      </w:r>
    </w:p>
    <w:p w14:paraId="0F818204">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（3）投标人须具备工程勘察（岩土工程）专业甲级资质及测绘甲级资质；</w:t>
      </w:r>
    </w:p>
    <w:p w14:paraId="1B5F1C04">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（4）拟派项目负责人须具有岩土工程或测绘相关专业高级工程师职称证书或相应专业注册类执业证书；</w:t>
      </w:r>
    </w:p>
    <w:p w14:paraId="33C6C429">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（5）税收缴纳证明：提供本年度已缴纳的任意三个月的缴税凭证。依法免税的投标人应提供相关文件证明；</w:t>
      </w:r>
    </w:p>
    <w:p w14:paraId="0B98A421">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（6）社会保障资金缴纳证明：提供本年度已缴纳的任意三个月的社会保障资金缴存证明或社保机构开具的社会保险参保缴费情况证明；依法不需要缴纳社会保障资金的应提供相关文件证明；</w:t>
      </w:r>
    </w:p>
    <w:p w14:paraId="2E0B7075">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7）财务状况报告：提供2025年度经会计事务所审计的财务报告(成立时间至提交投标文件截止时间不足一年的可提供成立后任意时段的资产负债表)，或其基本存款账户开户银行出具的资信证明及基本存款账户开户信息；</w:t>
      </w:r>
    </w:p>
    <w:p w14:paraId="058B057A">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8）供应商的信用记录须符合财库[2016]125号文《财政部关于在政府采购活动中查询及使用信用记录有关问题的通知》的规定。供应商不得被列入【中国执行信息公开网（http://zxgk.court.gov.cn/）】“失信被执行人”、【信用中国(www.credi tchina.gov.cn)】“重大税收违法失信主体”，【中国政府采购网（www.ccgp.gov.cn）】“政府采购严重违法失信行为记录名单”，栏目中有失信等负面信息的潜在供应商，将拒绝参加本项目(此项内容可只提供承诺书)；</w:t>
      </w:r>
    </w:p>
    <w:p w14:paraId="65F4ED29">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（9）投标人应出具参加政府采购活动前3年内在经营活动中没有重大违法记录的书面声明；</w:t>
      </w:r>
    </w:p>
    <w:p w14:paraId="00AC6F33">
      <w:pPr>
        <w:pStyle w:val="275"/>
        <w:keepNext/>
        <w:keepLines/>
        <w:pageBreakBefore w:val="0"/>
        <w:widowControl/>
        <w:numPr>
          <w:ilvl w:val="2"/>
          <w:numId w:val="0"/>
        </w:numPr>
        <w:kinsoku/>
        <w:wordWrap/>
        <w:overflowPunct/>
        <w:topLinePunct w:val="0"/>
        <w:autoSpaceDE/>
        <w:autoSpaceDN/>
        <w:bidi w:val="0"/>
        <w:adjustRightInd/>
        <w:snapToGrid/>
        <w:spacing w:line="360" w:lineRule="auto"/>
        <w:ind w:firstLine="486" w:firstLineChars="200"/>
        <w:jc w:val="both"/>
        <w:textAlignment w:val="auto"/>
        <w:outlineLvl w:val="9"/>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sectPr>
          <w:pgSz w:w="11906" w:h="16838"/>
          <w:pgMar w:top="1304" w:right="1417" w:bottom="1304" w:left="1417" w:header="850" w:footer="794" w:gutter="0"/>
          <w:pgNumType w:fmt="decimal" w:chapStyle="1"/>
          <w:cols w:space="720" w:num="1"/>
          <w:docGrid w:type="linesAndChars" w:linePitch="381" w:charSpace="704"/>
        </w:sectPr>
      </w:pPr>
      <w:r>
        <w:rPr>
          <w:rFonts w:hint="eastAsia" w:ascii="宋体" w:hAnsi="宋体" w:eastAsia="宋体" w:cs="宋体"/>
          <w:b w:val="0"/>
          <w:bCs w:val="0"/>
          <w:color w:val="000000" w:themeColor="text1"/>
          <w:kern w:val="2"/>
          <w:sz w:val="24"/>
          <w:szCs w:val="24"/>
          <w:u w:val="none"/>
          <w:lang w:val="en-US" w:eastAsia="zh-CN" w:bidi="ar-SA"/>
          <w14:textFill>
            <w14:solidFill>
              <w14:schemeClr w14:val="tx1"/>
            </w14:solidFill>
          </w14:textFill>
        </w:rPr>
        <w:t>（10）单位负责人为同一人或存在直接控股、管理关系的不同单位，不得参加同一合同项目下的采购活动（承诺函）；</w:t>
      </w:r>
    </w:p>
    <w:bookmarkEnd w:id="208"/>
    <w:bookmarkEnd w:id="209"/>
    <w:bookmarkEnd w:id="210"/>
    <w:bookmarkEnd w:id="211"/>
    <w:bookmarkEnd w:id="212"/>
    <w:bookmarkEnd w:id="213"/>
    <w:bookmarkEnd w:id="214"/>
    <w:bookmarkEnd w:id="215"/>
    <w:bookmarkEnd w:id="216"/>
    <w:p w14:paraId="64034E44">
      <w:pPr>
        <w:pStyle w:val="275"/>
        <w:numPr>
          <w:ilvl w:val="2"/>
          <w:numId w:val="0"/>
        </w:numPr>
        <w:spacing w:line="500" w:lineRule="atLeast"/>
        <w:ind w:left="960" w:leftChars="0" w:hanging="324" w:firstLineChars="0"/>
        <w:jc w:val="center"/>
        <w:outlineLvl w:val="0"/>
        <w:rPr>
          <w:rFonts w:hint="eastAsia" w:ascii="宋体" w:hAnsi="宋体" w:eastAsia="宋体" w:cs="宋体"/>
          <w:b/>
          <w:bCs/>
          <w:color w:val="000000" w:themeColor="text1"/>
          <w:sz w:val="24"/>
          <w:szCs w:val="24"/>
          <w14:textFill>
            <w14:solidFill>
              <w14:schemeClr w14:val="tx1"/>
            </w14:solidFill>
          </w14:textFill>
        </w:rPr>
      </w:pPr>
      <w:bookmarkStart w:id="217" w:name="_Toc22164"/>
      <w:bookmarkStart w:id="218" w:name="_Toc23520"/>
      <w:bookmarkStart w:id="219" w:name="_Toc12104"/>
      <w:bookmarkStart w:id="220" w:name="_Toc5073"/>
      <w:bookmarkStart w:id="221" w:name="_Toc15193"/>
      <w:bookmarkStart w:id="222" w:name="_Toc22011"/>
      <w:bookmarkStart w:id="223" w:name="_Toc9004"/>
      <w:bookmarkStart w:id="224" w:name="_Toc31501"/>
      <w:bookmarkStart w:id="225" w:name="_Toc13686"/>
      <w:bookmarkStart w:id="226" w:name="_Toc28599"/>
      <w:bookmarkStart w:id="227" w:name="_Toc9550"/>
      <w:bookmarkStart w:id="228" w:name="_Toc13312"/>
      <w:bookmarkStart w:id="229" w:name="_Toc17265"/>
      <w:bookmarkStart w:id="230" w:name="_Toc29757"/>
      <w:bookmarkStart w:id="231" w:name="_Toc27767"/>
      <w:bookmarkStart w:id="232" w:name="_Toc12408"/>
      <w:bookmarkStart w:id="233" w:name="_Toc17482"/>
      <w:bookmarkStart w:id="234" w:name="_Toc18044"/>
      <w:bookmarkStart w:id="235" w:name="_Toc15591"/>
      <w:bookmarkStart w:id="236" w:name="_Toc19326"/>
      <w:bookmarkStart w:id="237" w:name="_Toc21050"/>
      <w:r>
        <w:rPr>
          <w:rFonts w:hint="eastAsia" w:ascii="宋体" w:hAnsi="宋体" w:eastAsia="宋体" w:cs="宋体"/>
          <w:b/>
          <w:bCs/>
          <w:color w:val="000000" w:themeColor="text1"/>
          <w:sz w:val="24"/>
          <w:szCs w:val="24"/>
          <w14:textFill>
            <w14:solidFill>
              <w14:schemeClr w14:val="tx1"/>
            </w14:solidFill>
          </w14:textFill>
        </w:rPr>
        <w:t>法定代表人或负责人授权委托书（格式）</w:t>
      </w:r>
      <w:bookmarkEnd w:id="217"/>
      <w:bookmarkEnd w:id="218"/>
      <w:bookmarkEnd w:id="219"/>
      <w:bookmarkEnd w:id="220"/>
      <w:bookmarkEnd w:id="221"/>
      <w:bookmarkEnd w:id="222"/>
    </w:p>
    <w:p w14:paraId="30289B73">
      <w:pPr>
        <w:snapToGrid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丝路国际咨询有限公司</w:t>
      </w:r>
      <w:r>
        <w:rPr>
          <w:rFonts w:hint="eastAsia" w:ascii="宋体" w:hAnsi="宋体" w:eastAsia="宋体" w:cs="宋体"/>
          <w:color w:val="000000" w:themeColor="text1"/>
          <w:sz w:val="24"/>
          <w:szCs w:val="24"/>
          <w14:textFill>
            <w14:solidFill>
              <w14:schemeClr w14:val="tx1"/>
            </w14:solidFill>
          </w14:textFill>
        </w:rPr>
        <w:t>：</w:t>
      </w:r>
    </w:p>
    <w:p w14:paraId="2C539D69">
      <w:pPr>
        <w:spacing w:line="460" w:lineRule="exact"/>
        <w:ind w:firstLine="486"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现委派（</w:t>
      </w:r>
      <w:r>
        <w:rPr>
          <w:rFonts w:hint="eastAsia" w:ascii="宋体" w:hAnsi="宋体" w:eastAsia="宋体" w:cs="宋体"/>
          <w:color w:val="000000" w:themeColor="text1"/>
          <w:sz w:val="24"/>
          <w:szCs w:val="24"/>
          <w:u w:val="single"/>
          <w14:textFill>
            <w14:solidFill>
              <w14:schemeClr w14:val="tx1"/>
            </w14:solidFill>
          </w14:textFill>
        </w:rPr>
        <w:t>被授权代表姓名</w:t>
      </w:r>
      <w:r>
        <w:rPr>
          <w:rFonts w:hint="eastAsia" w:ascii="宋体" w:hAnsi="宋体" w:eastAsia="宋体" w:cs="宋体"/>
          <w:color w:val="000000" w:themeColor="text1"/>
          <w:sz w:val="24"/>
          <w:szCs w:val="24"/>
          <w14:textFill>
            <w14:solidFill>
              <w14:schemeClr w14:val="tx1"/>
            </w14:solidFill>
          </w14:textFill>
        </w:rPr>
        <w:t>）（身份证号：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）为本公司的被授权代表，参加贵公司组织的《</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标段政府采购活动，就该项目的投标及合同的执行和完成，以本公司的名义处理一切与之有关的事宜。本授权自开标之日起生效，有效期与投标文件有效期一致。</w:t>
      </w:r>
    </w:p>
    <w:p w14:paraId="3047BE96">
      <w:pPr>
        <w:tabs>
          <w:tab w:val="left" w:pos="5245"/>
        </w:tabs>
        <w:snapToGrid w:val="0"/>
        <w:spacing w:line="480" w:lineRule="exact"/>
        <w:ind w:firstLine="486"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被授权代表职务：___________   性别：______</w:t>
      </w:r>
    </w:p>
    <w:p w14:paraId="71156A9C">
      <w:pPr>
        <w:tabs>
          <w:tab w:val="left" w:pos="5245"/>
        </w:tabs>
        <w:snapToGrid w:val="0"/>
        <w:spacing w:line="480" w:lineRule="exact"/>
        <w:ind w:firstLine="486" w:firstLineChars="200"/>
        <w:rPr>
          <w:rFonts w:hint="eastAsia" w:ascii="宋体" w:hAnsi="宋体" w:eastAsia="宋体" w:cs="宋体"/>
          <w:strike/>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电话：____________            通讯地址：__________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2CFB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noWrap/>
            <w:vAlign w:val="center"/>
          </w:tcPr>
          <w:p w14:paraId="3A0C931D">
            <w:pPr>
              <w:ind w:firstLine="7" w:firstLineChars="3"/>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法定代表人/负责人身份证</w:t>
            </w:r>
          </w:p>
          <w:p w14:paraId="547BF711">
            <w:pPr>
              <w:ind w:firstLine="7" w:firstLineChars="3"/>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复印件</w:t>
            </w:r>
          </w:p>
          <w:p w14:paraId="7C165CE7">
            <w:pPr>
              <w:ind w:firstLine="7" w:firstLineChars="3"/>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（有人像面）</w:t>
            </w:r>
          </w:p>
        </w:tc>
        <w:tc>
          <w:tcPr>
            <w:tcW w:w="4098" w:type="dxa"/>
            <w:noWrap/>
            <w:vAlign w:val="center"/>
          </w:tcPr>
          <w:p w14:paraId="71C00C4B">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被授权代表</w:t>
            </w:r>
          </w:p>
          <w:p w14:paraId="10C31F28">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身份证复印件</w:t>
            </w:r>
          </w:p>
          <w:p w14:paraId="7DF3903E">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（有人像面）</w:t>
            </w:r>
          </w:p>
        </w:tc>
      </w:tr>
      <w:tr w14:paraId="4626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ign w:val="center"/>
          </w:tcPr>
          <w:p w14:paraId="00B67D2F">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法定代表人/负责人身份证</w:t>
            </w:r>
          </w:p>
          <w:p w14:paraId="35376910">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复印件</w:t>
            </w:r>
          </w:p>
          <w:p w14:paraId="69DE4AB6">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（有国徽面）</w:t>
            </w:r>
          </w:p>
        </w:tc>
        <w:tc>
          <w:tcPr>
            <w:tcW w:w="4098" w:type="dxa"/>
            <w:noWrap/>
            <w:vAlign w:val="center"/>
          </w:tcPr>
          <w:p w14:paraId="47DAD23B">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被授权代表</w:t>
            </w:r>
          </w:p>
          <w:p w14:paraId="26BE30C0">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身份证复印件</w:t>
            </w:r>
          </w:p>
          <w:p w14:paraId="79FE78A3">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（有国徽面）</w:t>
            </w:r>
          </w:p>
        </w:tc>
      </w:tr>
    </w:tbl>
    <w:p w14:paraId="13DBA2A7">
      <w:pPr>
        <w:tabs>
          <w:tab w:val="right" w:pos="8931"/>
        </w:tabs>
        <w:ind w:firstLine="486"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（加盖公章）法定代表人/负责人：（签字或盖章）</w:t>
      </w:r>
    </w:p>
    <w:p w14:paraId="0E8FD955">
      <w:pPr>
        <w:spacing w:line="440" w:lineRule="exact"/>
        <w:ind w:firstLine="4971" w:firstLineChars="204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78D2BE0D">
      <w:pPr>
        <w:keepNext w:val="0"/>
        <w:keepLines w:val="0"/>
        <w:pageBreakBefore w:val="0"/>
        <w:widowControl/>
        <w:kinsoku/>
        <w:wordWrap/>
        <w:overflowPunct/>
        <w:topLinePunct w:val="0"/>
        <w:autoSpaceDE/>
        <w:autoSpaceDN/>
        <w:bidi w:val="0"/>
        <w:adjustRightInd/>
        <w:snapToGrid/>
        <w:spacing w:line="312"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备注：1.项目不分标段的，第___标段空白处填写“/”。</w:t>
      </w:r>
    </w:p>
    <w:p w14:paraId="3932A1FC">
      <w:pPr>
        <w:pStyle w:val="42"/>
        <w:keepNext w:val="0"/>
        <w:keepLines w:val="0"/>
        <w:pageBreakBefore w:val="0"/>
        <w:widowControl/>
        <w:kinsoku/>
        <w:wordWrap/>
        <w:overflowPunct/>
        <w:topLinePunct w:val="0"/>
        <w:autoSpaceDE/>
        <w:autoSpaceDN/>
        <w:bidi w:val="0"/>
        <w:adjustRightInd/>
        <w:snapToGrid/>
        <w:spacing w:afterLines="0" w:line="312" w:lineRule="auto"/>
        <w:ind w:firstLine="729"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2.法定代表人/负责人亲自参加投标的，无需提供该委托授权书，但须提供法定代表人/负责人本人身份证（正反面）复印件，并在复印件中注明联系方式。</w:t>
      </w:r>
    </w:p>
    <w:p w14:paraId="1B7A10C6">
      <w:pPr>
        <w:pStyle w:val="42"/>
        <w:keepNext w:val="0"/>
        <w:keepLines w:val="0"/>
        <w:pageBreakBefore w:val="0"/>
        <w:widowControl/>
        <w:kinsoku/>
        <w:wordWrap/>
        <w:overflowPunct/>
        <w:topLinePunct w:val="0"/>
        <w:autoSpaceDE/>
        <w:autoSpaceDN/>
        <w:bidi w:val="0"/>
        <w:adjustRightInd/>
        <w:snapToGrid/>
        <w:spacing w:afterLines="0" w:line="312" w:lineRule="auto"/>
        <w:ind w:firstLine="729"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3.法定代表人/负责人签字或盖章可采用纸质签字或盖章后，上传至电子投标文件，也可使用法定代表人/负责人CA锁在电子投标文件制作软件中签章。</w:t>
      </w:r>
    </w:p>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14:paraId="3875BB9A">
      <w:pPr>
        <w:pStyle w:val="42"/>
        <w:keepNext w:val="0"/>
        <w:keepLines w:val="0"/>
        <w:pageBreakBefore w:val="0"/>
        <w:widowControl/>
        <w:kinsoku/>
        <w:wordWrap/>
        <w:overflowPunct/>
        <w:topLinePunct w:val="0"/>
        <w:autoSpaceDE/>
        <w:autoSpaceDN/>
        <w:bidi w:val="0"/>
        <w:adjustRightInd/>
        <w:snapToGrid/>
        <w:spacing w:afterLines="0" w:line="312" w:lineRule="auto"/>
        <w:ind w:firstLine="729" w:firstLineChars="300"/>
        <w:textAlignment w:val="auto"/>
        <w:rPr>
          <w:rFonts w:hint="eastAsia" w:ascii="宋体" w:hAnsi="宋体" w:eastAsia="宋体" w:cs="宋体"/>
          <w:color w:val="000000" w:themeColor="text1"/>
          <w:sz w:val="24"/>
          <w:szCs w:val="24"/>
          <w14:textFill>
            <w14:solidFill>
              <w14:schemeClr w14:val="tx1"/>
            </w14:solidFill>
          </w14:textFill>
        </w:rPr>
      </w:pPr>
      <w:bookmarkStart w:id="238" w:name="_Toc15794"/>
      <w:bookmarkStart w:id="239" w:name="_Toc26876"/>
      <w:bookmarkStart w:id="240" w:name="_Toc5624"/>
      <w:bookmarkStart w:id="241" w:name="_Toc4050"/>
      <w:bookmarkStart w:id="242" w:name="_Toc7264"/>
      <w:bookmarkStart w:id="243" w:name="_Toc2556"/>
      <w:bookmarkStart w:id="244" w:name="_Toc14776"/>
      <w:r>
        <w:rPr>
          <w:rFonts w:hint="eastAsia" w:ascii="宋体" w:hAnsi="宋体" w:eastAsia="宋体" w:cs="宋体"/>
          <w:color w:val="000000" w:themeColor="text1"/>
          <w:sz w:val="24"/>
          <w:szCs w:val="24"/>
          <w14:textFill>
            <w14:solidFill>
              <w14:schemeClr w14:val="tx1"/>
            </w14:solidFill>
          </w14:textFill>
        </w:rPr>
        <w:t>4.法人的分支机构参与投标时，除提供《法定代表人授权委托书》外，还须同时提供法人给分支机构出具的授权书。</w:t>
      </w:r>
    </w:p>
    <w:p w14:paraId="544F5D28">
      <w:pPr>
        <w:tabs>
          <w:tab w:val="left" w:pos="210"/>
        </w:tabs>
        <w:spacing w:line="320" w:lineRule="exact"/>
        <w:jc w:val="center"/>
        <w:outlineLvl w:val="0"/>
        <w:rPr>
          <w:rFonts w:hint="eastAsia" w:ascii="宋体" w:hAnsi="宋体" w:eastAsia="宋体" w:cs="宋体"/>
          <w:b/>
          <w:bCs/>
          <w:color w:val="000000" w:themeColor="text1"/>
          <w:kern w:val="0"/>
          <w:sz w:val="32"/>
          <w:szCs w:val="3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End w:id="238"/>
      <w:bookmarkEnd w:id="239"/>
      <w:bookmarkEnd w:id="240"/>
      <w:bookmarkEnd w:id="241"/>
      <w:bookmarkEnd w:id="242"/>
      <w:bookmarkEnd w:id="243"/>
      <w:bookmarkStart w:id="245" w:name="_Toc10358"/>
      <w:bookmarkStart w:id="246" w:name="_Toc8090"/>
      <w:bookmarkStart w:id="247" w:name="_Toc22488"/>
      <w:bookmarkStart w:id="248" w:name="_Toc32069"/>
      <w:bookmarkStart w:id="249" w:name="_Toc9973"/>
      <w:bookmarkStart w:id="250" w:name="_Toc2465"/>
      <w:r>
        <w:rPr>
          <w:rFonts w:hint="eastAsia" w:ascii="宋体" w:hAnsi="宋体" w:eastAsia="宋体" w:cs="宋体"/>
          <w:b/>
          <w:bCs/>
          <w:color w:val="000000" w:themeColor="text1"/>
          <w:kern w:val="0"/>
          <w:sz w:val="24"/>
          <w:szCs w:val="24"/>
          <w14:textFill>
            <w14:solidFill>
              <w14:schemeClr w14:val="tx1"/>
            </w14:solidFill>
          </w14:textFill>
        </w:rPr>
        <w:t>法定代表人/负责人证明书</w:t>
      </w:r>
      <w:bookmarkEnd w:id="245"/>
      <w:bookmarkEnd w:id="246"/>
    </w:p>
    <w:p w14:paraId="0E55F445">
      <w:pPr>
        <w:tabs>
          <w:tab w:val="left" w:pos="210"/>
        </w:tabs>
        <w:spacing w:line="320" w:lineRule="exact"/>
        <w:jc w:val="center"/>
        <w:rPr>
          <w:rFonts w:hint="eastAsia" w:ascii="宋体" w:hAnsi="宋体" w:eastAsia="宋体" w:cs="宋体"/>
          <w:b/>
          <w:color w:val="000000" w:themeColor="text1"/>
          <w:kern w:val="0"/>
          <w:sz w:val="32"/>
          <w:szCs w:val="32"/>
          <w14:textFill>
            <w14:solidFill>
              <w14:schemeClr w14:val="tx1"/>
            </w14:solidFill>
          </w14:textFill>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3974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vAlign w:val="center"/>
          </w:tcPr>
          <w:p w14:paraId="458C482A">
            <w:pPr>
              <w:tabs>
                <w:tab w:val="left" w:pos="210"/>
              </w:tabs>
              <w:spacing w:line="320" w:lineRule="exact"/>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丝路国际咨询有限公司</w:t>
            </w:r>
          </w:p>
        </w:tc>
      </w:tr>
      <w:tr w14:paraId="28B88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restart"/>
            <w:vAlign w:val="center"/>
          </w:tcPr>
          <w:p w14:paraId="3A9D775A">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企</w:t>
            </w:r>
          </w:p>
          <w:p w14:paraId="04FD9B46">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p w14:paraId="0E92EE52">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业</w:t>
            </w:r>
          </w:p>
          <w:p w14:paraId="76C1327A">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p w14:paraId="05690ACB">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法</w:t>
            </w:r>
          </w:p>
          <w:p w14:paraId="544580FB">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p w14:paraId="741E6076">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人</w:t>
            </w:r>
          </w:p>
        </w:tc>
        <w:tc>
          <w:tcPr>
            <w:tcW w:w="2160" w:type="dxa"/>
            <w:vAlign w:val="center"/>
          </w:tcPr>
          <w:p w14:paraId="0AC634ED">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企业名称</w:t>
            </w:r>
          </w:p>
        </w:tc>
        <w:tc>
          <w:tcPr>
            <w:tcW w:w="6656" w:type="dxa"/>
            <w:gridSpan w:val="4"/>
            <w:vAlign w:val="center"/>
          </w:tcPr>
          <w:p w14:paraId="367E5C64">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r>
      <w:tr w14:paraId="7839C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583328DA">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60" w:type="dxa"/>
            <w:vAlign w:val="center"/>
          </w:tcPr>
          <w:p w14:paraId="1198AC7A">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法定地址</w:t>
            </w:r>
          </w:p>
        </w:tc>
        <w:tc>
          <w:tcPr>
            <w:tcW w:w="6656" w:type="dxa"/>
            <w:gridSpan w:val="4"/>
            <w:vAlign w:val="center"/>
          </w:tcPr>
          <w:p w14:paraId="08195BB7">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r>
      <w:tr w14:paraId="37032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2679366F">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60" w:type="dxa"/>
            <w:vAlign w:val="center"/>
          </w:tcPr>
          <w:p w14:paraId="41965E7A">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邮政编码</w:t>
            </w:r>
          </w:p>
        </w:tc>
        <w:tc>
          <w:tcPr>
            <w:tcW w:w="6656" w:type="dxa"/>
            <w:gridSpan w:val="4"/>
            <w:vAlign w:val="center"/>
          </w:tcPr>
          <w:p w14:paraId="7263867B">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r>
      <w:tr w14:paraId="4097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70A2A4C8">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60" w:type="dxa"/>
            <w:vAlign w:val="center"/>
          </w:tcPr>
          <w:p w14:paraId="68E150B5">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工商登记机关</w:t>
            </w:r>
          </w:p>
        </w:tc>
        <w:tc>
          <w:tcPr>
            <w:tcW w:w="6656" w:type="dxa"/>
            <w:gridSpan w:val="4"/>
            <w:vAlign w:val="center"/>
          </w:tcPr>
          <w:p w14:paraId="3182B359">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r>
      <w:tr w14:paraId="7DA5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00" w:type="dxa"/>
            <w:vMerge w:val="continue"/>
            <w:vAlign w:val="center"/>
          </w:tcPr>
          <w:p w14:paraId="77AD4D4A">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60" w:type="dxa"/>
            <w:vAlign w:val="center"/>
          </w:tcPr>
          <w:p w14:paraId="55C44E9C">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税务登记机关</w:t>
            </w:r>
          </w:p>
        </w:tc>
        <w:tc>
          <w:tcPr>
            <w:tcW w:w="6656" w:type="dxa"/>
            <w:gridSpan w:val="4"/>
            <w:vAlign w:val="center"/>
          </w:tcPr>
          <w:p w14:paraId="4607D1D7">
            <w:pPr>
              <w:tabs>
                <w:tab w:val="left" w:pos="210"/>
              </w:tabs>
              <w:spacing w:line="320" w:lineRule="exact"/>
              <w:rPr>
                <w:rFonts w:hint="eastAsia" w:ascii="宋体" w:hAnsi="宋体" w:eastAsia="宋体" w:cs="宋体"/>
                <w:color w:val="000000" w:themeColor="text1"/>
                <w:kern w:val="0"/>
                <w:sz w:val="24"/>
                <w:szCs w:val="24"/>
                <w14:textFill>
                  <w14:solidFill>
                    <w14:schemeClr w14:val="tx1"/>
                  </w14:solidFill>
                </w14:textFill>
              </w:rPr>
            </w:pPr>
          </w:p>
        </w:tc>
      </w:tr>
      <w:tr w14:paraId="4940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2293068C">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60" w:type="dxa"/>
            <w:vAlign w:val="center"/>
          </w:tcPr>
          <w:p w14:paraId="496C6417">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机构代码证号</w:t>
            </w:r>
          </w:p>
        </w:tc>
        <w:tc>
          <w:tcPr>
            <w:tcW w:w="6656" w:type="dxa"/>
            <w:gridSpan w:val="4"/>
            <w:vAlign w:val="center"/>
          </w:tcPr>
          <w:p w14:paraId="445EA059">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r>
      <w:tr w14:paraId="2E5F6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vAlign w:val="center"/>
          </w:tcPr>
          <w:p w14:paraId="2169C9F7">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法定代表人/负责人</w:t>
            </w:r>
          </w:p>
        </w:tc>
        <w:tc>
          <w:tcPr>
            <w:tcW w:w="2160" w:type="dxa"/>
            <w:vAlign w:val="center"/>
          </w:tcPr>
          <w:p w14:paraId="288F872C">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姓名</w:t>
            </w:r>
          </w:p>
        </w:tc>
        <w:tc>
          <w:tcPr>
            <w:tcW w:w="2340" w:type="dxa"/>
            <w:gridSpan w:val="2"/>
            <w:vAlign w:val="center"/>
          </w:tcPr>
          <w:p w14:paraId="735ED280">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56" w:type="dxa"/>
            <w:vAlign w:val="center"/>
          </w:tcPr>
          <w:p w14:paraId="4B6A9AD3">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性别</w:t>
            </w:r>
          </w:p>
        </w:tc>
        <w:tc>
          <w:tcPr>
            <w:tcW w:w="2160" w:type="dxa"/>
            <w:vAlign w:val="center"/>
          </w:tcPr>
          <w:p w14:paraId="68FBA13C">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r>
      <w:tr w14:paraId="55065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45F73CEA">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60" w:type="dxa"/>
            <w:vAlign w:val="center"/>
          </w:tcPr>
          <w:p w14:paraId="6072C7A3">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职务</w:t>
            </w:r>
          </w:p>
        </w:tc>
        <w:tc>
          <w:tcPr>
            <w:tcW w:w="2340" w:type="dxa"/>
            <w:gridSpan w:val="2"/>
            <w:vAlign w:val="center"/>
          </w:tcPr>
          <w:p w14:paraId="7B93B07E">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56" w:type="dxa"/>
            <w:vAlign w:val="center"/>
          </w:tcPr>
          <w:p w14:paraId="343959D8">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联系电话</w:t>
            </w:r>
          </w:p>
        </w:tc>
        <w:tc>
          <w:tcPr>
            <w:tcW w:w="2160" w:type="dxa"/>
            <w:vAlign w:val="center"/>
          </w:tcPr>
          <w:p w14:paraId="1259E8E3">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r>
      <w:tr w14:paraId="5F49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2BF2F35D">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2160" w:type="dxa"/>
            <w:vAlign w:val="center"/>
          </w:tcPr>
          <w:p w14:paraId="39C170F2">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传真</w:t>
            </w:r>
          </w:p>
        </w:tc>
        <w:tc>
          <w:tcPr>
            <w:tcW w:w="6656" w:type="dxa"/>
            <w:gridSpan w:val="4"/>
            <w:vAlign w:val="center"/>
          </w:tcPr>
          <w:p w14:paraId="715264EB">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r>
      <w:tr w14:paraId="4D42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vAlign w:val="center"/>
          </w:tcPr>
          <w:p w14:paraId="235DCE0F">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法定代表人/负责人身份证复印件</w:t>
            </w:r>
          </w:p>
        </w:tc>
        <w:tc>
          <w:tcPr>
            <w:tcW w:w="4316" w:type="dxa"/>
            <w:gridSpan w:val="2"/>
            <w:vMerge w:val="restart"/>
            <w:vAlign w:val="center"/>
          </w:tcPr>
          <w:p w14:paraId="10488453">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（粘贴处）</w:t>
            </w:r>
          </w:p>
        </w:tc>
        <w:tc>
          <w:tcPr>
            <w:tcW w:w="4500" w:type="dxa"/>
            <w:gridSpan w:val="3"/>
            <w:vAlign w:val="center"/>
          </w:tcPr>
          <w:p w14:paraId="029B083B">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法定代表人/负责人签字</w:t>
            </w:r>
          </w:p>
        </w:tc>
      </w:tr>
      <w:tr w14:paraId="258E7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vAlign w:val="center"/>
          </w:tcPr>
          <w:p w14:paraId="59FECD23">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4316" w:type="dxa"/>
            <w:gridSpan w:val="2"/>
            <w:vMerge w:val="continue"/>
            <w:vAlign w:val="center"/>
          </w:tcPr>
          <w:p w14:paraId="7A11937C">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tc>
        <w:tc>
          <w:tcPr>
            <w:tcW w:w="4500" w:type="dxa"/>
            <w:gridSpan w:val="3"/>
            <w:vAlign w:val="bottom"/>
          </w:tcPr>
          <w:p w14:paraId="16F00506">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（公章）</w:t>
            </w:r>
          </w:p>
          <w:p w14:paraId="0CF92B4E">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p w14:paraId="20D10888">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p w14:paraId="05C325CE">
            <w:pPr>
              <w:tabs>
                <w:tab w:val="left" w:pos="210"/>
              </w:tabs>
              <w:spacing w:line="320" w:lineRule="exact"/>
              <w:jc w:val="center"/>
              <w:rPr>
                <w:rFonts w:hint="eastAsia" w:ascii="宋体" w:hAnsi="宋体" w:eastAsia="宋体" w:cs="宋体"/>
                <w:color w:val="000000" w:themeColor="text1"/>
                <w:kern w:val="0"/>
                <w:sz w:val="24"/>
                <w:szCs w:val="24"/>
                <w14:textFill>
                  <w14:solidFill>
                    <w14:schemeClr w14:val="tx1"/>
                  </w14:solidFill>
                </w14:textFill>
              </w:rPr>
            </w:pPr>
          </w:p>
          <w:p w14:paraId="76684B31">
            <w:pPr>
              <w:tabs>
                <w:tab w:val="left" w:pos="210"/>
              </w:tabs>
              <w:wordWrap w:val="0"/>
              <w:spacing w:line="320" w:lineRule="exact"/>
              <w:jc w:val="righ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xml:space="preserve">年  月  日 </w:t>
            </w:r>
          </w:p>
        </w:tc>
      </w:tr>
    </w:tbl>
    <w:p w14:paraId="1DEF9091">
      <w:pPr>
        <w:keepNext w:val="0"/>
        <w:keepLines w:val="0"/>
        <w:pageBreakBefore w:val="0"/>
        <w:widowControl/>
        <w:tabs>
          <w:tab w:val="left" w:pos="210"/>
        </w:tabs>
        <w:kinsoku/>
        <w:wordWrap/>
        <w:overflowPunct/>
        <w:topLinePunct w:val="0"/>
        <w:autoSpaceDE/>
        <w:autoSpaceDN/>
        <w:bidi w:val="0"/>
        <w:adjustRightInd/>
        <w:snapToGrid/>
        <w:spacing w:line="360" w:lineRule="auto"/>
        <w:ind w:firstLine="602" w:firstLineChars="248"/>
        <w:textAlignment w:val="auto"/>
        <w:rPr>
          <w:rFonts w:hint="eastAsia"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注：供应商持三证合一营业执照时，本表不填写“税务登记机关”和“机构代码证号”栏目。</w:t>
      </w:r>
    </w:p>
    <w:p w14:paraId="37681203">
      <w:pPr>
        <w:spacing w:line="500" w:lineRule="exact"/>
        <w:ind w:firstLine="561" w:firstLineChars="0"/>
        <w:outlineLvl w:val="9"/>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color w:val="000000" w:themeColor="text1"/>
          <w:kern w:val="0"/>
          <w:sz w:val="32"/>
          <w:szCs w:val="32"/>
          <w14:textFill>
            <w14:solidFill>
              <w14:schemeClr w14:val="tx1"/>
            </w14:solidFill>
          </w14:textFill>
        </w:rPr>
        <w:br w:type="page"/>
      </w:r>
    </w:p>
    <w:p w14:paraId="33DA0132">
      <w:pPr>
        <w:pStyle w:val="275"/>
        <w:numPr>
          <w:ilvl w:val="2"/>
          <w:numId w:val="0"/>
        </w:numPr>
        <w:ind w:left="960" w:leftChars="0" w:hanging="324" w:firstLineChars="0"/>
        <w:jc w:val="center"/>
        <w:outlineLvl w:val="0"/>
        <w:rPr>
          <w:rFonts w:hint="eastAsia" w:ascii="宋体" w:hAnsi="宋体" w:eastAsia="宋体" w:cs="宋体"/>
          <w:b/>
          <w:bCs/>
          <w:color w:val="000000" w:themeColor="text1"/>
          <w:sz w:val="24"/>
          <w:szCs w:val="24"/>
          <w14:textFill>
            <w14:solidFill>
              <w14:schemeClr w14:val="tx1"/>
            </w14:solidFill>
          </w14:textFill>
        </w:rPr>
      </w:pPr>
      <w:bookmarkStart w:id="251" w:name="_Toc19888"/>
      <w:bookmarkStart w:id="252" w:name="_Toc9929"/>
      <w:r>
        <w:rPr>
          <w:rFonts w:hint="eastAsia" w:ascii="宋体" w:hAnsi="宋体" w:eastAsia="宋体" w:cs="宋体"/>
          <w:b/>
          <w:bCs/>
          <w:color w:val="000000" w:themeColor="text1"/>
          <w:sz w:val="24"/>
          <w:szCs w:val="24"/>
          <w14:textFill>
            <w14:solidFill>
              <w14:schemeClr w14:val="tx1"/>
            </w14:solidFill>
          </w14:textFill>
        </w:rPr>
        <w:t>供应商信用记录书面声明函</w:t>
      </w:r>
      <w:bookmarkEnd w:id="251"/>
      <w:bookmarkEnd w:id="252"/>
    </w:p>
    <w:p w14:paraId="31407F71">
      <w:pPr>
        <w:keepNext w:val="0"/>
        <w:keepLines w:val="0"/>
        <w:pageBreakBefore w:val="0"/>
        <w:widowControl/>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丝路国际咨询有限公司</w:t>
      </w:r>
      <w:r>
        <w:rPr>
          <w:rFonts w:hint="eastAsia" w:ascii="宋体" w:hAnsi="宋体" w:eastAsia="宋体" w:cs="宋体"/>
          <w:color w:val="000000" w:themeColor="text1"/>
          <w:sz w:val="24"/>
          <w:szCs w:val="24"/>
          <w14:textFill>
            <w14:solidFill>
              <w14:schemeClr w14:val="tx1"/>
            </w14:solidFill>
          </w14:textFill>
        </w:rPr>
        <w:t>：</w:t>
      </w:r>
    </w:p>
    <w:p w14:paraId="1F5D964B">
      <w:pPr>
        <w:keepNext w:val="0"/>
        <w:keepLines w:val="0"/>
        <w:pageBreakBefore w:val="0"/>
        <w:widowControl/>
        <w:kinsoku/>
        <w:wordWrap/>
        <w:overflowPunct/>
        <w:topLinePunct w:val="0"/>
        <w:autoSpaceDE/>
        <w:autoSpaceDN/>
        <w:bidi w:val="0"/>
        <w:adjustRightInd/>
        <w:snapToGrid/>
        <w:spacing w:line="360" w:lineRule="auto"/>
        <w:ind w:right="0" w:rightChars="0" w:firstLine="561" w:firstLineChars="0"/>
        <w:textAlignment w:val="auto"/>
        <w:outlineLvl w:val="9"/>
        <w:rPr>
          <w:rFonts w:hint="eastAsia" w:ascii="宋体" w:hAnsi="宋体" w:eastAsia="宋体" w:cs="宋体"/>
          <w:b/>
          <w:bCs/>
          <w:color w:val="000000" w:themeColor="text1"/>
          <w:sz w:val="24"/>
          <w:szCs w:val="24"/>
          <w14:textFill>
            <w14:solidFill>
              <w14:schemeClr w14:val="tx1"/>
            </w14:solidFill>
          </w14:textFill>
        </w:rPr>
      </w:pPr>
      <w:bookmarkStart w:id="253" w:name="_Toc314"/>
      <w:r>
        <w:rPr>
          <w:rFonts w:hint="eastAsia" w:ascii="宋体" w:hAnsi="宋体" w:eastAsia="宋体" w:cs="宋体"/>
          <w:color w:val="000000" w:themeColor="text1"/>
          <w:sz w:val="24"/>
          <w:szCs w:val="24"/>
          <w14:textFill>
            <w14:solidFill>
              <w14:schemeClr w14:val="tx1"/>
            </w14:solidFill>
          </w14:textFill>
        </w:rPr>
        <w:t>我方作为《</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标段的投标人，在此郑重声明：</w:t>
      </w:r>
      <w:bookmarkEnd w:id="253"/>
    </w:p>
    <w:p w14:paraId="51D1F7F6">
      <w:pPr>
        <w:keepNext w:val="0"/>
        <w:keepLines w:val="0"/>
        <w:pageBreakBefore w:val="0"/>
        <w:widowControl/>
        <w:kinsoku/>
        <w:wordWrap/>
        <w:overflowPunct/>
        <w:topLinePunct w:val="0"/>
        <w:autoSpaceDE/>
        <w:autoSpaceDN/>
        <w:bidi w:val="0"/>
        <w:adjustRightInd/>
        <w:snapToGrid/>
        <w:spacing w:line="360" w:lineRule="auto"/>
        <w:ind w:right="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1.在参加本次政府采购活动前3年内的经营活动中____（填“没有”或“有”）重大违法记录。</w:t>
      </w:r>
      <w:r>
        <w:rPr>
          <w:rFonts w:hint="eastAsia" w:ascii="宋体" w:hAnsi="宋体" w:eastAsia="宋体" w:cs="宋体"/>
          <w:b/>
          <w:bCs/>
          <w:color w:val="000000" w:themeColor="text1"/>
          <w:sz w:val="24"/>
          <w:szCs w:val="24"/>
          <w14:textFill>
            <w14:solidFill>
              <w14:schemeClr w14:val="tx1"/>
            </w14:solidFill>
          </w14:textFill>
        </w:rPr>
        <w:t>投标人在参加政府采购活动前3年内因违法经营被禁止在一定期限内参加政府采购活动，期限届满的，可以参加政府采购活动，但应提供期限届满的证明材料。</w:t>
      </w:r>
    </w:p>
    <w:p w14:paraId="3D9E69CB">
      <w:pPr>
        <w:keepNext w:val="0"/>
        <w:keepLines w:val="0"/>
        <w:pageBreakBefore w:val="0"/>
        <w:widowControl/>
        <w:kinsoku/>
        <w:wordWrap/>
        <w:overflowPunct/>
        <w:topLinePunct w:val="0"/>
        <w:autoSpaceDE/>
        <w:autoSpaceDN/>
        <w:bidi w:val="0"/>
        <w:adjustRightInd/>
        <w:snapToGrid/>
        <w:spacing w:line="360" w:lineRule="auto"/>
        <w:ind w:right="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2.我方______（填“未被列入”或“被列入”）失信被执行人名单。</w:t>
      </w:r>
    </w:p>
    <w:p w14:paraId="49365A89">
      <w:pPr>
        <w:keepNext w:val="0"/>
        <w:keepLines w:val="0"/>
        <w:pageBreakBefore w:val="0"/>
        <w:widowControl/>
        <w:kinsoku/>
        <w:wordWrap/>
        <w:overflowPunct/>
        <w:topLinePunct w:val="0"/>
        <w:autoSpaceDE/>
        <w:autoSpaceDN/>
        <w:bidi w:val="0"/>
        <w:adjustRightInd/>
        <w:snapToGrid/>
        <w:spacing w:line="360" w:lineRule="auto"/>
        <w:ind w:right="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3.我方______（填“未被列入”或“被列入”）重大税收违法失信主体名单。</w:t>
      </w:r>
    </w:p>
    <w:p w14:paraId="3071C22F">
      <w:pPr>
        <w:keepNext w:val="0"/>
        <w:keepLines w:val="0"/>
        <w:pageBreakBefore w:val="0"/>
        <w:widowControl/>
        <w:kinsoku/>
        <w:wordWrap/>
        <w:overflowPunct/>
        <w:topLinePunct w:val="0"/>
        <w:autoSpaceDE/>
        <w:autoSpaceDN/>
        <w:bidi w:val="0"/>
        <w:adjustRightInd/>
        <w:snapToGrid/>
        <w:spacing w:line="360" w:lineRule="auto"/>
        <w:ind w:right="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4.我方______（填“未被列入”或“被列入”）政府采购严重违法失信行为记录名单。</w:t>
      </w:r>
    </w:p>
    <w:p w14:paraId="2F2C7808">
      <w:pPr>
        <w:keepNext w:val="0"/>
        <w:keepLines w:val="0"/>
        <w:pageBreakBefore w:val="0"/>
        <w:widowControl/>
        <w:kinsoku/>
        <w:wordWrap/>
        <w:overflowPunct/>
        <w:topLinePunct w:val="0"/>
        <w:autoSpaceDE/>
        <w:autoSpaceDN/>
        <w:bidi w:val="0"/>
        <w:adjustRightInd/>
        <w:snapToGrid/>
        <w:spacing w:line="360" w:lineRule="auto"/>
        <w:ind w:right="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如有不实，我方将无条件地退出本项目的采购活动，并遵照《政府采购法》有关“提供虚假材料的规定”接受处罚。</w:t>
      </w:r>
    </w:p>
    <w:p w14:paraId="0CBD3972">
      <w:pPr>
        <w:keepNext w:val="0"/>
        <w:keepLines w:val="0"/>
        <w:pageBreakBefore w:val="0"/>
        <w:widowControl/>
        <w:kinsoku/>
        <w:wordWrap/>
        <w:overflowPunct/>
        <w:topLinePunct w:val="0"/>
        <w:autoSpaceDE/>
        <w:autoSpaceDN/>
        <w:bidi w:val="0"/>
        <w:adjustRightInd/>
        <w:snapToGrid/>
        <w:spacing w:line="360" w:lineRule="auto"/>
        <w:ind w:right="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特此声明。</w:t>
      </w:r>
    </w:p>
    <w:p w14:paraId="552DDD3E">
      <w:pPr>
        <w:keepNext w:val="0"/>
        <w:keepLines w:val="0"/>
        <w:pageBreakBefore w:val="0"/>
        <w:widowControl/>
        <w:kinsoku/>
        <w:wordWrap/>
        <w:overflowPunct/>
        <w:topLinePunct w:val="0"/>
        <w:autoSpaceDE/>
        <w:autoSpaceDN/>
        <w:bidi w:val="0"/>
        <w:adjustRightInd/>
        <w:snapToGrid/>
        <w:spacing w:line="360" w:lineRule="auto"/>
        <w:ind w:right="0" w:firstLine="4374" w:firstLineChars="18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（加盖公章）</w:t>
      </w:r>
    </w:p>
    <w:p w14:paraId="65777737">
      <w:pPr>
        <w:keepNext w:val="0"/>
        <w:keepLines w:val="0"/>
        <w:pageBreakBefore w:val="0"/>
        <w:widowControl/>
        <w:kinsoku/>
        <w:wordWrap/>
        <w:overflowPunct/>
        <w:topLinePunct w:val="0"/>
        <w:autoSpaceDE/>
        <w:autoSpaceDN/>
        <w:bidi w:val="0"/>
        <w:adjustRightInd/>
        <w:snapToGrid/>
        <w:spacing w:line="360" w:lineRule="auto"/>
        <w:ind w:right="0" w:firstLine="4374" w:firstLineChars="18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7A85A6FD">
      <w:pPr>
        <w:spacing w:line="500" w:lineRule="exact"/>
        <w:ind w:firstLine="426" w:firstLineChars="200"/>
        <w:rPr>
          <w:rFonts w:hint="eastAsia" w:ascii="宋体" w:hAnsi="宋体" w:eastAsia="宋体" w:cs="宋体"/>
          <w:color w:val="000000" w:themeColor="text1"/>
          <w:sz w:val="21"/>
          <w:szCs w:val="21"/>
          <w14:textFill>
            <w14:solidFill>
              <w14:schemeClr w14:val="tx1"/>
            </w14:solidFill>
          </w14:textFill>
        </w:rPr>
      </w:pPr>
    </w:p>
    <w:p w14:paraId="67943F84">
      <w:pPr>
        <w:pStyle w:val="42"/>
        <w:spacing w:after="190"/>
        <w:ind w:firstLine="213"/>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备注：项目不分标段的，第___标段空白处填写“/”。</w:t>
      </w:r>
    </w:p>
    <w:p w14:paraId="7D7BD628">
      <w:pPr>
        <w:pStyle w:val="42"/>
        <w:spacing w:after="190"/>
        <w:ind w:firstLine="0" w:firstLineChars="0"/>
        <w:outlineLvl w:val="9"/>
        <w:rPr>
          <w:rFonts w:hint="eastAsia" w:ascii="宋体" w:hAnsi="宋体" w:eastAsia="宋体" w:cs="宋体"/>
          <w:b/>
          <w:bCs/>
          <w:color w:val="000000" w:themeColor="text1"/>
          <w:sz w:val="30"/>
          <w:szCs w:val="30"/>
          <w14:textFill>
            <w14:solidFill>
              <w14:schemeClr w14:val="tx1"/>
            </w14:solidFill>
          </w14:textFill>
        </w:rPr>
      </w:pPr>
    </w:p>
    <w:p w14:paraId="0FD379F4">
      <w:pP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7DC3F566">
      <w:pP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0705E630">
      <w:pPr>
        <w:spacing w:line="360" w:lineRule="atLeast"/>
        <w:jc w:val="center"/>
        <w:rPr>
          <w:rFonts w:hint="eastAsia" w:ascii="宋体" w:hAnsi="宋体" w:eastAsia="宋体" w:cs="宋体"/>
          <w:b/>
          <w:color w:val="000000" w:themeColor="text1"/>
          <w:sz w:val="32"/>
          <w:szCs w:val="32"/>
          <w14:textFill>
            <w14:solidFill>
              <w14:schemeClr w14:val="tx1"/>
            </w14:solidFill>
          </w14:textFill>
        </w:rPr>
      </w:pPr>
    </w:p>
    <w:p w14:paraId="2AE9DC12">
      <w:pPr>
        <w:pStyle w:val="18"/>
        <w:spacing w:after="190"/>
        <w:rPr>
          <w:rFonts w:hint="eastAsia" w:ascii="宋体" w:hAnsi="宋体" w:eastAsia="宋体" w:cs="宋体"/>
          <w:color w:val="000000" w:themeColor="text1"/>
          <w:szCs w:val="28"/>
          <w14:textFill>
            <w14:solidFill>
              <w14:schemeClr w14:val="tx1"/>
            </w14:solidFill>
          </w14:textFill>
        </w:rPr>
      </w:pPr>
    </w:p>
    <w:bookmarkEnd w:id="247"/>
    <w:bookmarkEnd w:id="248"/>
    <w:bookmarkEnd w:id="249"/>
    <w:bookmarkEnd w:id="250"/>
    <w:p w14:paraId="047FA8EB">
      <w:pPr>
        <w:spacing w:line="360" w:lineRule="auto"/>
        <w:jc w:val="center"/>
        <w:outlineLvl w:val="0"/>
        <w:rPr>
          <w:rFonts w:hint="eastAsia" w:ascii="宋体" w:hAnsi="宋体" w:eastAsia="宋体" w:cs="宋体"/>
          <w:b/>
          <w:bCs/>
          <w:color w:val="000000" w:themeColor="text1"/>
          <w:kern w:val="2"/>
          <w:sz w:val="24"/>
          <w:szCs w:val="24"/>
          <w:u w:val="none"/>
          <w:lang w:val="en-US" w:eastAsia="zh-CN" w:bidi="ar-SA"/>
          <w14:textFill>
            <w14:solidFill>
              <w14:schemeClr w14:val="tx1"/>
            </w14:solidFill>
          </w14:textFill>
        </w:rPr>
      </w:pPr>
      <w:bookmarkStart w:id="254" w:name="_Toc29080"/>
      <w:bookmarkStart w:id="255" w:name="_Toc30414"/>
      <w:bookmarkStart w:id="256" w:name="_Toc23476"/>
      <w:bookmarkStart w:id="257" w:name="_Toc26404"/>
      <w:bookmarkStart w:id="258" w:name="_Toc28788"/>
      <w:bookmarkStart w:id="259" w:name="_Toc30135"/>
      <w:bookmarkStart w:id="260" w:name="_Toc29332"/>
      <w:bookmarkStart w:id="261" w:name="_Toc10876"/>
      <w:bookmarkStart w:id="262" w:name="_Toc25329"/>
      <w:bookmarkStart w:id="263" w:name="_Toc15231"/>
      <w:r>
        <w:rPr>
          <w:rFonts w:hint="eastAsia" w:ascii="宋体" w:hAnsi="宋体" w:eastAsia="宋体" w:cs="宋体"/>
          <w:b/>
          <w:bCs/>
          <w:color w:val="000000" w:themeColor="text1"/>
          <w:kern w:val="2"/>
          <w:sz w:val="24"/>
          <w:szCs w:val="24"/>
          <w:u w:val="none"/>
          <w:lang w:val="en-US" w:eastAsia="zh-CN" w:bidi="ar-SA"/>
          <w14:textFill>
            <w14:solidFill>
              <w14:schemeClr w14:val="tx1"/>
            </w14:solidFill>
          </w14:textFill>
        </w:rPr>
        <w:t>参加政府采购活动前3年内在经营活动中无重大违法记录的</w:t>
      </w:r>
      <w:bookmarkEnd w:id="254"/>
      <w:bookmarkStart w:id="264" w:name="_Toc15237"/>
      <w:r>
        <w:rPr>
          <w:rFonts w:hint="eastAsia" w:ascii="宋体" w:hAnsi="宋体" w:eastAsia="宋体" w:cs="宋体"/>
          <w:b/>
          <w:bCs/>
          <w:color w:val="000000" w:themeColor="text1"/>
          <w:kern w:val="2"/>
          <w:sz w:val="24"/>
          <w:szCs w:val="24"/>
          <w:u w:val="none"/>
          <w:lang w:val="en-US" w:eastAsia="zh-CN" w:bidi="ar-SA"/>
          <w14:textFill>
            <w14:solidFill>
              <w14:schemeClr w14:val="tx1"/>
            </w14:solidFill>
          </w14:textFill>
        </w:rPr>
        <w:t>书面声明</w:t>
      </w:r>
      <w:bookmarkEnd w:id="255"/>
      <w:bookmarkEnd w:id="264"/>
    </w:p>
    <w:p w14:paraId="007CC45A">
      <w:pPr>
        <w:spacing w:line="360" w:lineRule="auto"/>
        <w:jc w:val="left"/>
        <w:rPr>
          <w:rFonts w:hint="eastAsia" w:ascii="宋体" w:hAnsi="宋体" w:eastAsia="宋体" w:cs="宋体"/>
          <w:color w:val="000000" w:themeColor="text1"/>
          <w:sz w:val="28"/>
          <w:szCs w:val="28"/>
          <w14:textFill>
            <w14:solidFill>
              <w14:schemeClr w14:val="tx1"/>
            </w14:solidFill>
          </w14:textFill>
        </w:rPr>
      </w:pPr>
    </w:p>
    <w:p w14:paraId="62A7C4FD">
      <w:pPr>
        <w:keepNext w:val="0"/>
        <w:keepLines w:val="0"/>
        <w:pageBreakBefore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丝路国际咨询有限公司</w:t>
      </w:r>
    </w:p>
    <w:p w14:paraId="0C06C582">
      <w:pPr>
        <w:keepNext w:val="0"/>
        <w:keepLines w:val="0"/>
        <w:pageBreakBefore w:val="0"/>
        <w:kinsoku/>
        <w:wordWrap/>
        <w:overflowPunct/>
        <w:topLinePunct w:val="0"/>
        <w:autoSpaceDE/>
        <w:autoSpaceDN/>
        <w:bidi w:val="0"/>
        <w:adjustRightInd/>
        <w:snapToGrid/>
        <w:spacing w:line="360" w:lineRule="auto"/>
        <w:ind w:left="0" w:leftChars="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我单位</w:t>
      </w:r>
      <w:r>
        <w:rPr>
          <w:rFonts w:hint="eastAsia" w:ascii="宋体" w:hAnsi="宋体" w:eastAsia="宋体" w:cs="宋体"/>
          <w:color w:val="000000" w:themeColor="text1"/>
          <w:sz w:val="24"/>
          <w:szCs w:val="24"/>
          <w:u w:val="single"/>
          <w14:textFill>
            <w14:solidFill>
              <w14:schemeClr w14:val="tx1"/>
            </w14:solidFill>
          </w14:textFill>
        </w:rPr>
        <w:t xml:space="preserve">                    （供应商名称）</w:t>
      </w:r>
      <w:r>
        <w:rPr>
          <w:rFonts w:hint="eastAsia" w:ascii="宋体" w:hAnsi="宋体" w:eastAsia="宋体" w:cs="宋体"/>
          <w:color w:val="000000" w:themeColor="text1"/>
          <w:sz w:val="24"/>
          <w:szCs w:val="24"/>
          <w14:textFill>
            <w14:solidFill>
              <w14:schemeClr w14:val="tx1"/>
            </w14:solidFill>
          </w14:textFill>
        </w:rPr>
        <w:t>参加政府采购活动前3年内，在经营活动中</w:t>
      </w:r>
      <w:r>
        <w:rPr>
          <w:rFonts w:hint="eastAsia" w:ascii="宋体" w:hAnsi="宋体" w:eastAsia="宋体" w:cs="宋体"/>
          <w:color w:val="000000" w:themeColor="text1"/>
          <w:sz w:val="24"/>
          <w:szCs w:val="24"/>
          <w:lang w:eastAsia="zh-CN"/>
          <w14:textFill>
            <w14:solidFill>
              <w14:schemeClr w14:val="tx1"/>
            </w14:solidFill>
          </w14:textFill>
        </w:rPr>
        <w:t>无</w:t>
      </w:r>
      <w:r>
        <w:rPr>
          <w:rFonts w:hint="eastAsia" w:ascii="宋体" w:hAnsi="宋体" w:eastAsia="宋体" w:cs="宋体"/>
          <w:color w:val="000000" w:themeColor="text1"/>
          <w:sz w:val="24"/>
          <w:szCs w:val="24"/>
          <w14:textFill>
            <w14:solidFill>
              <w14:schemeClr w14:val="tx1"/>
            </w14:solidFill>
          </w14:textFill>
        </w:rPr>
        <w:t>重大违法记录，特此声明。</w:t>
      </w:r>
    </w:p>
    <w:p w14:paraId="792A05B5">
      <w:pPr>
        <w:keepNext w:val="0"/>
        <w:keepLines w:val="0"/>
        <w:pageBreakBefore w:val="0"/>
        <w:kinsoku/>
        <w:wordWrap/>
        <w:overflowPunct/>
        <w:topLinePunct w:val="0"/>
        <w:autoSpaceDE/>
        <w:autoSpaceDN/>
        <w:bidi w:val="0"/>
        <w:adjustRightInd/>
        <w:snapToGrid/>
        <w:spacing w:line="360" w:lineRule="auto"/>
        <w:ind w:left="0" w:leftChars="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若采购人在本项目</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过程中发现我单位参加政府采购活动前3年内，在经营活动中存在重大违法记录，我单位将无条件地退出本项目的</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14:textFill>
            <w14:solidFill>
              <w14:schemeClr w14:val="tx1"/>
            </w14:solidFill>
          </w14:textFill>
        </w:rPr>
        <w:t>活动，并承担因此引起的一切后果。</w:t>
      </w:r>
    </w:p>
    <w:p w14:paraId="151B229D">
      <w:pPr>
        <w:keepNext w:val="0"/>
        <w:keepLines w:val="0"/>
        <w:pageBreakBefore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color w:val="000000" w:themeColor="text1"/>
          <w:sz w:val="21"/>
          <w:szCs w:val="21"/>
          <w14:textFill>
            <w14:solidFill>
              <w14:schemeClr w14:val="tx1"/>
            </w14:solidFill>
          </w14:textFill>
        </w:rPr>
      </w:pPr>
    </w:p>
    <w:p w14:paraId="21F2ACA8">
      <w:pPr>
        <w:pStyle w:val="18"/>
        <w:keepNext w:val="0"/>
        <w:keepLines w:val="0"/>
        <w:pageBreakBefore w:val="0"/>
        <w:kinsoku/>
        <w:wordWrap/>
        <w:overflowPunct/>
        <w:topLinePunct w:val="0"/>
        <w:autoSpaceDE/>
        <w:autoSpaceDN/>
        <w:bidi w:val="0"/>
        <w:adjustRightInd/>
        <w:snapToGrid/>
        <w:spacing w:beforeLines="0" w:afterLines="0" w:line="360" w:lineRule="auto"/>
        <w:ind w:left="0" w:leftChars="0"/>
        <w:textAlignment w:val="auto"/>
        <w:rPr>
          <w:rFonts w:hint="eastAsia" w:ascii="宋体" w:hAnsi="宋体" w:eastAsia="宋体" w:cs="宋体"/>
          <w:color w:val="000000" w:themeColor="text1"/>
          <w:sz w:val="21"/>
          <w:szCs w:val="21"/>
          <w14:textFill>
            <w14:solidFill>
              <w14:schemeClr w14:val="tx1"/>
            </w14:solidFill>
          </w14:textFill>
        </w:rPr>
      </w:pPr>
    </w:p>
    <w:p w14:paraId="36E67C82">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000000" w:themeColor="text1"/>
          <w:sz w:val="21"/>
          <w:szCs w:val="21"/>
          <w14:textFill>
            <w14:solidFill>
              <w14:schemeClr w14:val="tx1"/>
            </w14:solidFill>
          </w14:textFill>
        </w:rPr>
      </w:pPr>
    </w:p>
    <w:p w14:paraId="5D7AC11C">
      <w:pPr>
        <w:pStyle w:val="18"/>
        <w:keepNext w:val="0"/>
        <w:keepLines w:val="0"/>
        <w:pageBreakBefore w:val="0"/>
        <w:kinsoku/>
        <w:wordWrap/>
        <w:overflowPunct/>
        <w:topLinePunct w:val="0"/>
        <w:autoSpaceDE/>
        <w:autoSpaceDN/>
        <w:bidi w:val="0"/>
        <w:adjustRightInd/>
        <w:snapToGrid/>
        <w:spacing w:beforeLines="0" w:afterLines="0" w:line="360" w:lineRule="auto"/>
        <w:ind w:left="0" w:leftChars="0"/>
        <w:textAlignment w:val="auto"/>
        <w:rPr>
          <w:rFonts w:hint="eastAsia" w:ascii="宋体" w:hAnsi="宋体" w:eastAsia="宋体" w:cs="宋体"/>
          <w:color w:val="000000" w:themeColor="text1"/>
          <w:sz w:val="21"/>
          <w:szCs w:val="21"/>
          <w14:textFill>
            <w14:solidFill>
              <w14:schemeClr w14:val="tx1"/>
            </w14:solidFill>
          </w14:textFill>
        </w:rPr>
      </w:pPr>
    </w:p>
    <w:p w14:paraId="268EF3BD">
      <w:pPr>
        <w:pStyle w:val="38"/>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投标人（公章）：</w:t>
      </w:r>
      <w:r>
        <w:rPr>
          <w:rFonts w:hint="eastAsia" w:ascii="宋体" w:hAnsi="宋体" w:eastAsia="宋体" w:cs="宋体"/>
          <w:b w:val="0"/>
          <w:bCs w:val="0"/>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                            </w:t>
      </w:r>
    </w:p>
    <w:p w14:paraId="2787B520">
      <w:pPr>
        <w:pStyle w:val="38"/>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法定代表人或被授权人（签字或盖章）：</w:t>
      </w:r>
      <w:r>
        <w:rPr>
          <w:rFonts w:hint="eastAsia" w:ascii="宋体" w:hAnsi="宋体" w:eastAsia="宋体" w:cs="宋体"/>
          <w:b w:val="0"/>
          <w:bCs w:val="0"/>
          <w:i/>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                                                        日      期：  年  月  日</w:t>
      </w:r>
    </w:p>
    <w:p w14:paraId="3E35F7E7">
      <w:pPr>
        <w:spacing w:line="360" w:lineRule="auto"/>
        <w:jc w:val="left"/>
        <w:rPr>
          <w:rFonts w:hint="eastAsia" w:ascii="宋体" w:hAnsi="宋体" w:eastAsia="宋体" w:cs="宋体"/>
          <w:color w:val="000000" w:themeColor="text1"/>
          <w:sz w:val="24"/>
          <w14:textFill>
            <w14:solidFill>
              <w14:schemeClr w14:val="tx1"/>
            </w14:solidFill>
          </w14:textFill>
        </w:rPr>
      </w:pPr>
    </w:p>
    <w:p w14:paraId="4DDC48BC">
      <w:pPr>
        <w:spacing w:line="360" w:lineRule="auto"/>
        <w:jc w:val="left"/>
        <w:rPr>
          <w:rFonts w:hint="eastAsia" w:ascii="宋体" w:hAnsi="宋体" w:eastAsia="宋体" w:cs="宋体"/>
          <w:color w:val="000000" w:themeColor="text1"/>
          <w:sz w:val="24"/>
          <w14:textFill>
            <w14:solidFill>
              <w14:schemeClr w14:val="tx1"/>
            </w14:solidFill>
          </w14:textFill>
        </w:rPr>
      </w:pPr>
    </w:p>
    <w:p w14:paraId="7D1CB448">
      <w:pPr>
        <w:spacing w:line="360" w:lineRule="auto"/>
        <w:jc w:val="left"/>
        <w:rPr>
          <w:rFonts w:hint="eastAsia" w:ascii="宋体" w:hAnsi="宋体" w:eastAsia="宋体" w:cs="宋体"/>
          <w:color w:val="000000" w:themeColor="text1"/>
          <w:sz w:val="24"/>
          <w14:textFill>
            <w14:solidFill>
              <w14:schemeClr w14:val="tx1"/>
            </w14:solidFill>
          </w14:textFill>
        </w:rPr>
      </w:pPr>
    </w:p>
    <w:p w14:paraId="7B8BCDCE">
      <w:pPr>
        <w:spacing w:line="360" w:lineRule="auto"/>
        <w:jc w:val="left"/>
        <w:rPr>
          <w:rFonts w:hint="eastAsia" w:ascii="宋体" w:hAnsi="宋体" w:eastAsia="宋体" w:cs="宋体"/>
          <w:color w:val="000000" w:themeColor="text1"/>
          <w:sz w:val="24"/>
          <w14:textFill>
            <w14:solidFill>
              <w14:schemeClr w14:val="tx1"/>
            </w14:solidFill>
          </w14:textFill>
        </w:rPr>
      </w:pPr>
    </w:p>
    <w:p w14:paraId="7E46EFF3">
      <w:pPr>
        <w:spacing w:line="360" w:lineRule="auto"/>
        <w:jc w:val="left"/>
        <w:rPr>
          <w:rFonts w:hint="eastAsia" w:ascii="宋体" w:hAnsi="宋体" w:eastAsia="宋体" w:cs="宋体"/>
          <w:color w:val="000000" w:themeColor="text1"/>
          <w:sz w:val="24"/>
          <w14:textFill>
            <w14:solidFill>
              <w14:schemeClr w14:val="tx1"/>
            </w14:solidFill>
          </w14:textFill>
        </w:rPr>
      </w:pPr>
    </w:p>
    <w:p w14:paraId="4CD03AE7">
      <w:pPr>
        <w:spacing w:line="360" w:lineRule="auto"/>
        <w:jc w:val="left"/>
        <w:rPr>
          <w:rFonts w:hint="eastAsia" w:ascii="宋体" w:hAnsi="宋体" w:eastAsia="宋体" w:cs="宋体"/>
          <w:color w:val="000000" w:themeColor="text1"/>
          <w:sz w:val="24"/>
          <w14:textFill>
            <w14:solidFill>
              <w14:schemeClr w14:val="tx1"/>
            </w14:solidFill>
          </w14:textFill>
        </w:rPr>
      </w:pPr>
    </w:p>
    <w:p w14:paraId="03215987">
      <w:pPr>
        <w:spacing w:line="360" w:lineRule="auto"/>
        <w:jc w:val="left"/>
        <w:rPr>
          <w:rFonts w:hint="eastAsia" w:ascii="宋体" w:hAnsi="宋体" w:eastAsia="宋体" w:cs="宋体"/>
          <w:color w:val="000000" w:themeColor="text1"/>
          <w:sz w:val="24"/>
          <w14:textFill>
            <w14:solidFill>
              <w14:schemeClr w14:val="tx1"/>
            </w14:solidFill>
          </w14:textFill>
        </w:rPr>
      </w:pPr>
    </w:p>
    <w:p w14:paraId="6272B5BA">
      <w:pPr>
        <w:spacing w:line="360" w:lineRule="auto"/>
        <w:jc w:val="left"/>
        <w:rPr>
          <w:rFonts w:hint="eastAsia" w:ascii="宋体" w:hAnsi="宋体" w:eastAsia="宋体" w:cs="宋体"/>
          <w:color w:val="000000" w:themeColor="text1"/>
          <w:sz w:val="24"/>
          <w14:textFill>
            <w14:solidFill>
              <w14:schemeClr w14:val="tx1"/>
            </w14:solidFill>
          </w14:textFill>
        </w:rPr>
      </w:pPr>
    </w:p>
    <w:p w14:paraId="28B5F275">
      <w:pPr>
        <w:jc w:val="center"/>
        <w:outlineLvl w:val="0"/>
        <w:rPr>
          <w:rFonts w:hint="eastAsia" w:ascii="宋体" w:hAnsi="宋体" w:eastAsia="宋体" w:cs="宋体"/>
          <w:b/>
          <w:bCs/>
          <w:color w:val="000000" w:themeColor="text1"/>
          <w:kern w:val="2"/>
          <w:sz w:val="32"/>
          <w:szCs w:val="32"/>
          <w:u w:val="none"/>
          <w:lang w:val="en-US" w:eastAsia="zh-CN" w:bidi="ar-SA"/>
          <w14:textFill>
            <w14:solidFill>
              <w14:schemeClr w14:val="tx1"/>
            </w14:solidFill>
          </w14:textFill>
        </w:rPr>
      </w:pPr>
      <w:bookmarkStart w:id="265" w:name="_Toc15452"/>
    </w:p>
    <w:p w14:paraId="4F66F9CB">
      <w:pPr>
        <w:jc w:val="center"/>
        <w:outlineLvl w:val="0"/>
        <w:rPr>
          <w:rFonts w:hint="eastAsia" w:ascii="宋体" w:hAnsi="宋体" w:eastAsia="宋体" w:cs="宋体"/>
          <w:b/>
          <w:bCs/>
          <w:color w:val="000000" w:themeColor="text1"/>
          <w:sz w:val="24"/>
          <w:szCs w:val="24"/>
          <w14:textFill>
            <w14:solidFill>
              <w14:schemeClr w14:val="tx1"/>
            </w14:solidFill>
          </w14:textFill>
        </w:rPr>
      </w:pPr>
      <w:bookmarkStart w:id="266" w:name="_Toc769"/>
      <w:r>
        <w:rPr>
          <w:rFonts w:hint="eastAsia" w:ascii="宋体" w:hAnsi="宋体" w:eastAsia="宋体" w:cs="宋体"/>
          <w:b/>
          <w:bCs/>
          <w:color w:val="000000" w:themeColor="text1"/>
          <w:kern w:val="2"/>
          <w:sz w:val="24"/>
          <w:szCs w:val="24"/>
          <w:u w:val="none"/>
          <w:lang w:val="en-US" w:eastAsia="zh-CN" w:bidi="ar-SA"/>
          <w14:textFill>
            <w14:solidFill>
              <w14:schemeClr w14:val="tx1"/>
            </w14:solidFill>
          </w14:textFill>
        </w:rPr>
        <w:t>控股管理关系承诺书</w:t>
      </w:r>
      <w:bookmarkEnd w:id="265"/>
      <w:bookmarkEnd w:id="266"/>
    </w:p>
    <w:p w14:paraId="178F10C1">
      <w:pPr>
        <w:jc w:val="center"/>
        <w:rPr>
          <w:rFonts w:hint="eastAsia" w:ascii="宋体" w:hAnsi="宋体" w:eastAsia="宋体" w:cs="宋体"/>
          <w:color w:val="000000" w:themeColor="text1"/>
          <w14:textFill>
            <w14:solidFill>
              <w14:schemeClr w14:val="tx1"/>
            </w14:solidFill>
          </w14:textFill>
        </w:rPr>
      </w:pPr>
    </w:p>
    <w:p w14:paraId="5876929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丝路国际咨询有限公司</w:t>
      </w:r>
    </w:p>
    <w:p w14:paraId="3BD95CF2">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我公司参加贵单位组织的</w:t>
      </w:r>
      <w:r>
        <w:rPr>
          <w:rFonts w:hint="eastAsia" w:ascii="宋体" w:hAnsi="宋体" w:eastAsia="宋体" w:cs="宋体"/>
          <w:color w:val="000000" w:themeColor="text1"/>
          <w:sz w:val="24"/>
          <w:szCs w:val="24"/>
          <w:u w:val="single"/>
          <w14:textFill>
            <w14:solidFill>
              <w14:schemeClr w14:val="tx1"/>
            </w14:solidFill>
          </w14:textFill>
        </w:rPr>
        <w:t xml:space="preserve">   （项目名称） </w:t>
      </w: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）的投标，现我公司向贵单位承诺：</w:t>
      </w:r>
    </w:p>
    <w:p w14:paraId="5727A763">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我公司郑重承诺，我公司参加此次项目的投标，不存在单位负责人为同一人或直接控股、管理关系。如有虚假或隐瞒，我公司愿承担一切后果。</w:t>
      </w:r>
    </w:p>
    <w:p w14:paraId="6D2042F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特此声明！</w:t>
      </w:r>
    </w:p>
    <w:p w14:paraId="6F47307D">
      <w:pPr>
        <w:spacing w:line="700" w:lineRule="exact"/>
        <w:ind w:firstLine="3645" w:firstLineChars="1500"/>
        <w:rPr>
          <w:rFonts w:hint="eastAsia" w:ascii="宋体" w:hAnsi="宋体" w:eastAsia="宋体" w:cs="宋体"/>
          <w:b/>
          <w:color w:val="000000" w:themeColor="text1"/>
          <w:sz w:val="24"/>
          <w:szCs w:val="24"/>
          <w14:textFill>
            <w14:solidFill>
              <w14:schemeClr w14:val="tx1"/>
            </w14:solidFill>
          </w14:textFill>
        </w:rPr>
      </w:pPr>
    </w:p>
    <w:p w14:paraId="0DC13FA1">
      <w:pPr>
        <w:spacing w:line="700" w:lineRule="exact"/>
        <w:ind w:firstLine="3645" w:firstLineChars="1500"/>
        <w:rPr>
          <w:rFonts w:hint="eastAsia" w:ascii="宋体" w:hAnsi="宋体" w:eastAsia="宋体" w:cs="宋体"/>
          <w:b/>
          <w:color w:val="000000" w:themeColor="text1"/>
          <w:sz w:val="24"/>
          <w:szCs w:val="24"/>
          <w14:textFill>
            <w14:solidFill>
              <w14:schemeClr w14:val="tx1"/>
            </w14:solidFill>
          </w14:textFill>
        </w:rPr>
      </w:pPr>
    </w:p>
    <w:p w14:paraId="1CC146DC">
      <w:pPr>
        <w:spacing w:line="700" w:lineRule="exact"/>
        <w:ind w:firstLine="3645" w:firstLineChars="1500"/>
        <w:rPr>
          <w:rFonts w:hint="eastAsia" w:ascii="宋体" w:hAnsi="宋体" w:eastAsia="宋体" w:cs="宋体"/>
          <w:b/>
          <w:color w:val="000000" w:themeColor="text1"/>
          <w:sz w:val="24"/>
          <w:szCs w:val="24"/>
          <w14:textFill>
            <w14:solidFill>
              <w14:schemeClr w14:val="tx1"/>
            </w14:solidFill>
          </w14:textFill>
        </w:rPr>
      </w:pPr>
    </w:p>
    <w:p w14:paraId="6C0143DF">
      <w:pPr>
        <w:pStyle w:val="38"/>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投标人（公章）：</w:t>
      </w:r>
      <w:r>
        <w:rPr>
          <w:rFonts w:hint="eastAsia" w:ascii="宋体" w:hAnsi="宋体" w:eastAsia="宋体" w:cs="宋体"/>
          <w:b w:val="0"/>
          <w:bCs w:val="0"/>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                            </w:t>
      </w:r>
    </w:p>
    <w:p w14:paraId="41EDF57E">
      <w:pPr>
        <w:pStyle w:val="38"/>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ind w:left="0" w:leftChars="0" w:firstLine="0" w:firstLineChars="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法定代表人或被授权人（签字或盖章）：</w:t>
      </w:r>
      <w:r>
        <w:rPr>
          <w:rFonts w:hint="eastAsia" w:ascii="宋体" w:hAnsi="宋体" w:eastAsia="宋体" w:cs="宋体"/>
          <w:b w:val="0"/>
          <w:bCs w:val="0"/>
          <w:i/>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                                                        日      期：  年  月  日</w:t>
      </w:r>
    </w:p>
    <w:p w14:paraId="7B894E51">
      <w:pPr>
        <w:pStyle w:val="29"/>
        <w:rPr>
          <w:rFonts w:hint="eastAsia" w:ascii="宋体" w:hAnsi="宋体" w:eastAsia="宋体" w:cs="宋体"/>
          <w:b w:val="0"/>
          <w:bCs w:val="0"/>
          <w:color w:val="000000" w:themeColor="text1"/>
          <w:sz w:val="24"/>
          <w:szCs w:val="24"/>
          <w14:textFill>
            <w14:solidFill>
              <w14:schemeClr w14:val="tx1"/>
            </w14:solidFill>
          </w14:textFill>
        </w:rPr>
      </w:pPr>
    </w:p>
    <w:p w14:paraId="4084540E">
      <w:pPr>
        <w:pStyle w:val="29"/>
        <w:rPr>
          <w:rFonts w:hint="eastAsia" w:ascii="宋体" w:hAnsi="宋体" w:eastAsia="宋体" w:cs="宋体"/>
          <w:b w:val="0"/>
          <w:bCs w:val="0"/>
          <w:color w:val="000000" w:themeColor="text1"/>
          <w:sz w:val="24"/>
          <w:szCs w:val="24"/>
          <w14:textFill>
            <w14:solidFill>
              <w14:schemeClr w14:val="tx1"/>
            </w14:solidFill>
          </w14:textFill>
        </w:rPr>
      </w:pPr>
    </w:p>
    <w:p w14:paraId="5D20CEC1">
      <w:pPr>
        <w:pStyle w:val="29"/>
        <w:rPr>
          <w:rFonts w:hint="eastAsia" w:ascii="宋体" w:hAnsi="宋体" w:eastAsia="宋体" w:cs="宋体"/>
          <w:b w:val="0"/>
          <w:bCs w:val="0"/>
          <w:color w:val="000000" w:themeColor="text1"/>
          <w:sz w:val="24"/>
          <w:szCs w:val="24"/>
          <w14:textFill>
            <w14:solidFill>
              <w14:schemeClr w14:val="tx1"/>
            </w14:solidFill>
          </w14:textFill>
        </w:rPr>
      </w:pPr>
    </w:p>
    <w:p w14:paraId="1A03B86F">
      <w:pPr>
        <w:pStyle w:val="29"/>
        <w:rPr>
          <w:rFonts w:hint="eastAsia" w:ascii="宋体" w:hAnsi="宋体" w:eastAsia="宋体" w:cs="宋体"/>
          <w:b w:val="0"/>
          <w:bCs w:val="0"/>
          <w:color w:val="000000" w:themeColor="text1"/>
          <w:sz w:val="24"/>
          <w:szCs w:val="24"/>
          <w14:textFill>
            <w14:solidFill>
              <w14:schemeClr w14:val="tx1"/>
            </w14:solidFill>
          </w14:textFill>
        </w:rPr>
      </w:pPr>
    </w:p>
    <w:p w14:paraId="5DCAF63B">
      <w:pPr>
        <w:pStyle w:val="29"/>
        <w:rPr>
          <w:rFonts w:hint="eastAsia" w:ascii="宋体" w:hAnsi="宋体" w:eastAsia="宋体" w:cs="宋体"/>
          <w:b w:val="0"/>
          <w:bCs w:val="0"/>
          <w:color w:val="000000" w:themeColor="text1"/>
          <w:sz w:val="24"/>
          <w:szCs w:val="24"/>
          <w14:textFill>
            <w14:solidFill>
              <w14:schemeClr w14:val="tx1"/>
            </w14:solidFill>
          </w14:textFill>
        </w:rPr>
      </w:pPr>
    </w:p>
    <w:p w14:paraId="40647A1E">
      <w:pPr>
        <w:pStyle w:val="29"/>
        <w:rPr>
          <w:rFonts w:hint="eastAsia" w:ascii="宋体" w:hAnsi="宋体" w:eastAsia="宋体" w:cs="宋体"/>
          <w:b w:val="0"/>
          <w:bCs w:val="0"/>
          <w:color w:val="000000" w:themeColor="text1"/>
          <w:sz w:val="24"/>
          <w:szCs w:val="24"/>
          <w14:textFill>
            <w14:solidFill>
              <w14:schemeClr w14:val="tx1"/>
            </w14:solidFill>
          </w14:textFill>
        </w:rPr>
      </w:pPr>
    </w:p>
    <w:p w14:paraId="28B452FE">
      <w:pPr>
        <w:pStyle w:val="29"/>
        <w:rPr>
          <w:rFonts w:hint="eastAsia" w:ascii="宋体" w:hAnsi="宋体" w:eastAsia="宋体" w:cs="宋体"/>
          <w:b w:val="0"/>
          <w:bCs w:val="0"/>
          <w:color w:val="000000" w:themeColor="text1"/>
          <w:sz w:val="24"/>
          <w:szCs w:val="24"/>
          <w14:textFill>
            <w14:solidFill>
              <w14:schemeClr w14:val="tx1"/>
            </w14:solidFill>
          </w14:textFill>
        </w:rPr>
      </w:pPr>
    </w:p>
    <w:p w14:paraId="1C397371">
      <w:pPr>
        <w:pStyle w:val="29"/>
        <w:rPr>
          <w:rFonts w:hint="eastAsia" w:ascii="宋体" w:hAnsi="宋体" w:eastAsia="宋体" w:cs="宋体"/>
          <w:b w:val="0"/>
          <w:bCs w:val="0"/>
          <w:color w:val="000000" w:themeColor="text1"/>
          <w:sz w:val="24"/>
          <w:szCs w:val="24"/>
          <w14:textFill>
            <w14:solidFill>
              <w14:schemeClr w14:val="tx1"/>
            </w14:solidFill>
          </w14:textFill>
        </w:rPr>
      </w:pPr>
    </w:p>
    <w:p w14:paraId="0D5A69FB">
      <w:pPr>
        <w:pStyle w:val="29"/>
        <w:rPr>
          <w:rFonts w:hint="eastAsia" w:ascii="宋体" w:hAnsi="宋体" w:eastAsia="宋体" w:cs="宋体"/>
          <w:b w:val="0"/>
          <w:bCs w:val="0"/>
          <w:color w:val="000000" w:themeColor="text1"/>
          <w:sz w:val="24"/>
          <w:szCs w:val="24"/>
          <w14:textFill>
            <w14:solidFill>
              <w14:schemeClr w14:val="tx1"/>
            </w14:solidFill>
          </w14:textFill>
        </w:rPr>
      </w:pPr>
    </w:p>
    <w:p w14:paraId="0412F4AB">
      <w:pPr>
        <w:pStyle w:val="29"/>
        <w:rPr>
          <w:rFonts w:hint="eastAsia" w:ascii="宋体" w:hAnsi="宋体" w:eastAsia="宋体" w:cs="宋体"/>
          <w:b w:val="0"/>
          <w:bCs w:val="0"/>
          <w:color w:val="000000" w:themeColor="text1"/>
          <w:sz w:val="24"/>
          <w:szCs w:val="24"/>
          <w14:textFill>
            <w14:solidFill>
              <w14:schemeClr w14:val="tx1"/>
            </w14:solidFill>
          </w14:textFill>
        </w:rPr>
      </w:pPr>
    </w:p>
    <w:p w14:paraId="3730CB57">
      <w:pPr>
        <w:pStyle w:val="29"/>
        <w:rPr>
          <w:rFonts w:hint="eastAsia" w:ascii="宋体" w:hAnsi="宋体" w:eastAsia="宋体" w:cs="宋体"/>
          <w:b w:val="0"/>
          <w:bCs w:val="0"/>
          <w:color w:val="000000" w:themeColor="text1"/>
          <w:sz w:val="24"/>
          <w:szCs w:val="24"/>
          <w14:textFill>
            <w14:solidFill>
              <w14:schemeClr w14:val="tx1"/>
            </w14:solidFill>
          </w14:textFill>
        </w:rPr>
      </w:pPr>
    </w:p>
    <w:p w14:paraId="7BAD7BBC">
      <w:pPr>
        <w:pStyle w:val="29"/>
        <w:rPr>
          <w:rFonts w:hint="eastAsia" w:ascii="宋体" w:hAnsi="宋体" w:eastAsia="宋体" w:cs="宋体"/>
          <w:b w:val="0"/>
          <w:bCs w:val="0"/>
          <w:color w:val="000000" w:themeColor="text1"/>
          <w:sz w:val="24"/>
          <w:szCs w:val="24"/>
          <w14:textFill>
            <w14:solidFill>
              <w14:schemeClr w14:val="tx1"/>
            </w14:solidFill>
          </w14:textFill>
        </w:rPr>
      </w:pPr>
    </w:p>
    <w:p w14:paraId="3D3F34EA">
      <w:pPr>
        <w:pStyle w:val="29"/>
        <w:rPr>
          <w:rFonts w:hint="eastAsia" w:ascii="宋体" w:hAnsi="宋体" w:eastAsia="宋体" w:cs="宋体"/>
          <w:b w:val="0"/>
          <w:bCs w:val="0"/>
          <w:color w:val="000000" w:themeColor="text1"/>
          <w:sz w:val="24"/>
          <w:szCs w:val="24"/>
          <w14:textFill>
            <w14:solidFill>
              <w14:schemeClr w14:val="tx1"/>
            </w14:solidFill>
          </w14:textFill>
        </w:rPr>
      </w:pPr>
    </w:p>
    <w:p w14:paraId="2F0CD564">
      <w:pPr>
        <w:pStyle w:val="29"/>
        <w:rPr>
          <w:rFonts w:hint="eastAsia" w:ascii="宋体" w:hAnsi="宋体" w:eastAsia="宋体" w:cs="宋体"/>
          <w:b w:val="0"/>
          <w:bCs w:val="0"/>
          <w:color w:val="000000" w:themeColor="text1"/>
          <w:sz w:val="24"/>
          <w:szCs w:val="24"/>
          <w14:textFill>
            <w14:solidFill>
              <w14:schemeClr w14:val="tx1"/>
            </w14:solidFill>
          </w14:textFill>
        </w:rPr>
      </w:pPr>
    </w:p>
    <w:p w14:paraId="693F3A09">
      <w:pPr>
        <w:pStyle w:val="29"/>
        <w:rPr>
          <w:rFonts w:hint="eastAsia" w:ascii="宋体" w:hAnsi="宋体" w:eastAsia="宋体" w:cs="宋体"/>
          <w:b w:val="0"/>
          <w:bCs w:val="0"/>
          <w:color w:val="000000" w:themeColor="text1"/>
          <w:sz w:val="24"/>
          <w:szCs w:val="24"/>
          <w14:textFill>
            <w14:solidFill>
              <w14:schemeClr w14:val="tx1"/>
            </w14:solidFill>
          </w14:textFill>
        </w:rPr>
      </w:pPr>
    </w:p>
    <w:p w14:paraId="28D90F77">
      <w:pPr>
        <w:pStyle w:val="274"/>
        <w:numPr>
          <w:ilvl w:val="0"/>
          <w:numId w:val="4"/>
        </w:numPr>
        <w:ind w:left="960" w:leftChars="0" w:hanging="324" w:firstLineChars="0"/>
        <w:outlineLvl w:val="0"/>
        <w:rPr>
          <w:rFonts w:hint="eastAsia" w:ascii="宋体" w:hAnsi="宋体" w:eastAsia="宋体" w:cs="宋体"/>
          <w:b/>
          <w:bCs/>
          <w:color w:val="000000" w:themeColor="text1"/>
          <w:sz w:val="28"/>
          <w:szCs w:val="20"/>
          <w14:textFill>
            <w14:solidFill>
              <w14:schemeClr w14:val="tx1"/>
            </w14:solidFill>
          </w14:textFill>
        </w:rPr>
      </w:pPr>
      <w:bookmarkStart w:id="267" w:name="_Toc17648"/>
      <w:bookmarkStart w:id="268" w:name="_Toc32558"/>
      <w:r>
        <w:rPr>
          <w:rFonts w:hint="eastAsia" w:ascii="宋体" w:hAnsi="宋体" w:eastAsia="宋体" w:cs="宋体"/>
          <w:b/>
          <w:bCs/>
          <w:color w:val="000000" w:themeColor="text1"/>
          <w:sz w:val="28"/>
          <w:szCs w:val="20"/>
          <w14:textFill>
            <w14:solidFill>
              <w14:schemeClr w14:val="tx1"/>
            </w14:solidFill>
          </w14:textFill>
        </w:rPr>
        <w:t xml:space="preserve"> </w:t>
      </w:r>
      <w:bookmarkStart w:id="269" w:name="_Toc4594"/>
      <w:r>
        <w:rPr>
          <w:rFonts w:hint="eastAsia" w:ascii="宋体" w:hAnsi="宋体" w:eastAsia="宋体" w:cs="宋体"/>
          <w:b/>
          <w:bCs/>
          <w:color w:val="000000" w:themeColor="text1"/>
          <w:sz w:val="28"/>
          <w:szCs w:val="20"/>
          <w14:textFill>
            <w14:solidFill>
              <w14:schemeClr w14:val="tx1"/>
            </w14:solidFill>
          </w14:textFill>
        </w:rPr>
        <w:t>符合性证明文件</w:t>
      </w:r>
      <w:bookmarkEnd w:id="244"/>
      <w:bookmarkEnd w:id="256"/>
      <w:bookmarkEnd w:id="257"/>
      <w:bookmarkEnd w:id="258"/>
      <w:bookmarkEnd w:id="259"/>
      <w:bookmarkEnd w:id="260"/>
      <w:bookmarkEnd w:id="261"/>
      <w:bookmarkEnd w:id="262"/>
      <w:bookmarkEnd w:id="263"/>
      <w:bookmarkEnd w:id="267"/>
      <w:bookmarkEnd w:id="268"/>
      <w:bookmarkEnd w:id="269"/>
    </w:p>
    <w:p w14:paraId="71F6100E">
      <w:pPr>
        <w:pStyle w:val="274"/>
        <w:numPr>
          <w:ilvl w:val="1"/>
          <w:numId w:val="0"/>
        </w:numPr>
        <w:ind w:left="636" w:leftChars="0"/>
        <w:jc w:val="both"/>
        <w:outlineLvl w:val="0"/>
        <w:rPr>
          <w:rFonts w:hint="eastAsia" w:ascii="宋体" w:hAnsi="宋体" w:eastAsia="宋体" w:cs="宋体"/>
          <w:b/>
          <w:bCs/>
          <w:color w:val="000000" w:themeColor="text1"/>
          <w:sz w:val="28"/>
          <w:szCs w:val="20"/>
          <w14:textFill>
            <w14:solidFill>
              <w14:schemeClr w14:val="tx1"/>
            </w14:solidFill>
          </w14:textFill>
        </w:rPr>
      </w:pPr>
    </w:p>
    <w:p w14:paraId="1560032F">
      <w:pPr>
        <w:pStyle w:val="274"/>
        <w:numPr>
          <w:ilvl w:val="1"/>
          <w:numId w:val="0"/>
        </w:numPr>
        <w:ind w:left="960" w:leftChars="0" w:hanging="324" w:firstLineChars="0"/>
        <w:outlineLvl w:val="9"/>
        <w:rPr>
          <w:rFonts w:hint="eastAsia" w:ascii="宋体" w:hAnsi="宋体" w:eastAsia="宋体" w:cs="宋体"/>
          <w:b/>
          <w:bCs/>
          <w:color w:val="000000" w:themeColor="text1"/>
          <w:sz w:val="24"/>
          <w:szCs w:val="24"/>
          <w14:textFill>
            <w14:solidFill>
              <w14:schemeClr w14:val="tx1"/>
            </w14:solidFill>
          </w14:textFill>
        </w:rPr>
      </w:pPr>
      <w:bookmarkStart w:id="270" w:name="_Toc7906"/>
      <w:bookmarkStart w:id="271" w:name="_Toc12888"/>
      <w:bookmarkStart w:id="272" w:name="_Toc2961"/>
      <w:bookmarkStart w:id="273" w:name="_Toc4061"/>
      <w:bookmarkStart w:id="274" w:name="_Toc22113"/>
      <w:bookmarkStart w:id="275" w:name="_Toc2848"/>
      <w:bookmarkStart w:id="276" w:name="_Toc12334"/>
      <w:bookmarkStart w:id="277" w:name="_Toc31185"/>
      <w:bookmarkStart w:id="278" w:name="_Toc28267"/>
      <w:bookmarkStart w:id="279" w:name="_Toc29087"/>
      <w:bookmarkStart w:id="280" w:name="_Toc17151"/>
      <w:bookmarkStart w:id="281" w:name="_Toc20547"/>
      <w:bookmarkStart w:id="282" w:name="_Toc23313"/>
      <w:bookmarkStart w:id="283" w:name="_Toc19672"/>
      <w:bookmarkStart w:id="284" w:name="_Toc10866"/>
      <w:bookmarkStart w:id="285" w:name="_Toc5467"/>
      <w:bookmarkStart w:id="286" w:name="_Toc21850"/>
      <w:bookmarkStart w:id="287" w:name="_Toc6798"/>
      <w:bookmarkStart w:id="288" w:name="_Toc18782"/>
      <w:bookmarkStart w:id="289" w:name="_Toc16759"/>
      <w:bookmarkStart w:id="290" w:name="_Toc17012"/>
      <w:bookmarkStart w:id="291" w:name="_Toc18120"/>
      <w:bookmarkStart w:id="292" w:name="_Toc23615"/>
      <w:bookmarkStart w:id="293" w:name="_Toc18135"/>
      <w:bookmarkStart w:id="294" w:name="_Toc528596088"/>
      <w:r>
        <w:rPr>
          <w:rFonts w:hint="eastAsia" w:ascii="宋体" w:hAnsi="宋体" w:eastAsia="宋体" w:cs="宋体"/>
          <w:b/>
          <w:bCs/>
          <w:color w:val="000000" w:themeColor="text1"/>
          <w:sz w:val="24"/>
          <w:szCs w:val="24"/>
          <w:lang w:val="en-US" w:eastAsia="zh-CN"/>
          <w14:textFill>
            <w14:solidFill>
              <w14:schemeClr w14:val="tx1"/>
            </w14:solidFill>
          </w14:textFill>
        </w:rPr>
        <w:t>一、</w:t>
      </w:r>
      <w:r>
        <w:rPr>
          <w:rFonts w:hint="eastAsia" w:ascii="宋体" w:hAnsi="宋体" w:eastAsia="宋体" w:cs="宋体"/>
          <w:b/>
          <w:bCs/>
          <w:color w:val="000000" w:themeColor="text1"/>
          <w:sz w:val="24"/>
          <w:szCs w:val="24"/>
          <w14:textFill>
            <w14:solidFill>
              <w14:schemeClr w14:val="tx1"/>
            </w14:solidFill>
          </w14:textFill>
        </w:rPr>
        <w:t>投标函</w:t>
      </w:r>
      <w:bookmarkEnd w:id="270"/>
      <w:bookmarkEnd w:id="271"/>
      <w:bookmarkEnd w:id="272"/>
      <w:bookmarkEnd w:id="273"/>
    </w:p>
    <w:p w14:paraId="26BE61CE">
      <w:pPr>
        <w:pStyle w:val="276"/>
        <w:keepNext w:val="0"/>
        <w:keepLines w:val="0"/>
        <w:pageBreakBefore w:val="0"/>
        <w:widowControl/>
        <w:kinsoku/>
        <w:overflowPunct/>
        <w:topLinePunct w:val="0"/>
        <w:bidi w:val="0"/>
        <w:snapToGrid/>
        <w:spacing w:line="360" w:lineRule="auto"/>
        <w:ind w:right="0" w:firstLine="0" w:firstLineChars="0"/>
        <w:textAlignment w:val="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丝路国际咨询有限公司</w:t>
      </w:r>
      <w:r>
        <w:rPr>
          <w:rFonts w:hint="eastAsia" w:ascii="宋体" w:hAnsi="宋体" w:eastAsia="宋体" w:cs="宋体"/>
          <w:color w:val="000000" w:themeColor="text1"/>
          <w:sz w:val="24"/>
          <w:szCs w:val="24"/>
          <w:lang w:val="zh-CN"/>
          <w14:textFill>
            <w14:solidFill>
              <w14:schemeClr w14:val="tx1"/>
            </w14:solidFill>
          </w14:textFill>
        </w:rPr>
        <w:t>：</w:t>
      </w:r>
    </w:p>
    <w:p w14:paraId="495A41FB">
      <w:pPr>
        <w:keepNext w:val="0"/>
        <w:keepLines w:val="0"/>
        <w:pageBreakBefore w:val="0"/>
        <w:widowControl/>
        <w:kinsoku/>
        <w:overflowPunct/>
        <w:topLinePunct w:val="0"/>
        <w:bidi w:val="0"/>
        <w:snapToGrid/>
        <w:spacing w:line="360" w:lineRule="auto"/>
        <w:ind w:right="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我方收到贵公司发布的《</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标段招标文件，经详细研究，我方决定参加该项目第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标段招标活动。为此，我方郑重声明以下诸点，并负法律责任。</w:t>
      </w:r>
    </w:p>
    <w:p w14:paraId="55419DB1">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一、我方已详细阅读了招标文件，完全理解并同意招标文件的所有事项及内容。</w:t>
      </w:r>
    </w:p>
    <w:p w14:paraId="3F02CECE">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我方已悉知并关注了贵方在政府采购信息发布媒体（详见招标文件第二章第三条中的“招标文件的修改、澄清”）上发布的关于本项目的有关变更公告（包括但不限于对招标文件做出的修改或澄清、答疑纪要，以及项目暂停、重启、延期、终止等）。</w:t>
      </w:r>
    </w:p>
    <w:p w14:paraId="4EDD3801">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三、我方同意向贵方提供与本投标有关的任何证明材料，保证所提交的证明材料真实、合法、有效。我方理解最低价不是中标的唯一条件，并尊重评标委员会的评审结果。</w:t>
      </w:r>
    </w:p>
    <w:p w14:paraId="6CF26B94">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四、我方愿意按照招标文件中的一切要求，完成本项目合同责任和义务。</w:t>
      </w:r>
    </w:p>
    <w:p w14:paraId="6F6E61E1">
      <w:pPr>
        <w:pStyle w:val="38"/>
        <w:keepNext w:val="0"/>
        <w:keepLines w:val="0"/>
        <w:pageBreakBefore w:val="0"/>
        <w:widowControl/>
        <w:kinsoku/>
        <w:wordWrap w:val="0"/>
        <w:overflowPunct/>
        <w:topLinePunct w:val="0"/>
        <w:bidi w:val="0"/>
        <w:snapToGrid/>
        <w:spacing w:beforeAutospacing="0" w:afterAutospacing="0" w:line="360" w:lineRule="auto"/>
        <w:ind w:right="0" w:firstLine="486" w:firstLineChars="200"/>
        <w:textAlignment w:val="auto"/>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五、按招标文件的规定，完成本项目采购内容并验收合格的投标报价以开标一览表为准。</w:t>
      </w:r>
    </w:p>
    <w:p w14:paraId="62D4BC5A">
      <w:pPr>
        <w:pStyle w:val="38"/>
        <w:keepNext w:val="0"/>
        <w:keepLines w:val="0"/>
        <w:pageBreakBefore w:val="0"/>
        <w:widowControl/>
        <w:kinsoku/>
        <w:wordWrap w:val="0"/>
        <w:overflowPunct/>
        <w:topLinePunct w:val="0"/>
        <w:bidi w:val="0"/>
        <w:snapToGrid/>
        <w:spacing w:beforeAutospacing="0" w:afterAutospacing="0" w:line="360" w:lineRule="auto"/>
        <w:ind w:right="0" w:firstLine="486" w:firstLineChars="200"/>
        <w:textAlignment w:val="auto"/>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六、我方提交的</w:t>
      </w:r>
      <w:r>
        <w:rPr>
          <w:rFonts w:hint="eastAsia" w:ascii="宋体" w:hAnsi="宋体" w:eastAsia="宋体" w:cs="宋体"/>
          <w:b/>
          <w:bCs/>
          <w:color w:val="000000" w:themeColor="text1"/>
          <w:kern w:val="2"/>
          <w:sz w:val="24"/>
          <w:szCs w:val="24"/>
          <w14:textFill>
            <w14:solidFill>
              <w14:schemeClr w14:val="tx1"/>
            </w14:solidFill>
          </w14:textFill>
        </w:rPr>
        <w:t>电子投标文件</w:t>
      </w:r>
      <w:r>
        <w:rPr>
          <w:rFonts w:hint="eastAsia" w:ascii="宋体" w:hAnsi="宋体" w:eastAsia="宋体" w:cs="宋体"/>
          <w:b/>
          <w:bCs/>
          <w:color w:val="000000" w:themeColor="text1"/>
          <w:kern w:val="2"/>
          <w:sz w:val="24"/>
          <w:szCs w:val="24"/>
          <w:u w:val="single"/>
          <w14:textFill>
            <w14:solidFill>
              <w14:schemeClr w14:val="tx1"/>
            </w14:solidFill>
          </w14:textFill>
        </w:rPr>
        <w:t>1</w:t>
      </w:r>
      <w:r>
        <w:rPr>
          <w:rFonts w:hint="eastAsia" w:ascii="宋体" w:hAnsi="宋体" w:eastAsia="宋体" w:cs="宋体"/>
          <w:b/>
          <w:bCs/>
          <w:color w:val="000000" w:themeColor="text1"/>
          <w:kern w:val="2"/>
          <w:sz w:val="24"/>
          <w:szCs w:val="24"/>
          <w14:textFill>
            <w14:solidFill>
              <w14:schemeClr w14:val="tx1"/>
            </w14:solidFill>
          </w14:textFill>
        </w:rPr>
        <w:t>份。</w:t>
      </w:r>
    </w:p>
    <w:p w14:paraId="328CA6E9">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七、开标后在规定的投标有效期内撤回投标，我们愿接受政府采购的有关处罚决定。</w:t>
      </w:r>
    </w:p>
    <w:p w14:paraId="06FE6F4F">
      <w:pPr>
        <w:keepNext w:val="0"/>
        <w:keepLines w:val="0"/>
        <w:pageBreakBefore w:val="0"/>
        <w:widowControl/>
        <w:kinsoku/>
        <w:overflowPunct/>
        <w:topLinePunct w:val="0"/>
        <w:autoSpaceDE w:val="0"/>
        <w:autoSpaceDN w:val="0"/>
        <w:bidi w:val="0"/>
        <w:adjustRightInd w:val="0"/>
        <w:snapToGrid/>
        <w:spacing w:line="360" w:lineRule="auto"/>
        <w:ind w:right="0"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八、我方的投标文件在开标之日起</w:t>
      </w:r>
      <w:r>
        <w:rPr>
          <w:rFonts w:hint="eastAsia" w:ascii="宋体" w:hAnsi="宋体" w:eastAsia="宋体" w:cs="宋体"/>
          <w:b/>
          <w:bCs/>
          <w:color w:val="000000" w:themeColor="text1"/>
          <w:sz w:val="24"/>
          <w:szCs w:val="24"/>
          <w:u w:val="single"/>
          <w14:textFill>
            <w14:solidFill>
              <w14:schemeClr w14:val="tx1"/>
            </w14:solidFill>
          </w14:textFill>
        </w:rPr>
        <w:t>90</w:t>
      </w:r>
      <w:r>
        <w:rPr>
          <w:rFonts w:hint="eastAsia" w:ascii="宋体" w:hAnsi="宋体" w:eastAsia="宋体" w:cs="宋体"/>
          <w:color w:val="000000" w:themeColor="text1"/>
          <w:sz w:val="24"/>
          <w:szCs w:val="24"/>
          <w14:textFill>
            <w14:solidFill>
              <w14:schemeClr w14:val="tx1"/>
            </w14:solidFill>
          </w14:textFill>
        </w:rPr>
        <w:t>个日历日内有效，如中标，延长至合同执行完毕时止。</w:t>
      </w:r>
    </w:p>
    <w:p w14:paraId="6245EB86">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九、所有关于此次招标活动的函电，请按下列地址联系：</w:t>
      </w:r>
    </w:p>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14:paraId="7681CAD7">
      <w:pPr>
        <w:pStyle w:val="276"/>
        <w:keepNext w:val="0"/>
        <w:keepLines w:val="0"/>
        <w:pageBreakBefore w:val="0"/>
        <w:widowControl/>
        <w:kinsoku/>
        <w:overflowPunct/>
        <w:topLinePunct w:val="0"/>
        <w:bidi w:val="0"/>
        <w:snapToGrid/>
        <w:spacing w:line="360" w:lineRule="auto"/>
        <w:ind w:right="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（加盖公章）</w:t>
      </w:r>
    </w:p>
    <w:p w14:paraId="6961CEB4">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p>
    <w:p w14:paraId="1A380D7B">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开户银行：</w:t>
      </w:r>
    </w:p>
    <w:p w14:paraId="412A93C6">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账号：</w:t>
      </w:r>
    </w:p>
    <w:p w14:paraId="276C603A">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w:t>
      </w:r>
    </w:p>
    <w:p w14:paraId="3663C6B0">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传真：</w:t>
      </w:r>
    </w:p>
    <w:p w14:paraId="07144C78">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邮编：</w:t>
      </w:r>
    </w:p>
    <w:p w14:paraId="3A9674C0">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p>
    <w:p w14:paraId="6ABA08DB">
      <w:pPr>
        <w:pStyle w:val="276"/>
        <w:keepNext w:val="0"/>
        <w:keepLines w:val="0"/>
        <w:pageBreakBefore w:val="0"/>
        <w:widowControl/>
        <w:kinsoku/>
        <w:overflowPunct/>
        <w:topLinePunct w:val="0"/>
        <w:bidi w:val="0"/>
        <w:snapToGrid/>
        <w:spacing w:line="360" w:lineRule="auto"/>
        <w:ind w:right="0" w:firstLine="56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27F8E410">
      <w:pPr>
        <w:pStyle w:val="276"/>
        <w:keepNext w:val="0"/>
        <w:keepLines w:val="0"/>
        <w:pageBreakBefore w:val="0"/>
        <w:widowControl/>
        <w:kinsoku/>
        <w:overflowPunct/>
        <w:topLinePunct w:val="0"/>
        <w:bidi w:val="0"/>
        <w:snapToGrid/>
        <w:spacing w:line="360" w:lineRule="auto"/>
        <w:ind w:right="0" w:firstLine="0" w:firstLineChars="0"/>
        <w:textAlignment w:val="auto"/>
        <w:rPr>
          <w:rFonts w:hint="eastAsia" w:ascii="宋体" w:hAnsi="宋体" w:eastAsia="宋体" w:cs="宋体"/>
          <w:color w:val="000000" w:themeColor="text1"/>
          <w:sz w:val="24"/>
          <w:szCs w:val="24"/>
          <w14:textFill>
            <w14:solidFill>
              <w14:schemeClr w14:val="tx1"/>
            </w14:solidFill>
          </w14:textFill>
        </w:rPr>
      </w:pPr>
    </w:p>
    <w:p w14:paraId="1B1E0630">
      <w:pPr>
        <w:pStyle w:val="276"/>
        <w:keepNext w:val="0"/>
        <w:keepLines w:val="0"/>
        <w:pageBreakBefore w:val="0"/>
        <w:widowControl/>
        <w:kinsoku/>
        <w:overflowPunct/>
        <w:topLinePunct w:val="0"/>
        <w:bidi w:val="0"/>
        <w:snapToGrid/>
        <w:spacing w:line="360" w:lineRule="auto"/>
        <w:ind w:right="0" w:firstLine="0" w:firstLineChars="0"/>
        <w:textAlignment w:val="auto"/>
        <w:rPr>
          <w:rFonts w:hint="eastAsia" w:ascii="宋体" w:hAnsi="宋体" w:eastAsia="宋体" w:cs="宋体"/>
          <w:color w:val="000000" w:themeColor="text1"/>
          <w:sz w:val="24"/>
          <w:szCs w:val="24"/>
          <w14:textFill>
            <w14:solidFill>
              <w14:schemeClr w14:val="tx1"/>
            </w14:solidFill>
          </w14:textFill>
        </w:rPr>
      </w:pPr>
    </w:p>
    <w:p w14:paraId="48EB145F">
      <w:pPr>
        <w:pStyle w:val="276"/>
        <w:keepNext w:val="0"/>
        <w:keepLines w:val="0"/>
        <w:pageBreakBefore w:val="0"/>
        <w:widowControl/>
        <w:kinsoku/>
        <w:overflowPunct/>
        <w:topLinePunct w:val="0"/>
        <w:bidi w:val="0"/>
        <w:snapToGrid/>
        <w:spacing w:line="360" w:lineRule="auto"/>
        <w:ind w:right="0" w:firstLine="0" w:firstLineChars="0"/>
        <w:textAlignment w:val="auto"/>
        <w:rPr>
          <w:rFonts w:hint="eastAsia" w:ascii="宋体" w:hAnsi="宋体" w:eastAsia="宋体" w:cs="宋体"/>
          <w:color w:val="000000" w:themeColor="text1"/>
          <w:sz w:val="24"/>
          <w:szCs w:val="24"/>
          <w14:textFill>
            <w14:solidFill>
              <w14:schemeClr w14:val="tx1"/>
            </w14:solidFill>
          </w14:textFill>
        </w:rPr>
      </w:pPr>
    </w:p>
    <w:p w14:paraId="02897BA9">
      <w:pPr>
        <w:pStyle w:val="276"/>
        <w:keepNext w:val="0"/>
        <w:keepLines w:val="0"/>
        <w:pageBreakBefore w:val="0"/>
        <w:widowControl/>
        <w:kinsoku/>
        <w:overflowPunct/>
        <w:topLinePunct w:val="0"/>
        <w:bidi w:val="0"/>
        <w:snapToGrid/>
        <w:spacing w:line="360" w:lineRule="auto"/>
        <w:ind w:right="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备注：1.项目不分标段的，第___标段空白处填写“/”。</w:t>
      </w:r>
    </w:p>
    <w:p w14:paraId="72D5EDAE">
      <w:pPr>
        <w:pStyle w:val="276"/>
        <w:keepNext w:val="0"/>
        <w:keepLines w:val="0"/>
        <w:pageBreakBefore w:val="0"/>
        <w:widowControl/>
        <w:kinsoku/>
        <w:overflowPunct/>
        <w:topLinePunct w:val="0"/>
        <w:bidi w:val="0"/>
        <w:snapToGrid/>
        <w:spacing w:line="360" w:lineRule="auto"/>
        <w:ind w:right="0" w:firstLine="729"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2.除可填报项目外，对本投标函的任何实质性内容修改将被视为非实质性响应，在评审时将其视为无效响应。</w:t>
      </w:r>
    </w:p>
    <w:p w14:paraId="10E443F0">
      <w:pPr>
        <w:pStyle w:val="276"/>
        <w:ind w:firstLine="0" w:firstLineChars="0"/>
        <w:rPr>
          <w:rFonts w:hint="eastAsia" w:ascii="宋体" w:hAnsi="宋体" w:eastAsia="宋体" w:cs="宋体"/>
          <w:color w:val="000000" w:themeColor="text1"/>
          <w:sz w:val="32"/>
          <w:szCs w:val="32"/>
          <w14:textFill>
            <w14:solidFill>
              <w14:schemeClr w14:val="tx1"/>
            </w14:solidFill>
          </w14:textFill>
        </w:rPr>
      </w:pPr>
    </w:p>
    <w:p w14:paraId="41BE0902">
      <w:pPr>
        <w:pStyle w:val="276"/>
        <w:ind w:firstLine="0" w:firstLineChars="0"/>
        <w:rPr>
          <w:rFonts w:hint="eastAsia" w:ascii="宋体" w:hAnsi="宋体" w:eastAsia="宋体" w:cs="宋体"/>
          <w:color w:val="000000" w:themeColor="text1"/>
          <w:sz w:val="32"/>
          <w:szCs w:val="32"/>
          <w14:textFill>
            <w14:solidFill>
              <w14:schemeClr w14:val="tx1"/>
            </w14:solidFill>
          </w14:textFill>
        </w:rPr>
      </w:pPr>
    </w:p>
    <w:p w14:paraId="0E516720">
      <w:pPr>
        <w:pStyle w:val="276"/>
        <w:ind w:firstLine="0" w:firstLineChars="0"/>
        <w:rPr>
          <w:rFonts w:hint="eastAsia" w:ascii="宋体" w:hAnsi="宋体" w:eastAsia="宋体" w:cs="宋体"/>
          <w:color w:val="000000" w:themeColor="text1"/>
          <w:sz w:val="32"/>
          <w:szCs w:val="32"/>
          <w14:textFill>
            <w14:solidFill>
              <w14:schemeClr w14:val="tx1"/>
            </w14:solidFill>
          </w14:textFill>
        </w:rPr>
      </w:pPr>
    </w:p>
    <w:p w14:paraId="574E7927">
      <w:pPr>
        <w:pStyle w:val="276"/>
        <w:ind w:firstLine="0" w:firstLineChars="0"/>
        <w:rPr>
          <w:rFonts w:hint="eastAsia" w:ascii="宋体" w:hAnsi="宋体" w:eastAsia="宋体" w:cs="宋体"/>
          <w:color w:val="000000" w:themeColor="text1"/>
          <w:sz w:val="32"/>
          <w:szCs w:val="32"/>
          <w14:textFill>
            <w14:solidFill>
              <w14:schemeClr w14:val="tx1"/>
            </w14:solidFill>
          </w14:textFill>
        </w:rPr>
      </w:pPr>
    </w:p>
    <w:p w14:paraId="6DCA24EA">
      <w:pPr>
        <w:pStyle w:val="276"/>
        <w:ind w:firstLine="0" w:firstLineChars="0"/>
        <w:rPr>
          <w:rFonts w:hint="eastAsia" w:ascii="宋体" w:hAnsi="宋体" w:eastAsia="宋体" w:cs="宋体"/>
          <w:color w:val="000000" w:themeColor="text1"/>
          <w:sz w:val="32"/>
          <w:szCs w:val="32"/>
          <w14:textFill>
            <w14:solidFill>
              <w14:schemeClr w14:val="tx1"/>
            </w14:solidFill>
          </w14:textFill>
        </w:rPr>
      </w:pPr>
    </w:p>
    <w:p w14:paraId="168D186B">
      <w:pPr>
        <w:pStyle w:val="276"/>
        <w:ind w:firstLine="0" w:firstLineChars="0"/>
        <w:rPr>
          <w:rFonts w:hint="eastAsia" w:ascii="宋体" w:hAnsi="宋体" w:eastAsia="宋体" w:cs="宋体"/>
          <w:color w:val="000000" w:themeColor="text1"/>
          <w:sz w:val="32"/>
          <w:szCs w:val="32"/>
          <w14:textFill>
            <w14:solidFill>
              <w14:schemeClr w14:val="tx1"/>
            </w14:solidFill>
          </w14:textFill>
        </w:rPr>
      </w:pPr>
    </w:p>
    <w:p w14:paraId="09A68ABD">
      <w:pPr>
        <w:pStyle w:val="276"/>
        <w:ind w:firstLine="0" w:firstLineChars="0"/>
        <w:rPr>
          <w:rFonts w:hint="eastAsia" w:ascii="宋体" w:hAnsi="宋体" w:eastAsia="宋体" w:cs="宋体"/>
          <w:color w:val="000000" w:themeColor="text1"/>
          <w:sz w:val="32"/>
          <w:szCs w:val="32"/>
          <w14:textFill>
            <w14:solidFill>
              <w14:schemeClr w14:val="tx1"/>
            </w14:solidFill>
          </w14:textFill>
        </w:rPr>
      </w:pPr>
    </w:p>
    <w:p w14:paraId="1DAE7B45">
      <w:pPr>
        <w:rPr>
          <w:rFonts w:hint="eastAsia" w:ascii="宋体" w:hAnsi="宋体" w:eastAsia="宋体" w:cs="宋体"/>
          <w:color w:val="000000" w:themeColor="text1"/>
          <w14:textFill>
            <w14:solidFill>
              <w14:schemeClr w14:val="tx1"/>
            </w14:solidFill>
          </w14:textFill>
        </w:rPr>
      </w:pPr>
      <w:bookmarkStart w:id="295" w:name="_Toc5708"/>
      <w:bookmarkStart w:id="296" w:name="_Toc6164"/>
      <w:bookmarkStart w:id="297" w:name="_Toc5247"/>
      <w:bookmarkStart w:id="298" w:name="_Toc28261"/>
      <w:bookmarkStart w:id="299" w:name="_Toc27965"/>
      <w:bookmarkStart w:id="300" w:name="_Toc28620"/>
      <w:bookmarkStart w:id="301" w:name="_Toc15271"/>
      <w:bookmarkStart w:id="302" w:name="_Toc29376"/>
      <w:bookmarkStart w:id="303" w:name="_Toc11189"/>
      <w:bookmarkStart w:id="304" w:name="_Toc13551"/>
      <w:bookmarkStart w:id="305" w:name="_Toc5710"/>
      <w:bookmarkStart w:id="306" w:name="_Toc23720"/>
      <w:bookmarkStart w:id="307" w:name="_Toc14393"/>
      <w:bookmarkStart w:id="308" w:name="_Toc26017"/>
      <w:bookmarkStart w:id="309" w:name="_Toc8061"/>
      <w:bookmarkStart w:id="310" w:name="_Toc28505"/>
      <w:bookmarkStart w:id="311" w:name="_Toc12270"/>
    </w:p>
    <w:p w14:paraId="6935714A">
      <w:pPr>
        <w:pStyle w:val="274"/>
        <w:numPr>
          <w:ilvl w:val="1"/>
          <w:numId w:val="0"/>
        </w:numPr>
        <w:ind w:left="960" w:leftChars="0" w:hanging="324" w:firstLineChars="0"/>
        <w:jc w:val="center"/>
        <w:outlineLvl w:val="0"/>
        <w:rPr>
          <w:rFonts w:hint="eastAsia" w:ascii="宋体" w:hAnsi="宋体" w:eastAsia="宋体" w:cs="宋体"/>
          <w:color w:val="000000" w:themeColor="text1"/>
          <w14:textFill>
            <w14:solidFill>
              <w14:schemeClr w14:val="tx1"/>
            </w14:solidFill>
          </w14:textFill>
        </w:rPr>
      </w:pPr>
      <w:bookmarkStart w:id="312" w:name="_Toc2793"/>
      <w:r>
        <w:rPr>
          <w:rFonts w:hint="eastAsia" w:ascii="宋体" w:hAnsi="宋体" w:eastAsia="宋体" w:cs="宋体"/>
          <w:color w:val="000000" w:themeColor="text1"/>
          <w14:textFill>
            <w14:solidFill>
              <w14:schemeClr w14:val="tx1"/>
            </w14:solidFill>
          </w14:textFill>
        </w:rPr>
        <w:br w:type="page"/>
      </w:r>
      <w:bookmarkStart w:id="313" w:name="_Toc11249"/>
      <w:bookmarkStart w:id="314" w:name="_Toc10442"/>
      <w:bookmarkStart w:id="315" w:name="_Toc6736"/>
      <w:bookmarkStart w:id="316" w:name="_Toc1377"/>
      <w:bookmarkStart w:id="317" w:name="_Toc7804"/>
      <w:bookmarkStart w:id="318" w:name="_Toc3862"/>
      <w:r>
        <w:rPr>
          <w:rFonts w:hint="eastAsia" w:ascii="宋体" w:hAnsi="宋体" w:eastAsia="宋体" w:cs="宋体"/>
          <w:b/>
          <w:bCs/>
          <w:color w:val="000000" w:themeColor="text1"/>
          <w:sz w:val="24"/>
          <w:szCs w:val="18"/>
          <w14:textFill>
            <w14:solidFill>
              <w14:schemeClr w14:val="tx1"/>
            </w14:solidFill>
          </w14:textFill>
        </w:rPr>
        <w:t>二、开标一览表</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5F2E6CF5">
      <w:pPr>
        <w:spacing w:line="60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项目编号：</w:t>
      </w:r>
    </w:p>
    <w:p w14:paraId="24B3941B">
      <w:pPr>
        <w:spacing w:line="600" w:lineRule="exact"/>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p w14:paraId="23173F27">
      <w:pPr>
        <w:spacing w:line="440" w:lineRule="exact"/>
        <w:ind w:right="560"/>
        <w:jc w:val="right"/>
        <w:rPr>
          <w:rFonts w:hint="eastAsia" w:ascii="宋体" w:hAnsi="宋体" w:eastAsia="宋体" w:cs="宋体"/>
          <w:color w:val="000000" w:themeColor="text1"/>
          <w:sz w:val="24"/>
          <w:szCs w:val="24"/>
          <w14:textFill>
            <w14:solidFill>
              <w14:schemeClr w14:val="tx1"/>
            </w14:solidFill>
          </w14:textFill>
        </w:rPr>
      </w:pPr>
    </w:p>
    <w:tbl>
      <w:tblPr>
        <w:tblStyle w:val="44"/>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865"/>
        <w:gridCol w:w="5752"/>
      </w:tblGrid>
      <w:tr w14:paraId="034A1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2865" w:type="dxa"/>
            <w:noWrap/>
            <w:vAlign w:val="center"/>
          </w:tcPr>
          <w:p w14:paraId="6DCD4A2F">
            <w:pPr>
              <w:pStyle w:val="12"/>
              <w:spacing w:line="360" w:lineRule="auto"/>
              <w:ind w:firstLine="0"/>
              <w:jc w:val="center"/>
              <w:rPr>
                <w:rFonts w:hint="eastAsia" w:ascii="宋体" w:hAnsi="宋体" w:eastAsia="宋体" w:cs="宋体"/>
                <w:color w:val="000000" w:themeColor="text1"/>
                <w:sz w:val="24"/>
                <w:szCs w:val="24"/>
                <w14:textFill>
                  <w14:solidFill>
                    <w14:schemeClr w14:val="tx1"/>
                  </w14:solidFill>
                </w14:textFill>
              </w:rPr>
            </w:pPr>
          </w:p>
        </w:tc>
        <w:tc>
          <w:tcPr>
            <w:tcW w:w="5752" w:type="dxa"/>
            <w:noWrap/>
            <w:vAlign w:val="center"/>
          </w:tcPr>
          <w:p w14:paraId="5B80EDE4">
            <w:pPr>
              <w:autoSpaceDE w:val="0"/>
              <w:autoSpaceDN w:val="0"/>
              <w:spacing w:line="360" w:lineRule="auto"/>
              <w:jc w:val="center"/>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内容</w:t>
            </w:r>
          </w:p>
        </w:tc>
      </w:tr>
      <w:tr w14:paraId="2EE5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865" w:type="dxa"/>
            <w:noWrap/>
            <w:vAlign w:val="center"/>
          </w:tcPr>
          <w:p w14:paraId="79397965">
            <w:pPr>
              <w:pStyle w:val="12"/>
              <w:spacing w:line="360" w:lineRule="auto"/>
              <w:ind w:firstLine="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w:t>
            </w:r>
          </w:p>
        </w:tc>
        <w:tc>
          <w:tcPr>
            <w:tcW w:w="5752" w:type="dxa"/>
            <w:noWrap/>
            <w:vAlign w:val="center"/>
          </w:tcPr>
          <w:p w14:paraId="07FE8CBE">
            <w:pPr>
              <w:autoSpaceDE w:val="0"/>
              <w:autoSpaceDN w:val="0"/>
              <w:spacing w:line="360" w:lineRule="auto"/>
              <w:rPr>
                <w:rFonts w:hint="eastAsia" w:ascii="宋体" w:hAnsi="宋体" w:eastAsia="宋体" w:cs="宋体"/>
                <w:color w:val="000000" w:themeColor="text1"/>
                <w:kern w:val="0"/>
                <w:sz w:val="24"/>
                <w:szCs w:val="24"/>
                <w:lang w:val="zh-CN"/>
                <w14:textFill>
                  <w14:solidFill>
                    <w14:schemeClr w14:val="tx1"/>
                  </w14:solidFill>
                </w14:textFill>
              </w:rPr>
            </w:pPr>
          </w:p>
          <w:p w14:paraId="49BF71AC">
            <w:pPr>
              <w:autoSpaceDE w:val="0"/>
              <w:autoSpaceDN w:val="0"/>
              <w:spacing w:line="360" w:lineRule="auto"/>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小写：</w:t>
            </w:r>
          </w:p>
          <w:p w14:paraId="798292CD">
            <w:pPr>
              <w:autoSpaceDE w:val="0"/>
              <w:autoSpaceDN w:val="0"/>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大写：</w:t>
            </w:r>
          </w:p>
          <w:p w14:paraId="6E489E91">
            <w:pPr>
              <w:autoSpaceDE w:val="0"/>
              <w:autoSpaceDN w:val="0"/>
              <w:spacing w:line="360" w:lineRule="auto"/>
              <w:ind w:firstLine="2916" w:firstLineChars="1200"/>
              <w:rPr>
                <w:rFonts w:hint="eastAsia"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单位：元（保留到元）</w:t>
            </w:r>
          </w:p>
        </w:tc>
      </w:tr>
      <w:tr w14:paraId="668B1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865" w:type="dxa"/>
            <w:noWrap/>
            <w:vAlign w:val="center"/>
          </w:tcPr>
          <w:p w14:paraId="3C47E207">
            <w:pPr>
              <w:pStyle w:val="12"/>
              <w:spacing w:line="360" w:lineRule="auto"/>
              <w:ind w:firstLine="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服务期限</w:t>
            </w:r>
          </w:p>
        </w:tc>
        <w:tc>
          <w:tcPr>
            <w:tcW w:w="5752" w:type="dxa"/>
            <w:noWrap/>
            <w:vAlign w:val="center"/>
          </w:tcPr>
          <w:p w14:paraId="09136908">
            <w:pPr>
              <w:autoSpaceDE w:val="0"/>
              <w:autoSpaceDN w:val="0"/>
              <w:spacing w:line="360" w:lineRule="auto"/>
              <w:ind w:firstLine="2916" w:firstLineChars="1200"/>
              <w:rPr>
                <w:rFonts w:hint="eastAsia" w:ascii="宋体" w:hAnsi="宋体" w:eastAsia="宋体" w:cs="宋体"/>
                <w:color w:val="000000" w:themeColor="text1"/>
                <w:sz w:val="24"/>
                <w:szCs w:val="24"/>
                <w14:textFill>
                  <w14:solidFill>
                    <w14:schemeClr w14:val="tx1"/>
                  </w14:solidFill>
                </w14:textFill>
              </w:rPr>
            </w:pPr>
          </w:p>
        </w:tc>
      </w:tr>
    </w:tbl>
    <w:p w14:paraId="087A34A5">
      <w:pPr>
        <w:autoSpaceDE w:val="0"/>
        <w:autoSpaceDN w:val="0"/>
        <w:spacing w:line="240" w:lineRule="auto"/>
        <w:ind w:firstLine="213" w:firstLineChars="100"/>
        <w:rPr>
          <w:rFonts w:hint="eastAsia" w:ascii="宋体" w:hAnsi="宋体" w:eastAsia="宋体" w:cs="宋体"/>
          <w:color w:val="000000" w:themeColor="text1"/>
          <w:kern w:val="0"/>
          <w:sz w:val="21"/>
          <w:szCs w:val="21"/>
          <w14:textFill>
            <w14:solidFill>
              <w14:schemeClr w14:val="tx1"/>
            </w14:solidFill>
          </w14:textFill>
        </w:rPr>
      </w:pPr>
    </w:p>
    <w:p w14:paraId="4BEA4CF7">
      <w:pPr>
        <w:spacing w:line="600" w:lineRule="exact"/>
        <w:jc w:val="left"/>
        <w:rPr>
          <w:rFonts w:hint="eastAsia" w:ascii="宋体" w:hAnsi="宋体" w:eastAsia="宋体" w:cs="宋体"/>
          <w:color w:val="000000" w:themeColor="text1"/>
          <w:sz w:val="24"/>
          <w:szCs w:val="24"/>
          <w14:textFill>
            <w14:solidFill>
              <w14:schemeClr w14:val="tx1"/>
            </w14:solidFill>
          </w14:textFill>
        </w:rPr>
      </w:pPr>
    </w:p>
    <w:p w14:paraId="48459889">
      <w:pPr>
        <w:spacing w:line="60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color w:val="000000" w:themeColor="text1"/>
          <w:sz w:val="24"/>
          <w:szCs w:val="24"/>
          <w:u w:val="single"/>
          <w14:textFill>
            <w14:solidFill>
              <w14:schemeClr w14:val="tx1"/>
            </w14:solidFill>
          </w14:textFill>
        </w:rPr>
        <w:t xml:space="preserve">        名称         </w:t>
      </w:r>
      <w:r>
        <w:rPr>
          <w:rFonts w:hint="eastAsia" w:ascii="宋体" w:hAnsi="宋体" w:eastAsia="宋体" w:cs="宋体"/>
          <w:color w:val="000000" w:themeColor="text1"/>
          <w:sz w:val="24"/>
          <w:szCs w:val="24"/>
          <w14:textFill>
            <w14:solidFill>
              <w14:schemeClr w14:val="tx1"/>
            </w14:solidFill>
          </w14:textFill>
        </w:rPr>
        <w:t>（加盖公章）</w:t>
      </w:r>
    </w:p>
    <w:p w14:paraId="02D80E26">
      <w:pPr>
        <w:spacing w:line="60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       年    　月　  日</w:t>
      </w:r>
    </w:p>
    <w:p w14:paraId="5C19C621">
      <w:pPr>
        <w:pStyle w:val="38"/>
        <w:wordWrap w:val="0"/>
        <w:spacing w:beforeAutospacing="0" w:afterAutospacing="0" w:line="390" w:lineRule="atLeast"/>
        <w:ind w:firstLine="243" w:firstLineChars="100"/>
        <w:rPr>
          <w:rFonts w:hint="eastAsia" w:ascii="宋体" w:hAnsi="宋体" w:eastAsia="宋体" w:cs="宋体"/>
          <w:color w:val="000000" w:themeColor="text1"/>
          <w:sz w:val="24"/>
          <w:szCs w:val="24"/>
          <w14:textFill>
            <w14:solidFill>
              <w14:schemeClr w14:val="tx1"/>
            </w14:solidFill>
          </w14:textFill>
        </w:rPr>
      </w:pPr>
    </w:p>
    <w:p w14:paraId="04F91CBF">
      <w:pPr>
        <w:spacing w:line="60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r>
        <w:rPr>
          <w:rFonts w:hint="eastAsia" w:ascii="宋体" w:hAnsi="宋体" w:eastAsia="宋体" w:cs="宋体"/>
          <w:color w:val="000000" w:themeColor="text1"/>
          <w:sz w:val="24"/>
          <w:szCs w:val="24"/>
          <w:lang w:val="zh-CN"/>
          <w14:textFill>
            <w14:solidFill>
              <w14:schemeClr w14:val="tx1"/>
            </w14:solidFill>
          </w14:textFill>
        </w:rPr>
        <w:t>：“投标报价”为</w:t>
      </w:r>
      <w:r>
        <w:rPr>
          <w:rFonts w:hint="eastAsia" w:ascii="宋体" w:hAnsi="宋体" w:eastAsia="宋体" w:cs="宋体"/>
          <w:color w:val="000000" w:themeColor="text1"/>
          <w:sz w:val="24"/>
          <w:szCs w:val="24"/>
          <w14:textFill>
            <w14:solidFill>
              <w14:schemeClr w14:val="tx1"/>
            </w14:solidFill>
          </w14:textFill>
        </w:rPr>
        <w:t>投标总价</w:t>
      </w:r>
      <w:r>
        <w:rPr>
          <w:rFonts w:hint="eastAsia" w:ascii="宋体" w:hAnsi="宋体" w:eastAsia="宋体" w:cs="宋体"/>
          <w:color w:val="000000" w:themeColor="text1"/>
          <w:sz w:val="24"/>
          <w:szCs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w:t>
      </w:r>
      <w:r>
        <w:rPr>
          <w:rFonts w:hint="eastAsia" w:ascii="宋体" w:hAnsi="宋体" w:eastAsia="宋体" w:cs="宋体"/>
          <w:color w:val="000000" w:themeColor="text1"/>
          <w:sz w:val="24"/>
          <w:szCs w:val="24"/>
          <w:lang w:val="zh-CN"/>
          <w14:textFill>
            <w14:solidFill>
              <w14:schemeClr w14:val="tx1"/>
            </w14:solidFill>
          </w14:textFill>
        </w:rPr>
        <w:t>报价必须包括本项目所需全部费用。</w:t>
      </w:r>
    </w:p>
    <w:p w14:paraId="6E4FCA40">
      <w:pPr>
        <w:autoSpaceDE w:val="0"/>
        <w:autoSpaceDN w:val="0"/>
        <w:spacing w:line="240" w:lineRule="auto"/>
        <w:rPr>
          <w:rFonts w:hint="eastAsia" w:ascii="宋体" w:hAnsi="宋体" w:eastAsia="宋体" w:cs="宋体"/>
          <w:b/>
          <w:bCs/>
          <w:color w:val="000000" w:themeColor="text1"/>
          <w:kern w:val="0"/>
          <w:sz w:val="21"/>
          <w:szCs w:val="21"/>
          <w14:textFill>
            <w14:solidFill>
              <w14:schemeClr w14:val="tx1"/>
            </w14:solidFill>
          </w14:textFill>
        </w:rPr>
      </w:pPr>
    </w:p>
    <w:p w14:paraId="5896B48C">
      <w:pPr>
        <w:autoSpaceDE w:val="0"/>
        <w:autoSpaceDN w:val="0"/>
        <w:spacing w:line="240" w:lineRule="auto"/>
        <w:rPr>
          <w:rFonts w:hint="eastAsia" w:ascii="宋体" w:hAnsi="宋体" w:eastAsia="宋体" w:cs="宋体"/>
          <w:color w:val="000000" w:themeColor="text1"/>
          <w14:textFill>
            <w14:solidFill>
              <w14:schemeClr w14:val="tx1"/>
            </w14:solidFill>
          </w14:textFill>
        </w:rPr>
        <w:sectPr>
          <w:pgSz w:w="11906" w:h="16838"/>
          <w:pgMar w:top="1304" w:right="1417" w:bottom="1304" w:left="1417" w:header="850" w:footer="794" w:gutter="0"/>
          <w:pgNumType w:fmt="decimal" w:chapStyle="1"/>
          <w:cols w:space="720" w:num="1"/>
          <w:docGrid w:type="linesAndChars" w:linePitch="381" w:charSpace="704"/>
        </w:sectPr>
      </w:pPr>
      <w:bookmarkStart w:id="319" w:name="_Toc5592"/>
    </w:p>
    <w:p w14:paraId="45718A16">
      <w:pPr>
        <w:spacing w:beforeLines="50" w:afterLines="50" w:line="500" w:lineRule="exact"/>
        <w:jc w:val="center"/>
        <w:rPr>
          <w:rFonts w:hint="eastAsia" w:ascii="宋体" w:hAnsi="宋体" w:eastAsia="宋体" w:cs="宋体"/>
          <w:b/>
          <w:color w:val="000000" w:themeColor="text1"/>
          <w:sz w:val="24"/>
          <w:szCs w:val="32"/>
          <w14:textFill>
            <w14:solidFill>
              <w14:schemeClr w14:val="tx1"/>
            </w14:solidFill>
          </w14:textFill>
        </w:rPr>
      </w:pPr>
      <w:r>
        <w:rPr>
          <w:rFonts w:hint="eastAsia" w:ascii="宋体" w:hAnsi="宋体" w:eastAsia="宋体" w:cs="宋体"/>
          <w:b/>
          <w:color w:val="000000" w:themeColor="text1"/>
          <w:sz w:val="24"/>
          <w:szCs w:val="32"/>
          <w14:textFill>
            <w14:solidFill>
              <w14:schemeClr w14:val="tx1"/>
            </w14:solidFill>
          </w14:textFill>
        </w:rPr>
        <w:t>分项报价表</w:t>
      </w:r>
    </w:p>
    <w:p w14:paraId="7D2728AD">
      <w:pPr>
        <w:pStyle w:val="18"/>
        <w:spacing w:after="190"/>
        <w:jc w:val="center"/>
        <w:rPr>
          <w:rFonts w:hint="eastAsia" w:ascii="宋体" w:hAnsi="宋体" w:eastAsia="宋体" w:cs="宋体"/>
          <w:b/>
          <w:bCs/>
          <w:color w:val="000000" w:themeColor="text1"/>
          <w:sz w:val="28"/>
          <w:szCs w:val="28"/>
          <w:lang w:val="en-US" w:eastAsia="zh-CN"/>
          <w14:textFill>
            <w14:solidFill>
              <w14:schemeClr w14:val="tx1"/>
            </w14:solidFill>
          </w14:textFill>
        </w:rPr>
      </w:pPr>
    </w:p>
    <w:p w14:paraId="1623EA6D">
      <w:pPr>
        <w:pStyle w:val="18"/>
        <w:spacing w:after="190"/>
        <w:jc w:val="center"/>
        <w:rPr>
          <w:rFonts w:hint="eastAsia" w:ascii="宋体" w:hAnsi="宋体" w:eastAsia="宋体" w:cs="宋体"/>
          <w:b/>
          <w:bCs/>
          <w:color w:val="000000" w:themeColor="text1"/>
          <w:sz w:val="28"/>
          <w:szCs w:val="28"/>
          <w:lang w:val="en-US" w:eastAsia="zh-CN"/>
          <w14:textFill>
            <w14:solidFill>
              <w14:schemeClr w14:val="tx1"/>
            </w14:solidFill>
          </w14:textFill>
        </w:rPr>
      </w:pPr>
    </w:p>
    <w:p w14:paraId="079197FF">
      <w:pPr>
        <w:pStyle w:val="18"/>
        <w:spacing w:after="190"/>
        <w:jc w:val="center"/>
        <w:rPr>
          <w:rFonts w:hint="eastAsia" w:ascii="宋体" w:hAnsi="宋体" w:eastAsia="宋体" w:cs="宋体"/>
          <w:b/>
          <w:bCs/>
          <w:color w:val="000000" w:themeColor="text1"/>
          <w:sz w:val="28"/>
          <w:szCs w:val="28"/>
          <w:lang w:val="en-US" w:eastAsia="zh-CN"/>
          <w14:textFill>
            <w14:solidFill>
              <w14:schemeClr w14:val="tx1"/>
            </w14:solidFill>
          </w14:textFill>
        </w:rPr>
      </w:pPr>
    </w:p>
    <w:p w14:paraId="553B88B4">
      <w:pPr>
        <w:pStyle w:val="18"/>
        <w:spacing w:after="190"/>
        <w:jc w:val="cente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格式自拟</w:t>
      </w:r>
    </w:p>
    <w:p w14:paraId="2EBDA051">
      <w:pPr>
        <w:spacing w:line="500" w:lineRule="exact"/>
        <w:ind w:firstLine="3621" w:firstLineChars="1700"/>
        <w:jc w:val="right"/>
        <w:rPr>
          <w:rFonts w:hint="eastAsia" w:ascii="宋体" w:hAnsi="宋体" w:eastAsia="宋体" w:cs="宋体"/>
          <w:color w:val="000000" w:themeColor="text1"/>
          <w14:textFill>
            <w14:solidFill>
              <w14:schemeClr w14:val="tx1"/>
            </w14:solidFill>
          </w14:textFill>
        </w:rPr>
      </w:pPr>
    </w:p>
    <w:p w14:paraId="25FD4701">
      <w:pPr>
        <w:spacing w:line="500" w:lineRule="exact"/>
        <w:ind w:firstLine="3621" w:firstLineChars="1700"/>
        <w:jc w:val="right"/>
        <w:rPr>
          <w:rFonts w:hint="eastAsia" w:ascii="宋体" w:hAnsi="宋体" w:eastAsia="宋体" w:cs="宋体"/>
          <w:color w:val="000000" w:themeColor="text1"/>
          <w14:textFill>
            <w14:solidFill>
              <w14:schemeClr w14:val="tx1"/>
            </w14:solidFill>
          </w14:textFill>
        </w:rPr>
      </w:pPr>
    </w:p>
    <w:p w14:paraId="01ABDB6B">
      <w:pPr>
        <w:spacing w:line="500" w:lineRule="exact"/>
        <w:ind w:firstLine="3621" w:firstLineChars="1700"/>
        <w:jc w:val="right"/>
        <w:rPr>
          <w:rFonts w:hint="eastAsia" w:ascii="宋体" w:hAnsi="宋体" w:eastAsia="宋体" w:cs="宋体"/>
          <w:color w:val="000000" w:themeColor="text1"/>
          <w14:textFill>
            <w14:solidFill>
              <w14:schemeClr w14:val="tx1"/>
            </w14:solidFill>
          </w14:textFill>
        </w:rPr>
      </w:pPr>
    </w:p>
    <w:p w14:paraId="53A0C48E">
      <w:pPr>
        <w:keepNext w:val="0"/>
        <w:keepLines w:val="0"/>
        <w:pageBreakBefore w:val="0"/>
        <w:widowControl/>
        <w:kinsoku/>
        <w:wordWrap/>
        <w:overflowPunct/>
        <w:topLinePunct w:val="0"/>
        <w:autoSpaceDE/>
        <w:autoSpaceDN/>
        <w:bidi w:val="0"/>
        <w:adjustRightInd/>
        <w:snapToGrid/>
        <w:spacing w:line="360" w:lineRule="auto"/>
        <w:ind w:firstLine="4131" w:firstLineChars="170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 xml:space="preserve">（加盖公章）                                    </w:t>
      </w:r>
    </w:p>
    <w:p w14:paraId="40EB0225">
      <w:pPr>
        <w:keepNext w:val="0"/>
        <w:keepLines w:val="0"/>
        <w:pageBreakBefore w:val="0"/>
        <w:widowControl/>
        <w:kinsoku/>
        <w:wordWrap/>
        <w:overflowPunct/>
        <w:topLinePunct w:val="0"/>
        <w:autoSpaceDE/>
        <w:autoSpaceDN/>
        <w:bidi w:val="0"/>
        <w:adjustRightInd/>
        <w:snapToGrid/>
        <w:spacing w:line="360" w:lineRule="auto"/>
        <w:ind w:firstLine="4374" w:firstLineChars="1800"/>
        <w:jc w:val="center"/>
        <w:textAlignment w:val="auto"/>
        <w:rPr>
          <w:rFonts w:hint="eastAsia" w:ascii="宋体" w:hAnsi="宋体" w:eastAsia="宋体" w:cs="宋体"/>
          <w:color w:val="000000" w:themeColor="text1"/>
          <w14:textFill>
            <w14:solidFill>
              <w14:schemeClr w14:val="tx1"/>
            </w14:solidFill>
          </w14:textFill>
        </w:rPr>
        <w:sectPr>
          <w:footerReference r:id="rId5" w:type="default"/>
          <w:pgSz w:w="11906" w:h="16838"/>
          <w:pgMar w:top="1304" w:right="1417" w:bottom="1304" w:left="1417" w:header="850" w:footer="992" w:gutter="0"/>
          <w:pgNumType w:fmt="decimal" w:chapStyle="1"/>
          <w:cols w:space="720" w:num="1"/>
          <w:docGrid w:type="linesAndChars" w:linePitch="381" w:charSpace="704"/>
        </w:sectPr>
      </w:pPr>
      <w:r>
        <w:rPr>
          <w:rFonts w:hint="eastAsia" w:ascii="宋体" w:hAnsi="宋体" w:eastAsia="宋体" w:cs="宋体"/>
          <w:color w:val="000000" w:themeColor="text1"/>
          <w:sz w:val="24"/>
          <w:szCs w:val="24"/>
          <w14:textFill>
            <w14:solidFill>
              <w14:schemeClr w14:val="tx1"/>
            </w14:solidFill>
          </w14:textFill>
        </w:rPr>
        <w:t xml:space="preserve">    日期：　　年　月　日</w:t>
      </w:r>
    </w:p>
    <w:bookmarkEnd w:id="319"/>
    <w:p w14:paraId="526BE6B4">
      <w:pPr>
        <w:pStyle w:val="274"/>
        <w:numPr>
          <w:ilvl w:val="1"/>
          <w:numId w:val="0"/>
        </w:numPr>
        <w:spacing w:line="500" w:lineRule="exact"/>
        <w:jc w:val="center"/>
        <w:outlineLvl w:val="0"/>
        <w:rPr>
          <w:rFonts w:hint="default" w:ascii="宋体" w:hAnsi="宋体" w:eastAsia="宋体" w:cs="宋体"/>
          <w:b/>
          <w:bCs/>
          <w:color w:val="000000" w:themeColor="text1"/>
          <w:sz w:val="24"/>
          <w:szCs w:val="18"/>
          <w:lang w:val="en-US" w:eastAsia="zh-CN"/>
          <w14:textFill>
            <w14:solidFill>
              <w14:schemeClr w14:val="tx1"/>
            </w14:solidFill>
          </w14:textFill>
        </w:rPr>
      </w:pPr>
      <w:bookmarkStart w:id="320" w:name="_Toc7134"/>
      <w:bookmarkStart w:id="321" w:name="_Toc20205"/>
      <w:bookmarkStart w:id="322" w:name="_Toc10363"/>
      <w:bookmarkStart w:id="323" w:name="_Toc15616"/>
      <w:bookmarkStart w:id="324" w:name="_Toc1699"/>
      <w:bookmarkStart w:id="325" w:name="_Toc13111"/>
      <w:bookmarkStart w:id="326" w:name="_Toc8261"/>
      <w:bookmarkStart w:id="327" w:name="_Toc24858"/>
      <w:bookmarkStart w:id="328" w:name="_Toc17971"/>
      <w:bookmarkStart w:id="329" w:name="_Toc31637"/>
      <w:bookmarkStart w:id="330" w:name="_Toc26160"/>
      <w:bookmarkStart w:id="331" w:name="_Toc28017"/>
      <w:bookmarkStart w:id="332" w:name="_Toc14671"/>
      <w:bookmarkStart w:id="333" w:name="_Toc17458"/>
      <w:bookmarkStart w:id="334" w:name="_Toc254"/>
      <w:bookmarkStart w:id="335" w:name="_Toc3215"/>
      <w:bookmarkStart w:id="336" w:name="_Toc9515"/>
      <w:bookmarkStart w:id="337" w:name="_Toc14400"/>
      <w:bookmarkStart w:id="338" w:name="_Toc30453"/>
      <w:bookmarkStart w:id="339" w:name="_Toc24803"/>
      <w:bookmarkStart w:id="340" w:name="_Toc24777"/>
      <w:r>
        <w:rPr>
          <w:rFonts w:hint="eastAsia" w:ascii="宋体" w:hAnsi="宋体" w:eastAsia="宋体" w:cs="宋体"/>
          <w:b/>
          <w:bCs/>
          <w:color w:val="000000" w:themeColor="text1"/>
          <w:sz w:val="24"/>
          <w:szCs w:val="18"/>
          <w14:textFill>
            <w14:solidFill>
              <w14:schemeClr w14:val="tx1"/>
            </w14:solidFill>
          </w14:textFill>
        </w:rPr>
        <w:t>三、</w:t>
      </w:r>
      <w:r>
        <w:rPr>
          <w:rFonts w:hint="eastAsia" w:ascii="宋体" w:hAnsi="宋体" w:eastAsia="宋体" w:cs="宋体"/>
          <w:b/>
          <w:bCs/>
          <w:color w:val="000000" w:themeColor="text1"/>
          <w:sz w:val="24"/>
          <w:szCs w:val="18"/>
          <w:lang w:val="en-US" w:eastAsia="zh-CN"/>
          <w14:textFill>
            <w14:solidFill>
              <w14:schemeClr w14:val="tx1"/>
            </w14:solidFill>
          </w14:textFill>
        </w:rPr>
        <w:t>投标保证金</w:t>
      </w:r>
    </w:p>
    <w:p w14:paraId="7F0AF6C8">
      <w:pPr>
        <w:pStyle w:val="274"/>
        <w:numPr>
          <w:ilvl w:val="1"/>
          <w:numId w:val="0"/>
        </w:numPr>
        <w:spacing w:line="500" w:lineRule="exact"/>
        <w:jc w:val="center"/>
        <w:outlineLvl w:val="0"/>
        <w:rPr>
          <w:rFonts w:hint="eastAsia" w:ascii="宋体" w:hAnsi="宋体" w:eastAsia="宋体" w:cs="宋体"/>
          <w:b/>
          <w:bCs/>
          <w:color w:val="000000" w:themeColor="text1"/>
          <w:sz w:val="24"/>
          <w:szCs w:val="18"/>
          <w14:textFill>
            <w14:solidFill>
              <w14:schemeClr w14:val="tx1"/>
            </w14:solidFill>
          </w14:textFill>
        </w:rPr>
        <w:sectPr>
          <w:footerReference r:id="rId6" w:type="default"/>
          <w:pgSz w:w="11906" w:h="16838"/>
          <w:pgMar w:top="1304" w:right="1418" w:bottom="1304" w:left="1418" w:header="851" w:footer="794" w:gutter="0"/>
          <w:pgNumType w:fmt="decimal" w:chapStyle="1"/>
          <w:cols w:space="720" w:num="1"/>
          <w:docGrid w:type="linesAndChars" w:linePitch="381" w:charSpace="704"/>
        </w:sectPr>
      </w:pPr>
    </w:p>
    <w:p w14:paraId="1A900448">
      <w:pPr>
        <w:pStyle w:val="274"/>
        <w:numPr>
          <w:ilvl w:val="1"/>
          <w:numId w:val="0"/>
        </w:numPr>
        <w:spacing w:line="500" w:lineRule="exact"/>
        <w:jc w:val="center"/>
        <w:outlineLvl w:val="0"/>
        <w:rPr>
          <w:rFonts w:hint="eastAsia" w:ascii="宋体" w:hAnsi="宋体" w:eastAsia="宋体" w:cs="宋体"/>
          <w:b/>
          <w:bCs/>
          <w:color w:val="000000" w:themeColor="text1"/>
          <w:sz w:val="24"/>
          <w:szCs w:val="18"/>
          <w14:textFill>
            <w14:solidFill>
              <w14:schemeClr w14:val="tx1"/>
            </w14:solidFill>
          </w14:textFill>
        </w:rPr>
      </w:pPr>
      <w:r>
        <w:rPr>
          <w:rFonts w:hint="eastAsia" w:ascii="宋体" w:hAnsi="宋体" w:eastAsia="宋体" w:cs="宋体"/>
          <w:b/>
          <w:bCs/>
          <w:color w:val="000000" w:themeColor="text1"/>
          <w:sz w:val="24"/>
          <w:szCs w:val="18"/>
          <w:lang w:val="en-US" w:eastAsia="zh-CN"/>
          <w14:textFill>
            <w14:solidFill>
              <w14:schemeClr w14:val="tx1"/>
            </w14:solidFill>
          </w14:textFill>
        </w:rPr>
        <w:t>四</w:t>
      </w:r>
      <w:r>
        <w:rPr>
          <w:rFonts w:hint="eastAsia" w:ascii="宋体" w:hAnsi="宋体" w:eastAsia="宋体" w:cs="宋体"/>
          <w:b/>
          <w:bCs/>
          <w:color w:val="000000" w:themeColor="text1"/>
          <w:sz w:val="24"/>
          <w:szCs w:val="18"/>
          <w14:textFill>
            <w14:solidFill>
              <w14:schemeClr w14:val="tx1"/>
            </w14:solidFill>
          </w14:textFill>
        </w:rPr>
        <w:t>、</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Start w:id="341" w:name="_Toc21044"/>
      <w:bookmarkStart w:id="342" w:name="_Toc27481"/>
      <w:bookmarkStart w:id="343" w:name="_Toc26656"/>
      <w:bookmarkStart w:id="344" w:name="_Toc30708"/>
      <w:bookmarkStart w:id="345" w:name="_Toc28430"/>
      <w:bookmarkStart w:id="346" w:name="_Toc27127"/>
      <w:bookmarkStart w:id="347" w:name="_Toc32030"/>
      <w:bookmarkStart w:id="348" w:name="_Toc12032"/>
      <w:bookmarkStart w:id="349" w:name="_Toc10991"/>
      <w:bookmarkStart w:id="350" w:name="_Toc9028"/>
      <w:bookmarkStart w:id="351" w:name="_Toc20450"/>
      <w:bookmarkStart w:id="352" w:name="_Toc25612"/>
      <w:bookmarkStart w:id="353" w:name="_Toc29248"/>
      <w:bookmarkStart w:id="354" w:name="_Toc6005"/>
      <w:r>
        <w:rPr>
          <w:rFonts w:hint="eastAsia" w:ascii="宋体" w:hAnsi="宋体" w:eastAsia="宋体" w:cs="宋体"/>
          <w:b/>
          <w:bCs/>
          <w:color w:val="000000" w:themeColor="text1"/>
          <w:sz w:val="24"/>
          <w:szCs w:val="18"/>
          <w14:textFill>
            <w14:solidFill>
              <w14:schemeClr w14:val="tx1"/>
            </w14:solidFill>
          </w14:textFill>
        </w:rPr>
        <w:t>供应商承诺书</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1A7FFC42">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1A5017A">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未签署下列承诺书的，其责任由投标人自行承担。</w:t>
      </w:r>
    </w:p>
    <w:p w14:paraId="539340F8">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outlineLvl w:val="1"/>
        <w:rPr>
          <w:rFonts w:hint="eastAsia" w:ascii="宋体" w:hAnsi="宋体" w:eastAsia="宋体" w:cs="宋体"/>
          <w:b/>
          <w:bCs/>
          <w:color w:val="000000" w:themeColor="text1"/>
          <w:sz w:val="24"/>
          <w:szCs w:val="24"/>
          <w14:textFill>
            <w14:solidFill>
              <w14:schemeClr w14:val="tx1"/>
            </w14:solidFill>
          </w14:textFill>
        </w:rPr>
      </w:pPr>
      <w:bookmarkStart w:id="355" w:name="_Toc27877"/>
      <w:r>
        <w:rPr>
          <w:rFonts w:hint="eastAsia" w:ascii="宋体" w:hAnsi="宋体" w:eastAsia="宋体" w:cs="宋体"/>
          <w:b/>
          <w:bCs/>
          <w:color w:val="000000" w:themeColor="text1"/>
          <w:sz w:val="24"/>
          <w:szCs w:val="24"/>
          <w14:textFill>
            <w14:solidFill>
              <w14:schemeClr w14:val="tx1"/>
            </w14:solidFill>
          </w14:textFill>
        </w:rPr>
        <w:t>（一）质量安全责任承诺书</w:t>
      </w:r>
      <w:bookmarkEnd w:id="355"/>
    </w:p>
    <w:p w14:paraId="2F29D902">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为保证本采购项目顺利进行，作为投标人，现郑重承诺：</w:t>
      </w:r>
    </w:p>
    <w:p w14:paraId="481C20AC">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1.我方投标产品的生产（包括设计、制造、安装、改造、维修等）、投入使用的材料等均完全符合国家现行质量、安全、环保标准和要求。</w:t>
      </w:r>
    </w:p>
    <w:p w14:paraId="5EAD27C9">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2.我方将严格按照国家现行相关储存、运输、安装调试技术标准及规范、服务标准及规范、施工标准及规范，在规定的时限内，保质、保量完成项目全部内容，并向采购人交付合格产品。</w:t>
      </w:r>
    </w:p>
    <w:p w14:paraId="10A06A5F">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3.对于因产品生产质量以及储存、运输、安装调试、服务、施工等过程中产生的任何安全事故，我方承担全部责任。</w:t>
      </w:r>
    </w:p>
    <w:p w14:paraId="61A09001">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4.我方提供的货物、工程、服务等符合现行的国家、行业、地区、企业标准及要求，标准不一致的，以更为严格的为准，我方对提供的货物、工程、服务等的质量、安全、环保等承担全部责任。</w:t>
      </w:r>
    </w:p>
    <w:p w14:paraId="08A4EE81">
      <w:pPr>
        <w:keepNext w:val="0"/>
        <w:keepLines w:val="0"/>
        <w:pageBreakBefore w:val="0"/>
        <w:widowControl/>
        <w:kinsoku/>
        <w:wordWrap/>
        <w:overflowPunct/>
        <w:topLinePunct w:val="0"/>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F59A1D1">
      <w:pPr>
        <w:keepNext w:val="0"/>
        <w:keepLines w:val="0"/>
        <w:pageBreakBefore w:val="0"/>
        <w:widowControl/>
        <w:kinsoku/>
        <w:wordWrap/>
        <w:overflowPunct/>
        <w:topLinePunct w:val="0"/>
        <w:autoSpaceDE/>
        <w:autoSpaceDN/>
        <w:bidi w:val="0"/>
        <w:adjustRightInd/>
        <w:snapToGrid/>
        <w:spacing w:line="360" w:lineRule="auto"/>
        <w:ind w:firstLine="4374" w:firstLineChars="18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（加盖公章）</w:t>
      </w:r>
    </w:p>
    <w:p w14:paraId="258B49A3">
      <w:pPr>
        <w:keepNext w:val="0"/>
        <w:keepLines w:val="0"/>
        <w:pageBreakBefore w:val="0"/>
        <w:widowControl/>
        <w:kinsoku/>
        <w:wordWrap/>
        <w:overflowPunct/>
        <w:topLinePunct w:val="0"/>
        <w:autoSpaceDE/>
        <w:autoSpaceDN/>
        <w:bidi w:val="0"/>
        <w:adjustRightInd/>
        <w:snapToGrid/>
        <w:spacing w:line="360" w:lineRule="auto"/>
        <w:ind w:firstLine="4617" w:firstLineChars="19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2D832956">
      <w:pPr>
        <w:spacing w:line="500" w:lineRule="exact"/>
        <w:rPr>
          <w:rFonts w:hint="eastAsia" w:ascii="宋体" w:hAnsi="宋体" w:eastAsia="宋体" w:cs="宋体"/>
          <w:color w:val="000000" w:themeColor="text1"/>
          <w14:textFill>
            <w14:solidFill>
              <w14:schemeClr w14:val="tx1"/>
            </w14:solidFill>
          </w14:textFill>
        </w:rPr>
      </w:pPr>
    </w:p>
    <w:p w14:paraId="6A9497F0">
      <w:pPr>
        <w:spacing w:line="500" w:lineRule="exact"/>
        <w:rPr>
          <w:rFonts w:hint="eastAsia" w:ascii="宋体" w:hAnsi="宋体" w:eastAsia="宋体" w:cs="宋体"/>
          <w:color w:val="000000" w:themeColor="text1"/>
          <w14:textFill>
            <w14:solidFill>
              <w14:schemeClr w14:val="tx1"/>
            </w14:solidFill>
          </w14:textFill>
        </w:rPr>
      </w:pPr>
    </w:p>
    <w:p w14:paraId="0D2B3441">
      <w:pPr>
        <w:spacing w:line="500" w:lineRule="exact"/>
        <w:rPr>
          <w:rFonts w:hint="eastAsia" w:ascii="宋体" w:hAnsi="宋体" w:eastAsia="宋体" w:cs="宋体"/>
          <w:color w:val="000000" w:themeColor="text1"/>
          <w14:textFill>
            <w14:solidFill>
              <w14:schemeClr w14:val="tx1"/>
            </w14:solidFill>
          </w14:textFill>
        </w:rPr>
      </w:pPr>
    </w:p>
    <w:p w14:paraId="710A7387">
      <w:pPr>
        <w:spacing w:line="500" w:lineRule="exact"/>
        <w:rPr>
          <w:rFonts w:hint="eastAsia" w:ascii="宋体" w:hAnsi="宋体" w:eastAsia="宋体" w:cs="宋体"/>
          <w:color w:val="000000" w:themeColor="text1"/>
          <w14:textFill>
            <w14:solidFill>
              <w14:schemeClr w14:val="tx1"/>
            </w14:solidFill>
          </w14:textFill>
        </w:rPr>
      </w:pPr>
    </w:p>
    <w:p w14:paraId="3316B83D">
      <w:pPr>
        <w:spacing w:line="500" w:lineRule="exact"/>
        <w:rPr>
          <w:rFonts w:hint="eastAsia" w:ascii="宋体" w:hAnsi="宋体" w:eastAsia="宋体" w:cs="宋体"/>
          <w:color w:val="000000" w:themeColor="text1"/>
          <w14:textFill>
            <w14:solidFill>
              <w14:schemeClr w14:val="tx1"/>
            </w14:solidFill>
          </w14:textFill>
        </w:rPr>
      </w:pPr>
    </w:p>
    <w:p w14:paraId="72AE64CF">
      <w:pPr>
        <w:pStyle w:val="42"/>
        <w:spacing w:after="190"/>
        <w:ind w:firstLine="183"/>
        <w:rPr>
          <w:rFonts w:hint="eastAsia" w:ascii="宋体" w:hAnsi="宋体" w:eastAsia="宋体" w:cs="宋体"/>
          <w:color w:val="000000" w:themeColor="text1"/>
          <w14:textFill>
            <w14:solidFill>
              <w14:schemeClr w14:val="tx1"/>
            </w14:solidFill>
          </w14:textFill>
        </w:rPr>
      </w:pPr>
    </w:p>
    <w:p w14:paraId="37A79224">
      <w:pPr>
        <w:pStyle w:val="42"/>
        <w:spacing w:after="190"/>
        <w:ind w:firstLine="183"/>
        <w:rPr>
          <w:rFonts w:hint="eastAsia" w:ascii="宋体" w:hAnsi="宋体" w:eastAsia="宋体" w:cs="宋体"/>
          <w:color w:val="000000" w:themeColor="text1"/>
          <w14:textFill>
            <w14:solidFill>
              <w14:schemeClr w14:val="tx1"/>
            </w14:solidFill>
          </w14:textFill>
        </w:rPr>
      </w:pPr>
    </w:p>
    <w:p w14:paraId="0D74E920">
      <w:pPr>
        <w:spacing w:beforeLines="50" w:line="500" w:lineRule="exact"/>
        <w:outlineLvl w:val="1"/>
        <w:rPr>
          <w:rFonts w:hint="eastAsia" w:ascii="宋体" w:hAnsi="宋体" w:eastAsia="宋体" w:cs="宋体"/>
          <w:b/>
          <w:bCs/>
          <w:color w:val="000000" w:themeColor="text1"/>
          <w14:textFill>
            <w14:solidFill>
              <w14:schemeClr w14:val="tx1"/>
            </w14:solidFill>
          </w14:textFill>
        </w:rPr>
      </w:pPr>
      <w:bookmarkStart w:id="356" w:name="_Toc30015"/>
      <w:r>
        <w:rPr>
          <w:rFonts w:hint="eastAsia" w:ascii="宋体" w:hAnsi="宋体" w:eastAsia="宋体" w:cs="宋体"/>
          <w:b/>
          <w:bCs/>
          <w:color w:val="000000" w:themeColor="text1"/>
          <w:sz w:val="24"/>
          <w:szCs w:val="24"/>
          <w14:textFill>
            <w14:solidFill>
              <w14:schemeClr w14:val="tx1"/>
            </w14:solidFill>
          </w14:textFill>
        </w:rPr>
        <w:t>（二）拒绝政府采购领域商业贿赂承诺书Ⅰ</w:t>
      </w:r>
      <w:bookmarkEnd w:id="356"/>
    </w:p>
    <w:p w14:paraId="6FA25481">
      <w:pPr>
        <w:keepNext w:val="0"/>
        <w:keepLines w:val="0"/>
        <w:pageBreakBefore w:val="0"/>
        <w:widowControl/>
        <w:kinsoku/>
        <w:wordWrap/>
        <w:overflowPunct w:val="0"/>
        <w:topLinePunct/>
        <w:autoSpaceDE/>
        <w:autoSpaceDN/>
        <w:bidi w:val="0"/>
        <w:adjustRightInd/>
        <w:snapToGrid/>
        <w:spacing w:line="360" w:lineRule="auto"/>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（执行陕财办采管[2006]21号文件）</w:t>
      </w:r>
    </w:p>
    <w:p w14:paraId="1CF0D8D8">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为响应党中央、国务院关于治理政府采购领域商业贿赂行为的号召，我公司在此庄严承诺：</w:t>
      </w:r>
    </w:p>
    <w:p w14:paraId="39E2AB9D">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1.在参与政府采购活动中遵纪守法、诚信经营、公平竞标。</w:t>
      </w:r>
    </w:p>
    <w:p w14:paraId="509D0595">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2.不向政府采购人、采购代理机构和政府采购评审专家进行任何形式的商业贿赂以谋取交易机会。</w:t>
      </w:r>
    </w:p>
    <w:p w14:paraId="4D927FE6">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3.不向政府采购代理机构和采购人提供虚假资质文件或采用虚假应标方式参与政府采购市场竞争并谋取中标、成交。</w:t>
      </w:r>
    </w:p>
    <w:p w14:paraId="6AB260EB">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4.不采取“围标、陪标”等商业欺诈手段获得政府采购定单。</w:t>
      </w:r>
    </w:p>
    <w:p w14:paraId="405B9068">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5.不采取不正当手段诋毁、排挤其他投标人。</w:t>
      </w:r>
    </w:p>
    <w:p w14:paraId="4B236826">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6.不在提供商品和服务时“偷梁换柱、以次充好”损害采购人的合法权益。</w:t>
      </w:r>
    </w:p>
    <w:p w14:paraId="6C02C52C">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7.不与采购人、采购代理机构政府采购评审专家或其它投标人恶意串通，进行质疑和投诉，维护政府采购市场秩序。</w:t>
      </w:r>
    </w:p>
    <w:p w14:paraId="6B19BDDC">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8.尊重和接受政府采购监督管理部门的监督和政府采购代理机构招标采购要求，承担因违约行为给采购人造成的损失。</w:t>
      </w:r>
    </w:p>
    <w:p w14:paraId="44910CDB">
      <w:pPr>
        <w:keepNext w:val="0"/>
        <w:keepLines w:val="0"/>
        <w:pageBreakBefore w:val="0"/>
        <w:widowControl/>
        <w:kinsoku/>
        <w:wordWrap/>
        <w:autoSpaceDE/>
        <w:autoSpaceDN/>
        <w:bidi w:val="0"/>
        <w:adjustRightInd/>
        <w:snapToGrid/>
        <w:spacing w:line="360" w:lineRule="auto"/>
        <w:ind w:firstLine="486"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9.不发生其他有悖于政府采购公开、公平、公正和诚信原则的行为。</w:t>
      </w:r>
    </w:p>
    <w:p w14:paraId="526DDFF6">
      <w:pPr>
        <w:spacing w:line="500" w:lineRule="exact"/>
        <w:rPr>
          <w:rFonts w:hint="eastAsia" w:ascii="宋体" w:hAnsi="宋体" w:eastAsia="宋体" w:cs="宋体"/>
          <w:color w:val="000000" w:themeColor="text1"/>
          <w14:textFill>
            <w14:solidFill>
              <w14:schemeClr w14:val="tx1"/>
            </w14:solidFill>
          </w14:textFill>
        </w:rPr>
      </w:pPr>
    </w:p>
    <w:p w14:paraId="20DE7C59">
      <w:pPr>
        <w:keepNext w:val="0"/>
        <w:keepLines w:val="0"/>
        <w:pageBreakBefore w:val="0"/>
        <w:widowControl/>
        <w:kinsoku/>
        <w:wordWrap/>
        <w:overflowPunct/>
        <w:topLinePunct w:val="0"/>
        <w:autoSpaceDE/>
        <w:autoSpaceDN/>
        <w:bidi w:val="0"/>
        <w:adjustRightInd/>
        <w:snapToGrid/>
        <w:spacing w:line="360" w:lineRule="auto"/>
        <w:ind w:firstLine="4374" w:firstLineChars="18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（加盖公章）</w:t>
      </w:r>
    </w:p>
    <w:p w14:paraId="55153D7D">
      <w:pPr>
        <w:keepNext w:val="0"/>
        <w:keepLines w:val="0"/>
        <w:pageBreakBefore w:val="0"/>
        <w:widowControl/>
        <w:kinsoku/>
        <w:wordWrap/>
        <w:overflowPunct/>
        <w:topLinePunct w:val="0"/>
        <w:autoSpaceDE/>
        <w:autoSpaceDN/>
        <w:bidi w:val="0"/>
        <w:adjustRightInd/>
        <w:snapToGrid/>
        <w:spacing w:line="360" w:lineRule="auto"/>
        <w:ind w:firstLine="4617" w:firstLineChars="19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5682B94B">
      <w:pPr>
        <w:spacing w:line="500" w:lineRule="exact"/>
        <w:jc w:val="left"/>
        <w:outlineLvl w:val="9"/>
        <w:rPr>
          <w:rFonts w:hint="eastAsia" w:ascii="宋体" w:hAnsi="宋体" w:eastAsia="宋体" w:cs="宋体"/>
          <w:color w:val="000000" w:themeColor="text1"/>
          <w14:textFill>
            <w14:solidFill>
              <w14:schemeClr w14:val="tx1"/>
            </w14:solidFill>
          </w14:textFill>
        </w:rPr>
      </w:pPr>
    </w:p>
    <w:p w14:paraId="51A3017A">
      <w:pPr>
        <w:spacing w:line="500" w:lineRule="exact"/>
        <w:jc w:val="left"/>
        <w:outlineLvl w:val="9"/>
        <w:rPr>
          <w:rFonts w:hint="eastAsia" w:ascii="宋体" w:hAnsi="宋体" w:eastAsia="宋体" w:cs="宋体"/>
          <w:color w:val="000000" w:themeColor="text1"/>
          <w14:textFill>
            <w14:solidFill>
              <w14:schemeClr w14:val="tx1"/>
            </w14:solidFill>
          </w14:textFill>
        </w:rPr>
      </w:pPr>
    </w:p>
    <w:p w14:paraId="1E547FB3">
      <w:pPr>
        <w:spacing w:line="500" w:lineRule="exact"/>
        <w:jc w:val="left"/>
        <w:outlineLvl w:val="9"/>
        <w:rPr>
          <w:rFonts w:hint="eastAsia" w:ascii="宋体" w:hAnsi="宋体" w:eastAsia="宋体" w:cs="宋体"/>
          <w:color w:val="000000" w:themeColor="text1"/>
          <w14:textFill>
            <w14:solidFill>
              <w14:schemeClr w14:val="tx1"/>
            </w14:solidFill>
          </w14:textFill>
        </w:rPr>
      </w:pPr>
    </w:p>
    <w:p w14:paraId="1722D303">
      <w:pPr>
        <w:spacing w:line="500" w:lineRule="exact"/>
        <w:jc w:val="left"/>
        <w:outlineLvl w:val="9"/>
        <w:rPr>
          <w:rFonts w:hint="eastAsia" w:ascii="宋体" w:hAnsi="宋体" w:eastAsia="宋体" w:cs="宋体"/>
          <w:color w:val="000000" w:themeColor="text1"/>
          <w14:textFill>
            <w14:solidFill>
              <w14:schemeClr w14:val="tx1"/>
            </w14:solidFill>
          </w14:textFill>
        </w:rPr>
      </w:pPr>
    </w:p>
    <w:p w14:paraId="4D125421">
      <w:pPr>
        <w:spacing w:line="500" w:lineRule="exact"/>
        <w:jc w:val="left"/>
        <w:outlineLvl w:val="9"/>
        <w:rPr>
          <w:rFonts w:hint="eastAsia" w:ascii="宋体" w:hAnsi="宋体" w:eastAsia="宋体" w:cs="宋体"/>
          <w:color w:val="000000" w:themeColor="text1"/>
          <w14:textFill>
            <w14:solidFill>
              <w14:schemeClr w14:val="tx1"/>
            </w14:solidFill>
          </w14:textFill>
        </w:rPr>
      </w:pPr>
    </w:p>
    <w:p w14:paraId="5901BD9E">
      <w:pPr>
        <w:bidi w:val="0"/>
        <w:rPr>
          <w:rFonts w:hint="eastAsia" w:ascii="宋体" w:hAnsi="宋体" w:eastAsia="宋体" w:cs="宋体"/>
          <w:color w:val="000000" w:themeColor="text1"/>
          <w14:textFill>
            <w14:solidFill>
              <w14:schemeClr w14:val="tx1"/>
            </w14:solidFill>
          </w14:textFill>
        </w:rPr>
      </w:pPr>
    </w:p>
    <w:p w14:paraId="5A2C47F5">
      <w:pPr>
        <w:keepNext w:val="0"/>
        <w:keepLines w:val="0"/>
        <w:pageBreakBefore w:val="0"/>
        <w:widowControl/>
        <w:kinsoku/>
        <w:wordWrap/>
        <w:overflowPunct/>
        <w:topLinePunct w:val="0"/>
        <w:autoSpaceDE/>
        <w:autoSpaceDN/>
        <w:bidi w:val="0"/>
        <w:adjustRightInd/>
        <w:snapToGrid/>
        <w:spacing w:line="360" w:lineRule="auto"/>
        <w:ind w:firstLine="486" w:firstLineChars="200"/>
        <w:jc w:val="left"/>
        <w:textAlignment w:val="auto"/>
        <w:outlineLvl w:val="2"/>
        <w:rPr>
          <w:rFonts w:hint="eastAsia" w:ascii="宋体" w:hAnsi="宋体" w:eastAsia="宋体" w:cs="宋体"/>
          <w:b/>
          <w:bCs/>
          <w:color w:val="000000" w:themeColor="text1"/>
          <w14:textFill>
            <w14:solidFill>
              <w14:schemeClr w14:val="tx1"/>
            </w14:solidFill>
          </w14:textFill>
        </w:rPr>
      </w:pPr>
      <w:bookmarkStart w:id="357" w:name="_Toc32548"/>
      <w:r>
        <w:rPr>
          <w:rFonts w:hint="eastAsia" w:ascii="宋体" w:hAnsi="宋体" w:eastAsia="宋体" w:cs="宋体"/>
          <w:b/>
          <w:bCs/>
          <w:color w:val="000000" w:themeColor="text1"/>
          <w:sz w:val="24"/>
          <w:szCs w:val="24"/>
          <w14:textFill>
            <w14:solidFill>
              <w14:schemeClr w14:val="tx1"/>
            </w14:solidFill>
          </w14:textFill>
        </w:rPr>
        <w:t>承诺书Ⅱ</w:t>
      </w:r>
      <w:bookmarkEnd w:id="357"/>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409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483961F5">
            <w:pPr>
              <w:spacing w:line="360"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丝路国际咨询有限公司</w:t>
            </w:r>
          </w:p>
        </w:tc>
      </w:tr>
      <w:tr w14:paraId="57E7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B6B5E">
            <w:pPr>
              <w:spacing w:line="360" w:lineRule="atLeast"/>
              <w:ind w:firstLine="486"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作为参加贵单位组织的招标采购项目的投标人，本公司承诺：在参加本项目招标之前不存在被依法禁止经营行为、财产被接管或冻结的情况，如有隐瞒实情，愿承担一切责任及后果。</w:t>
            </w:r>
          </w:p>
        </w:tc>
      </w:tr>
      <w:tr w14:paraId="27C5D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A837EB">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p>
        </w:tc>
        <w:tc>
          <w:tcPr>
            <w:tcW w:w="3420" w:type="dxa"/>
            <w:vAlign w:val="center"/>
          </w:tcPr>
          <w:p w14:paraId="114C1A85">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法定代表人/负责人</w:t>
            </w:r>
          </w:p>
        </w:tc>
        <w:tc>
          <w:tcPr>
            <w:tcW w:w="2340" w:type="dxa"/>
            <w:vAlign w:val="center"/>
          </w:tcPr>
          <w:p w14:paraId="37270B8B">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11149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D5B6A17">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vAlign w:val="center"/>
          </w:tcPr>
          <w:p w14:paraId="77349F95">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w:t>
            </w:r>
          </w:p>
        </w:tc>
        <w:tc>
          <w:tcPr>
            <w:tcW w:w="2340" w:type="dxa"/>
            <w:vAlign w:val="center"/>
          </w:tcPr>
          <w:p w14:paraId="585241C5">
            <w:pPr>
              <w:spacing w:line="360" w:lineRule="atLeast"/>
              <w:ind w:firstLine="243"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7882AA6A">
      <w:pPr>
        <w:keepNext w:val="0"/>
        <w:keepLines w:val="0"/>
        <w:pageBreakBefore w:val="0"/>
        <w:widowControl/>
        <w:kinsoku/>
        <w:wordWrap/>
        <w:overflowPunct/>
        <w:topLinePunct w:val="0"/>
        <w:autoSpaceDE/>
        <w:autoSpaceDN/>
        <w:bidi w:val="0"/>
        <w:adjustRightInd/>
        <w:snapToGrid/>
        <w:spacing w:line="360" w:lineRule="auto"/>
        <w:ind w:firstLine="486" w:firstLineChars="200"/>
        <w:jc w:val="left"/>
        <w:textAlignment w:val="auto"/>
        <w:outlineLvl w:val="2"/>
        <w:rPr>
          <w:rFonts w:hint="eastAsia" w:ascii="宋体" w:hAnsi="宋体" w:eastAsia="宋体" w:cs="宋体"/>
          <w:b/>
          <w:bCs/>
          <w:color w:val="000000" w:themeColor="text1"/>
          <w14:textFill>
            <w14:solidFill>
              <w14:schemeClr w14:val="tx1"/>
            </w14:solidFill>
          </w14:textFill>
        </w:rPr>
      </w:pPr>
      <w:bookmarkStart w:id="358" w:name="_Toc5194"/>
      <w:r>
        <w:rPr>
          <w:rFonts w:hint="eastAsia" w:ascii="宋体" w:hAnsi="宋体" w:eastAsia="宋体" w:cs="宋体"/>
          <w:b/>
          <w:bCs/>
          <w:color w:val="000000" w:themeColor="text1"/>
          <w:sz w:val="24"/>
          <w:szCs w:val="24"/>
          <w14:textFill>
            <w14:solidFill>
              <w14:schemeClr w14:val="tx1"/>
            </w14:solidFill>
          </w14:textFill>
        </w:rPr>
        <w:t>承诺书Ⅲ</w:t>
      </w:r>
      <w:bookmarkEnd w:id="358"/>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DF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D26EB35">
            <w:pPr>
              <w:spacing w:line="360"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丝路国际咨询有限公司</w:t>
            </w:r>
          </w:p>
        </w:tc>
      </w:tr>
      <w:tr w14:paraId="2A03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18DC25">
            <w:pPr>
              <w:spacing w:line="360" w:lineRule="atLeast"/>
              <w:ind w:firstLine="486"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作为参加贵单位组织的招标采购项目的投标人，本公司郑重申告：近三年因产品供货问题（水货、替代品、次品、翻新品等）的不法行为记录为   次（没有填零），如有隐瞒实情，愿承担一切责任及后果。</w:t>
            </w:r>
          </w:p>
          <w:p w14:paraId="20835554">
            <w:pPr>
              <w:spacing w:line="36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本公司承诺：本次投标产品为正品行货。</w:t>
            </w:r>
          </w:p>
        </w:tc>
      </w:tr>
      <w:tr w14:paraId="3C953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CC395F1">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p>
        </w:tc>
        <w:tc>
          <w:tcPr>
            <w:tcW w:w="3420" w:type="dxa"/>
            <w:vAlign w:val="center"/>
          </w:tcPr>
          <w:p w14:paraId="57B6EC6D">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法定代表人/负责人</w:t>
            </w:r>
          </w:p>
        </w:tc>
        <w:tc>
          <w:tcPr>
            <w:tcW w:w="2340" w:type="dxa"/>
            <w:vAlign w:val="center"/>
          </w:tcPr>
          <w:p w14:paraId="61E4D59E">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7825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EC132A2">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vAlign w:val="center"/>
          </w:tcPr>
          <w:p w14:paraId="39AD2951">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w:t>
            </w:r>
          </w:p>
        </w:tc>
        <w:tc>
          <w:tcPr>
            <w:tcW w:w="2340" w:type="dxa"/>
            <w:vAlign w:val="center"/>
          </w:tcPr>
          <w:p w14:paraId="428CA020">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0F97C241">
      <w:pPr>
        <w:spacing w:line="360" w:lineRule="auto"/>
        <w:ind w:right="480"/>
        <w:rPr>
          <w:rFonts w:hint="eastAsia" w:ascii="宋体" w:hAnsi="宋体" w:eastAsia="宋体" w:cs="宋体"/>
          <w:color w:val="000000" w:themeColor="text1"/>
          <w:sz w:val="24"/>
          <w14:textFill>
            <w14:solidFill>
              <w14:schemeClr w14:val="tx1"/>
            </w14:solidFill>
          </w14:textFill>
        </w:rPr>
      </w:pPr>
    </w:p>
    <w:p w14:paraId="04CCB4D5">
      <w:pPr>
        <w:spacing w:beforeLines="50" w:line="500" w:lineRule="exact"/>
        <w:ind w:firstLine="426" w:firstLineChars="200"/>
        <w:jc w:val="left"/>
        <w:rPr>
          <w:rFonts w:hint="eastAsia" w:ascii="宋体" w:hAnsi="宋体" w:eastAsia="宋体" w:cs="宋体"/>
          <w:b/>
          <w:bCs/>
          <w:color w:val="000000" w:themeColor="text1"/>
          <w14:textFill>
            <w14:solidFill>
              <w14:schemeClr w14:val="tx1"/>
            </w14:solidFill>
          </w14:textFill>
        </w:rPr>
      </w:pPr>
    </w:p>
    <w:p w14:paraId="642384B9">
      <w:pPr>
        <w:spacing w:beforeLines="50" w:line="500" w:lineRule="exact"/>
        <w:ind w:firstLine="426" w:firstLineChars="200"/>
        <w:jc w:val="left"/>
        <w:rPr>
          <w:rFonts w:hint="eastAsia" w:ascii="宋体" w:hAnsi="宋体" w:eastAsia="宋体" w:cs="宋体"/>
          <w:b/>
          <w:bCs/>
          <w:color w:val="000000" w:themeColor="text1"/>
          <w14:textFill>
            <w14:solidFill>
              <w14:schemeClr w14:val="tx1"/>
            </w14:solidFill>
          </w14:textFill>
        </w:rPr>
      </w:pPr>
    </w:p>
    <w:p w14:paraId="31954096">
      <w:pPr>
        <w:spacing w:beforeLines="50" w:line="500" w:lineRule="exact"/>
        <w:ind w:firstLine="426" w:firstLineChars="200"/>
        <w:jc w:val="left"/>
        <w:rPr>
          <w:rFonts w:hint="eastAsia" w:ascii="宋体" w:hAnsi="宋体" w:eastAsia="宋体" w:cs="宋体"/>
          <w:b/>
          <w:bCs/>
          <w:color w:val="000000" w:themeColor="text1"/>
          <w14:textFill>
            <w14:solidFill>
              <w14:schemeClr w14:val="tx1"/>
            </w14:solidFill>
          </w14:textFill>
        </w:rPr>
      </w:pPr>
    </w:p>
    <w:p w14:paraId="5C4D60D1">
      <w:pPr>
        <w:keepNext w:val="0"/>
        <w:keepLines w:val="0"/>
        <w:pageBreakBefore w:val="0"/>
        <w:widowControl/>
        <w:kinsoku/>
        <w:wordWrap/>
        <w:overflowPunct/>
        <w:topLinePunct w:val="0"/>
        <w:autoSpaceDE/>
        <w:autoSpaceDN/>
        <w:bidi w:val="0"/>
        <w:adjustRightInd/>
        <w:snapToGrid/>
        <w:spacing w:line="360" w:lineRule="auto"/>
        <w:ind w:firstLine="486" w:firstLineChars="200"/>
        <w:jc w:val="left"/>
        <w:textAlignment w:val="auto"/>
        <w:outlineLvl w:val="2"/>
        <w:rPr>
          <w:rFonts w:hint="eastAsia" w:ascii="宋体" w:hAnsi="宋体" w:eastAsia="宋体" w:cs="宋体"/>
          <w:b/>
          <w:bCs/>
          <w:color w:val="000000" w:themeColor="text1"/>
          <w14:textFill>
            <w14:solidFill>
              <w14:schemeClr w14:val="tx1"/>
            </w14:solidFill>
          </w14:textFill>
        </w:rPr>
      </w:pPr>
      <w:bookmarkStart w:id="359" w:name="_Toc10564"/>
      <w:r>
        <w:rPr>
          <w:rFonts w:hint="eastAsia" w:ascii="宋体" w:hAnsi="宋体" w:eastAsia="宋体" w:cs="宋体"/>
          <w:b/>
          <w:bCs/>
          <w:color w:val="000000" w:themeColor="text1"/>
          <w:sz w:val="24"/>
          <w:szCs w:val="24"/>
          <w14:textFill>
            <w14:solidFill>
              <w14:schemeClr w14:val="tx1"/>
            </w14:solidFill>
          </w14:textFill>
        </w:rPr>
        <w:t>承诺书Ⅳ</w:t>
      </w:r>
      <w:bookmarkEnd w:id="359"/>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BF6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BE72D5B">
            <w:pPr>
              <w:spacing w:line="360"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丝路国际咨询有限公司</w:t>
            </w:r>
          </w:p>
        </w:tc>
      </w:tr>
      <w:tr w14:paraId="6E84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1D8870D">
            <w:pPr>
              <w:spacing w:line="360" w:lineRule="atLeast"/>
              <w:ind w:firstLine="486"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作为参加贵单位组织的招标采购项目的投标人，本公司承诺：参加本次投标提交的所有资质证明文件及业绩证明文件是真实的、有效的，如有隐瞒实情，愿承担一切责任及后果。</w:t>
            </w:r>
          </w:p>
        </w:tc>
      </w:tr>
      <w:tr w14:paraId="7639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D6CE480">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p>
        </w:tc>
        <w:tc>
          <w:tcPr>
            <w:tcW w:w="3420" w:type="dxa"/>
            <w:vAlign w:val="center"/>
          </w:tcPr>
          <w:p w14:paraId="145DDF01">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法定代表人/负责人</w:t>
            </w:r>
          </w:p>
        </w:tc>
        <w:tc>
          <w:tcPr>
            <w:tcW w:w="2340" w:type="dxa"/>
            <w:vAlign w:val="center"/>
          </w:tcPr>
          <w:p w14:paraId="0CCDB119">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283C2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8FD6FB4">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vAlign w:val="center"/>
          </w:tcPr>
          <w:p w14:paraId="287D88B2">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w:t>
            </w:r>
          </w:p>
        </w:tc>
        <w:tc>
          <w:tcPr>
            <w:tcW w:w="2340" w:type="dxa"/>
            <w:vAlign w:val="center"/>
          </w:tcPr>
          <w:p w14:paraId="3E97942B">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6B92A252">
      <w:pPr>
        <w:wordWrap w:val="0"/>
        <w:spacing w:line="360" w:lineRule="auto"/>
        <w:ind w:right="456" w:firstLine="2584" w:firstLineChars="800"/>
        <w:rPr>
          <w:rFonts w:hint="eastAsia" w:ascii="宋体" w:hAnsi="宋体" w:eastAsia="宋体" w:cs="宋体"/>
          <w:b/>
          <w:bCs/>
          <w:color w:val="000000" w:themeColor="text1"/>
          <w:sz w:val="32"/>
          <w14:textFill>
            <w14:solidFill>
              <w14:schemeClr w14:val="tx1"/>
            </w14:solidFill>
          </w14:textFill>
        </w:rPr>
      </w:pPr>
    </w:p>
    <w:p w14:paraId="73AB064C">
      <w:pPr>
        <w:pStyle w:val="18"/>
        <w:spacing w:after="190"/>
        <w:rPr>
          <w:rFonts w:hint="eastAsia" w:ascii="宋体" w:hAnsi="宋体" w:eastAsia="宋体" w:cs="宋体"/>
          <w:color w:val="000000" w:themeColor="text1"/>
          <w14:textFill>
            <w14:solidFill>
              <w14:schemeClr w14:val="tx1"/>
            </w14:solidFill>
          </w14:textFill>
        </w:rPr>
        <w:sectPr>
          <w:pgSz w:w="11906" w:h="16838"/>
          <w:pgMar w:top="1304" w:right="1418" w:bottom="1304" w:left="1418" w:header="851" w:footer="794" w:gutter="0"/>
          <w:pgNumType w:fmt="decimal" w:chapStyle="1"/>
          <w:cols w:space="720" w:num="1"/>
          <w:docGrid w:type="linesAndChars" w:linePitch="381" w:charSpace="704"/>
        </w:sectPr>
      </w:pPr>
    </w:p>
    <w:p w14:paraId="5901D6B0">
      <w:pPr>
        <w:spacing w:line="500" w:lineRule="exact"/>
        <w:jc w:val="center"/>
        <w:outlineLvl w:val="0"/>
        <w:rPr>
          <w:rFonts w:hint="eastAsia" w:ascii="宋体" w:hAnsi="宋体" w:eastAsia="宋体" w:cs="宋体"/>
          <w:b/>
          <w:bCs/>
          <w:color w:val="000000" w:themeColor="text1"/>
          <w:sz w:val="24"/>
          <w:szCs w:val="24"/>
          <w14:textFill>
            <w14:solidFill>
              <w14:schemeClr w14:val="tx1"/>
            </w14:solidFill>
          </w14:textFill>
        </w:rPr>
      </w:pPr>
      <w:bookmarkStart w:id="360" w:name="_Toc29995"/>
      <w:bookmarkStart w:id="361" w:name="_Toc28398"/>
      <w:bookmarkStart w:id="362" w:name="_Toc1596"/>
      <w:bookmarkStart w:id="363" w:name="_Toc14522"/>
      <w:bookmarkStart w:id="364" w:name="_Toc11343"/>
      <w:bookmarkStart w:id="365" w:name="_Toc26177"/>
      <w:bookmarkStart w:id="366" w:name="_Toc17794"/>
      <w:bookmarkStart w:id="367" w:name="_Toc20683"/>
      <w:bookmarkStart w:id="368" w:name="_Toc9339"/>
      <w:bookmarkStart w:id="369" w:name="_Toc27577"/>
      <w:r>
        <w:rPr>
          <w:rFonts w:hint="eastAsia" w:ascii="宋体" w:hAnsi="宋体" w:cs="宋体"/>
          <w:b/>
          <w:bCs/>
          <w:color w:val="000000" w:themeColor="text1"/>
          <w:sz w:val="24"/>
          <w:szCs w:val="24"/>
          <w:lang w:val="en-US" w:eastAsia="zh-CN"/>
          <w14:textFill>
            <w14:solidFill>
              <w14:schemeClr w14:val="tx1"/>
            </w14:solidFill>
          </w14:textFill>
        </w:rPr>
        <w:t>五</w:t>
      </w:r>
      <w:r>
        <w:rPr>
          <w:rFonts w:hint="eastAsia" w:ascii="宋体" w:hAnsi="宋体" w:eastAsia="宋体" w:cs="宋体"/>
          <w:b/>
          <w:bCs/>
          <w:color w:val="000000" w:themeColor="text1"/>
          <w:sz w:val="24"/>
          <w:szCs w:val="24"/>
          <w14:textFill>
            <w14:solidFill>
              <w14:schemeClr w14:val="tx1"/>
            </w14:solidFill>
          </w14:textFill>
        </w:rPr>
        <w:t>、</w:t>
      </w:r>
      <w:bookmarkEnd w:id="360"/>
      <w:bookmarkEnd w:id="361"/>
      <w:bookmarkEnd w:id="362"/>
      <w:r>
        <w:rPr>
          <w:rFonts w:hint="eastAsia" w:ascii="宋体" w:hAnsi="宋体" w:eastAsia="宋体" w:cs="宋体"/>
          <w:b/>
          <w:bCs/>
          <w:color w:val="000000" w:themeColor="text1"/>
          <w:sz w:val="24"/>
          <w:szCs w:val="24"/>
          <w14:textFill>
            <w14:solidFill>
              <w14:schemeClr w14:val="tx1"/>
            </w14:solidFill>
          </w14:textFill>
        </w:rPr>
        <w:t>技术服务偏差表</w:t>
      </w:r>
      <w:bookmarkEnd w:id="363"/>
      <w:bookmarkEnd w:id="364"/>
      <w:bookmarkEnd w:id="365"/>
      <w:bookmarkEnd w:id="366"/>
      <w:bookmarkEnd w:id="367"/>
      <w:bookmarkEnd w:id="368"/>
      <w:bookmarkEnd w:id="369"/>
    </w:p>
    <w:p w14:paraId="332EEB0E">
      <w:pPr>
        <w:pStyle w:val="277"/>
        <w:spacing w:line="500" w:lineRule="exact"/>
        <w:jc w:val="center"/>
        <w:rPr>
          <w:rFonts w:hint="eastAsia" w:ascii="宋体" w:hAnsi="宋体" w:eastAsia="宋体" w:cs="宋体"/>
          <w:b/>
          <w:bCs/>
          <w:color w:val="000000" w:themeColor="text1"/>
          <w:sz w:val="24"/>
          <w:szCs w:val="24"/>
          <w14:textFill>
            <w14:solidFill>
              <w14:schemeClr w14:val="tx1"/>
            </w14:solidFill>
          </w14:textFill>
        </w:rPr>
      </w:pPr>
    </w:p>
    <w:p w14:paraId="7D9AAF1F">
      <w:pPr>
        <w:pStyle w:val="277"/>
        <w:spacing w:line="500" w:lineRule="exact"/>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实质性条款响应表</w:t>
      </w:r>
    </w:p>
    <w:tbl>
      <w:tblPr>
        <w:tblStyle w:val="44"/>
        <w:tblW w:w="47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2982"/>
        <w:gridCol w:w="2857"/>
        <w:gridCol w:w="1558"/>
      </w:tblGrid>
      <w:tr w14:paraId="6923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440" w:type="pct"/>
            <w:shd w:val="clear" w:color="auto" w:fill="D8D8D8"/>
            <w:vAlign w:val="center"/>
          </w:tcPr>
          <w:p w14:paraId="7052B9DF">
            <w:pPr>
              <w:spacing w:line="5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1838" w:type="pct"/>
            <w:shd w:val="clear" w:color="auto" w:fill="D8D8D8"/>
            <w:vAlign w:val="center"/>
          </w:tcPr>
          <w:p w14:paraId="02F17586">
            <w:pPr>
              <w:spacing w:line="5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招标文件实质性条款</w:t>
            </w:r>
          </w:p>
        </w:tc>
        <w:tc>
          <w:tcPr>
            <w:tcW w:w="1761" w:type="pct"/>
            <w:shd w:val="clear" w:color="auto" w:fill="D8D8D8"/>
            <w:vAlign w:val="center"/>
          </w:tcPr>
          <w:p w14:paraId="4FDED477">
            <w:pPr>
              <w:spacing w:line="5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投标文件响应条款</w:t>
            </w:r>
          </w:p>
        </w:tc>
        <w:tc>
          <w:tcPr>
            <w:tcW w:w="960" w:type="pct"/>
            <w:shd w:val="clear" w:color="auto" w:fill="D8D8D8"/>
            <w:vAlign w:val="center"/>
          </w:tcPr>
          <w:p w14:paraId="2960AF84">
            <w:pPr>
              <w:spacing w:line="50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是否完全响应</w:t>
            </w:r>
          </w:p>
        </w:tc>
      </w:tr>
      <w:tr w14:paraId="6CEBF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422E336F">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838" w:type="pct"/>
            <w:vAlign w:val="center"/>
          </w:tcPr>
          <w:p w14:paraId="3502D89A">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1761" w:type="pct"/>
            <w:vAlign w:val="center"/>
          </w:tcPr>
          <w:p w14:paraId="20AF1A5E">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960" w:type="pct"/>
            <w:vAlign w:val="center"/>
          </w:tcPr>
          <w:p w14:paraId="732B2029">
            <w:pPr>
              <w:spacing w:line="500" w:lineRule="exact"/>
              <w:rPr>
                <w:rFonts w:hint="eastAsia" w:ascii="宋体" w:hAnsi="宋体" w:eastAsia="宋体" w:cs="宋体"/>
                <w:color w:val="000000" w:themeColor="text1"/>
                <w:sz w:val="24"/>
                <w:szCs w:val="24"/>
                <w14:textFill>
                  <w14:solidFill>
                    <w14:schemeClr w14:val="tx1"/>
                  </w14:solidFill>
                </w14:textFill>
              </w:rPr>
            </w:pPr>
          </w:p>
        </w:tc>
      </w:tr>
      <w:tr w14:paraId="1AE42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25F1C792">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838" w:type="pct"/>
            <w:vAlign w:val="center"/>
          </w:tcPr>
          <w:p w14:paraId="27063B76">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1761" w:type="pct"/>
            <w:vAlign w:val="center"/>
          </w:tcPr>
          <w:p w14:paraId="4587617D">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960" w:type="pct"/>
            <w:vAlign w:val="center"/>
          </w:tcPr>
          <w:p w14:paraId="76DAD347">
            <w:pPr>
              <w:spacing w:line="500" w:lineRule="exact"/>
              <w:rPr>
                <w:rFonts w:hint="eastAsia" w:ascii="宋体" w:hAnsi="宋体" w:eastAsia="宋体" w:cs="宋体"/>
                <w:color w:val="000000" w:themeColor="text1"/>
                <w:sz w:val="24"/>
                <w:szCs w:val="24"/>
                <w14:textFill>
                  <w14:solidFill>
                    <w14:schemeClr w14:val="tx1"/>
                  </w14:solidFill>
                </w14:textFill>
              </w:rPr>
            </w:pPr>
          </w:p>
        </w:tc>
      </w:tr>
      <w:tr w14:paraId="10F1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6AD11246">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838" w:type="pct"/>
            <w:vAlign w:val="center"/>
          </w:tcPr>
          <w:p w14:paraId="22E57993">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1761" w:type="pct"/>
            <w:vAlign w:val="center"/>
          </w:tcPr>
          <w:p w14:paraId="742347B2">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960" w:type="pct"/>
            <w:vAlign w:val="center"/>
          </w:tcPr>
          <w:p w14:paraId="5D5C81FD">
            <w:pPr>
              <w:spacing w:line="500" w:lineRule="exact"/>
              <w:rPr>
                <w:rFonts w:hint="eastAsia" w:ascii="宋体" w:hAnsi="宋体" w:eastAsia="宋体" w:cs="宋体"/>
                <w:color w:val="000000" w:themeColor="text1"/>
                <w:sz w:val="24"/>
                <w:szCs w:val="24"/>
                <w14:textFill>
                  <w14:solidFill>
                    <w14:schemeClr w14:val="tx1"/>
                  </w14:solidFill>
                </w14:textFill>
              </w:rPr>
            </w:pPr>
          </w:p>
        </w:tc>
      </w:tr>
      <w:tr w14:paraId="64B8F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56B4A08B">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1838" w:type="pct"/>
            <w:vAlign w:val="center"/>
          </w:tcPr>
          <w:p w14:paraId="4D3299C3">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1761" w:type="pct"/>
            <w:vAlign w:val="center"/>
          </w:tcPr>
          <w:p w14:paraId="7EE70595">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960" w:type="pct"/>
            <w:vAlign w:val="center"/>
          </w:tcPr>
          <w:p w14:paraId="4ED2F68F">
            <w:pPr>
              <w:spacing w:line="500" w:lineRule="exact"/>
              <w:rPr>
                <w:rFonts w:hint="eastAsia" w:ascii="宋体" w:hAnsi="宋体" w:eastAsia="宋体" w:cs="宋体"/>
                <w:color w:val="000000" w:themeColor="text1"/>
                <w:sz w:val="24"/>
                <w:szCs w:val="24"/>
                <w14:textFill>
                  <w14:solidFill>
                    <w14:schemeClr w14:val="tx1"/>
                  </w14:solidFill>
                </w14:textFill>
              </w:rPr>
            </w:pPr>
          </w:p>
        </w:tc>
      </w:tr>
      <w:tr w14:paraId="1DC0C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57F91E91">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838" w:type="pct"/>
            <w:vAlign w:val="center"/>
          </w:tcPr>
          <w:p w14:paraId="61FFC366">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1761" w:type="pct"/>
            <w:vAlign w:val="center"/>
          </w:tcPr>
          <w:p w14:paraId="45A8BA2F">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960" w:type="pct"/>
            <w:vAlign w:val="center"/>
          </w:tcPr>
          <w:p w14:paraId="468AB277">
            <w:pPr>
              <w:spacing w:line="500" w:lineRule="exact"/>
              <w:rPr>
                <w:rFonts w:hint="eastAsia" w:ascii="宋体" w:hAnsi="宋体" w:eastAsia="宋体" w:cs="宋体"/>
                <w:color w:val="000000" w:themeColor="text1"/>
                <w:sz w:val="24"/>
                <w:szCs w:val="24"/>
                <w14:textFill>
                  <w14:solidFill>
                    <w14:schemeClr w14:val="tx1"/>
                  </w14:solidFill>
                </w14:textFill>
              </w:rPr>
            </w:pPr>
          </w:p>
        </w:tc>
      </w:tr>
      <w:tr w14:paraId="7B1D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6BEFAA5A">
            <w:pPr>
              <w:spacing w:line="50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1838" w:type="pct"/>
            <w:vAlign w:val="center"/>
          </w:tcPr>
          <w:p w14:paraId="5FEE13AB">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1761" w:type="pct"/>
            <w:vAlign w:val="center"/>
          </w:tcPr>
          <w:p w14:paraId="71307D5F">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960" w:type="pct"/>
            <w:vAlign w:val="center"/>
          </w:tcPr>
          <w:p w14:paraId="5053C9E6">
            <w:pPr>
              <w:spacing w:line="500" w:lineRule="exact"/>
              <w:rPr>
                <w:rFonts w:hint="eastAsia" w:ascii="宋体" w:hAnsi="宋体" w:eastAsia="宋体" w:cs="宋体"/>
                <w:color w:val="000000" w:themeColor="text1"/>
                <w:sz w:val="24"/>
                <w:szCs w:val="24"/>
                <w14:textFill>
                  <w14:solidFill>
                    <w14:schemeClr w14:val="tx1"/>
                  </w14:solidFill>
                </w14:textFill>
              </w:rPr>
            </w:pPr>
          </w:p>
        </w:tc>
      </w:tr>
      <w:tr w14:paraId="75A53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6318D02A">
            <w:pPr>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c>
          <w:tcPr>
            <w:tcW w:w="1838" w:type="pct"/>
            <w:vAlign w:val="center"/>
          </w:tcPr>
          <w:p w14:paraId="624A5477">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1761" w:type="pct"/>
            <w:vAlign w:val="center"/>
          </w:tcPr>
          <w:p w14:paraId="7C54F93A">
            <w:pPr>
              <w:spacing w:line="500" w:lineRule="exact"/>
              <w:rPr>
                <w:rFonts w:hint="eastAsia" w:ascii="宋体" w:hAnsi="宋体" w:eastAsia="宋体" w:cs="宋体"/>
                <w:color w:val="000000" w:themeColor="text1"/>
                <w:sz w:val="24"/>
                <w:szCs w:val="24"/>
                <w14:textFill>
                  <w14:solidFill>
                    <w14:schemeClr w14:val="tx1"/>
                  </w14:solidFill>
                </w14:textFill>
              </w:rPr>
            </w:pPr>
          </w:p>
        </w:tc>
        <w:tc>
          <w:tcPr>
            <w:tcW w:w="960" w:type="pct"/>
            <w:vAlign w:val="center"/>
          </w:tcPr>
          <w:p w14:paraId="7A220EC1">
            <w:pPr>
              <w:spacing w:line="500" w:lineRule="exact"/>
              <w:rPr>
                <w:rFonts w:hint="eastAsia" w:ascii="宋体" w:hAnsi="宋体" w:eastAsia="宋体" w:cs="宋体"/>
                <w:color w:val="000000" w:themeColor="text1"/>
                <w:sz w:val="24"/>
                <w:szCs w:val="24"/>
                <w14:textFill>
                  <w14:solidFill>
                    <w14:schemeClr w14:val="tx1"/>
                  </w14:solidFill>
                </w14:textFill>
              </w:rPr>
            </w:pPr>
          </w:p>
        </w:tc>
      </w:tr>
    </w:tbl>
    <w:p w14:paraId="38A1052D">
      <w:pPr>
        <w:widowControl w:val="0"/>
        <w:ind w:firstLine="422" w:firstLineChars="200"/>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备注：</w:t>
      </w:r>
    </w:p>
    <w:p w14:paraId="03626B2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1.上表填写以第四章“</w:t>
      </w:r>
      <w:r>
        <w:rPr>
          <w:rFonts w:hint="eastAsia" w:ascii="宋体" w:hAnsi="宋体" w:eastAsia="宋体" w:cs="宋体"/>
          <w:b/>
          <w:bCs/>
          <w:color w:val="000000" w:themeColor="text1"/>
          <w:sz w:val="24"/>
          <w:szCs w:val="24"/>
          <w:lang w:val="en-US" w:eastAsia="zh-CN"/>
          <w14:textFill>
            <w14:solidFill>
              <w14:schemeClr w14:val="tx1"/>
            </w14:solidFill>
          </w14:textFill>
        </w:rPr>
        <w:t>采购</w:t>
      </w:r>
      <w:r>
        <w:rPr>
          <w:rFonts w:hint="eastAsia" w:ascii="宋体" w:hAnsi="宋体" w:eastAsia="宋体" w:cs="宋体"/>
          <w:b/>
          <w:bCs/>
          <w:color w:val="000000" w:themeColor="text1"/>
          <w:sz w:val="24"/>
          <w:szCs w:val="24"/>
          <w14:textFill>
            <w14:solidFill>
              <w14:schemeClr w14:val="tx1"/>
            </w14:solidFill>
          </w14:textFill>
        </w:rPr>
        <w:t>内容及</w:t>
      </w:r>
      <w:r>
        <w:rPr>
          <w:rFonts w:hint="eastAsia" w:ascii="宋体" w:hAnsi="宋体" w:eastAsia="宋体" w:cs="宋体"/>
          <w:b/>
          <w:bCs/>
          <w:color w:val="000000" w:themeColor="text1"/>
          <w:sz w:val="24"/>
          <w:szCs w:val="24"/>
          <w:lang w:val="en-US" w:eastAsia="zh-CN"/>
          <w14:textFill>
            <w14:solidFill>
              <w14:schemeClr w14:val="tx1"/>
            </w14:solidFill>
          </w14:textFill>
        </w:rPr>
        <w:t>技术</w:t>
      </w:r>
      <w:r>
        <w:rPr>
          <w:rFonts w:hint="eastAsia" w:ascii="宋体" w:hAnsi="宋体" w:eastAsia="宋体" w:cs="宋体"/>
          <w:b/>
          <w:bCs/>
          <w:color w:val="000000" w:themeColor="text1"/>
          <w:sz w:val="24"/>
          <w:szCs w:val="24"/>
          <w14:textFill>
            <w14:solidFill>
              <w14:schemeClr w14:val="tx1"/>
            </w14:solidFill>
          </w14:textFill>
        </w:rPr>
        <w:t>要求”中内容项为响应要求，须逐条响应，未逐条响应、有缺漏将被视为无效投标。</w:t>
      </w:r>
    </w:p>
    <w:p w14:paraId="15503A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2.“是否完全响应”一栏根据“投标文件响应条款”与招标文件逐项对照的结果填写，填写“是”或者“否”（如填写“否”将被视为无效投标）。</w:t>
      </w:r>
    </w:p>
    <w:p w14:paraId="06C4BF40">
      <w:pPr>
        <w:pStyle w:val="18"/>
        <w:spacing w:after="190" w:line="500" w:lineRule="exact"/>
        <w:rPr>
          <w:rFonts w:hint="eastAsia" w:ascii="宋体" w:hAnsi="宋体" w:eastAsia="宋体" w:cs="宋体"/>
          <w:color w:val="000000" w:themeColor="text1"/>
          <w14:textFill>
            <w14:solidFill>
              <w14:schemeClr w14:val="tx1"/>
            </w14:solidFill>
          </w14:textFill>
        </w:rPr>
      </w:pPr>
    </w:p>
    <w:p w14:paraId="7A773A85">
      <w:pPr>
        <w:pStyle w:val="18"/>
        <w:spacing w:after="190" w:line="500" w:lineRule="exact"/>
        <w:ind w:firstLine="4180" w:firstLineChars="1900"/>
        <w:jc w:val="righ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w:t>
      </w:r>
      <w:r>
        <w:rPr>
          <w:rFonts w:hint="eastAsia" w:ascii="宋体" w:hAnsi="宋体" w:eastAsia="宋体" w:cs="宋体"/>
          <w:color w:val="000000" w:themeColor="text1"/>
          <w:sz w:val="22"/>
          <w:szCs w:val="22"/>
          <w:u w:val="single"/>
          <w14:textFill>
            <w14:solidFill>
              <w14:schemeClr w14:val="tx1"/>
            </w14:solidFill>
          </w14:textFill>
        </w:rPr>
        <w:t>名称</w:t>
      </w:r>
      <w:r>
        <w:rPr>
          <w:rFonts w:hint="eastAsia" w:ascii="宋体" w:hAnsi="宋体" w:eastAsia="宋体" w:cs="宋体"/>
          <w:color w:val="000000" w:themeColor="text1"/>
          <w:sz w:val="22"/>
          <w:szCs w:val="22"/>
          <w14:textFill>
            <w14:solidFill>
              <w14:schemeClr w14:val="tx1"/>
            </w14:solidFill>
          </w14:textFill>
        </w:rPr>
        <w:t>（加盖公章）</w:t>
      </w:r>
    </w:p>
    <w:p w14:paraId="037F8C76">
      <w:pPr>
        <w:tabs>
          <w:tab w:val="right" w:pos="9070"/>
        </w:tabs>
        <w:spacing w:line="500" w:lineRule="exact"/>
        <w:ind w:firstLine="4400" w:firstLineChars="200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eastAsia="宋体" w:cs="宋体"/>
          <w:color w:val="000000" w:themeColor="text1"/>
          <w:sz w:val="22"/>
          <w:szCs w:val="22"/>
          <w14:textFill>
            <w14:solidFill>
              <w14:schemeClr w14:val="tx1"/>
            </w14:solidFill>
          </w14:textFill>
        </w:rPr>
        <w:t>日期：　年　月　日</w:t>
      </w:r>
      <w:r>
        <w:rPr>
          <w:rFonts w:hint="eastAsia" w:ascii="宋体" w:hAnsi="宋体" w:eastAsia="宋体" w:cs="宋体"/>
          <w:color w:val="000000" w:themeColor="text1"/>
          <w14:textFill>
            <w14:solidFill>
              <w14:schemeClr w14:val="tx1"/>
            </w14:solidFill>
          </w14:textFill>
        </w:rPr>
        <w:tab/>
      </w:r>
    </w:p>
    <w:p w14:paraId="7A306C1C">
      <w:pPr>
        <w:tabs>
          <w:tab w:val="right" w:pos="9070"/>
        </w:tabs>
        <w:spacing w:line="500" w:lineRule="exact"/>
        <w:ind w:firstLine="420" w:firstLineChars="200"/>
        <w:rPr>
          <w:rFonts w:hint="eastAsia" w:ascii="宋体" w:hAnsi="宋体" w:eastAsia="宋体" w:cs="宋体"/>
          <w:color w:val="000000" w:themeColor="text1"/>
          <w14:textFill>
            <w14:solidFill>
              <w14:schemeClr w14:val="tx1"/>
            </w14:solidFill>
          </w14:textFill>
        </w:rPr>
      </w:pPr>
    </w:p>
    <w:p w14:paraId="636DD8FB">
      <w:pPr>
        <w:pStyle w:val="18"/>
        <w:spacing w:after="190"/>
        <w:rPr>
          <w:rFonts w:hint="eastAsia" w:ascii="宋体" w:hAnsi="宋体" w:eastAsia="宋体" w:cs="宋体"/>
          <w:color w:val="000000" w:themeColor="text1"/>
          <w14:textFill>
            <w14:solidFill>
              <w14:schemeClr w14:val="tx1"/>
            </w14:solidFill>
          </w14:textFill>
        </w:rPr>
      </w:pPr>
    </w:p>
    <w:p w14:paraId="6814C5FD">
      <w:pPr>
        <w:tabs>
          <w:tab w:val="right" w:pos="9070"/>
        </w:tabs>
        <w:spacing w:line="500" w:lineRule="exact"/>
        <w:rPr>
          <w:rFonts w:hint="eastAsia" w:ascii="宋体" w:hAnsi="宋体" w:eastAsia="宋体" w:cs="宋体"/>
          <w:color w:val="000000" w:themeColor="text1"/>
          <w14:textFill>
            <w14:solidFill>
              <w14:schemeClr w14:val="tx1"/>
            </w14:solidFill>
          </w14:textFill>
        </w:rPr>
      </w:pPr>
    </w:p>
    <w:p w14:paraId="6C78748D">
      <w:pPr>
        <w:spacing w:line="500" w:lineRule="exact"/>
        <w:jc w:val="center"/>
        <w:outlineLvl w:val="0"/>
        <w:rPr>
          <w:rFonts w:hint="eastAsia" w:ascii="宋体" w:hAnsi="宋体" w:eastAsia="宋体" w:cs="宋体"/>
          <w:b/>
          <w:bCs/>
          <w:color w:val="000000" w:themeColor="text1"/>
          <w:sz w:val="24"/>
          <w:szCs w:val="24"/>
          <w14:textFill>
            <w14:solidFill>
              <w14:schemeClr w14:val="tx1"/>
            </w14:solidFill>
          </w14:textFill>
        </w:rPr>
      </w:pPr>
      <w:bookmarkStart w:id="370" w:name="_Toc3769"/>
      <w:bookmarkStart w:id="371" w:name="_Toc15287"/>
      <w:bookmarkStart w:id="372" w:name="_Toc30952"/>
      <w:bookmarkStart w:id="373" w:name="_Toc19208"/>
      <w:r>
        <w:rPr>
          <w:rFonts w:hint="eastAsia" w:ascii="宋体" w:hAnsi="宋体" w:eastAsia="宋体" w:cs="宋体"/>
          <w:b/>
          <w:bCs/>
          <w:color w:val="000000" w:themeColor="text1"/>
          <w:sz w:val="32"/>
          <w:szCs w:val="32"/>
          <w14:textFill>
            <w14:solidFill>
              <w14:schemeClr w14:val="tx1"/>
            </w14:solidFill>
          </w14:textFill>
        </w:rPr>
        <w:br w:type="page"/>
      </w:r>
      <w:bookmarkStart w:id="374" w:name="_Toc19498"/>
      <w:bookmarkStart w:id="375" w:name="_Toc25217"/>
      <w:bookmarkStart w:id="376" w:name="_Toc28328"/>
      <w:bookmarkStart w:id="377" w:name="_Toc309"/>
      <w:bookmarkStart w:id="378" w:name="_Toc825"/>
      <w:bookmarkStart w:id="379" w:name="_Toc13161"/>
      <w:r>
        <w:rPr>
          <w:rFonts w:hint="eastAsia" w:ascii="宋体" w:hAnsi="宋体" w:cs="宋体"/>
          <w:b/>
          <w:bCs/>
          <w:color w:val="000000" w:themeColor="text1"/>
          <w:sz w:val="24"/>
          <w:szCs w:val="24"/>
          <w:lang w:val="en-US" w:eastAsia="zh-CN"/>
          <w14:textFill>
            <w14:solidFill>
              <w14:schemeClr w14:val="tx1"/>
            </w14:solidFill>
          </w14:textFill>
        </w:rPr>
        <w:t>六</w:t>
      </w:r>
      <w:r>
        <w:rPr>
          <w:rFonts w:hint="eastAsia" w:ascii="宋体" w:hAnsi="宋体" w:eastAsia="宋体" w:cs="宋体"/>
          <w:b/>
          <w:bCs/>
          <w:color w:val="000000" w:themeColor="text1"/>
          <w:sz w:val="24"/>
          <w:szCs w:val="24"/>
          <w14:textFill>
            <w14:solidFill>
              <w14:schemeClr w14:val="tx1"/>
            </w14:solidFill>
          </w14:textFill>
        </w:rPr>
        <w:t>、合同草案条款响应</w:t>
      </w:r>
      <w:bookmarkEnd w:id="370"/>
      <w:bookmarkEnd w:id="371"/>
      <w:bookmarkEnd w:id="372"/>
      <w:bookmarkEnd w:id="373"/>
      <w:bookmarkEnd w:id="374"/>
      <w:bookmarkEnd w:id="375"/>
      <w:bookmarkEnd w:id="376"/>
      <w:bookmarkEnd w:id="377"/>
      <w:bookmarkEnd w:id="378"/>
      <w:bookmarkEnd w:id="379"/>
    </w:p>
    <w:p w14:paraId="2B19DB1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3D8B1C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完全理解并接受招标文件中“合同草案条款”要求。</w:t>
      </w:r>
    </w:p>
    <w:p w14:paraId="199E93CD">
      <w:pPr>
        <w:spacing w:line="500" w:lineRule="exact"/>
        <w:ind w:firstLine="3570" w:firstLineChars="1700"/>
        <w:rPr>
          <w:rFonts w:hint="eastAsia" w:ascii="宋体" w:hAnsi="宋体" w:eastAsia="宋体" w:cs="宋体"/>
          <w:color w:val="000000" w:themeColor="text1"/>
          <w14:textFill>
            <w14:solidFill>
              <w14:schemeClr w14:val="tx1"/>
            </w14:solidFill>
          </w14:textFill>
        </w:rPr>
      </w:pPr>
    </w:p>
    <w:p w14:paraId="708B1938">
      <w:pPr>
        <w:pStyle w:val="18"/>
        <w:spacing w:after="190"/>
        <w:rPr>
          <w:rFonts w:hint="eastAsia" w:ascii="宋体" w:hAnsi="宋体" w:eastAsia="宋体" w:cs="宋体"/>
          <w:color w:val="000000" w:themeColor="text1"/>
          <w14:textFill>
            <w14:solidFill>
              <w14:schemeClr w14:val="tx1"/>
            </w14:solidFill>
          </w14:textFill>
        </w:rPr>
      </w:pPr>
    </w:p>
    <w:p w14:paraId="67E21ED3">
      <w:pPr>
        <w:pStyle w:val="18"/>
        <w:spacing w:after="190" w:line="500" w:lineRule="exact"/>
        <w:ind w:firstLine="4560" w:firstLineChars="19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（加盖公章）</w:t>
      </w:r>
      <w:r>
        <w:rPr>
          <w:rFonts w:hint="eastAsia" w:ascii="宋体" w:hAnsi="宋体" w:eastAsia="宋体" w:cs="宋体"/>
          <w:color w:val="000000" w:themeColor="text1"/>
          <w:sz w:val="24"/>
          <w:szCs w:val="24"/>
          <w14:textFill>
            <w14:solidFill>
              <w14:schemeClr w14:val="tx1"/>
            </w14:solidFill>
          </w14:textFill>
        </w:rPr>
        <w:tab/>
      </w:r>
    </w:p>
    <w:p w14:paraId="7D5905D8">
      <w:pPr>
        <w:pStyle w:val="42"/>
        <w:spacing w:after="190" w:line="500" w:lineRule="exact"/>
        <w:ind w:firstLine="5280" w:firstLineChars="2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3C11848B">
      <w:pPr>
        <w:pStyle w:val="42"/>
        <w:spacing w:after="190"/>
        <w:ind w:firstLine="183"/>
        <w:rPr>
          <w:rFonts w:hint="eastAsia" w:ascii="宋体" w:hAnsi="宋体" w:eastAsia="宋体" w:cs="宋体"/>
          <w:color w:val="000000" w:themeColor="text1"/>
          <w14:textFill>
            <w14:solidFill>
              <w14:schemeClr w14:val="tx1"/>
            </w14:solidFill>
          </w14:textFill>
        </w:rPr>
      </w:pPr>
    </w:p>
    <w:p w14:paraId="28FC1E12">
      <w:pPr>
        <w:pStyle w:val="42"/>
        <w:spacing w:after="190"/>
        <w:ind w:firstLine="183"/>
        <w:rPr>
          <w:rFonts w:hint="eastAsia" w:ascii="宋体" w:hAnsi="宋体" w:eastAsia="宋体" w:cs="宋体"/>
          <w:color w:val="000000" w:themeColor="text1"/>
          <w14:textFill>
            <w14:solidFill>
              <w14:schemeClr w14:val="tx1"/>
            </w14:solidFill>
          </w14:textFill>
        </w:rPr>
      </w:pPr>
    </w:p>
    <w:p w14:paraId="063FA69B">
      <w:pPr>
        <w:pStyle w:val="42"/>
        <w:spacing w:after="190"/>
        <w:ind w:firstLine="183"/>
        <w:rPr>
          <w:rFonts w:hint="eastAsia" w:ascii="宋体" w:hAnsi="宋体" w:eastAsia="宋体" w:cs="宋体"/>
          <w:color w:val="000000" w:themeColor="text1"/>
          <w14:textFill>
            <w14:solidFill>
              <w14:schemeClr w14:val="tx1"/>
            </w14:solidFill>
          </w14:textFill>
        </w:rPr>
      </w:pPr>
    </w:p>
    <w:p w14:paraId="157B122B">
      <w:pPr>
        <w:pStyle w:val="42"/>
        <w:spacing w:after="190"/>
        <w:ind w:firstLine="183"/>
        <w:rPr>
          <w:rFonts w:hint="eastAsia" w:ascii="宋体" w:hAnsi="宋体" w:eastAsia="宋体" w:cs="宋体"/>
          <w:color w:val="000000" w:themeColor="text1"/>
          <w14:textFill>
            <w14:solidFill>
              <w14:schemeClr w14:val="tx1"/>
            </w14:solidFill>
          </w14:textFill>
        </w:rPr>
      </w:pPr>
    </w:p>
    <w:p w14:paraId="5C16A359">
      <w:pPr>
        <w:pStyle w:val="42"/>
        <w:spacing w:after="190"/>
        <w:ind w:firstLine="183"/>
        <w:rPr>
          <w:rFonts w:hint="eastAsia" w:ascii="宋体" w:hAnsi="宋体" w:eastAsia="宋体" w:cs="宋体"/>
          <w:color w:val="000000" w:themeColor="text1"/>
          <w14:textFill>
            <w14:solidFill>
              <w14:schemeClr w14:val="tx1"/>
            </w14:solidFill>
          </w14:textFill>
        </w:rPr>
      </w:pPr>
    </w:p>
    <w:p w14:paraId="73B8A295">
      <w:pPr>
        <w:pStyle w:val="42"/>
        <w:spacing w:after="190"/>
        <w:ind w:firstLine="183"/>
        <w:rPr>
          <w:rFonts w:hint="eastAsia" w:ascii="宋体" w:hAnsi="宋体" w:eastAsia="宋体" w:cs="宋体"/>
          <w:color w:val="000000" w:themeColor="text1"/>
          <w14:textFill>
            <w14:solidFill>
              <w14:schemeClr w14:val="tx1"/>
            </w14:solidFill>
          </w14:textFill>
        </w:rPr>
      </w:pPr>
    </w:p>
    <w:p w14:paraId="5D8527B6">
      <w:pPr>
        <w:pStyle w:val="42"/>
        <w:spacing w:after="190"/>
        <w:ind w:firstLine="183"/>
        <w:rPr>
          <w:rFonts w:hint="eastAsia" w:ascii="宋体" w:hAnsi="宋体" w:eastAsia="宋体" w:cs="宋体"/>
          <w:color w:val="000000" w:themeColor="text1"/>
          <w14:textFill>
            <w14:solidFill>
              <w14:schemeClr w14:val="tx1"/>
            </w14:solidFill>
          </w14:textFill>
        </w:rPr>
      </w:pPr>
    </w:p>
    <w:p w14:paraId="129B3DEC">
      <w:pPr>
        <w:pStyle w:val="42"/>
        <w:spacing w:after="190"/>
        <w:ind w:firstLine="183"/>
        <w:rPr>
          <w:rFonts w:hint="eastAsia" w:ascii="宋体" w:hAnsi="宋体" w:eastAsia="宋体" w:cs="宋体"/>
          <w:color w:val="000000" w:themeColor="text1"/>
          <w14:textFill>
            <w14:solidFill>
              <w14:schemeClr w14:val="tx1"/>
            </w14:solidFill>
          </w14:textFill>
        </w:rPr>
      </w:pPr>
    </w:p>
    <w:p w14:paraId="7D690400">
      <w:pPr>
        <w:pStyle w:val="42"/>
        <w:spacing w:after="190"/>
        <w:ind w:firstLine="183"/>
        <w:rPr>
          <w:rFonts w:hint="eastAsia" w:ascii="宋体" w:hAnsi="宋体" w:eastAsia="宋体" w:cs="宋体"/>
          <w:color w:val="000000" w:themeColor="text1"/>
          <w14:textFill>
            <w14:solidFill>
              <w14:schemeClr w14:val="tx1"/>
            </w14:solidFill>
          </w14:textFill>
        </w:rPr>
      </w:pPr>
    </w:p>
    <w:p w14:paraId="29B37C9A">
      <w:pPr>
        <w:pStyle w:val="42"/>
        <w:spacing w:after="190"/>
        <w:ind w:firstLine="183"/>
        <w:rPr>
          <w:rFonts w:hint="eastAsia" w:ascii="宋体" w:hAnsi="宋体" w:eastAsia="宋体" w:cs="宋体"/>
          <w:color w:val="000000" w:themeColor="text1"/>
          <w14:textFill>
            <w14:solidFill>
              <w14:schemeClr w14:val="tx1"/>
            </w14:solidFill>
          </w14:textFill>
        </w:rPr>
      </w:pPr>
    </w:p>
    <w:p w14:paraId="35460539">
      <w:pPr>
        <w:pStyle w:val="42"/>
        <w:spacing w:after="190"/>
        <w:ind w:firstLine="183"/>
        <w:rPr>
          <w:rFonts w:hint="eastAsia" w:ascii="宋体" w:hAnsi="宋体" w:eastAsia="宋体" w:cs="宋体"/>
          <w:color w:val="000000" w:themeColor="text1"/>
          <w14:textFill>
            <w14:solidFill>
              <w14:schemeClr w14:val="tx1"/>
            </w14:solidFill>
          </w14:textFill>
        </w:rPr>
      </w:pPr>
    </w:p>
    <w:p w14:paraId="71623EB0">
      <w:pPr>
        <w:pStyle w:val="42"/>
        <w:spacing w:after="190"/>
        <w:ind w:firstLine="183"/>
        <w:rPr>
          <w:rFonts w:hint="eastAsia" w:ascii="宋体" w:hAnsi="宋体" w:eastAsia="宋体" w:cs="宋体"/>
          <w:color w:val="000000" w:themeColor="text1"/>
          <w14:textFill>
            <w14:solidFill>
              <w14:schemeClr w14:val="tx1"/>
            </w14:solidFill>
          </w14:textFill>
        </w:rPr>
      </w:pPr>
    </w:p>
    <w:p w14:paraId="018EACCC">
      <w:pPr>
        <w:pStyle w:val="42"/>
        <w:spacing w:after="190"/>
        <w:ind w:firstLine="183"/>
        <w:rPr>
          <w:rFonts w:hint="eastAsia" w:ascii="宋体" w:hAnsi="宋体" w:eastAsia="宋体" w:cs="宋体"/>
          <w:color w:val="000000" w:themeColor="text1"/>
          <w14:textFill>
            <w14:solidFill>
              <w14:schemeClr w14:val="tx1"/>
            </w14:solidFill>
          </w14:textFill>
        </w:rPr>
      </w:pPr>
    </w:p>
    <w:p w14:paraId="650B7913">
      <w:pPr>
        <w:pStyle w:val="42"/>
        <w:spacing w:after="190"/>
        <w:ind w:firstLine="183"/>
        <w:rPr>
          <w:rFonts w:hint="eastAsia" w:ascii="宋体" w:hAnsi="宋体" w:eastAsia="宋体" w:cs="宋体"/>
          <w:color w:val="000000" w:themeColor="text1"/>
          <w14:textFill>
            <w14:solidFill>
              <w14:schemeClr w14:val="tx1"/>
            </w14:solidFill>
          </w14:textFill>
        </w:rPr>
      </w:pPr>
    </w:p>
    <w:p w14:paraId="140BFEDC">
      <w:pPr>
        <w:pStyle w:val="42"/>
        <w:spacing w:after="190"/>
        <w:ind w:firstLine="183"/>
        <w:rPr>
          <w:rFonts w:hint="eastAsia" w:ascii="宋体" w:hAnsi="宋体" w:eastAsia="宋体" w:cs="宋体"/>
          <w:color w:val="000000" w:themeColor="text1"/>
          <w14:textFill>
            <w14:solidFill>
              <w14:schemeClr w14:val="tx1"/>
            </w14:solidFill>
          </w14:textFill>
        </w:rPr>
      </w:pPr>
    </w:p>
    <w:p w14:paraId="64306E45">
      <w:pPr>
        <w:pStyle w:val="42"/>
        <w:spacing w:after="190"/>
        <w:ind w:firstLine="183"/>
        <w:rPr>
          <w:rFonts w:hint="eastAsia" w:ascii="宋体" w:hAnsi="宋体" w:eastAsia="宋体" w:cs="宋体"/>
          <w:color w:val="000000" w:themeColor="text1"/>
          <w14:textFill>
            <w14:solidFill>
              <w14:schemeClr w14:val="tx1"/>
            </w14:solidFill>
          </w14:textFill>
        </w:rPr>
      </w:pPr>
    </w:p>
    <w:p w14:paraId="74E7E488">
      <w:pPr>
        <w:bidi w:val="0"/>
        <w:jc w:val="center"/>
        <w:rPr>
          <w:rFonts w:hint="eastAsia" w:ascii="宋体" w:hAnsi="宋体" w:eastAsia="宋体" w:cs="宋体"/>
          <w:b/>
          <w:bCs/>
          <w:color w:val="000000" w:themeColor="text1"/>
          <w14:textFill>
            <w14:solidFill>
              <w14:schemeClr w14:val="tx1"/>
            </w14:solidFill>
          </w14:textFill>
        </w:rPr>
      </w:pPr>
      <w:bookmarkStart w:id="380" w:name="_Toc4325"/>
      <w:bookmarkStart w:id="381" w:name="_Toc4046"/>
      <w:bookmarkStart w:id="382" w:name="_Toc20524"/>
      <w:bookmarkStart w:id="383" w:name="_Toc13676"/>
      <w:bookmarkStart w:id="384" w:name="_Toc17213"/>
      <w:bookmarkStart w:id="385" w:name="_Toc27461"/>
      <w:bookmarkStart w:id="386" w:name="_Toc22107"/>
      <w:r>
        <w:rPr>
          <w:rFonts w:hint="eastAsia" w:ascii="宋体" w:hAnsi="宋体" w:eastAsia="宋体" w:cs="宋体"/>
          <w:b w:val="0"/>
          <w:bCs w:val="0"/>
          <w:color w:val="000000" w:themeColor="text1"/>
          <w14:textFill>
            <w14:solidFill>
              <w14:schemeClr w14:val="tx1"/>
            </w14:solidFill>
          </w14:textFill>
        </w:rPr>
        <w:br w:type="page"/>
      </w:r>
      <w:bookmarkEnd w:id="380"/>
      <w:bookmarkEnd w:id="381"/>
      <w:bookmarkEnd w:id="382"/>
      <w:bookmarkEnd w:id="383"/>
      <w:bookmarkEnd w:id="384"/>
      <w:bookmarkEnd w:id="385"/>
      <w:bookmarkEnd w:id="386"/>
      <w:bookmarkStart w:id="387" w:name="_Toc31794"/>
      <w:bookmarkStart w:id="388" w:name="_Toc24378"/>
      <w:bookmarkStart w:id="389" w:name="_Toc32479"/>
      <w:bookmarkStart w:id="390" w:name="_Toc1304"/>
      <w:bookmarkStart w:id="391" w:name="_Toc22960"/>
      <w:bookmarkStart w:id="392" w:name="_Toc7814"/>
      <w:bookmarkStart w:id="393" w:name="_Toc23944"/>
      <w:bookmarkStart w:id="394" w:name="_Toc21184"/>
      <w:bookmarkStart w:id="395" w:name="_Toc9535"/>
      <w:bookmarkStart w:id="396" w:name="_Toc26478"/>
      <w:bookmarkStart w:id="397" w:name="_Toc32512"/>
      <w:bookmarkStart w:id="398" w:name="_Toc11877"/>
      <w:bookmarkStart w:id="399" w:name="_Toc30676"/>
      <w:bookmarkStart w:id="400" w:name="_Toc22123"/>
      <w:bookmarkStart w:id="401" w:name="_Toc9795"/>
      <w:bookmarkStart w:id="402" w:name="_Toc4666"/>
      <w:bookmarkStart w:id="403" w:name="_Toc28418"/>
      <w:bookmarkStart w:id="404" w:name="_Toc9566"/>
      <w:bookmarkStart w:id="405" w:name="_Toc11480"/>
      <w:bookmarkStart w:id="406" w:name="_Toc27714"/>
      <w:bookmarkStart w:id="407" w:name="_Toc5596"/>
      <w:bookmarkStart w:id="408" w:name="_Toc31882"/>
      <w:r>
        <w:rPr>
          <w:rFonts w:hint="eastAsia" w:ascii="宋体" w:hAnsi="宋体" w:eastAsia="宋体" w:cs="宋体"/>
          <w:b/>
          <w:bCs/>
          <w:color w:val="000000" w:themeColor="text1"/>
          <w:sz w:val="28"/>
          <w:szCs w:val="36"/>
          <w14:textFill>
            <w14:solidFill>
              <w14:schemeClr w14:val="tx1"/>
            </w14:solidFill>
          </w14:textFill>
        </w:rPr>
        <w:t>第三部分  投标方案</w:t>
      </w:r>
      <w:bookmarkEnd w:id="387"/>
      <w:bookmarkEnd w:id="388"/>
      <w:bookmarkEnd w:id="389"/>
      <w:bookmarkEnd w:id="390"/>
      <w:bookmarkEnd w:id="391"/>
    </w:p>
    <w:p w14:paraId="53F48881">
      <w:pPr>
        <w:pStyle w:val="274"/>
        <w:numPr>
          <w:ilvl w:val="1"/>
          <w:numId w:val="0"/>
        </w:numPr>
        <w:ind w:left="636" w:leftChars="0"/>
        <w:jc w:val="both"/>
        <w:outlineLvl w:val="0"/>
        <w:rPr>
          <w:rFonts w:hint="eastAsia" w:ascii="宋体" w:hAnsi="宋体" w:eastAsia="宋体" w:cs="宋体"/>
          <w:b/>
          <w:bCs/>
          <w:color w:val="000000" w:themeColor="text1"/>
          <w14:textFill>
            <w14:solidFill>
              <w14:schemeClr w14:val="tx1"/>
            </w14:solidFill>
          </w14:textFill>
        </w:rPr>
      </w:pPr>
    </w:p>
    <w:p w14:paraId="4CE7F3FB">
      <w:pPr>
        <w:pStyle w:val="274"/>
        <w:numPr>
          <w:ilvl w:val="1"/>
          <w:numId w:val="0"/>
        </w:numPr>
        <w:jc w:val="center"/>
        <w:outlineLvl w:val="0"/>
        <w:rPr>
          <w:rFonts w:hint="eastAsia" w:ascii="宋体" w:hAnsi="宋体" w:eastAsia="宋体" w:cs="宋体"/>
          <w:b/>
          <w:bCs/>
          <w:color w:val="000000" w:themeColor="text1"/>
          <w:sz w:val="24"/>
          <w:szCs w:val="18"/>
          <w14:textFill>
            <w14:solidFill>
              <w14:schemeClr w14:val="tx1"/>
            </w14:solidFill>
          </w14:textFill>
        </w:rPr>
      </w:pPr>
      <w:bookmarkStart w:id="409" w:name="_Toc10558"/>
      <w:bookmarkStart w:id="410" w:name="_Toc2970"/>
      <w:bookmarkStart w:id="411" w:name="_Toc22283"/>
      <w:bookmarkStart w:id="412" w:name="_Toc10888"/>
      <w:bookmarkStart w:id="413" w:name="_Toc18774"/>
      <w:bookmarkStart w:id="414" w:name="_Toc2323"/>
      <w:bookmarkStart w:id="415" w:name="_Toc29103"/>
      <w:bookmarkStart w:id="416" w:name="_Toc26684"/>
      <w:bookmarkStart w:id="417" w:name="_Toc28654"/>
      <w:r>
        <w:rPr>
          <w:rFonts w:hint="eastAsia" w:ascii="宋体" w:hAnsi="宋体" w:eastAsia="宋体" w:cs="宋体"/>
          <w:b/>
          <w:bCs/>
          <w:color w:val="000000" w:themeColor="text1"/>
          <w:sz w:val="24"/>
          <w:szCs w:val="18"/>
          <w14:textFill>
            <w14:solidFill>
              <w14:schemeClr w14:val="tx1"/>
            </w14:solidFill>
          </w14:textFill>
        </w:rPr>
        <w:t>一、投标人性质及概况</w:t>
      </w:r>
      <w:bookmarkEnd w:id="409"/>
      <w:bookmarkEnd w:id="410"/>
      <w:bookmarkEnd w:id="411"/>
      <w:bookmarkEnd w:id="412"/>
      <w:bookmarkEnd w:id="413"/>
      <w:bookmarkEnd w:id="414"/>
      <w:bookmarkEnd w:id="415"/>
      <w:bookmarkEnd w:id="416"/>
      <w:bookmarkEnd w:id="417"/>
    </w:p>
    <w:p w14:paraId="6BCD2286">
      <w:pPr>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000000" w:themeColor="text1"/>
          <w:sz w:val="24"/>
          <w:szCs w:val="24"/>
          <w14:textFill>
            <w14:solidFill>
              <w14:schemeClr w14:val="tx1"/>
            </w14:solidFill>
          </w14:textFill>
        </w:rPr>
      </w:pPr>
      <w:bookmarkStart w:id="418" w:name="_Toc12298"/>
    </w:p>
    <w:p w14:paraId="3AEDAE40">
      <w:pPr>
        <w:pageBreakBefore w:val="0"/>
        <w:widowControl/>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（一）投标人性质</w:t>
      </w:r>
      <w:bookmarkEnd w:id="418"/>
    </w:p>
    <w:p w14:paraId="16F35696">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本项目采购标的对应的中小企业划分标准所属行业为</w:t>
      </w:r>
      <w:r>
        <w:rPr>
          <w:rFonts w:hint="eastAsia" w:ascii="宋体" w:hAnsi="宋体" w:eastAsia="宋体" w:cs="宋体"/>
          <w:b/>
          <w:bCs/>
          <w:color w:val="000000" w:themeColor="text1"/>
          <w:sz w:val="24"/>
          <w:szCs w:val="24"/>
          <w:u w:val="single"/>
          <w:lang w:eastAsia="zh-CN"/>
          <w14:textFill>
            <w14:solidFill>
              <w14:schemeClr w14:val="tx1"/>
            </w14:solidFill>
          </w14:textFill>
        </w:rPr>
        <w:t>其他未列明行业</w:t>
      </w:r>
      <w:r>
        <w:rPr>
          <w:rFonts w:hint="eastAsia" w:ascii="宋体" w:hAnsi="宋体" w:eastAsia="宋体" w:cs="宋体"/>
          <w:color w:val="000000" w:themeColor="text1"/>
          <w:sz w:val="24"/>
          <w:szCs w:val="24"/>
          <w14:textFill>
            <w14:solidFill>
              <w14:schemeClr w14:val="tx1"/>
            </w14:solidFill>
          </w14:textFill>
        </w:rPr>
        <w:t>。</w:t>
      </w:r>
    </w:p>
    <w:p w14:paraId="5738A937">
      <w:pPr>
        <w:pStyle w:val="275"/>
        <w:keepNext/>
        <w:keepLines w:val="0"/>
        <w:pageBreakBefore w:val="0"/>
        <w:widowControl/>
        <w:numPr>
          <w:ilvl w:val="2"/>
          <w:numId w:val="0"/>
        </w:numPr>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b w:val="0"/>
          <w:bCs w:val="0"/>
          <w:color w:val="000000" w:themeColor="text1"/>
          <w:sz w:val="24"/>
          <w:szCs w:val="24"/>
          <w14:textFill>
            <w14:solidFill>
              <w14:schemeClr w14:val="tx1"/>
            </w14:solidFill>
          </w14:textFill>
        </w:rPr>
      </w:pPr>
      <w:bookmarkStart w:id="419" w:name="_Toc23652"/>
      <w:bookmarkStart w:id="420" w:name="_Toc1655"/>
      <w:bookmarkStart w:id="421" w:name="_Toc1789"/>
      <w:bookmarkStart w:id="422" w:name="_Toc13874"/>
      <w:bookmarkStart w:id="423" w:name="_Toc4808"/>
      <w:bookmarkStart w:id="424" w:name="_Toc25473"/>
      <w:bookmarkStart w:id="425" w:name="_Toc22967"/>
      <w:bookmarkStart w:id="426" w:name="_Toc14293"/>
      <w:bookmarkStart w:id="427" w:name="_Toc1257"/>
      <w:bookmarkStart w:id="428" w:name="_Toc3414"/>
      <w:bookmarkStart w:id="429" w:name="_Toc10647"/>
      <w:bookmarkStart w:id="430" w:name="_Toc26030"/>
      <w:bookmarkStart w:id="431" w:name="_Toc14796"/>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投标人所投产品的制造商为中型、小型、微型企业的，提供《中小企业声明函》，且中型、小型、微型企业的划分标准所属行业为</w:t>
      </w:r>
      <w:r>
        <w:rPr>
          <w:rFonts w:hint="eastAsia" w:ascii="宋体" w:hAnsi="宋体" w:eastAsia="宋体" w:cs="宋体"/>
          <w:color w:val="000000" w:themeColor="text1"/>
          <w:sz w:val="24"/>
          <w:szCs w:val="24"/>
          <w:u w:val="single"/>
          <w:lang w:eastAsia="zh-CN"/>
          <w14:textFill>
            <w14:solidFill>
              <w14:schemeClr w14:val="tx1"/>
            </w14:solidFill>
          </w14:textFill>
        </w:rPr>
        <w:t>其他未列明行业</w:t>
      </w:r>
      <w:r>
        <w:rPr>
          <w:rFonts w:hint="eastAsia" w:ascii="宋体" w:hAnsi="宋体" w:eastAsia="宋体" w:cs="宋体"/>
          <w:b w:val="0"/>
          <w:bCs w:val="0"/>
          <w:color w:val="000000" w:themeColor="text1"/>
          <w:sz w:val="24"/>
          <w:szCs w:val="24"/>
          <w14:textFill>
            <w14:solidFill>
              <w14:schemeClr w14:val="tx1"/>
            </w14:solidFill>
          </w14:textFill>
        </w:rPr>
        <w:t>；投标人所投产品的制造商为监狱企业的，应提供监狱企业的证明文件；投标人所投产品的制造商为残疾人福利性单位的，应提供《残疾人福利性单位声明函》。未提供相关证明文件的不能享受招标文件规定的价格扣除。</w:t>
      </w:r>
      <w:bookmarkEnd w:id="419"/>
      <w:bookmarkEnd w:id="420"/>
      <w:bookmarkEnd w:id="421"/>
      <w:bookmarkEnd w:id="422"/>
      <w:bookmarkEnd w:id="423"/>
      <w:bookmarkEnd w:id="424"/>
      <w:bookmarkEnd w:id="425"/>
      <w:bookmarkEnd w:id="426"/>
      <w:bookmarkEnd w:id="427"/>
      <w:bookmarkEnd w:id="428"/>
      <w:bookmarkEnd w:id="429"/>
      <w:bookmarkEnd w:id="430"/>
      <w:bookmarkEnd w:id="431"/>
    </w:p>
    <w:p w14:paraId="52697A29">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文件允许联合体投标的，组成联合体的投标人应提供《联合体协议》及《中小企业声明函》；招标文件允许分包的，拟分包的投标人提供《分包意向协议》及《中小企业声明函》，满足第二章《投标人须知》（五）落实的政府采购政策要求的，将享受招标文件规定的价格扣除。</w:t>
      </w:r>
    </w:p>
    <w:p w14:paraId="0291E46C">
      <w:pPr>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非中小企业、残疾人福利性单位、监狱企业，也无联合体及分包情况的，可不提供此项内容。</w:t>
      </w:r>
    </w:p>
    <w:p w14:paraId="7950B142">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各投标人可根据企业从业人员、营业收入、资产总额等指标，按照招标文件约定的采购标的对应的中小企业划分标准所属行业和《中小企业划型标准规定》（工信部联企业〔2011〕300号）进行自测，判断属于中型、小型还是微型企业。也可在微信小程序中搜索中小企业规模类型自测小程序进行测算。</w:t>
      </w:r>
    </w:p>
    <w:p w14:paraId="0FD84080">
      <w:pPr>
        <w:spacing w:line="500" w:lineRule="exact"/>
        <w:ind w:firstLine="420" w:firstLineChars="200"/>
        <w:rPr>
          <w:rFonts w:hint="eastAsia" w:ascii="宋体" w:hAnsi="宋体" w:eastAsia="宋体" w:cs="宋体"/>
          <w:color w:val="000000" w:themeColor="text1"/>
          <w:sz w:val="21"/>
          <w:szCs w:val="21"/>
          <w14:textFill>
            <w14:solidFill>
              <w14:schemeClr w14:val="tx1"/>
            </w14:solidFill>
          </w14:textFill>
        </w:rPr>
      </w:pPr>
    </w:p>
    <w:p w14:paraId="5F7247A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特别提醒：中标人享受中小企业扶持政策的，中标人的《中小企业声明函》、《残疾人福利性单位声明函》或监狱企业证明文件将随中标结果公告一同公布，接受社会监督。</w:t>
      </w:r>
    </w:p>
    <w:p w14:paraId="44CB2D95">
      <w:pPr>
        <w:spacing w:beforeLines="50" w:afterLines="50" w:line="500" w:lineRule="exact"/>
        <w:jc w:val="both"/>
        <w:outlineLvl w:val="2"/>
        <w:rPr>
          <w:rFonts w:hint="eastAsia" w:ascii="宋体" w:hAnsi="宋体" w:eastAsia="宋体" w:cs="宋体"/>
          <w:b/>
          <w:color w:val="000000" w:themeColor="text1"/>
          <w:kern w:val="0"/>
          <w:sz w:val="24"/>
          <w:szCs w:val="32"/>
          <w14:textFill>
            <w14:solidFill>
              <w14:schemeClr w14:val="tx1"/>
            </w14:solidFill>
          </w14:textFill>
        </w:rPr>
      </w:pPr>
      <w:bookmarkStart w:id="432" w:name="_Toc11639"/>
    </w:p>
    <w:p w14:paraId="6A8BF628">
      <w:pPr>
        <w:spacing w:beforeLines="50" w:afterLines="50" w:line="500" w:lineRule="exact"/>
        <w:jc w:val="both"/>
        <w:outlineLvl w:val="2"/>
        <w:rPr>
          <w:rFonts w:hint="eastAsia" w:ascii="宋体" w:hAnsi="宋体" w:eastAsia="宋体" w:cs="宋体"/>
          <w:b/>
          <w:color w:val="000000" w:themeColor="text1"/>
          <w:kern w:val="0"/>
          <w:sz w:val="24"/>
          <w:szCs w:val="32"/>
          <w14:textFill>
            <w14:solidFill>
              <w14:schemeClr w14:val="tx1"/>
            </w14:solidFill>
          </w14:textFill>
        </w:rPr>
      </w:pPr>
    </w:p>
    <w:p w14:paraId="63B05123">
      <w:pPr>
        <w:spacing w:beforeLines="50" w:afterLines="50" w:line="500" w:lineRule="exact"/>
        <w:jc w:val="both"/>
        <w:outlineLvl w:val="2"/>
        <w:rPr>
          <w:rFonts w:hint="eastAsia" w:ascii="宋体" w:hAnsi="宋体" w:eastAsia="宋体" w:cs="宋体"/>
          <w:b/>
          <w:color w:val="000000" w:themeColor="text1"/>
          <w:kern w:val="0"/>
          <w:sz w:val="24"/>
          <w:szCs w:val="32"/>
          <w14:textFill>
            <w14:solidFill>
              <w14:schemeClr w14:val="tx1"/>
            </w14:solidFill>
          </w14:textFill>
        </w:rPr>
      </w:pPr>
    </w:p>
    <w:p w14:paraId="451C158E">
      <w:pPr>
        <w:spacing w:beforeLines="50" w:afterLines="50" w:line="500" w:lineRule="exact"/>
        <w:jc w:val="both"/>
        <w:outlineLvl w:val="2"/>
        <w:rPr>
          <w:rFonts w:hint="eastAsia" w:ascii="宋体" w:hAnsi="宋体" w:eastAsia="宋体" w:cs="宋体"/>
          <w:b/>
          <w:color w:val="000000" w:themeColor="text1"/>
          <w:kern w:val="0"/>
          <w:sz w:val="24"/>
          <w:szCs w:val="32"/>
          <w14:textFill>
            <w14:solidFill>
              <w14:schemeClr w14:val="tx1"/>
            </w14:solidFill>
          </w14:textFill>
        </w:rPr>
      </w:pPr>
    </w:p>
    <w:p w14:paraId="63AF3F42">
      <w:pPr>
        <w:spacing w:beforeLines="50" w:afterLines="50" w:line="500" w:lineRule="exact"/>
        <w:jc w:val="center"/>
        <w:outlineLvl w:val="2"/>
        <w:rPr>
          <w:rFonts w:hint="eastAsia" w:ascii="宋体" w:hAnsi="宋体" w:eastAsia="宋体" w:cs="宋体"/>
          <w:b/>
          <w:color w:val="000000" w:themeColor="text1"/>
          <w:kern w:val="0"/>
          <w:sz w:val="24"/>
          <w:szCs w:val="32"/>
          <w14:textFill>
            <w14:solidFill>
              <w14:schemeClr w14:val="tx1"/>
            </w14:solidFill>
          </w14:textFill>
        </w:rPr>
      </w:pPr>
      <w:r>
        <w:rPr>
          <w:rFonts w:hint="eastAsia" w:ascii="宋体" w:hAnsi="宋体" w:eastAsia="宋体" w:cs="宋体"/>
          <w:b/>
          <w:color w:val="000000" w:themeColor="text1"/>
          <w:kern w:val="0"/>
          <w:sz w:val="24"/>
          <w:szCs w:val="32"/>
          <w14:textFill>
            <w14:solidFill>
              <w14:schemeClr w14:val="tx1"/>
            </w14:solidFill>
          </w14:textFill>
        </w:rPr>
        <w:t>中小企业声明函</w:t>
      </w:r>
      <w:bookmarkEnd w:id="432"/>
    </w:p>
    <w:p w14:paraId="4FFEB5BF">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kern w:val="0"/>
          <w:sz w:val="24"/>
          <w:szCs w:val="24"/>
          <w:u w:val="single"/>
          <w:lang w:eastAsia="zh-CN"/>
          <w14:textFill>
            <w14:solidFill>
              <w14:schemeClr w14:val="tx1"/>
            </w14:solidFill>
          </w14:textFill>
        </w:rPr>
        <w:t>丝路国际咨询有限公司</w:t>
      </w:r>
      <w:r>
        <w:rPr>
          <w:rFonts w:hint="eastAsia" w:ascii="宋体" w:hAnsi="宋体" w:eastAsia="宋体" w:cs="宋体"/>
          <w:color w:val="000000" w:themeColor="text1"/>
          <w:kern w:val="0"/>
          <w:sz w:val="24"/>
          <w:szCs w:val="24"/>
          <w14:textFill>
            <w14:solidFill>
              <w14:schemeClr w14:val="tx1"/>
            </w14:solidFill>
          </w14:textFill>
        </w:rPr>
        <w:t>组织的</w:t>
      </w:r>
      <w:r>
        <w:rPr>
          <w:rFonts w:hint="eastAsia" w:ascii="宋体" w:hAnsi="宋体" w:eastAsia="宋体" w:cs="宋体"/>
          <w:color w:val="000000" w:themeColor="text1"/>
          <w:kern w:val="0"/>
          <w:sz w:val="24"/>
          <w:szCs w:val="24"/>
          <w:u w:val="single"/>
          <w14:textFill>
            <w14:solidFill>
              <w14:schemeClr w14:val="tx1"/>
            </w14:solidFill>
          </w14:textFill>
        </w:rPr>
        <w:t>（项目名称）</w:t>
      </w:r>
      <w:r>
        <w:rPr>
          <w:rFonts w:hint="eastAsia" w:ascii="宋体" w:hAnsi="宋体" w:eastAsia="宋体" w:cs="宋体"/>
          <w:color w:val="000000" w:themeColor="text1"/>
          <w:kern w:val="0"/>
          <w:sz w:val="24"/>
          <w:szCs w:val="24"/>
          <w14:textFill>
            <w14:solidFill>
              <w14:schemeClr w14:val="tx1"/>
            </w14:solidFill>
          </w14:textFill>
        </w:rPr>
        <w:t>采购活动，提供的货物全部由符合政策要求的中小企业制造。相关企业的具体情况如下：</w:t>
      </w:r>
    </w:p>
    <w:p w14:paraId="3730A041">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r>
        <w:rPr>
          <w:rFonts w:hint="eastAsia" w:ascii="宋体" w:hAnsi="宋体" w:eastAsia="宋体" w:cs="宋体"/>
          <w:color w:val="000000" w:themeColor="text1"/>
          <w:kern w:val="0"/>
          <w:sz w:val="24"/>
          <w:szCs w:val="24"/>
          <w:u w:val="single"/>
          <w14:textFill>
            <w14:solidFill>
              <w14:schemeClr w14:val="tx1"/>
            </w14:solidFill>
          </w14:textFill>
        </w:rPr>
        <w:t>（标的名称）</w:t>
      </w:r>
      <w:r>
        <w:rPr>
          <w:rFonts w:hint="eastAsia" w:ascii="宋体" w:hAnsi="宋体" w:eastAsia="宋体" w:cs="宋体"/>
          <w:color w:val="000000" w:themeColor="text1"/>
          <w:kern w:val="0"/>
          <w:sz w:val="24"/>
          <w:szCs w:val="24"/>
          <w14:textFill>
            <w14:solidFill>
              <w14:schemeClr w14:val="tx1"/>
            </w14:solidFill>
          </w14:textFill>
        </w:rPr>
        <w:t>，属于</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（招标文件中明确的所属行业）；制造商为</w:t>
      </w:r>
      <w:r>
        <w:rPr>
          <w:rFonts w:hint="eastAsia" w:ascii="宋体" w:hAnsi="宋体" w:eastAsia="宋体" w:cs="宋体"/>
          <w:color w:val="000000" w:themeColor="text1"/>
          <w:kern w:val="0"/>
          <w:sz w:val="24"/>
          <w:szCs w:val="24"/>
          <w:u w:val="single"/>
          <w14:textFill>
            <w14:solidFill>
              <w14:schemeClr w14:val="tx1"/>
            </w14:solidFill>
          </w14:textFill>
        </w:rPr>
        <w:t>（企业名称）</w:t>
      </w:r>
      <w:r>
        <w:rPr>
          <w:rFonts w:hint="eastAsia" w:ascii="宋体" w:hAnsi="宋体" w:eastAsia="宋体" w:cs="宋体"/>
          <w:color w:val="000000" w:themeColor="text1"/>
          <w:kern w:val="0"/>
          <w:sz w:val="24"/>
          <w:szCs w:val="24"/>
          <w14:textFill>
            <w14:solidFill>
              <w14:schemeClr w14:val="tx1"/>
            </w14:solidFill>
          </w14:textFill>
        </w:rPr>
        <w:t>，从业人员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万元，属于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（中型企业、小型企业、微型企业）。</w:t>
      </w:r>
    </w:p>
    <w:p w14:paraId="5C54A15A">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eastAsia="宋体" w:cs="宋体"/>
          <w:color w:val="000000" w:themeColor="text1"/>
          <w:kern w:val="0"/>
          <w:sz w:val="24"/>
          <w:szCs w:val="24"/>
          <w:u w:val="single"/>
          <w14:textFill>
            <w14:solidFill>
              <w14:schemeClr w14:val="tx1"/>
            </w14:solidFill>
          </w14:textFill>
        </w:rPr>
        <w:t>（标的名称）</w:t>
      </w:r>
      <w:r>
        <w:rPr>
          <w:rFonts w:hint="eastAsia" w:ascii="宋体" w:hAnsi="宋体" w:eastAsia="宋体" w:cs="宋体"/>
          <w:color w:val="000000" w:themeColor="text1"/>
          <w:kern w:val="0"/>
          <w:sz w:val="24"/>
          <w:szCs w:val="24"/>
          <w14:textFill>
            <w14:solidFill>
              <w14:schemeClr w14:val="tx1"/>
            </w14:solidFill>
          </w14:textFill>
        </w:rPr>
        <w:t>，属于</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招标文件中明确的所属行业）；制造商为</w:t>
      </w:r>
      <w:r>
        <w:rPr>
          <w:rFonts w:hint="eastAsia" w:ascii="宋体" w:hAnsi="宋体" w:eastAsia="宋体" w:cs="宋体"/>
          <w:color w:val="000000" w:themeColor="text1"/>
          <w:kern w:val="0"/>
          <w:sz w:val="24"/>
          <w:szCs w:val="24"/>
          <w:u w:val="single"/>
          <w14:textFill>
            <w14:solidFill>
              <w14:schemeClr w14:val="tx1"/>
            </w14:solidFill>
          </w14:textFill>
        </w:rPr>
        <w:t>（企业名称）</w:t>
      </w:r>
      <w:r>
        <w:rPr>
          <w:rFonts w:hint="eastAsia" w:ascii="宋体" w:hAnsi="宋体" w:eastAsia="宋体" w:cs="宋体"/>
          <w:color w:val="000000" w:themeColor="text1"/>
          <w:kern w:val="0"/>
          <w:sz w:val="24"/>
          <w:szCs w:val="24"/>
          <w14:textFill>
            <w14:solidFill>
              <w14:schemeClr w14:val="tx1"/>
            </w14:solidFill>
          </w14:textFill>
        </w:rPr>
        <w:t>，从业人员</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人，营业收入为</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万元，资产总额为</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万元，属于</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（中型企业、小型企业、微型企业）。</w:t>
      </w:r>
    </w:p>
    <w:p w14:paraId="42BF2383">
      <w:pPr>
        <w:pStyle w:val="28"/>
        <w:keepNext w:val="0"/>
        <w:keepLines w:val="0"/>
        <w:pageBreakBefore w:val="0"/>
        <w:kinsoku/>
        <w:wordWrap/>
        <w:overflowPunct/>
        <w:topLinePunct w:val="0"/>
        <w:autoSpaceDE/>
        <w:autoSpaceDN/>
        <w:bidi w:val="0"/>
        <w:adjustRightInd/>
        <w:snapToGrid/>
        <w:spacing w:line="312"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p w14:paraId="3684C996">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以上企业，不属于大企业的分支机构，不存在控股股东为大企业的情形，也不存在与大企业的负责人为同一人的情形。</w:t>
      </w:r>
    </w:p>
    <w:p w14:paraId="13131B39">
      <w:pPr>
        <w:keepNext w:val="0"/>
        <w:keepLines w:val="0"/>
        <w:pageBreakBefore w:val="0"/>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本企业对上述声明内容的真实性负责。如有虚假，将依法承担相应责任。</w:t>
      </w:r>
    </w:p>
    <w:p w14:paraId="2781C1C6">
      <w:pPr>
        <w:pStyle w:val="18"/>
        <w:keepNext w:val="0"/>
        <w:keepLines w:val="0"/>
        <w:pageBreakBefore w:val="0"/>
        <w:kinsoku/>
        <w:wordWrap/>
        <w:overflowPunct/>
        <w:topLinePunct w:val="0"/>
        <w:autoSpaceDE/>
        <w:autoSpaceDN/>
        <w:bidi w:val="0"/>
        <w:adjustRightInd/>
        <w:snapToGrid/>
        <w:spacing w:afterLines="0" w:line="312" w:lineRule="auto"/>
        <w:ind w:firstLine="4080" w:firstLineChars="17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（加盖公章）</w:t>
      </w:r>
      <w:r>
        <w:rPr>
          <w:rFonts w:hint="eastAsia" w:ascii="宋体" w:hAnsi="宋体" w:eastAsia="宋体" w:cs="宋体"/>
          <w:color w:val="000000" w:themeColor="text1"/>
          <w:sz w:val="24"/>
          <w:szCs w:val="24"/>
          <w14:textFill>
            <w14:solidFill>
              <w14:schemeClr w14:val="tx1"/>
            </w14:solidFill>
          </w14:textFill>
        </w:rPr>
        <w:tab/>
      </w:r>
    </w:p>
    <w:p w14:paraId="18116702">
      <w:pPr>
        <w:keepNext w:val="0"/>
        <w:keepLines w:val="0"/>
        <w:pageBreakBefore w:val="0"/>
        <w:kinsoku/>
        <w:wordWrap/>
        <w:overflowPunct/>
        <w:topLinePunct w:val="0"/>
        <w:autoSpaceDE/>
        <w:autoSpaceDN/>
        <w:bidi w:val="0"/>
        <w:adjustRightInd/>
        <w:snapToGrid/>
        <w:spacing w:line="312" w:lineRule="auto"/>
        <w:ind w:firstLine="4320" w:firstLineChars="18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69AC2FE6">
      <w:pPr>
        <w:keepNext w:val="0"/>
        <w:keepLines w:val="0"/>
        <w:pageBreakBefore w:val="0"/>
        <w:kinsoku/>
        <w:wordWrap/>
        <w:overflowPunct/>
        <w:topLinePunct w:val="0"/>
        <w:autoSpaceDE/>
        <w:autoSpaceDN/>
        <w:bidi w:val="0"/>
        <w:adjustRightInd/>
        <w:snapToGrid/>
        <w:spacing w:line="312" w:lineRule="auto"/>
        <w:ind w:firstLine="4800" w:firstLineChars="2000"/>
        <w:jc w:val="left"/>
        <w:textAlignment w:val="auto"/>
        <w:rPr>
          <w:rFonts w:hint="eastAsia" w:ascii="宋体" w:hAnsi="宋体" w:eastAsia="宋体" w:cs="宋体"/>
          <w:color w:val="000000" w:themeColor="text1"/>
          <w:sz w:val="24"/>
          <w:szCs w:val="24"/>
          <w14:textFill>
            <w14:solidFill>
              <w14:schemeClr w14:val="tx1"/>
            </w14:solidFill>
          </w14:textFill>
        </w:rPr>
      </w:pPr>
    </w:p>
    <w:p w14:paraId="4C943CA8">
      <w:pPr>
        <w:keepNext w:val="0"/>
        <w:keepLines w:val="0"/>
        <w:pageBreakBefore w:val="0"/>
        <w:tabs>
          <w:tab w:val="left" w:pos="5670"/>
        </w:tabs>
        <w:kinsoku/>
        <w:wordWrap/>
        <w:overflowPunct/>
        <w:topLinePunct w:val="0"/>
        <w:autoSpaceDE/>
        <w:autoSpaceDN/>
        <w:bidi w:val="0"/>
        <w:adjustRightInd/>
        <w:snapToGrid/>
        <w:spacing w:line="312" w:lineRule="auto"/>
        <w:ind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备注：</w:t>
      </w:r>
    </w:p>
    <w:p w14:paraId="549E5479">
      <w:pPr>
        <w:keepNext w:val="0"/>
        <w:keepLines w:val="0"/>
        <w:pageBreakBefore w:val="0"/>
        <w:tabs>
          <w:tab w:val="left" w:pos="5670"/>
        </w:tabs>
        <w:kinsoku/>
        <w:wordWrap/>
        <w:overflowPunct/>
        <w:topLinePunct w:val="0"/>
        <w:autoSpaceDE/>
        <w:autoSpaceDN/>
        <w:bidi w:val="0"/>
        <w:adjustRightInd/>
        <w:snapToGrid/>
        <w:spacing w:line="312"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填写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5609B4C7">
      <w:pPr>
        <w:pStyle w:val="42"/>
        <w:keepNext w:val="0"/>
        <w:keepLines w:val="0"/>
        <w:pageBreakBefore w:val="0"/>
        <w:kinsoku/>
        <w:wordWrap/>
        <w:overflowPunct/>
        <w:topLinePunct w:val="0"/>
        <w:autoSpaceDE/>
        <w:autoSpaceDN/>
        <w:bidi w:val="0"/>
        <w:adjustRightInd/>
        <w:snapToGrid/>
        <w:spacing w:afterLines="0" w:line="312"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2.从业人员、营业收入、资产总额填报上一年度数据，无上一年度数据的新成立企业可不填报。</w:t>
      </w:r>
    </w:p>
    <w:p w14:paraId="4BB5299A">
      <w:pPr>
        <w:pStyle w:val="42"/>
        <w:keepNext w:val="0"/>
        <w:keepLines w:val="0"/>
        <w:pageBreakBefore w:val="0"/>
        <w:kinsoku/>
        <w:wordWrap/>
        <w:overflowPunct/>
        <w:topLinePunct w:val="0"/>
        <w:autoSpaceDE/>
        <w:autoSpaceDN/>
        <w:bidi w:val="0"/>
        <w:adjustRightInd/>
        <w:snapToGrid/>
        <w:spacing w:afterLines="0" w:line="312"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3.若投标人所投产品中不是由小微企业制造，则不能享受相应的价格扣除，同时也不用填写此表。</w:t>
      </w:r>
    </w:p>
    <w:p w14:paraId="6B9EBBDE">
      <w:pPr>
        <w:tabs>
          <w:tab w:val="left" w:pos="5670"/>
        </w:tabs>
        <w:spacing w:afterLines="50" w:line="500" w:lineRule="exact"/>
        <w:jc w:val="center"/>
        <w:outlineLvl w:val="2"/>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br w:type="page"/>
      </w:r>
      <w:bookmarkStart w:id="433" w:name="_Toc32417"/>
      <w:r>
        <w:rPr>
          <w:rFonts w:hint="eastAsia" w:ascii="宋体" w:hAnsi="宋体" w:eastAsia="宋体" w:cs="宋体"/>
          <w:b/>
          <w:bCs/>
          <w:color w:val="000000" w:themeColor="text1"/>
          <w:sz w:val="24"/>
          <w:szCs w:val="24"/>
          <w14:textFill>
            <w14:solidFill>
              <w14:schemeClr w14:val="tx1"/>
            </w14:solidFill>
          </w14:textFill>
        </w:rPr>
        <w:t>监狱企业证明函</w:t>
      </w:r>
      <w:bookmarkEnd w:id="433"/>
    </w:p>
    <w:p w14:paraId="0F9617B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E4E5B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监狱企业参加政府采购活动时，应当提供由省级以上监狱管理局、戒毒管理局（含新疆生产建设兵团）出具的属于监狱企业的证明文件。</w:t>
      </w:r>
    </w:p>
    <w:p w14:paraId="0C6AE2F3">
      <w:pPr>
        <w:keepNext w:val="0"/>
        <w:keepLines w:val="0"/>
        <w:pageBreakBefore w:val="0"/>
        <w:widowControl/>
        <w:kinsoku/>
        <w:wordWrap/>
        <w:overflowPunct/>
        <w:topLinePunct w:val="0"/>
        <w:autoSpaceDE/>
        <w:autoSpaceDN/>
        <w:bidi w:val="0"/>
        <w:adjustRightInd/>
        <w:snapToGrid/>
        <w:spacing w:line="360" w:lineRule="auto"/>
        <w:ind w:firstLine="420" w:firstLineChars="200"/>
        <w:jc w:val="center"/>
        <w:textAlignment w:val="auto"/>
        <w:outlineLvl w:val="2"/>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434" w:name="_Toc5635"/>
      <w:r>
        <w:rPr>
          <w:rFonts w:hint="eastAsia" w:ascii="宋体" w:hAnsi="宋体" w:eastAsia="宋体" w:cs="宋体"/>
          <w:b/>
          <w:bCs/>
          <w:color w:val="000000" w:themeColor="text1"/>
          <w:sz w:val="24"/>
          <w:szCs w:val="24"/>
          <w14:textFill>
            <w14:solidFill>
              <w14:schemeClr w14:val="tx1"/>
            </w14:solidFill>
          </w14:textFill>
        </w:rPr>
        <w:t>残疾人福利性单位声明函</w:t>
      </w:r>
      <w:r>
        <w:rPr>
          <w:rFonts w:hint="eastAsia" w:ascii="宋体" w:hAnsi="宋体" w:eastAsia="宋体" w:cs="宋体"/>
          <w:b/>
          <w:color w:val="000000" w:themeColor="text1"/>
          <w:sz w:val="24"/>
          <w:szCs w:val="24"/>
          <w14:textFill>
            <w14:solidFill>
              <w14:schemeClr w14:val="tx1"/>
            </w14:solidFill>
          </w14:textFill>
        </w:rPr>
        <w:t>（格式）</w:t>
      </w:r>
      <w:bookmarkEnd w:id="434"/>
    </w:p>
    <w:p w14:paraId="03763AC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标段采购活动提供本单位制造的货物（由本单位承担工程/提供服务），或者提供其他残疾人福利性单位制造的货物（不包括使用非残疾人福利性单位注册商标的货物）。</w:t>
      </w:r>
    </w:p>
    <w:p w14:paraId="7A73803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本单位对上述声明的真实性负责。如有虚假，将依法承担相应责任。</w:t>
      </w:r>
    </w:p>
    <w:p w14:paraId="2F3B5A8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p>
    <w:p w14:paraId="4CE8CAE4">
      <w:pPr>
        <w:keepNext w:val="0"/>
        <w:keepLines w:val="0"/>
        <w:pageBreakBefore w:val="0"/>
        <w:widowControl/>
        <w:tabs>
          <w:tab w:val="left" w:pos="5670"/>
        </w:tabs>
        <w:kinsoku/>
        <w:wordWrap/>
        <w:overflowPunct/>
        <w:topLinePunct w:val="0"/>
        <w:autoSpaceDE/>
        <w:autoSpaceDN/>
        <w:bidi w:val="0"/>
        <w:adjustRightInd/>
        <w:snapToGrid/>
        <w:spacing w:line="360" w:lineRule="auto"/>
        <w:ind w:firstLine="4320" w:firstLineChars="18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（加盖公章）</w:t>
      </w:r>
    </w:p>
    <w:p w14:paraId="056436A3">
      <w:pPr>
        <w:keepNext w:val="0"/>
        <w:keepLines w:val="0"/>
        <w:pageBreakBefore w:val="0"/>
        <w:widowControl/>
        <w:tabs>
          <w:tab w:val="left" w:pos="5670"/>
        </w:tabs>
        <w:kinsoku/>
        <w:wordWrap/>
        <w:overflowPunct/>
        <w:topLinePunct w:val="0"/>
        <w:autoSpaceDE/>
        <w:autoSpaceDN/>
        <w:bidi w:val="0"/>
        <w:adjustRightInd/>
        <w:snapToGrid/>
        <w:spacing w:line="360" w:lineRule="auto"/>
        <w:ind w:firstLine="4560" w:firstLineChars="1900"/>
        <w:jc w:val="left"/>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年　月　日</w:t>
      </w:r>
    </w:p>
    <w:p w14:paraId="5AA824D2">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备注：非残疾人福利性单位不用填写此声明函。</w:t>
      </w:r>
    </w:p>
    <w:p w14:paraId="6A95A3AC">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项目不分标段的，第___标段空白处填写“/”。</w:t>
      </w:r>
    </w:p>
    <w:p w14:paraId="6FA1FA76">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根据《财政部民政部中国残疾人联合会关于促进残疾人就业政府采购政策的通知》（财库〔2017〕141号）的规定：</w:t>
      </w:r>
    </w:p>
    <w:p w14:paraId="30BB46D0">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一、享受政府采购支持政策的残疾人福利性单位应当同时满足以下条件：</w:t>
      </w:r>
    </w:p>
    <w:p w14:paraId="5FECFF13">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（一）安置的残疾人占本单位在职职工人数的比例不低于25%（含25%），并且安置的残疾人人数不少于10人（含10人）；</w:t>
      </w:r>
    </w:p>
    <w:p w14:paraId="1434ADF4">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（二）依法与安置的每位残疾人签订了一年以上（含一年）的劳动合同或服务协议；</w:t>
      </w:r>
    </w:p>
    <w:p w14:paraId="2A7E2042">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（三）为安置的每位残疾人按月足额缴纳了基本养老保险、基本医疗保险、失业保险、工伤保险和生育保险等社会保险费；</w:t>
      </w:r>
    </w:p>
    <w:p w14:paraId="019F66AB">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（四）通过银行等金融机构向安置的每位残疾人，按月支付了不低于单位所在区县适用的经省级人民政府批准的月最低工资标准的工资；</w:t>
      </w:r>
    </w:p>
    <w:p w14:paraId="038497EE">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4BFC6359">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27E481B">
      <w:pPr>
        <w:keepNext w:val="0"/>
        <w:keepLines w:val="0"/>
        <w:pageBreakBefore w:val="0"/>
        <w:widowControl/>
        <w:tabs>
          <w:tab w:val="left" w:pos="567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二、中标、成交供应商为残疾人福利性单位的，采购人或者其委托的采购代理机构应当随中标、成交结果同时公告其《残疾人福利性单位声明函》，接受社会监督。</w:t>
      </w:r>
    </w:p>
    <w:p w14:paraId="2A4CDD7C">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435" w:name="_Toc14766"/>
      <w:r>
        <w:rPr>
          <w:rFonts w:hint="eastAsia" w:ascii="宋体" w:hAnsi="宋体" w:eastAsia="宋体" w:cs="宋体"/>
          <w:b/>
          <w:bCs/>
          <w:color w:val="000000" w:themeColor="text1"/>
          <w:sz w:val="24"/>
          <w:szCs w:val="32"/>
          <w14:textFill>
            <w14:solidFill>
              <w14:schemeClr w14:val="tx1"/>
            </w14:solidFill>
          </w14:textFill>
        </w:rPr>
        <w:t>（二）投标人概况</w:t>
      </w:r>
      <w:bookmarkEnd w:id="435"/>
    </w:p>
    <w:p w14:paraId="789F22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包括但不限于成立时间、经营范围、股权变更、总公司分公司分布及经营状况、管理制度、人员配备、用户评价、正在实施的项目、评优获奖情况、以及投标人认为有利于本次中标的其他情况等说明。</w:t>
      </w:r>
    </w:p>
    <w:p w14:paraId="3B2D3EF1">
      <w:pPr>
        <w:spacing w:line="500" w:lineRule="exact"/>
        <w:ind w:firstLine="420" w:firstLineChars="200"/>
        <w:jc w:val="left"/>
        <w:rPr>
          <w:rFonts w:hint="eastAsia" w:ascii="宋体" w:hAnsi="宋体" w:eastAsia="宋体" w:cs="宋体"/>
          <w:color w:val="000000" w:themeColor="text1"/>
          <w14:textFill>
            <w14:solidFill>
              <w14:schemeClr w14:val="tx1"/>
            </w14:solidFill>
          </w14:textFill>
        </w:rPr>
      </w:pPr>
    </w:p>
    <w:p w14:paraId="6EE4C8C1">
      <w:pPr>
        <w:spacing w:line="500" w:lineRule="exact"/>
        <w:rPr>
          <w:rFonts w:hint="eastAsia" w:ascii="宋体" w:hAnsi="宋体" w:eastAsia="宋体" w:cs="宋体"/>
          <w:b/>
          <w:bCs/>
          <w:color w:val="000000" w:themeColor="text1"/>
          <w14:textFill>
            <w14:solidFill>
              <w14:schemeClr w14:val="tx1"/>
            </w14:solidFill>
          </w14:textFill>
        </w:rPr>
      </w:pPr>
    </w:p>
    <w:p w14:paraId="07070BFC">
      <w:pPr>
        <w:spacing w:line="500" w:lineRule="exact"/>
        <w:rPr>
          <w:rFonts w:hint="eastAsia" w:ascii="宋体" w:hAnsi="宋体" w:eastAsia="宋体" w:cs="宋体"/>
          <w:b/>
          <w:bCs/>
          <w:color w:val="000000" w:themeColor="text1"/>
          <w14:textFill>
            <w14:solidFill>
              <w14:schemeClr w14:val="tx1"/>
            </w14:solidFill>
          </w14:textFill>
        </w:rPr>
      </w:pPr>
    </w:p>
    <w:p w14:paraId="4FB773C1">
      <w:pPr>
        <w:spacing w:line="500" w:lineRule="exact"/>
        <w:rPr>
          <w:rFonts w:hint="eastAsia" w:ascii="宋体" w:hAnsi="宋体" w:eastAsia="宋体" w:cs="宋体"/>
          <w:b/>
          <w:bCs/>
          <w:color w:val="000000" w:themeColor="text1"/>
          <w14:textFill>
            <w14:solidFill>
              <w14:schemeClr w14:val="tx1"/>
            </w14:solidFill>
          </w14:textFill>
        </w:rPr>
      </w:pPr>
    </w:p>
    <w:p w14:paraId="5AA7D51A">
      <w:pPr>
        <w:spacing w:line="500" w:lineRule="exact"/>
        <w:rPr>
          <w:rFonts w:hint="eastAsia" w:ascii="宋体" w:hAnsi="宋体" w:eastAsia="宋体" w:cs="宋体"/>
          <w:b/>
          <w:bCs/>
          <w:color w:val="000000" w:themeColor="text1"/>
          <w14:textFill>
            <w14:solidFill>
              <w14:schemeClr w14:val="tx1"/>
            </w14:solidFill>
          </w14:textFill>
        </w:rPr>
      </w:pPr>
    </w:p>
    <w:p w14:paraId="4F82B2BF">
      <w:pPr>
        <w:spacing w:line="500" w:lineRule="exact"/>
        <w:rPr>
          <w:rFonts w:hint="eastAsia" w:ascii="宋体" w:hAnsi="宋体" w:eastAsia="宋体" w:cs="宋体"/>
          <w:b/>
          <w:bCs/>
          <w:color w:val="000000" w:themeColor="text1"/>
          <w14:textFill>
            <w14:solidFill>
              <w14:schemeClr w14:val="tx1"/>
            </w14:solidFill>
          </w14:textFill>
        </w:rPr>
      </w:pPr>
    </w:p>
    <w:p w14:paraId="2BD24283">
      <w:pPr>
        <w:spacing w:line="500" w:lineRule="exact"/>
        <w:rPr>
          <w:rFonts w:hint="eastAsia" w:ascii="宋体" w:hAnsi="宋体" w:eastAsia="宋体" w:cs="宋体"/>
          <w:b/>
          <w:bCs/>
          <w:color w:val="000000" w:themeColor="text1"/>
          <w14:textFill>
            <w14:solidFill>
              <w14:schemeClr w14:val="tx1"/>
            </w14:solidFill>
          </w14:textFill>
        </w:rPr>
      </w:pPr>
    </w:p>
    <w:p w14:paraId="5F37E5B0">
      <w:pPr>
        <w:spacing w:line="500" w:lineRule="exact"/>
        <w:rPr>
          <w:rFonts w:hint="eastAsia" w:ascii="宋体" w:hAnsi="宋体" w:eastAsia="宋体" w:cs="宋体"/>
          <w:b/>
          <w:bCs/>
          <w:color w:val="000000" w:themeColor="text1"/>
          <w14:textFill>
            <w14:solidFill>
              <w14:schemeClr w14:val="tx1"/>
            </w14:solidFill>
          </w14:textFill>
        </w:rPr>
      </w:pPr>
    </w:p>
    <w:p w14:paraId="6EC9881F">
      <w:pPr>
        <w:spacing w:line="500" w:lineRule="exact"/>
        <w:rPr>
          <w:rFonts w:hint="eastAsia" w:ascii="宋体" w:hAnsi="宋体" w:eastAsia="宋体" w:cs="宋体"/>
          <w:b/>
          <w:bCs/>
          <w:color w:val="000000" w:themeColor="text1"/>
          <w14:textFill>
            <w14:solidFill>
              <w14:schemeClr w14:val="tx1"/>
            </w14:solidFill>
          </w14:textFill>
        </w:rPr>
      </w:pPr>
    </w:p>
    <w:p w14:paraId="5D9BE589">
      <w:pPr>
        <w:spacing w:line="500" w:lineRule="exact"/>
        <w:rPr>
          <w:rFonts w:hint="eastAsia" w:ascii="宋体" w:hAnsi="宋体" w:eastAsia="宋体" w:cs="宋体"/>
          <w:b/>
          <w:bCs/>
          <w:color w:val="000000" w:themeColor="text1"/>
          <w14:textFill>
            <w14:solidFill>
              <w14:schemeClr w14:val="tx1"/>
            </w14:solidFill>
          </w14:textFill>
        </w:rPr>
      </w:pPr>
    </w:p>
    <w:p w14:paraId="6955CF09">
      <w:pPr>
        <w:spacing w:line="500" w:lineRule="exact"/>
        <w:rPr>
          <w:rFonts w:hint="eastAsia" w:ascii="宋体" w:hAnsi="宋体" w:eastAsia="宋体" w:cs="宋体"/>
          <w:b/>
          <w:bCs/>
          <w:color w:val="000000" w:themeColor="text1"/>
          <w14:textFill>
            <w14:solidFill>
              <w14:schemeClr w14:val="tx1"/>
            </w14:solidFill>
          </w14:textFill>
        </w:rPr>
      </w:pPr>
    </w:p>
    <w:p w14:paraId="49166C06">
      <w:pPr>
        <w:spacing w:line="500" w:lineRule="exact"/>
        <w:jc w:val="center"/>
        <w:rPr>
          <w:rFonts w:hint="eastAsia" w:ascii="宋体" w:hAnsi="宋体" w:eastAsia="宋体" w:cs="宋体"/>
          <w:b/>
          <w:bCs/>
          <w:color w:val="000000" w:themeColor="text1"/>
          <w14:textFill>
            <w14:solidFill>
              <w14:schemeClr w14:val="tx1"/>
            </w14:solidFill>
          </w14:textFill>
        </w:rPr>
      </w:pPr>
    </w:p>
    <w:p w14:paraId="70D3DCA7">
      <w:pPr>
        <w:spacing w:line="500" w:lineRule="exact"/>
        <w:jc w:val="center"/>
        <w:outlineLvl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br w:type="page"/>
      </w:r>
      <w:bookmarkStart w:id="436" w:name="_Toc6405"/>
      <w:bookmarkStart w:id="437" w:name="_Toc26403"/>
      <w:bookmarkStart w:id="438" w:name="_Toc12342"/>
      <w:bookmarkStart w:id="439" w:name="_Toc9336"/>
      <w:bookmarkStart w:id="440" w:name="_Toc2826"/>
      <w:bookmarkStart w:id="441" w:name="_Toc1568"/>
      <w:bookmarkStart w:id="442" w:name="_Toc603"/>
      <w:bookmarkStart w:id="443" w:name="_Toc3010"/>
      <w:bookmarkStart w:id="444" w:name="_Toc17436"/>
      <w:bookmarkStart w:id="445" w:name="_Toc16462"/>
      <w:bookmarkStart w:id="446" w:name="_Toc14867"/>
      <w:bookmarkStart w:id="447" w:name="_Toc12777"/>
      <w:bookmarkStart w:id="448" w:name="_Toc8096"/>
      <w:bookmarkStart w:id="449" w:name="_Toc13262"/>
      <w:bookmarkStart w:id="450" w:name="_Toc4295"/>
      <w:bookmarkStart w:id="451" w:name="_Toc24226"/>
      <w:bookmarkStart w:id="452" w:name="_Toc15509"/>
      <w:bookmarkStart w:id="453" w:name="_Toc3411"/>
      <w:bookmarkStart w:id="454" w:name="_Toc29020"/>
      <w:bookmarkStart w:id="455" w:name="_Toc16778"/>
      <w:r>
        <w:rPr>
          <w:rFonts w:hint="eastAsia" w:ascii="宋体" w:hAnsi="宋体" w:eastAsia="宋体" w:cs="宋体"/>
          <w:b/>
          <w:bCs/>
          <w:color w:val="000000" w:themeColor="text1"/>
          <w:sz w:val="24"/>
          <w:szCs w:val="24"/>
          <w14:textFill>
            <w14:solidFill>
              <w14:schemeClr w14:val="tx1"/>
            </w14:solidFill>
          </w14:textFill>
        </w:rPr>
        <w:t>二、投标方案</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1FD26A69">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lang w:eastAsia="zh-CN"/>
          <w14:textFill>
            <w14:solidFill>
              <w14:schemeClr w14:val="tx1"/>
            </w14:solidFill>
          </w14:textFill>
        </w:rPr>
      </w:pPr>
    </w:p>
    <w:p w14:paraId="36059FA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一</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参照招标文件第</w:t>
      </w:r>
      <w:r>
        <w:rPr>
          <w:rFonts w:hint="eastAsia" w:ascii="宋体" w:hAnsi="宋体" w:eastAsia="宋体" w:cs="宋体"/>
          <w:b/>
          <w:bCs/>
          <w:color w:val="000000" w:themeColor="text1"/>
          <w:sz w:val="24"/>
          <w:szCs w:val="24"/>
          <w:lang w:val="en-US" w:eastAsia="zh-CN"/>
          <w14:textFill>
            <w14:solidFill>
              <w14:schemeClr w14:val="tx1"/>
            </w14:solidFill>
          </w14:textFill>
        </w:rPr>
        <w:t>三</w:t>
      </w:r>
      <w:r>
        <w:rPr>
          <w:rFonts w:hint="eastAsia" w:ascii="宋体" w:hAnsi="宋体" w:eastAsia="宋体" w:cs="宋体"/>
          <w:b/>
          <w:bCs/>
          <w:color w:val="000000" w:themeColor="text1"/>
          <w:sz w:val="24"/>
          <w:szCs w:val="24"/>
          <w14:textFill>
            <w14:solidFill>
              <w14:schemeClr w14:val="tx1"/>
            </w14:solidFill>
          </w14:textFill>
        </w:rPr>
        <w:t>章《综合比较与评价》各条款的要求，结合第四章“招标内容及采购要求”</w:t>
      </w:r>
      <w:r>
        <w:rPr>
          <w:rFonts w:hint="eastAsia" w:ascii="宋体" w:hAnsi="宋体" w:eastAsia="宋体" w:cs="宋体"/>
          <w:b/>
          <w:bCs/>
          <w:color w:val="000000" w:themeColor="text1"/>
          <w:sz w:val="24"/>
          <w:szCs w:val="24"/>
          <w:lang w:val="en-US" w:eastAsia="zh-CN"/>
          <w14:textFill>
            <w14:solidFill>
              <w14:schemeClr w14:val="tx1"/>
            </w14:solidFill>
          </w14:textFill>
        </w:rPr>
        <w:t>编制投标方案</w:t>
      </w:r>
      <w:r>
        <w:rPr>
          <w:rFonts w:hint="eastAsia" w:ascii="宋体" w:hAnsi="宋体" w:eastAsia="宋体" w:cs="宋体"/>
          <w:bCs/>
          <w:color w:val="000000" w:themeColor="text1"/>
          <w:sz w:val="24"/>
          <w:szCs w:val="24"/>
          <w14:textFill>
            <w14:solidFill>
              <w14:schemeClr w14:val="tx1"/>
            </w14:solidFill>
          </w14:textFill>
        </w:rPr>
        <w:t>。</w:t>
      </w:r>
    </w:p>
    <w:p w14:paraId="59B2116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p>
    <w:p w14:paraId="2AA011C0">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000000" w:themeColor="text1"/>
          <w:sz w:val="24"/>
          <w:szCs w:val="24"/>
          <w14:textFill>
            <w14:solidFill>
              <w14:schemeClr w14:val="tx1"/>
            </w14:solidFill>
          </w14:textFill>
        </w:rPr>
      </w:pPr>
      <w:bookmarkStart w:id="456" w:name="_Toc24582"/>
      <w:r>
        <w:rPr>
          <w:rFonts w:hint="eastAsia" w:ascii="宋体" w:hAnsi="宋体" w:eastAsia="宋体" w:cs="宋体"/>
          <w:b/>
          <w:color w:val="000000" w:themeColor="text1"/>
          <w:sz w:val="24"/>
          <w:szCs w:val="24"/>
          <w14:textFill>
            <w14:solidFill>
              <w14:schemeClr w14:val="tx1"/>
            </w14:solidFill>
          </w14:textFill>
        </w:rPr>
        <w:t>（二）其他材料</w:t>
      </w:r>
      <w:bookmarkEnd w:id="456"/>
    </w:p>
    <w:p w14:paraId="32150D05">
      <w:pPr>
        <w:rPr>
          <w:rFonts w:hint="eastAsia" w:ascii="宋体" w:hAnsi="宋体" w:eastAsia="宋体" w:cs="宋体"/>
          <w:b/>
          <w:bCs/>
          <w:color w:val="000000" w:themeColor="text1"/>
          <w:sz w:val="32"/>
          <w:szCs w:val="32"/>
          <w14:textFill>
            <w14:solidFill>
              <w14:schemeClr w14:val="tx1"/>
            </w14:solidFill>
          </w14:textFill>
        </w:rPr>
      </w:pPr>
    </w:p>
    <w:p w14:paraId="3FE923E3">
      <w:pPr>
        <w:jc w:val="center"/>
        <w:outlineLvl w:val="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br w:type="page"/>
      </w:r>
      <w:bookmarkStart w:id="457" w:name="_Toc20792"/>
      <w:bookmarkStart w:id="458" w:name="_Toc12931"/>
      <w:bookmarkStart w:id="459" w:name="_Toc29432"/>
      <w:bookmarkStart w:id="460" w:name="_Toc11196"/>
      <w:bookmarkStart w:id="461" w:name="_Toc15173"/>
      <w:bookmarkStart w:id="462" w:name="_Toc15229"/>
      <w:r>
        <w:rPr>
          <w:rFonts w:hint="eastAsia" w:ascii="宋体" w:hAnsi="宋体" w:eastAsia="宋体" w:cs="宋体"/>
          <w:b/>
          <w:bCs/>
          <w:color w:val="000000" w:themeColor="text1"/>
          <w:sz w:val="24"/>
          <w:szCs w:val="24"/>
          <w14:textFill>
            <w14:solidFill>
              <w14:schemeClr w14:val="tx1"/>
            </w14:solidFill>
          </w14:textFill>
        </w:rPr>
        <w:t>三、参考样表</w:t>
      </w:r>
      <w:bookmarkEnd w:id="457"/>
      <w:bookmarkEnd w:id="458"/>
      <w:bookmarkEnd w:id="459"/>
      <w:bookmarkEnd w:id="460"/>
      <w:bookmarkEnd w:id="461"/>
      <w:bookmarkEnd w:id="462"/>
    </w:p>
    <w:p w14:paraId="4BCD833F">
      <w:pPr>
        <w:spacing w:line="500" w:lineRule="exact"/>
        <w:ind w:firstLine="422" w:firstLineChars="200"/>
        <w:outlineLvl w:val="1"/>
        <w:rPr>
          <w:rFonts w:hint="eastAsia" w:ascii="宋体" w:hAnsi="宋体" w:eastAsia="宋体" w:cs="宋体"/>
          <w:b/>
          <w:bCs/>
          <w:color w:val="000000" w:themeColor="text1"/>
          <w14:textFill>
            <w14:solidFill>
              <w14:schemeClr w14:val="tx1"/>
            </w14:solidFill>
          </w14:textFill>
        </w:rPr>
      </w:pPr>
      <w:bookmarkStart w:id="463" w:name="_Toc8774"/>
    </w:p>
    <w:p w14:paraId="497C5007">
      <w:pPr>
        <w:spacing w:line="500" w:lineRule="exact"/>
        <w:ind w:firstLine="422" w:firstLineChars="200"/>
        <w:outlineLvl w:val="1"/>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（一）业绩合同样表（仅供参考）</w:t>
      </w:r>
      <w:bookmarkEnd w:id="463"/>
    </w:p>
    <w:tbl>
      <w:tblPr>
        <w:tblStyle w:val="44"/>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39A7E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02D8339A">
            <w:pPr>
              <w:widowControl w:val="0"/>
              <w:adjustRightInd w:val="0"/>
              <w:snapToGrid w:val="0"/>
              <w:spacing w:line="44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1736" w:type="dxa"/>
            <w:vAlign w:val="center"/>
          </w:tcPr>
          <w:p w14:paraId="0681F40E">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采购单位名称</w:t>
            </w:r>
          </w:p>
        </w:tc>
        <w:tc>
          <w:tcPr>
            <w:tcW w:w="1701" w:type="dxa"/>
            <w:vAlign w:val="center"/>
          </w:tcPr>
          <w:p w14:paraId="5596E2DB">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合同名称</w:t>
            </w:r>
          </w:p>
        </w:tc>
        <w:tc>
          <w:tcPr>
            <w:tcW w:w="2557" w:type="dxa"/>
            <w:vAlign w:val="center"/>
          </w:tcPr>
          <w:p w14:paraId="5335C29C">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合同起止时间</w:t>
            </w:r>
          </w:p>
        </w:tc>
        <w:tc>
          <w:tcPr>
            <w:tcW w:w="1984" w:type="dxa"/>
            <w:vAlign w:val="center"/>
          </w:tcPr>
          <w:p w14:paraId="2C8585A7">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合同金额（万元）</w:t>
            </w:r>
          </w:p>
        </w:tc>
      </w:tr>
      <w:tr w14:paraId="5C102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0B6B203D">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c>
          <w:tcPr>
            <w:tcW w:w="1736" w:type="dxa"/>
            <w:vAlign w:val="center"/>
          </w:tcPr>
          <w:p w14:paraId="77B2E645">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c>
          <w:tcPr>
            <w:tcW w:w="1701" w:type="dxa"/>
            <w:vAlign w:val="center"/>
          </w:tcPr>
          <w:p w14:paraId="3940F702">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c>
          <w:tcPr>
            <w:tcW w:w="2557" w:type="dxa"/>
            <w:vAlign w:val="center"/>
          </w:tcPr>
          <w:p w14:paraId="3855972C">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c>
          <w:tcPr>
            <w:tcW w:w="1984" w:type="dxa"/>
            <w:vAlign w:val="center"/>
          </w:tcPr>
          <w:p w14:paraId="383AD7D8">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r>
      <w:tr w14:paraId="2D0E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080D62EB">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c>
          <w:tcPr>
            <w:tcW w:w="1736" w:type="dxa"/>
            <w:vAlign w:val="center"/>
          </w:tcPr>
          <w:p w14:paraId="75574483">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c>
          <w:tcPr>
            <w:tcW w:w="1701" w:type="dxa"/>
            <w:vAlign w:val="center"/>
          </w:tcPr>
          <w:p w14:paraId="4027AD09">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c>
          <w:tcPr>
            <w:tcW w:w="2557" w:type="dxa"/>
            <w:vAlign w:val="center"/>
          </w:tcPr>
          <w:p w14:paraId="59A1EAC6">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c>
          <w:tcPr>
            <w:tcW w:w="1984" w:type="dxa"/>
            <w:vAlign w:val="center"/>
          </w:tcPr>
          <w:p w14:paraId="3EE58096">
            <w:pPr>
              <w:widowControl w:val="0"/>
              <w:spacing w:line="440" w:lineRule="exact"/>
              <w:jc w:val="center"/>
              <w:rPr>
                <w:rFonts w:hint="eastAsia" w:ascii="宋体" w:hAnsi="宋体" w:eastAsia="宋体" w:cs="宋体"/>
                <w:color w:val="000000" w:themeColor="text1"/>
                <w:sz w:val="24"/>
                <w:szCs w:val="24"/>
                <w14:textFill>
                  <w14:solidFill>
                    <w14:schemeClr w14:val="tx1"/>
                  </w14:solidFill>
                </w14:textFill>
              </w:rPr>
            </w:pPr>
          </w:p>
        </w:tc>
      </w:tr>
      <w:tr w14:paraId="5EBC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0608EC78">
            <w:pPr>
              <w:widowControl w:val="0"/>
              <w:spacing w:line="44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数量合计（个）</w:t>
            </w:r>
            <w:r>
              <w:rPr>
                <w:rFonts w:hint="eastAsia" w:ascii="宋体" w:hAnsi="宋体" w:eastAsia="宋体" w:cs="宋体"/>
                <w:color w:val="000000" w:themeColor="text1"/>
                <w:sz w:val="24"/>
                <w:szCs w:val="24"/>
                <w14:textFill>
                  <w14:solidFill>
                    <w14:schemeClr w14:val="tx1"/>
                  </w14:solidFill>
                </w14:textFill>
              </w:rPr>
              <w:t>：</w:t>
            </w:r>
          </w:p>
        </w:tc>
      </w:tr>
    </w:tbl>
    <w:p w14:paraId="47F1FE8D">
      <w:pPr>
        <w:keepNext w:val="0"/>
        <w:keepLines w:val="0"/>
        <w:pageBreakBefore w:val="0"/>
        <w:widowControl/>
        <w:tabs>
          <w:tab w:val="right" w:pos="9070"/>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注：投标人须提供20</w:t>
      </w:r>
      <w:r>
        <w:rPr>
          <w:rFonts w:hint="eastAsia" w:ascii="宋体" w:hAnsi="宋体" w:eastAsia="宋体" w:cs="宋体"/>
          <w:color w:val="000000" w:themeColor="text1"/>
          <w:sz w:val="24"/>
          <w:szCs w:val="24"/>
          <w:lang w:val="en-US" w:eastAsia="zh-CN"/>
          <w14:textFill>
            <w14:solidFill>
              <w14:schemeClr w14:val="tx1"/>
            </w14:solidFill>
          </w14:textFill>
        </w:rPr>
        <w:t>23</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1日</w:t>
      </w:r>
      <w:r>
        <w:rPr>
          <w:rFonts w:hint="eastAsia" w:ascii="宋体" w:hAnsi="宋体" w:eastAsia="宋体" w:cs="宋体"/>
          <w:color w:val="000000" w:themeColor="text1"/>
          <w:sz w:val="24"/>
          <w:szCs w:val="24"/>
          <w14:textFill>
            <w14:solidFill>
              <w14:schemeClr w14:val="tx1"/>
            </w14:solidFill>
          </w14:textFill>
        </w:rPr>
        <w:t>以来类似项目合同业绩以加盖投标人公章的完整合同复印件为计分依据。</w:t>
      </w:r>
    </w:p>
    <w:p w14:paraId="2DFEF39B">
      <w:pPr>
        <w:keepNext w:val="0"/>
        <w:keepLines w:val="0"/>
        <w:pageBreakBefore w:val="0"/>
        <w:widowControl/>
        <w:tabs>
          <w:tab w:val="right" w:pos="9070"/>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14:textFill>
            <w14:solidFill>
              <w14:schemeClr w14:val="tx1"/>
            </w14:solidFill>
          </w14:textFill>
        </w:rPr>
      </w:pPr>
    </w:p>
    <w:p w14:paraId="2EC0D3CC">
      <w:pPr>
        <w:tabs>
          <w:tab w:val="right" w:pos="9070"/>
        </w:tabs>
        <w:snapToGrid w:val="0"/>
        <w:spacing w:line="500" w:lineRule="exact"/>
        <w:ind w:left="420" w:leftChars="200"/>
        <w:rPr>
          <w:rFonts w:hint="eastAsia" w:ascii="宋体" w:hAnsi="宋体" w:eastAsia="宋体" w:cs="宋体"/>
          <w:b/>
          <w:bCs/>
          <w:color w:val="000000" w:themeColor="text1"/>
          <w14:textFill>
            <w14:solidFill>
              <w14:schemeClr w14:val="tx1"/>
            </w14:solidFill>
          </w14:textFill>
        </w:rPr>
      </w:pPr>
    </w:p>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14:paraId="55AFBF6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p>
    <w:p w14:paraId="5521AB1C">
      <w:pPr>
        <w:pStyle w:val="25"/>
        <w:pBdr>
          <w:top w:val="none" w:color="auto" w:sz="0" w:space="1"/>
          <w:left w:val="none" w:color="auto" w:sz="0" w:space="4"/>
          <w:bottom w:val="none" w:color="auto" w:sz="0" w:space="1"/>
          <w:right w:val="none" w:color="auto" w:sz="0" w:space="4"/>
          <w:between w:val="none" w:color="auto" w:sz="0" w:space="0"/>
        </w:pBdr>
        <w:shd w:val="clear"/>
        <w:ind w:left="0" w:leftChars="0" w:firstLine="0" w:firstLineChars="0"/>
        <w:rPr>
          <w:rFonts w:hint="eastAsia" w:ascii="宋体" w:hAnsi="宋体" w:eastAsia="宋体" w:cs="宋体"/>
          <w:color w:val="000000" w:themeColor="text1"/>
          <w14:textFill>
            <w14:solidFill>
              <w14:schemeClr w14:val="tx1"/>
            </w14:solidFill>
          </w14:textFill>
        </w:rPr>
      </w:pPr>
    </w:p>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姚体">
    <w:altName w:val="宋体"/>
    <w:panose1 w:val="02010601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003F01FF" w:csb1="00000000"/>
  </w:font>
  <w:font w:name="宋体-简">
    <w:altName w:val="宋体"/>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7CF3E">
    <w:pPr>
      <w:pStyle w:val="28"/>
      <w:ind w:left="180" w:hanging="180" w:hangingChars="100"/>
      <w:jc w:val="right"/>
      <w:rPr>
        <w:rFonts w:eastAsia="楷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8E5A6">
    <w:pPr>
      <w:pStyle w:val="28"/>
      <w:ind w:left="180" w:hanging="180" w:hangingChars="100"/>
      <w:jc w:val="right"/>
      <w:rPr>
        <w:rFonts w:eastAsia="楷体_GB23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D6CFF3">
                          <w:pPr>
                            <w:pStyle w:val="2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9D6CFF3">
                    <w:pPr>
                      <w:pStyle w:val="2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1EDD3">
    <w:pPr>
      <w:pStyle w:val="28"/>
      <w:tabs>
        <w:tab w:val="clear" w:pos="4153"/>
        <w:tab w:val="clear" w:pos="8306"/>
      </w:tabs>
      <w:rPr>
        <w:rFonts w:asci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56B59">
                          <w:pPr>
                            <w:pStyle w:val="28"/>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65B56B59">
                    <w:pPr>
                      <w:pStyle w:val="28"/>
                    </w:pPr>
                    <w:r>
                      <w:fldChar w:fldCharType="begin"/>
                    </w:r>
                    <w:r>
                      <w:instrText xml:space="preserve"> PAGE  \* MERGEFORMAT </w:instrText>
                    </w:r>
                    <w:r>
                      <w:fldChar w:fldCharType="separate"/>
                    </w:r>
                    <w:r>
                      <w:t>76</w:t>
                    </w:r>
                    <w:r>
                      <w:fldChar w:fldCharType="end"/>
                    </w:r>
                  </w:p>
                </w:txbxContent>
              </v:textbox>
            </v:shape>
          </w:pict>
        </mc:Fallback>
      </mc:AlternateContent>
    </w:r>
  </w:p>
  <w:p w14:paraId="2067AF01">
    <w:pPr>
      <w:pStyle w:val="28"/>
      <w:tabs>
        <w:tab w:val="clear" w:pos="4153"/>
        <w:tab w:val="clear" w:pos="8306"/>
      </w:tabs>
      <w:ind w:right="-2"/>
      <w:jc w:val="both"/>
      <w:rPr>
        <w:rFonts w:asci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5FBEC">
    <w:pPr>
      <w:pStyle w:val="28"/>
      <w:tabs>
        <w:tab w:val="clear" w:pos="4153"/>
        <w:tab w:val="clear" w:pos="8306"/>
      </w:tabs>
      <w:rPr>
        <w:rFonts w:asci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B94DDD">
                          <w:pPr>
                            <w:pStyle w:val="28"/>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5AB94DDD">
                    <w:pPr>
                      <w:pStyle w:val="28"/>
                    </w:pPr>
                    <w:r>
                      <w:fldChar w:fldCharType="begin"/>
                    </w:r>
                    <w:r>
                      <w:instrText xml:space="preserve"> PAGE  \* MERGEFORMAT </w:instrText>
                    </w:r>
                    <w:r>
                      <w:fldChar w:fldCharType="separate"/>
                    </w:r>
                    <w:r>
                      <w:t>89</w:t>
                    </w:r>
                    <w:r>
                      <w:fldChar w:fldCharType="end"/>
                    </w:r>
                  </w:p>
                </w:txbxContent>
              </v:textbox>
            </v:shape>
          </w:pict>
        </mc:Fallback>
      </mc:AlternateContent>
    </w:r>
  </w:p>
  <w:p w14:paraId="33F2B87D">
    <w:pPr>
      <w:pStyle w:val="28"/>
      <w:tabs>
        <w:tab w:val="clear" w:pos="4153"/>
        <w:tab w:val="clear" w:pos="8306"/>
      </w:tabs>
      <w:ind w:right="-2"/>
      <w:jc w:val="both"/>
      <w:rPr>
        <w:rFonts w:ascii="宋体"/>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2C6BB">
    <w:pPr>
      <w:pStyle w:val="28"/>
      <w:ind w:right="720"/>
      <w:jc w:val="center"/>
      <w:rPr>
        <w:rFonts w:ascii="宋体" w:hAnsi="宋体"/>
        <w:b/>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739463">
                          <w:pPr>
                            <w:pStyle w:val="28"/>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4739463">
                    <w:pPr>
                      <w:pStyle w:val="28"/>
                    </w:pPr>
                    <w:r>
                      <w:fldChar w:fldCharType="begin"/>
                    </w:r>
                    <w:r>
                      <w:instrText xml:space="preserve"> PAGE  \* MERGEFORMAT </w:instrText>
                    </w:r>
                    <w:r>
                      <w:fldChar w:fldCharType="separate"/>
                    </w:r>
                    <w:r>
                      <w:t>70</w:t>
                    </w:r>
                    <w:r>
                      <w:fldChar w:fldCharType="end"/>
                    </w:r>
                  </w:p>
                </w:txbxContent>
              </v:textbox>
            </v:shape>
          </w:pict>
        </mc:Fallback>
      </mc:AlternateContent>
    </w:r>
    <w:r>
      <w:rPr>
        <w:rFonts w:ascii="宋体" w:hAnsi="宋体"/>
        <w:b/>
        <w:sz w:val="21"/>
        <w:szCs w:val="21"/>
      </w:rPr>
      <mc:AlternateContent>
        <mc:Choice Requires="wps">
          <w:drawing>
            <wp:anchor distT="0" distB="0" distL="114300" distR="114300" simplePos="0" relativeHeight="251659264" behindDoc="0" locked="0" layoutInCell="1" allowOverlap="1">
              <wp:simplePos x="0" y="0"/>
              <wp:positionH relativeFrom="margin">
                <wp:posOffset>17145</wp:posOffset>
              </wp:positionH>
              <wp:positionV relativeFrom="paragraph">
                <wp:posOffset>-48260</wp:posOffset>
              </wp:positionV>
              <wp:extent cx="5913755" cy="294640"/>
              <wp:effectExtent l="0" t="0" r="0" b="0"/>
              <wp:wrapNone/>
              <wp:docPr id="7" name="文本框 1028"/>
              <wp:cNvGraphicFramePr/>
              <a:graphic xmlns:a="http://schemas.openxmlformats.org/drawingml/2006/main">
                <a:graphicData uri="http://schemas.microsoft.com/office/word/2010/wordprocessingShape">
                  <wps:wsp>
                    <wps:cNvSpPr txBox="1"/>
                    <wps:spPr>
                      <a:xfrm>
                        <a:off x="0" y="0"/>
                        <a:ext cx="5913755" cy="294640"/>
                      </a:xfrm>
                      <a:prstGeom prst="rect">
                        <a:avLst/>
                      </a:prstGeom>
                      <a:noFill/>
                      <a:ln w="15875">
                        <a:noFill/>
                      </a:ln>
                      <a:effectLst/>
                    </wps:spPr>
                    <wps:txbx>
                      <w:txbxContent>
                        <w:p w14:paraId="39AC1AF4">
                          <w:pPr>
                            <w:pStyle w:val="28"/>
                            <w:ind w:right="720"/>
                            <w:rPr>
                              <w:rFonts w:ascii="宋体" w:hAnsi="宋体" w:cs="宋体"/>
                              <w:b/>
                              <w:bCs/>
                              <w:szCs w:val="21"/>
                            </w:rPr>
                          </w:pPr>
                          <w:r>
                            <w:rPr>
                              <w:rFonts w:hint="eastAsia" w:ascii="宋体" w:hAnsi="宋体"/>
                              <w:b/>
                              <w:sz w:val="21"/>
                              <w:szCs w:val="21"/>
                            </w:rPr>
                            <w:t xml:space="preserve">                 </w:t>
                          </w:r>
                        </w:p>
                      </w:txbxContent>
                    </wps:txbx>
                    <wps:bodyPr lIns="0" tIns="0" rIns="0" bIns="0" upright="1"/>
                  </wps:wsp>
                </a:graphicData>
              </a:graphic>
            </wp:anchor>
          </w:drawing>
        </mc:Choice>
        <mc:Fallback>
          <w:pict>
            <v:shape id="文本框 1028" o:spid="_x0000_s1026" o:spt="202" type="#_x0000_t202" style="position:absolute;left:0pt;margin-left:1.35pt;margin-top:-3.8pt;height:23.2pt;width:465.65pt;mso-position-horizontal-relative:margin;z-index:251659264;mso-width-relative:page;mso-height-relative:page;" filled="f" stroked="f" coordsize="21600,21600" o:gfxdata="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rhxCTXAAAABwEAAA8AAAAAAAAAAQAgAAAAIgAAAGRy&#10;cy9kb3ducmV2LnhtbFBLAQIUABQAAAAIAIdO4kDK6u3AzQEAAI0DAAAOAAAAAAAAAAEAIAAAACYB&#10;AABkcnMvZTJvRG9jLnhtbFBLBQYAAAAABgAGAFkBAABlBQAAAAA=&#10;">
              <v:fill on="f" focussize="0,0"/>
              <v:stroke on="f" weight="1.25pt"/>
              <v:imagedata o:title=""/>
              <o:lock v:ext="edit" aspectratio="f"/>
              <v:textbox inset="0mm,0mm,0mm,0mm">
                <w:txbxContent>
                  <w:p w14:paraId="39AC1AF4">
                    <w:pPr>
                      <w:pStyle w:val="28"/>
                      <w:ind w:right="720"/>
                      <w:rPr>
                        <w:rFonts w:ascii="宋体" w:hAnsi="宋体" w:cs="宋体"/>
                        <w:b/>
                        <w:bCs/>
                        <w:szCs w:val="21"/>
                      </w:rPr>
                    </w:pPr>
                    <w:r>
                      <w:rPr>
                        <w:rFonts w:hint="eastAsia" w:ascii="宋体" w:hAnsi="宋体"/>
                        <w:b/>
                        <w:sz w:val="21"/>
                        <w:szCs w:val="21"/>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670C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075673"/>
    <w:multiLevelType w:val="singleLevel"/>
    <w:tmpl w:val="88075673"/>
    <w:lvl w:ilvl="0" w:tentative="0">
      <w:start w:val="2"/>
      <w:numFmt w:val="chineseCounting"/>
      <w:suff w:val="space"/>
      <w:lvlText w:val="第%1部分"/>
      <w:lvlJc w:val="left"/>
      <w:rPr>
        <w:rFonts w:hint="eastAsia"/>
      </w:rPr>
    </w:lvl>
  </w:abstractNum>
  <w:abstractNum w:abstractNumId="1">
    <w:nsid w:val="9B86915B"/>
    <w:multiLevelType w:val="singleLevel"/>
    <w:tmpl w:val="9B86915B"/>
    <w:lvl w:ilvl="0" w:tentative="0">
      <w:start w:val="1"/>
      <w:numFmt w:val="chineseCounting"/>
      <w:suff w:val="space"/>
      <w:lvlText w:val="第%1部分"/>
      <w:lvlJc w:val="left"/>
      <w:rPr>
        <w:rFonts w:hint="eastAsia"/>
      </w:rPr>
    </w:lvl>
  </w:abstractNum>
  <w:abstractNum w:abstractNumId="2">
    <w:nsid w:val="0000000A"/>
    <w:multiLevelType w:val="singleLevel"/>
    <w:tmpl w:val="0000000A"/>
    <w:lvl w:ilvl="0" w:tentative="0">
      <w:start w:val="1"/>
      <w:numFmt w:val="upperLetter"/>
      <w:pStyle w:val="109"/>
      <w:lvlText w:val="%1．"/>
      <w:lvlJc w:val="left"/>
      <w:pPr>
        <w:tabs>
          <w:tab w:val="left" w:pos="324"/>
        </w:tabs>
        <w:ind w:left="324" w:hanging="324"/>
      </w:pPr>
      <w:rPr>
        <w:rFonts w:hint="eastAsia"/>
      </w:rPr>
    </w:lvl>
  </w:abstractNum>
  <w:abstractNum w:abstractNumId="3">
    <w:nsid w:val="5DCD998A"/>
    <w:multiLevelType w:val="multilevel"/>
    <w:tmpl w:val="5DCD998A"/>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995"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Dk0YzVjMGMyNzZiY2RhMThlYWU5MTFhZWYwZDkifQ=="/>
  </w:docVars>
  <w:rsids>
    <w:rsidRoot w:val="006F1F4D"/>
    <w:rsid w:val="000023AE"/>
    <w:rsid w:val="00015EB9"/>
    <w:rsid w:val="0001687B"/>
    <w:rsid w:val="00020408"/>
    <w:rsid w:val="00021656"/>
    <w:rsid w:val="0002773E"/>
    <w:rsid w:val="000319BD"/>
    <w:rsid w:val="000372A9"/>
    <w:rsid w:val="00037F6D"/>
    <w:rsid w:val="0005035C"/>
    <w:rsid w:val="000529A5"/>
    <w:rsid w:val="00057A40"/>
    <w:rsid w:val="00057EAD"/>
    <w:rsid w:val="000641D1"/>
    <w:rsid w:val="00073276"/>
    <w:rsid w:val="00081751"/>
    <w:rsid w:val="000938F6"/>
    <w:rsid w:val="00094472"/>
    <w:rsid w:val="000A45D3"/>
    <w:rsid w:val="000A4E65"/>
    <w:rsid w:val="000A6CFA"/>
    <w:rsid w:val="000B1B1F"/>
    <w:rsid w:val="000B57CD"/>
    <w:rsid w:val="000C796F"/>
    <w:rsid w:val="000D1154"/>
    <w:rsid w:val="000D68AF"/>
    <w:rsid w:val="000E6EA8"/>
    <w:rsid w:val="000F6295"/>
    <w:rsid w:val="000F7437"/>
    <w:rsid w:val="00106CF8"/>
    <w:rsid w:val="00107792"/>
    <w:rsid w:val="00111BA1"/>
    <w:rsid w:val="00114E61"/>
    <w:rsid w:val="00115B31"/>
    <w:rsid w:val="00117B8D"/>
    <w:rsid w:val="00120404"/>
    <w:rsid w:val="001248EF"/>
    <w:rsid w:val="00126C42"/>
    <w:rsid w:val="00126C56"/>
    <w:rsid w:val="00132FBF"/>
    <w:rsid w:val="001344ED"/>
    <w:rsid w:val="00145D67"/>
    <w:rsid w:val="0014693F"/>
    <w:rsid w:val="00162928"/>
    <w:rsid w:val="00163CCF"/>
    <w:rsid w:val="001706B9"/>
    <w:rsid w:val="001839D7"/>
    <w:rsid w:val="00186D75"/>
    <w:rsid w:val="00195279"/>
    <w:rsid w:val="00197988"/>
    <w:rsid w:val="001A610F"/>
    <w:rsid w:val="001A72A4"/>
    <w:rsid w:val="001B361E"/>
    <w:rsid w:val="001C1934"/>
    <w:rsid w:val="001C240B"/>
    <w:rsid w:val="001D0315"/>
    <w:rsid w:val="001D365D"/>
    <w:rsid w:val="001D596B"/>
    <w:rsid w:val="001E2F7E"/>
    <w:rsid w:val="001F3758"/>
    <w:rsid w:val="002030C6"/>
    <w:rsid w:val="002048B7"/>
    <w:rsid w:val="0020739F"/>
    <w:rsid w:val="00216352"/>
    <w:rsid w:val="0022370E"/>
    <w:rsid w:val="002363DE"/>
    <w:rsid w:val="0024156E"/>
    <w:rsid w:val="00241D3D"/>
    <w:rsid w:val="00243015"/>
    <w:rsid w:val="00244526"/>
    <w:rsid w:val="002452AF"/>
    <w:rsid w:val="002452BD"/>
    <w:rsid w:val="00245D0F"/>
    <w:rsid w:val="00247447"/>
    <w:rsid w:val="0025189A"/>
    <w:rsid w:val="00254872"/>
    <w:rsid w:val="002609EA"/>
    <w:rsid w:val="00260A20"/>
    <w:rsid w:val="00276299"/>
    <w:rsid w:val="002928F0"/>
    <w:rsid w:val="00293E24"/>
    <w:rsid w:val="002951A4"/>
    <w:rsid w:val="00295AAF"/>
    <w:rsid w:val="00296939"/>
    <w:rsid w:val="002974D1"/>
    <w:rsid w:val="00297F5D"/>
    <w:rsid w:val="002A5808"/>
    <w:rsid w:val="002B5ED8"/>
    <w:rsid w:val="002B5F3E"/>
    <w:rsid w:val="002B65AC"/>
    <w:rsid w:val="002D4D24"/>
    <w:rsid w:val="002D6067"/>
    <w:rsid w:val="002D7B09"/>
    <w:rsid w:val="002E01C1"/>
    <w:rsid w:val="002E21C5"/>
    <w:rsid w:val="002E61AF"/>
    <w:rsid w:val="002E7CDD"/>
    <w:rsid w:val="003022BF"/>
    <w:rsid w:val="0030290F"/>
    <w:rsid w:val="00310229"/>
    <w:rsid w:val="0031540B"/>
    <w:rsid w:val="00315BB5"/>
    <w:rsid w:val="00317B5D"/>
    <w:rsid w:val="00342592"/>
    <w:rsid w:val="0034623D"/>
    <w:rsid w:val="003469CA"/>
    <w:rsid w:val="003604D9"/>
    <w:rsid w:val="00364D0C"/>
    <w:rsid w:val="00365BB0"/>
    <w:rsid w:val="003713EC"/>
    <w:rsid w:val="00375005"/>
    <w:rsid w:val="00391F05"/>
    <w:rsid w:val="00392C6A"/>
    <w:rsid w:val="003A07FB"/>
    <w:rsid w:val="003A3B13"/>
    <w:rsid w:val="003A4EA2"/>
    <w:rsid w:val="003A59E1"/>
    <w:rsid w:val="003A7FE6"/>
    <w:rsid w:val="003C116D"/>
    <w:rsid w:val="003D1038"/>
    <w:rsid w:val="003D33FA"/>
    <w:rsid w:val="003D462B"/>
    <w:rsid w:val="003D75A9"/>
    <w:rsid w:val="003E254B"/>
    <w:rsid w:val="003E42C1"/>
    <w:rsid w:val="003E4BCD"/>
    <w:rsid w:val="003E758A"/>
    <w:rsid w:val="003F2E37"/>
    <w:rsid w:val="003F45F0"/>
    <w:rsid w:val="00407D10"/>
    <w:rsid w:val="0041099C"/>
    <w:rsid w:val="004123EE"/>
    <w:rsid w:val="00413125"/>
    <w:rsid w:val="00414FFC"/>
    <w:rsid w:val="004206F0"/>
    <w:rsid w:val="00422D42"/>
    <w:rsid w:val="004256E4"/>
    <w:rsid w:val="00431185"/>
    <w:rsid w:val="00431D65"/>
    <w:rsid w:val="00431F0D"/>
    <w:rsid w:val="004412D4"/>
    <w:rsid w:val="004503A9"/>
    <w:rsid w:val="00451796"/>
    <w:rsid w:val="00452D0B"/>
    <w:rsid w:val="004540E3"/>
    <w:rsid w:val="00466916"/>
    <w:rsid w:val="004700D7"/>
    <w:rsid w:val="00473031"/>
    <w:rsid w:val="00475F69"/>
    <w:rsid w:val="00476BEF"/>
    <w:rsid w:val="00480BDB"/>
    <w:rsid w:val="00480CD8"/>
    <w:rsid w:val="00490D2B"/>
    <w:rsid w:val="0049349A"/>
    <w:rsid w:val="00497635"/>
    <w:rsid w:val="004A23F9"/>
    <w:rsid w:val="004A2729"/>
    <w:rsid w:val="004A3860"/>
    <w:rsid w:val="004B082C"/>
    <w:rsid w:val="004B43F0"/>
    <w:rsid w:val="004B52BF"/>
    <w:rsid w:val="004B7333"/>
    <w:rsid w:val="004D04BF"/>
    <w:rsid w:val="004E2D2B"/>
    <w:rsid w:val="004E3B3D"/>
    <w:rsid w:val="00501800"/>
    <w:rsid w:val="00506DB2"/>
    <w:rsid w:val="00515330"/>
    <w:rsid w:val="005157C7"/>
    <w:rsid w:val="005221FC"/>
    <w:rsid w:val="005229D4"/>
    <w:rsid w:val="005423E9"/>
    <w:rsid w:val="00542B5D"/>
    <w:rsid w:val="00542BE3"/>
    <w:rsid w:val="0054401C"/>
    <w:rsid w:val="00546384"/>
    <w:rsid w:val="00550A41"/>
    <w:rsid w:val="00551EBF"/>
    <w:rsid w:val="005542B1"/>
    <w:rsid w:val="00554D1C"/>
    <w:rsid w:val="00556379"/>
    <w:rsid w:val="005572FC"/>
    <w:rsid w:val="00563A7A"/>
    <w:rsid w:val="00567084"/>
    <w:rsid w:val="00582138"/>
    <w:rsid w:val="00584EC0"/>
    <w:rsid w:val="00585516"/>
    <w:rsid w:val="005867E2"/>
    <w:rsid w:val="0059029A"/>
    <w:rsid w:val="00597A95"/>
    <w:rsid w:val="00597BFD"/>
    <w:rsid w:val="005A037A"/>
    <w:rsid w:val="005A5C5D"/>
    <w:rsid w:val="005A645E"/>
    <w:rsid w:val="005A662D"/>
    <w:rsid w:val="005A6639"/>
    <w:rsid w:val="005B1690"/>
    <w:rsid w:val="005D5726"/>
    <w:rsid w:val="005D764E"/>
    <w:rsid w:val="005E2C64"/>
    <w:rsid w:val="006017FC"/>
    <w:rsid w:val="006033C8"/>
    <w:rsid w:val="00621C6E"/>
    <w:rsid w:val="00622703"/>
    <w:rsid w:val="00630E69"/>
    <w:rsid w:val="0065283F"/>
    <w:rsid w:val="006539E4"/>
    <w:rsid w:val="00656A01"/>
    <w:rsid w:val="00656DE5"/>
    <w:rsid w:val="0067451B"/>
    <w:rsid w:val="006A3D3A"/>
    <w:rsid w:val="006A4B22"/>
    <w:rsid w:val="006B3548"/>
    <w:rsid w:val="006B7D35"/>
    <w:rsid w:val="006D0B86"/>
    <w:rsid w:val="006D485E"/>
    <w:rsid w:val="006D4F13"/>
    <w:rsid w:val="006E1F4D"/>
    <w:rsid w:val="006E5457"/>
    <w:rsid w:val="006F1F4D"/>
    <w:rsid w:val="006F39A4"/>
    <w:rsid w:val="0070760C"/>
    <w:rsid w:val="0071654C"/>
    <w:rsid w:val="00721A7A"/>
    <w:rsid w:val="007262F3"/>
    <w:rsid w:val="00732F6B"/>
    <w:rsid w:val="00732FD3"/>
    <w:rsid w:val="0074453B"/>
    <w:rsid w:val="00744CE3"/>
    <w:rsid w:val="00762080"/>
    <w:rsid w:val="00763156"/>
    <w:rsid w:val="0076411E"/>
    <w:rsid w:val="00764175"/>
    <w:rsid w:val="0076586B"/>
    <w:rsid w:val="00765D26"/>
    <w:rsid w:val="00773661"/>
    <w:rsid w:val="0077418D"/>
    <w:rsid w:val="00774D66"/>
    <w:rsid w:val="00791803"/>
    <w:rsid w:val="00792391"/>
    <w:rsid w:val="00796261"/>
    <w:rsid w:val="007A0C35"/>
    <w:rsid w:val="007A1891"/>
    <w:rsid w:val="007A55C9"/>
    <w:rsid w:val="007C651B"/>
    <w:rsid w:val="007D01F5"/>
    <w:rsid w:val="007D26D1"/>
    <w:rsid w:val="007D3759"/>
    <w:rsid w:val="007D4570"/>
    <w:rsid w:val="007E5ACC"/>
    <w:rsid w:val="007F2514"/>
    <w:rsid w:val="007F4C1F"/>
    <w:rsid w:val="0080390D"/>
    <w:rsid w:val="00815746"/>
    <w:rsid w:val="00823032"/>
    <w:rsid w:val="00826D81"/>
    <w:rsid w:val="00832440"/>
    <w:rsid w:val="00837098"/>
    <w:rsid w:val="0083736E"/>
    <w:rsid w:val="008422B4"/>
    <w:rsid w:val="008536F0"/>
    <w:rsid w:val="00855729"/>
    <w:rsid w:val="008558DF"/>
    <w:rsid w:val="008578A9"/>
    <w:rsid w:val="008657F6"/>
    <w:rsid w:val="00880167"/>
    <w:rsid w:val="00880800"/>
    <w:rsid w:val="008809B2"/>
    <w:rsid w:val="00885C4B"/>
    <w:rsid w:val="008906F6"/>
    <w:rsid w:val="00892023"/>
    <w:rsid w:val="00892CF5"/>
    <w:rsid w:val="008B0CFE"/>
    <w:rsid w:val="008B2340"/>
    <w:rsid w:val="008B34D2"/>
    <w:rsid w:val="008B5382"/>
    <w:rsid w:val="008C02E3"/>
    <w:rsid w:val="008C1B60"/>
    <w:rsid w:val="008D39A5"/>
    <w:rsid w:val="008D697E"/>
    <w:rsid w:val="008E3D4C"/>
    <w:rsid w:val="008F03FC"/>
    <w:rsid w:val="00902EE5"/>
    <w:rsid w:val="00913A54"/>
    <w:rsid w:val="00913E49"/>
    <w:rsid w:val="00944DCA"/>
    <w:rsid w:val="00957FDC"/>
    <w:rsid w:val="009617D4"/>
    <w:rsid w:val="00967126"/>
    <w:rsid w:val="0097377B"/>
    <w:rsid w:val="00981401"/>
    <w:rsid w:val="009831B6"/>
    <w:rsid w:val="009843A1"/>
    <w:rsid w:val="009843B2"/>
    <w:rsid w:val="009936F8"/>
    <w:rsid w:val="00997ADA"/>
    <w:rsid w:val="009A1DCB"/>
    <w:rsid w:val="009A40AA"/>
    <w:rsid w:val="009A54BF"/>
    <w:rsid w:val="009B4C9F"/>
    <w:rsid w:val="009D6CC6"/>
    <w:rsid w:val="009E4544"/>
    <w:rsid w:val="009F5EE9"/>
    <w:rsid w:val="00A037C8"/>
    <w:rsid w:val="00A107B1"/>
    <w:rsid w:val="00A207D5"/>
    <w:rsid w:val="00A338DB"/>
    <w:rsid w:val="00A37A0F"/>
    <w:rsid w:val="00A40300"/>
    <w:rsid w:val="00A4109D"/>
    <w:rsid w:val="00A44E1F"/>
    <w:rsid w:val="00A543BC"/>
    <w:rsid w:val="00A60BEF"/>
    <w:rsid w:val="00A705F2"/>
    <w:rsid w:val="00A72DBB"/>
    <w:rsid w:val="00A73379"/>
    <w:rsid w:val="00A75573"/>
    <w:rsid w:val="00A80815"/>
    <w:rsid w:val="00A82BF1"/>
    <w:rsid w:val="00A875B1"/>
    <w:rsid w:val="00AA4658"/>
    <w:rsid w:val="00AA6F50"/>
    <w:rsid w:val="00AB4BF3"/>
    <w:rsid w:val="00AB6D38"/>
    <w:rsid w:val="00AC44DD"/>
    <w:rsid w:val="00AD5704"/>
    <w:rsid w:val="00AF0EBA"/>
    <w:rsid w:val="00B0001A"/>
    <w:rsid w:val="00B02072"/>
    <w:rsid w:val="00B0639E"/>
    <w:rsid w:val="00B07517"/>
    <w:rsid w:val="00B07C8B"/>
    <w:rsid w:val="00B113E2"/>
    <w:rsid w:val="00B26FCA"/>
    <w:rsid w:val="00B30892"/>
    <w:rsid w:val="00B339FE"/>
    <w:rsid w:val="00B33BA2"/>
    <w:rsid w:val="00B36048"/>
    <w:rsid w:val="00B440FA"/>
    <w:rsid w:val="00B5475D"/>
    <w:rsid w:val="00B551E7"/>
    <w:rsid w:val="00B56645"/>
    <w:rsid w:val="00B6104B"/>
    <w:rsid w:val="00B660A6"/>
    <w:rsid w:val="00B7711B"/>
    <w:rsid w:val="00B80887"/>
    <w:rsid w:val="00B83595"/>
    <w:rsid w:val="00B87D91"/>
    <w:rsid w:val="00B974E7"/>
    <w:rsid w:val="00BA3E79"/>
    <w:rsid w:val="00BA6AA9"/>
    <w:rsid w:val="00BB016A"/>
    <w:rsid w:val="00BB1CE2"/>
    <w:rsid w:val="00BB5752"/>
    <w:rsid w:val="00BB6C15"/>
    <w:rsid w:val="00BC1A24"/>
    <w:rsid w:val="00BD45F5"/>
    <w:rsid w:val="00BD591C"/>
    <w:rsid w:val="00BD6449"/>
    <w:rsid w:val="00BE3858"/>
    <w:rsid w:val="00BE4E54"/>
    <w:rsid w:val="00C0268C"/>
    <w:rsid w:val="00C04B40"/>
    <w:rsid w:val="00C05974"/>
    <w:rsid w:val="00C06608"/>
    <w:rsid w:val="00C11B76"/>
    <w:rsid w:val="00C14775"/>
    <w:rsid w:val="00C21266"/>
    <w:rsid w:val="00C224EC"/>
    <w:rsid w:val="00C23FEB"/>
    <w:rsid w:val="00C24F27"/>
    <w:rsid w:val="00C2661B"/>
    <w:rsid w:val="00C26714"/>
    <w:rsid w:val="00C32E82"/>
    <w:rsid w:val="00C34CD1"/>
    <w:rsid w:val="00C351B2"/>
    <w:rsid w:val="00C5169D"/>
    <w:rsid w:val="00C516E6"/>
    <w:rsid w:val="00C523AC"/>
    <w:rsid w:val="00C54BC0"/>
    <w:rsid w:val="00C54F28"/>
    <w:rsid w:val="00C555FD"/>
    <w:rsid w:val="00C66124"/>
    <w:rsid w:val="00C72864"/>
    <w:rsid w:val="00C8648E"/>
    <w:rsid w:val="00C8754E"/>
    <w:rsid w:val="00C95B20"/>
    <w:rsid w:val="00C95FAF"/>
    <w:rsid w:val="00CA1693"/>
    <w:rsid w:val="00CA18F9"/>
    <w:rsid w:val="00CA452C"/>
    <w:rsid w:val="00CA62ED"/>
    <w:rsid w:val="00CA7860"/>
    <w:rsid w:val="00CB229E"/>
    <w:rsid w:val="00CB2732"/>
    <w:rsid w:val="00CB747F"/>
    <w:rsid w:val="00CC1311"/>
    <w:rsid w:val="00D004D8"/>
    <w:rsid w:val="00D02158"/>
    <w:rsid w:val="00D03258"/>
    <w:rsid w:val="00D119CA"/>
    <w:rsid w:val="00D12AB2"/>
    <w:rsid w:val="00D17697"/>
    <w:rsid w:val="00D24DB3"/>
    <w:rsid w:val="00D2612F"/>
    <w:rsid w:val="00D36A4A"/>
    <w:rsid w:val="00D4659F"/>
    <w:rsid w:val="00D52D5B"/>
    <w:rsid w:val="00D540A4"/>
    <w:rsid w:val="00D633FF"/>
    <w:rsid w:val="00D67D29"/>
    <w:rsid w:val="00D70C2D"/>
    <w:rsid w:val="00D94E0F"/>
    <w:rsid w:val="00DA278D"/>
    <w:rsid w:val="00DA6CA3"/>
    <w:rsid w:val="00DB02B1"/>
    <w:rsid w:val="00DB24D2"/>
    <w:rsid w:val="00DB3960"/>
    <w:rsid w:val="00DB5A90"/>
    <w:rsid w:val="00DC1C65"/>
    <w:rsid w:val="00DD1725"/>
    <w:rsid w:val="00DD50E3"/>
    <w:rsid w:val="00DE108F"/>
    <w:rsid w:val="00DE3162"/>
    <w:rsid w:val="00DE36E4"/>
    <w:rsid w:val="00DE473E"/>
    <w:rsid w:val="00DE4BBF"/>
    <w:rsid w:val="00DE595E"/>
    <w:rsid w:val="00DE5987"/>
    <w:rsid w:val="00DF4F7F"/>
    <w:rsid w:val="00DF56B7"/>
    <w:rsid w:val="00E05D82"/>
    <w:rsid w:val="00E116B8"/>
    <w:rsid w:val="00E1538D"/>
    <w:rsid w:val="00E21220"/>
    <w:rsid w:val="00E21552"/>
    <w:rsid w:val="00E2550F"/>
    <w:rsid w:val="00E258BE"/>
    <w:rsid w:val="00E353A9"/>
    <w:rsid w:val="00E469A1"/>
    <w:rsid w:val="00E470BF"/>
    <w:rsid w:val="00E478E1"/>
    <w:rsid w:val="00E52D61"/>
    <w:rsid w:val="00E56836"/>
    <w:rsid w:val="00E709FB"/>
    <w:rsid w:val="00E70E6B"/>
    <w:rsid w:val="00E71461"/>
    <w:rsid w:val="00E724FB"/>
    <w:rsid w:val="00E742BA"/>
    <w:rsid w:val="00E77431"/>
    <w:rsid w:val="00E77903"/>
    <w:rsid w:val="00E854B2"/>
    <w:rsid w:val="00E86EAF"/>
    <w:rsid w:val="00E90711"/>
    <w:rsid w:val="00EC0CB6"/>
    <w:rsid w:val="00EC3F03"/>
    <w:rsid w:val="00EE13D8"/>
    <w:rsid w:val="00EE2E82"/>
    <w:rsid w:val="00EF2AF4"/>
    <w:rsid w:val="00F0458B"/>
    <w:rsid w:val="00F05C0E"/>
    <w:rsid w:val="00F06786"/>
    <w:rsid w:val="00F14356"/>
    <w:rsid w:val="00F15F3B"/>
    <w:rsid w:val="00F21BA2"/>
    <w:rsid w:val="00F2556E"/>
    <w:rsid w:val="00F331EA"/>
    <w:rsid w:val="00F374F4"/>
    <w:rsid w:val="00F41C96"/>
    <w:rsid w:val="00F57BF5"/>
    <w:rsid w:val="00F66A69"/>
    <w:rsid w:val="00F70FE6"/>
    <w:rsid w:val="00F714DB"/>
    <w:rsid w:val="00F81C8C"/>
    <w:rsid w:val="00F927E4"/>
    <w:rsid w:val="00FA1E56"/>
    <w:rsid w:val="00FA1F4C"/>
    <w:rsid w:val="00FB74DD"/>
    <w:rsid w:val="00FC3E0F"/>
    <w:rsid w:val="00FC7C77"/>
    <w:rsid w:val="00FD00DF"/>
    <w:rsid w:val="00FD509A"/>
    <w:rsid w:val="00FD6550"/>
    <w:rsid w:val="00FD7F6A"/>
    <w:rsid w:val="00FE2060"/>
    <w:rsid w:val="00FE2151"/>
    <w:rsid w:val="00FE3F21"/>
    <w:rsid w:val="00FE6512"/>
    <w:rsid w:val="00FF7723"/>
    <w:rsid w:val="010B6B00"/>
    <w:rsid w:val="012A7CCA"/>
    <w:rsid w:val="0137299F"/>
    <w:rsid w:val="013F0B56"/>
    <w:rsid w:val="01B365BF"/>
    <w:rsid w:val="01D13424"/>
    <w:rsid w:val="01D270A2"/>
    <w:rsid w:val="02816CCE"/>
    <w:rsid w:val="02C209B8"/>
    <w:rsid w:val="02F2197A"/>
    <w:rsid w:val="031713E0"/>
    <w:rsid w:val="03761410"/>
    <w:rsid w:val="047349AF"/>
    <w:rsid w:val="04B50EB1"/>
    <w:rsid w:val="04D150D3"/>
    <w:rsid w:val="05A3748B"/>
    <w:rsid w:val="05A9121E"/>
    <w:rsid w:val="05CF5FA2"/>
    <w:rsid w:val="064674D8"/>
    <w:rsid w:val="06473D8B"/>
    <w:rsid w:val="07475A95"/>
    <w:rsid w:val="0796788A"/>
    <w:rsid w:val="07DA1285"/>
    <w:rsid w:val="09975029"/>
    <w:rsid w:val="09A03EDE"/>
    <w:rsid w:val="0A7D7D7B"/>
    <w:rsid w:val="0A9C5C54"/>
    <w:rsid w:val="0A9F717D"/>
    <w:rsid w:val="0B8B471A"/>
    <w:rsid w:val="0BBF2B8D"/>
    <w:rsid w:val="0BFF03F3"/>
    <w:rsid w:val="0C7753DE"/>
    <w:rsid w:val="0D3B5CCB"/>
    <w:rsid w:val="0DFF30E6"/>
    <w:rsid w:val="0E0013EF"/>
    <w:rsid w:val="0E4D215A"/>
    <w:rsid w:val="0EEA1757"/>
    <w:rsid w:val="0EF40828"/>
    <w:rsid w:val="0F022C72"/>
    <w:rsid w:val="0F0A3BA7"/>
    <w:rsid w:val="10172A20"/>
    <w:rsid w:val="10B65D95"/>
    <w:rsid w:val="110D3633"/>
    <w:rsid w:val="11C97D4A"/>
    <w:rsid w:val="11D02E86"/>
    <w:rsid w:val="123714D1"/>
    <w:rsid w:val="129E0052"/>
    <w:rsid w:val="13E1581F"/>
    <w:rsid w:val="143A0A8B"/>
    <w:rsid w:val="15D8055B"/>
    <w:rsid w:val="15D81FF4"/>
    <w:rsid w:val="162D0A6E"/>
    <w:rsid w:val="16362458"/>
    <w:rsid w:val="164D2BF1"/>
    <w:rsid w:val="16695657"/>
    <w:rsid w:val="168B7CC4"/>
    <w:rsid w:val="169565B9"/>
    <w:rsid w:val="177846A8"/>
    <w:rsid w:val="178C3CF3"/>
    <w:rsid w:val="17B46DA6"/>
    <w:rsid w:val="17B648CC"/>
    <w:rsid w:val="18D05E62"/>
    <w:rsid w:val="18D25736"/>
    <w:rsid w:val="18E21560"/>
    <w:rsid w:val="19573E8D"/>
    <w:rsid w:val="19AC242B"/>
    <w:rsid w:val="19CA465F"/>
    <w:rsid w:val="19FB5628"/>
    <w:rsid w:val="1A4C1518"/>
    <w:rsid w:val="1A8B6099"/>
    <w:rsid w:val="1BEE680A"/>
    <w:rsid w:val="1C9D69BB"/>
    <w:rsid w:val="1D305121"/>
    <w:rsid w:val="1D927B8A"/>
    <w:rsid w:val="1D9309AA"/>
    <w:rsid w:val="1DA16F0F"/>
    <w:rsid w:val="1DA90A2F"/>
    <w:rsid w:val="1DE2466D"/>
    <w:rsid w:val="1E1C7453"/>
    <w:rsid w:val="1E641526"/>
    <w:rsid w:val="1E763537"/>
    <w:rsid w:val="1EF623ED"/>
    <w:rsid w:val="1F046960"/>
    <w:rsid w:val="200C63B7"/>
    <w:rsid w:val="204333BD"/>
    <w:rsid w:val="20D2569E"/>
    <w:rsid w:val="213349EB"/>
    <w:rsid w:val="21744681"/>
    <w:rsid w:val="219C491D"/>
    <w:rsid w:val="220A23E4"/>
    <w:rsid w:val="22477195"/>
    <w:rsid w:val="226118D9"/>
    <w:rsid w:val="22722A3B"/>
    <w:rsid w:val="22E31AE6"/>
    <w:rsid w:val="231F5A1C"/>
    <w:rsid w:val="23953F30"/>
    <w:rsid w:val="23B46C98"/>
    <w:rsid w:val="23B52284"/>
    <w:rsid w:val="26153B97"/>
    <w:rsid w:val="26922965"/>
    <w:rsid w:val="26B741BD"/>
    <w:rsid w:val="27A93098"/>
    <w:rsid w:val="284E115A"/>
    <w:rsid w:val="28577498"/>
    <w:rsid w:val="29312005"/>
    <w:rsid w:val="29345E48"/>
    <w:rsid w:val="29702DE9"/>
    <w:rsid w:val="2A196CD3"/>
    <w:rsid w:val="2AE210B7"/>
    <w:rsid w:val="2B367DA6"/>
    <w:rsid w:val="2B6E5792"/>
    <w:rsid w:val="2BEC2B5B"/>
    <w:rsid w:val="2C3A38C6"/>
    <w:rsid w:val="2E5F1690"/>
    <w:rsid w:val="2F5D5B96"/>
    <w:rsid w:val="2FD81080"/>
    <w:rsid w:val="2FE04D4B"/>
    <w:rsid w:val="30056D55"/>
    <w:rsid w:val="30343B3C"/>
    <w:rsid w:val="303B19BB"/>
    <w:rsid w:val="303F76FD"/>
    <w:rsid w:val="30C5246F"/>
    <w:rsid w:val="311D6500"/>
    <w:rsid w:val="32384BB0"/>
    <w:rsid w:val="3293788C"/>
    <w:rsid w:val="32BE0148"/>
    <w:rsid w:val="3301530E"/>
    <w:rsid w:val="337C4AD6"/>
    <w:rsid w:val="34CE54F3"/>
    <w:rsid w:val="351865FB"/>
    <w:rsid w:val="351C000D"/>
    <w:rsid w:val="3575312B"/>
    <w:rsid w:val="357A4D33"/>
    <w:rsid w:val="35B53FBD"/>
    <w:rsid w:val="35E13004"/>
    <w:rsid w:val="36127662"/>
    <w:rsid w:val="36E634CE"/>
    <w:rsid w:val="372F2215"/>
    <w:rsid w:val="373F4487"/>
    <w:rsid w:val="37A83DDA"/>
    <w:rsid w:val="3876776F"/>
    <w:rsid w:val="390E19B5"/>
    <w:rsid w:val="391D25A6"/>
    <w:rsid w:val="39242554"/>
    <w:rsid w:val="39E62997"/>
    <w:rsid w:val="3A451127"/>
    <w:rsid w:val="3B5E0FF4"/>
    <w:rsid w:val="3BF84C04"/>
    <w:rsid w:val="3C13417F"/>
    <w:rsid w:val="3D3150BC"/>
    <w:rsid w:val="3D65276D"/>
    <w:rsid w:val="3D9C7518"/>
    <w:rsid w:val="3DB26DD0"/>
    <w:rsid w:val="3DEB0EC4"/>
    <w:rsid w:val="3F6556C0"/>
    <w:rsid w:val="3FF322B2"/>
    <w:rsid w:val="3FF77CC7"/>
    <w:rsid w:val="3FFB2F15"/>
    <w:rsid w:val="40651E90"/>
    <w:rsid w:val="40A37834"/>
    <w:rsid w:val="40C46160"/>
    <w:rsid w:val="412070D7"/>
    <w:rsid w:val="417C1E33"/>
    <w:rsid w:val="41E2613A"/>
    <w:rsid w:val="42333557"/>
    <w:rsid w:val="42976F25"/>
    <w:rsid w:val="42EF4FB3"/>
    <w:rsid w:val="42F8776E"/>
    <w:rsid w:val="43713C1A"/>
    <w:rsid w:val="43AE32FB"/>
    <w:rsid w:val="448D107A"/>
    <w:rsid w:val="44D36E04"/>
    <w:rsid w:val="456E55CE"/>
    <w:rsid w:val="45D93CF8"/>
    <w:rsid w:val="45D95AA6"/>
    <w:rsid w:val="46955E71"/>
    <w:rsid w:val="46F74436"/>
    <w:rsid w:val="47172579"/>
    <w:rsid w:val="473D3E13"/>
    <w:rsid w:val="47734A4A"/>
    <w:rsid w:val="478832E0"/>
    <w:rsid w:val="49156DF5"/>
    <w:rsid w:val="49583186"/>
    <w:rsid w:val="4ABD7744"/>
    <w:rsid w:val="4B3D5DDA"/>
    <w:rsid w:val="4B897627"/>
    <w:rsid w:val="4BC93EC7"/>
    <w:rsid w:val="4C542F6F"/>
    <w:rsid w:val="4D900E22"/>
    <w:rsid w:val="4DF47921"/>
    <w:rsid w:val="4EBD5F65"/>
    <w:rsid w:val="4EE8556F"/>
    <w:rsid w:val="4F1561E8"/>
    <w:rsid w:val="4F5E5783"/>
    <w:rsid w:val="500C68AE"/>
    <w:rsid w:val="50506965"/>
    <w:rsid w:val="50A82C45"/>
    <w:rsid w:val="50F76BCA"/>
    <w:rsid w:val="51CF3AAB"/>
    <w:rsid w:val="526D1A50"/>
    <w:rsid w:val="52A647A8"/>
    <w:rsid w:val="52B732D4"/>
    <w:rsid w:val="53B611D5"/>
    <w:rsid w:val="540B1521"/>
    <w:rsid w:val="543C3DD0"/>
    <w:rsid w:val="546B6463"/>
    <w:rsid w:val="55103AE6"/>
    <w:rsid w:val="551C69E9"/>
    <w:rsid w:val="566761E0"/>
    <w:rsid w:val="56E60023"/>
    <w:rsid w:val="57265833"/>
    <w:rsid w:val="575431DF"/>
    <w:rsid w:val="5778511F"/>
    <w:rsid w:val="57A8226C"/>
    <w:rsid w:val="58C93758"/>
    <w:rsid w:val="59127D64"/>
    <w:rsid w:val="59DB1995"/>
    <w:rsid w:val="5B464680"/>
    <w:rsid w:val="5CE45005"/>
    <w:rsid w:val="5D186A5C"/>
    <w:rsid w:val="5D1C0209"/>
    <w:rsid w:val="5D282001"/>
    <w:rsid w:val="5D3F743D"/>
    <w:rsid w:val="5D753EAF"/>
    <w:rsid w:val="5E0771FD"/>
    <w:rsid w:val="5E341674"/>
    <w:rsid w:val="5E7F2CD1"/>
    <w:rsid w:val="5E882B44"/>
    <w:rsid w:val="5FF75501"/>
    <w:rsid w:val="609D5BF6"/>
    <w:rsid w:val="61CF63EB"/>
    <w:rsid w:val="61E635CD"/>
    <w:rsid w:val="61F335F4"/>
    <w:rsid w:val="6200643D"/>
    <w:rsid w:val="632C5010"/>
    <w:rsid w:val="63583D6D"/>
    <w:rsid w:val="64772093"/>
    <w:rsid w:val="64963088"/>
    <w:rsid w:val="64A06633"/>
    <w:rsid w:val="64FB113D"/>
    <w:rsid w:val="6547464E"/>
    <w:rsid w:val="65640EC5"/>
    <w:rsid w:val="6791021F"/>
    <w:rsid w:val="67CF536F"/>
    <w:rsid w:val="68582403"/>
    <w:rsid w:val="687A1FB9"/>
    <w:rsid w:val="690A76E3"/>
    <w:rsid w:val="69282A8B"/>
    <w:rsid w:val="69706E5C"/>
    <w:rsid w:val="69732DE5"/>
    <w:rsid w:val="6AB3266C"/>
    <w:rsid w:val="6AC00E5F"/>
    <w:rsid w:val="6AE54422"/>
    <w:rsid w:val="6BAB2B7E"/>
    <w:rsid w:val="6BD821D8"/>
    <w:rsid w:val="6C492150"/>
    <w:rsid w:val="6C4A0194"/>
    <w:rsid w:val="6C515AE7"/>
    <w:rsid w:val="6C700663"/>
    <w:rsid w:val="6C823EF2"/>
    <w:rsid w:val="6D9D5A27"/>
    <w:rsid w:val="6EA939B8"/>
    <w:rsid w:val="6ED56476"/>
    <w:rsid w:val="6F3975C2"/>
    <w:rsid w:val="6F4120C6"/>
    <w:rsid w:val="701337DF"/>
    <w:rsid w:val="7016507D"/>
    <w:rsid w:val="70447E3C"/>
    <w:rsid w:val="70AF1BAD"/>
    <w:rsid w:val="719B4CC9"/>
    <w:rsid w:val="71CD7B52"/>
    <w:rsid w:val="71E52CA7"/>
    <w:rsid w:val="721D26F3"/>
    <w:rsid w:val="723D4B43"/>
    <w:rsid w:val="72976D22"/>
    <w:rsid w:val="7298446F"/>
    <w:rsid w:val="73AF5389"/>
    <w:rsid w:val="73CB617F"/>
    <w:rsid w:val="73EB6821"/>
    <w:rsid w:val="74133179"/>
    <w:rsid w:val="749368E8"/>
    <w:rsid w:val="74F5578C"/>
    <w:rsid w:val="74F57957"/>
    <w:rsid w:val="75CC1CCB"/>
    <w:rsid w:val="75E2462C"/>
    <w:rsid w:val="76014A0B"/>
    <w:rsid w:val="76650B0D"/>
    <w:rsid w:val="76DF3B1A"/>
    <w:rsid w:val="77BA6C36"/>
    <w:rsid w:val="77C205EB"/>
    <w:rsid w:val="78994A9D"/>
    <w:rsid w:val="78EA094D"/>
    <w:rsid w:val="78FC57BA"/>
    <w:rsid w:val="79197322"/>
    <w:rsid w:val="79870D9A"/>
    <w:rsid w:val="79E61F64"/>
    <w:rsid w:val="7A02584D"/>
    <w:rsid w:val="7A2A28DD"/>
    <w:rsid w:val="7A3E3B4E"/>
    <w:rsid w:val="7A85352B"/>
    <w:rsid w:val="7B454A69"/>
    <w:rsid w:val="7B963516"/>
    <w:rsid w:val="7C5533D1"/>
    <w:rsid w:val="7C696648"/>
    <w:rsid w:val="7CB72100"/>
    <w:rsid w:val="7D623E0F"/>
    <w:rsid w:val="7DC73E5B"/>
    <w:rsid w:val="7E654030"/>
    <w:rsid w:val="7EC67D06"/>
    <w:rsid w:val="7F3D4CDB"/>
    <w:rsid w:val="7F576E58"/>
    <w:rsid w:val="7F596D35"/>
    <w:rsid w:val="7F651B7D"/>
    <w:rsid w:val="7F74591C"/>
    <w:rsid w:val="7F800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1"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numPr>
        <w:ilvl w:val="0"/>
        <w:numId w:val="1"/>
      </w:numPr>
      <w:tabs>
        <w:tab w:val="left" w:pos="324"/>
      </w:tabs>
      <w:ind w:left="324" w:hanging="324"/>
      <w:jc w:val="center"/>
      <w:outlineLvl w:val="0"/>
    </w:pPr>
    <w:rPr>
      <w:rFonts w:ascii="黑体" w:eastAsia="黑体"/>
      <w:sz w:val="30"/>
      <w:szCs w:val="20"/>
    </w:rPr>
  </w:style>
  <w:style w:type="paragraph" w:styleId="3">
    <w:name w:val="heading 2"/>
    <w:basedOn w:val="1"/>
    <w:next w:val="1"/>
    <w:link w:val="75"/>
    <w:qFormat/>
    <w:uiPriority w:val="0"/>
    <w:pPr>
      <w:keepNext/>
      <w:numPr>
        <w:ilvl w:val="1"/>
        <w:numId w:val="1"/>
      </w:numPr>
      <w:tabs>
        <w:tab w:val="left" w:pos="960"/>
      </w:tabs>
      <w:ind w:left="960" w:hanging="324"/>
      <w:jc w:val="center"/>
      <w:outlineLvl w:val="1"/>
    </w:pPr>
    <w:rPr>
      <w:rFonts w:ascii="黑体" w:eastAsia="黑体"/>
      <w:color w:val="000000"/>
      <w:sz w:val="28"/>
      <w:szCs w:val="20"/>
    </w:rPr>
  </w:style>
  <w:style w:type="paragraph" w:styleId="4">
    <w:name w:val="heading 3"/>
    <w:basedOn w:val="1"/>
    <w:next w:val="1"/>
    <w:link w:val="76"/>
    <w:qFormat/>
    <w:uiPriority w:val="0"/>
    <w:pPr>
      <w:keepNext/>
      <w:numPr>
        <w:ilvl w:val="2"/>
        <w:numId w:val="1"/>
      </w:numPr>
      <w:tabs>
        <w:tab w:val="left" w:pos="960"/>
      </w:tabs>
      <w:ind w:left="960" w:hanging="324"/>
      <w:jc w:val="center"/>
      <w:outlineLvl w:val="2"/>
    </w:pPr>
    <w:rPr>
      <w:rFonts w:ascii="黑体" w:eastAsia="黑体"/>
      <w:color w:val="000000"/>
      <w:sz w:val="32"/>
      <w:szCs w:val="20"/>
    </w:rPr>
  </w:style>
  <w:style w:type="paragraph" w:styleId="5">
    <w:name w:val="heading 4"/>
    <w:basedOn w:val="1"/>
    <w:next w:val="1"/>
    <w:link w:val="77"/>
    <w:qFormat/>
    <w:uiPriority w:val="9"/>
    <w:pPr>
      <w:keepNext/>
      <w:numPr>
        <w:ilvl w:val="3"/>
        <w:numId w:val="1"/>
      </w:numPr>
      <w:tabs>
        <w:tab w:val="left" w:pos="2715"/>
      </w:tabs>
      <w:autoSpaceDE w:val="0"/>
      <w:autoSpaceDN w:val="0"/>
      <w:adjustRightInd w:val="0"/>
      <w:ind w:left="720" w:hanging="720"/>
      <w:jc w:val="center"/>
      <w:outlineLvl w:val="3"/>
    </w:pPr>
    <w:rPr>
      <w:rFonts w:ascii="方正姚体" w:eastAsia="方正姚体"/>
      <w:sz w:val="36"/>
      <w:szCs w:val="32"/>
    </w:rPr>
  </w:style>
  <w:style w:type="paragraph" w:styleId="6">
    <w:name w:val="heading 5"/>
    <w:basedOn w:val="1"/>
    <w:next w:val="1"/>
    <w:link w:val="78"/>
    <w:qFormat/>
    <w:uiPriority w:val="0"/>
    <w:pPr>
      <w:keepNext/>
      <w:keepLines/>
      <w:numPr>
        <w:ilvl w:val="4"/>
        <w:numId w:val="1"/>
      </w:numPr>
      <w:spacing w:before="280" w:after="290" w:line="376" w:lineRule="auto"/>
      <w:ind w:firstLine="0"/>
      <w:outlineLvl w:val="4"/>
    </w:pPr>
    <w:rPr>
      <w:b/>
      <w:bCs/>
      <w:sz w:val="28"/>
      <w:szCs w:val="28"/>
    </w:rPr>
  </w:style>
  <w:style w:type="paragraph" w:styleId="7">
    <w:name w:val="heading 6"/>
    <w:basedOn w:val="1"/>
    <w:next w:val="1"/>
    <w:link w:val="79"/>
    <w:qFormat/>
    <w:uiPriority w:val="0"/>
    <w:pPr>
      <w:keepNext/>
      <w:keepLines/>
      <w:widowControl/>
      <w:numPr>
        <w:ilvl w:val="5"/>
        <w:numId w:val="1"/>
      </w:numPr>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80"/>
    <w:qFormat/>
    <w:uiPriority w:val="0"/>
    <w:pPr>
      <w:keepNext/>
      <w:keepLines/>
      <w:widowControl/>
      <w:numPr>
        <w:ilvl w:val="6"/>
        <w:numId w:val="1"/>
      </w:numPr>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link w:val="81"/>
    <w:qFormat/>
    <w:uiPriority w:val="0"/>
    <w:pPr>
      <w:keepNext/>
      <w:keepLines/>
      <w:widowControl/>
      <w:numPr>
        <w:ilvl w:val="7"/>
        <w:numId w:val="1"/>
      </w:numPr>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82"/>
    <w:qFormat/>
    <w:uiPriority w:val="0"/>
    <w:pPr>
      <w:keepNext/>
      <w:keepLines/>
      <w:widowControl/>
      <w:numPr>
        <w:ilvl w:val="8"/>
        <w:numId w:val="1"/>
      </w:numPr>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Note Heading"/>
    <w:basedOn w:val="1"/>
    <w:next w:val="1"/>
    <w:qFormat/>
    <w:uiPriority w:val="99"/>
    <w:pPr>
      <w:jc w:val="center"/>
    </w:pPr>
  </w:style>
  <w:style w:type="paragraph" w:styleId="12">
    <w:name w:val="Normal Indent"/>
    <w:basedOn w:val="1"/>
    <w:link w:val="256"/>
    <w:qFormat/>
    <w:uiPriority w:val="0"/>
    <w:pPr>
      <w:ind w:firstLine="420"/>
    </w:pPr>
    <w:rPr>
      <w:szCs w:val="20"/>
    </w:rPr>
  </w:style>
  <w:style w:type="paragraph" w:styleId="13">
    <w:name w:val="caption"/>
    <w:basedOn w:val="1"/>
    <w:next w:val="1"/>
    <w:link w:val="251"/>
    <w:unhideWhenUsed/>
    <w:qFormat/>
    <w:uiPriority w:val="35"/>
    <w:pPr>
      <w:widowControl/>
      <w:jc w:val="left"/>
    </w:pPr>
    <w:rPr>
      <w:rFonts w:ascii="Cambria" w:hAnsi="Cambria" w:eastAsia="黑体"/>
      <w:bCs/>
      <w:sz w:val="20"/>
      <w:szCs w:val="20"/>
    </w:rPr>
  </w:style>
  <w:style w:type="paragraph" w:styleId="14">
    <w:name w:val="Document Map"/>
    <w:basedOn w:val="1"/>
    <w:link w:val="85"/>
    <w:qFormat/>
    <w:uiPriority w:val="0"/>
    <w:pPr>
      <w:shd w:val="clear" w:color="auto" w:fill="000080"/>
    </w:pPr>
    <w:rPr>
      <w:rFonts w:asciiTheme="minorHAnsi" w:hAnsiTheme="minorHAnsi" w:cstheme="minorBidi"/>
    </w:rPr>
  </w:style>
  <w:style w:type="paragraph" w:styleId="15">
    <w:name w:val="toa heading"/>
    <w:basedOn w:val="1"/>
    <w:next w:val="1"/>
    <w:qFormat/>
    <w:uiPriority w:val="0"/>
    <w:pPr>
      <w:spacing w:before="120"/>
    </w:pPr>
    <w:rPr>
      <w:rFonts w:ascii="Arial" w:hAnsi="Arial"/>
      <w:sz w:val="24"/>
    </w:rPr>
  </w:style>
  <w:style w:type="paragraph" w:styleId="16">
    <w:name w:val="annotation text"/>
    <w:basedOn w:val="1"/>
    <w:link w:val="84"/>
    <w:qFormat/>
    <w:uiPriority w:val="0"/>
    <w:pPr>
      <w:jc w:val="left"/>
    </w:pPr>
    <w:rPr>
      <w:rFonts w:asciiTheme="minorHAnsi" w:hAnsiTheme="minorHAnsi" w:cstheme="minorBidi"/>
    </w:rPr>
  </w:style>
  <w:style w:type="paragraph" w:styleId="17">
    <w:name w:val="Body Text 3"/>
    <w:basedOn w:val="1"/>
    <w:link w:val="89"/>
    <w:qFormat/>
    <w:uiPriority w:val="0"/>
    <w:rPr>
      <w:rFonts w:ascii="宋体" w:hAnsiTheme="minorHAnsi" w:cstheme="minorBidi"/>
      <w:color w:val="000000"/>
      <w:sz w:val="32"/>
      <w:szCs w:val="22"/>
    </w:rPr>
  </w:style>
  <w:style w:type="paragraph" w:styleId="18">
    <w:name w:val="Body Text"/>
    <w:basedOn w:val="1"/>
    <w:link w:val="65"/>
    <w:qFormat/>
    <w:uiPriority w:val="0"/>
    <w:pPr>
      <w:ind w:right="-84" w:rightChars="-40"/>
      <w:jc w:val="center"/>
    </w:pPr>
    <w:rPr>
      <w:rFonts w:asciiTheme="minorHAnsi" w:hAnsiTheme="minorHAnsi" w:cstheme="minorBidi"/>
    </w:rPr>
  </w:style>
  <w:style w:type="paragraph" w:styleId="19">
    <w:name w:val="Body Text Indent"/>
    <w:basedOn w:val="1"/>
    <w:next w:val="20"/>
    <w:link w:val="92"/>
    <w:qFormat/>
    <w:uiPriority w:val="0"/>
    <w:pPr>
      <w:spacing w:line="360" w:lineRule="auto"/>
      <w:ind w:firstLine="480"/>
    </w:pPr>
    <w:rPr>
      <w:rFonts w:ascii="宋体" w:hAnsiTheme="minorHAnsi" w:cstheme="minorBidi"/>
      <w:sz w:val="24"/>
    </w:rPr>
  </w:style>
  <w:style w:type="paragraph" w:customStyle="1" w:styleId="2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styleId="21">
    <w:name w:val="Block Text"/>
    <w:basedOn w:val="1"/>
    <w:qFormat/>
    <w:uiPriority w:val="0"/>
    <w:pPr>
      <w:ind w:left="-78" w:leftChars="-37" w:right="-162" w:rightChars="-77" w:firstLine="78" w:firstLineChars="37"/>
      <w:jc w:val="center"/>
    </w:pPr>
    <w:rPr>
      <w:rFonts w:ascii="宋体" w:hAnsi="宋体"/>
      <w:szCs w:val="21"/>
    </w:rPr>
  </w:style>
  <w:style w:type="paragraph" w:styleId="22">
    <w:name w:val="toc 3"/>
    <w:basedOn w:val="1"/>
    <w:next w:val="1"/>
    <w:qFormat/>
    <w:uiPriority w:val="39"/>
    <w:pPr>
      <w:ind w:left="840" w:leftChars="400"/>
    </w:pPr>
  </w:style>
  <w:style w:type="paragraph" w:styleId="23">
    <w:name w:val="Plain Text"/>
    <w:basedOn w:val="1"/>
    <w:link w:val="83"/>
    <w:qFormat/>
    <w:uiPriority w:val="0"/>
    <w:rPr>
      <w:rFonts w:ascii="宋体" w:hAnsi="Courier New" w:cs="黑体"/>
      <w:szCs w:val="21"/>
    </w:rPr>
  </w:style>
  <w:style w:type="paragraph" w:styleId="24">
    <w:name w:val="Date"/>
    <w:basedOn w:val="1"/>
    <w:next w:val="1"/>
    <w:link w:val="101"/>
    <w:qFormat/>
    <w:uiPriority w:val="99"/>
    <w:rPr>
      <w:szCs w:val="20"/>
    </w:rPr>
  </w:style>
  <w:style w:type="paragraph" w:styleId="25">
    <w:name w:val="Body Text Indent 2"/>
    <w:basedOn w:val="1"/>
    <w:link w:val="73"/>
    <w:unhideWhenUsed/>
    <w:qFormat/>
    <w:uiPriority w:val="0"/>
    <w:pPr>
      <w:spacing w:after="120" w:line="480" w:lineRule="auto"/>
      <w:ind w:left="420" w:leftChars="200"/>
    </w:pPr>
  </w:style>
  <w:style w:type="paragraph" w:styleId="26">
    <w:name w:val="endnote text"/>
    <w:basedOn w:val="1"/>
    <w:link w:val="91"/>
    <w:qFormat/>
    <w:uiPriority w:val="0"/>
    <w:pPr>
      <w:snapToGrid w:val="0"/>
      <w:jc w:val="left"/>
    </w:pPr>
    <w:rPr>
      <w:rFonts w:asciiTheme="minorHAnsi" w:hAnsiTheme="minorHAnsi" w:cstheme="minorBidi"/>
      <w:szCs w:val="22"/>
    </w:rPr>
  </w:style>
  <w:style w:type="paragraph" w:styleId="27">
    <w:name w:val="Balloon Text"/>
    <w:basedOn w:val="1"/>
    <w:link w:val="71"/>
    <w:unhideWhenUsed/>
    <w:qFormat/>
    <w:uiPriority w:val="0"/>
    <w:rPr>
      <w:sz w:val="18"/>
      <w:szCs w:val="18"/>
    </w:rPr>
  </w:style>
  <w:style w:type="paragraph" w:styleId="28">
    <w:name w:val="footer"/>
    <w:basedOn w:val="1"/>
    <w:link w:val="64"/>
    <w:unhideWhenUsed/>
    <w:qFormat/>
    <w:uiPriority w:val="99"/>
    <w:pPr>
      <w:tabs>
        <w:tab w:val="center" w:pos="4153"/>
        <w:tab w:val="right" w:pos="8306"/>
      </w:tabs>
      <w:snapToGrid w:val="0"/>
      <w:jc w:val="left"/>
    </w:pPr>
    <w:rPr>
      <w:sz w:val="18"/>
      <w:szCs w:val="18"/>
    </w:rPr>
  </w:style>
  <w:style w:type="paragraph" w:styleId="29">
    <w:name w:val="envelope return"/>
    <w:basedOn w:val="1"/>
    <w:qFormat/>
    <w:uiPriority w:val="0"/>
    <w:pPr>
      <w:widowControl w:val="0"/>
      <w:snapToGrid w:val="0"/>
      <w:spacing w:line="240" w:lineRule="auto"/>
      <w:jc w:val="left"/>
    </w:pPr>
    <w:rPr>
      <w:rFonts w:ascii="Arial" w:hAnsi="Arial" w:eastAsia="DFKai-SB" w:cs="Arial"/>
      <w:szCs w:val="24"/>
      <w:lang w:eastAsia="zh-TW"/>
    </w:rPr>
  </w:style>
  <w:style w:type="paragraph" w:styleId="30">
    <w:name w:val="header"/>
    <w:basedOn w:val="1"/>
    <w:link w:val="63"/>
    <w:unhideWhenUsed/>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right" w:leader="dot" w:pos="8280"/>
        <w:tab w:val="right" w:leader="dot" w:pos="9360"/>
      </w:tabs>
      <w:adjustRightInd w:val="0"/>
      <w:snapToGrid w:val="0"/>
      <w:spacing w:line="300" w:lineRule="auto"/>
      <w:ind w:firstLine="538" w:firstLineChars="192"/>
    </w:pPr>
    <w:rPr>
      <w:rFonts w:ascii="宋体" w:hAnsi="宋体"/>
      <w:bCs/>
      <w:sz w:val="28"/>
    </w:rPr>
  </w:style>
  <w:style w:type="paragraph" w:styleId="32">
    <w:name w:val="toc 4"/>
    <w:basedOn w:val="1"/>
    <w:next w:val="1"/>
    <w:qFormat/>
    <w:uiPriority w:val="1"/>
    <w:pPr>
      <w:spacing w:before="140"/>
      <w:ind w:left="1668"/>
    </w:pPr>
    <w:rPr>
      <w:rFonts w:ascii="宋体" w:hAnsi="宋体" w:eastAsia="宋体" w:cs="宋体"/>
      <w:sz w:val="28"/>
      <w:szCs w:val="28"/>
      <w:lang w:val="zh-CN" w:eastAsia="zh-CN" w:bidi="zh-CN"/>
    </w:rPr>
  </w:style>
  <w:style w:type="paragraph" w:styleId="33">
    <w:name w:val="footnote text"/>
    <w:basedOn w:val="1"/>
    <w:link w:val="88"/>
    <w:qFormat/>
    <w:uiPriority w:val="0"/>
    <w:pPr>
      <w:snapToGrid w:val="0"/>
      <w:jc w:val="left"/>
    </w:pPr>
    <w:rPr>
      <w:rFonts w:asciiTheme="minorHAnsi" w:hAnsiTheme="minorHAnsi" w:cstheme="minorBidi"/>
      <w:sz w:val="18"/>
      <w:szCs w:val="22"/>
    </w:rPr>
  </w:style>
  <w:style w:type="paragraph" w:styleId="34">
    <w:name w:val="Body Text Indent 3"/>
    <w:basedOn w:val="1"/>
    <w:link w:val="87"/>
    <w:qFormat/>
    <w:uiPriority w:val="0"/>
    <w:pPr>
      <w:spacing w:line="480" w:lineRule="exact"/>
      <w:ind w:firstLine="540" w:firstLineChars="257"/>
    </w:pPr>
    <w:rPr>
      <w:rFonts w:ascii="宋体" w:hAnsi="宋体" w:cstheme="minorBidi"/>
      <w:szCs w:val="21"/>
    </w:rPr>
  </w:style>
  <w:style w:type="paragraph" w:styleId="35">
    <w:name w:val="toc 2"/>
    <w:basedOn w:val="1"/>
    <w:next w:val="1"/>
    <w:qFormat/>
    <w:uiPriority w:val="39"/>
    <w:pPr>
      <w:ind w:left="420" w:leftChars="200"/>
    </w:pPr>
  </w:style>
  <w:style w:type="paragraph" w:styleId="36">
    <w:name w:val="Body Text 2"/>
    <w:basedOn w:val="1"/>
    <w:link w:val="86"/>
    <w:qFormat/>
    <w:uiPriority w:val="0"/>
    <w:rPr>
      <w:rFonts w:ascii="宋体" w:hAnsiTheme="minorHAnsi" w:cstheme="minorBidi"/>
      <w:sz w:val="28"/>
      <w:szCs w:val="22"/>
    </w:rPr>
  </w:style>
  <w:style w:type="paragraph" w:styleId="37">
    <w:name w:val="HTML Preformatted"/>
    <w:basedOn w:val="1"/>
    <w:link w:val="1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uto"/>
      <w:jc w:val="left"/>
    </w:pPr>
    <w:rPr>
      <w:rFonts w:ascii="Arial" w:hAnsi="Arial"/>
      <w:kern w:val="0"/>
      <w:sz w:val="24"/>
    </w:rPr>
  </w:style>
  <w:style w:type="paragraph" w:styleId="38">
    <w:name w:val="Normal (Web)"/>
    <w:basedOn w:val="1"/>
    <w:next w:val="29"/>
    <w:link w:val="70"/>
    <w:qFormat/>
    <w:uiPriority w:val="0"/>
    <w:pPr>
      <w:widowControl/>
      <w:spacing w:before="100" w:beforeAutospacing="1" w:after="100" w:afterAutospacing="1"/>
      <w:jc w:val="left"/>
    </w:pPr>
    <w:rPr>
      <w:rFonts w:ascii="宋体" w:hAnsi="宋体" w:cs="宋体" w:eastAsiaTheme="minorEastAsia"/>
      <w:sz w:val="24"/>
    </w:rPr>
  </w:style>
  <w:style w:type="paragraph" w:styleId="39">
    <w:name w:val="index 1"/>
    <w:basedOn w:val="1"/>
    <w:next w:val="1"/>
    <w:qFormat/>
    <w:uiPriority w:val="0"/>
    <w:pPr>
      <w:spacing w:line="220" w:lineRule="exact"/>
      <w:jc w:val="center"/>
    </w:pPr>
    <w:rPr>
      <w:rFonts w:ascii="仿宋_GB2312" w:eastAsia="仿宋_GB2312"/>
      <w:szCs w:val="21"/>
    </w:rPr>
  </w:style>
  <w:style w:type="paragraph" w:styleId="40">
    <w:name w:val="Title"/>
    <w:basedOn w:val="1"/>
    <w:next w:val="1"/>
    <w:link w:val="90"/>
    <w:qFormat/>
    <w:uiPriority w:val="0"/>
    <w:pPr>
      <w:adjustRightInd w:val="0"/>
      <w:spacing w:before="240" w:after="60" w:line="420" w:lineRule="atLeast"/>
      <w:jc w:val="center"/>
      <w:textAlignment w:val="baseline"/>
      <w:outlineLvl w:val="0"/>
    </w:pPr>
    <w:rPr>
      <w:rFonts w:ascii="Arial" w:hAnsi="Arial" w:cstheme="minorBidi"/>
      <w:b/>
      <w:sz w:val="32"/>
      <w:szCs w:val="22"/>
    </w:rPr>
  </w:style>
  <w:style w:type="paragraph" w:styleId="41">
    <w:name w:val="annotation subject"/>
    <w:basedOn w:val="16"/>
    <w:next w:val="16"/>
    <w:link w:val="107"/>
    <w:qFormat/>
    <w:uiPriority w:val="0"/>
    <w:rPr>
      <w:b/>
      <w:bCs/>
    </w:rPr>
  </w:style>
  <w:style w:type="paragraph" w:styleId="42">
    <w:name w:val="Body Text First Indent"/>
    <w:basedOn w:val="18"/>
    <w:next w:val="43"/>
    <w:link w:val="98"/>
    <w:qFormat/>
    <w:uiPriority w:val="0"/>
    <w:pPr>
      <w:spacing w:after="120"/>
      <w:ind w:right="0" w:rightChars="0" w:firstLine="420" w:firstLineChars="100"/>
      <w:jc w:val="both"/>
    </w:pPr>
    <w:rPr>
      <w:rFonts w:ascii="Times New Roman" w:hAnsi="Times New Roman" w:cs="Times New Roman"/>
      <w:szCs w:val="20"/>
    </w:rPr>
  </w:style>
  <w:style w:type="paragraph" w:styleId="43">
    <w:name w:val="Body Text First Indent 2"/>
    <w:basedOn w:val="19"/>
    <w:next w:val="1"/>
    <w:qFormat/>
    <w:uiPriority w:val="0"/>
    <w:pPr>
      <w:tabs>
        <w:tab w:val="left" w:pos="0"/>
      </w:tabs>
      <w:spacing w:line="240" w:lineRule="auto"/>
      <w:ind w:firstLine="420" w:firstLineChars="200"/>
    </w:pPr>
    <w:rPr>
      <w:rFonts w:eastAsia="楷体_GB2312"/>
      <w:b/>
      <w:szCs w:val="24"/>
    </w:rPr>
  </w:style>
  <w:style w:type="table" w:styleId="45">
    <w:name w:val="Table Grid"/>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qFormat/>
    <w:uiPriority w:val="0"/>
    <w:rPr>
      <w:b/>
      <w:bCs/>
    </w:rPr>
  </w:style>
  <w:style w:type="character" w:styleId="48">
    <w:name w:val="page number"/>
    <w:basedOn w:val="46"/>
    <w:qFormat/>
    <w:uiPriority w:val="0"/>
  </w:style>
  <w:style w:type="character" w:styleId="49">
    <w:name w:val="FollowedHyperlink"/>
    <w:basedOn w:val="46"/>
    <w:qFormat/>
    <w:uiPriority w:val="99"/>
    <w:rPr>
      <w:color w:val="800080"/>
      <w:u w:val="none"/>
    </w:rPr>
  </w:style>
  <w:style w:type="character" w:styleId="50">
    <w:name w:val="Emphasis"/>
    <w:qFormat/>
    <w:uiPriority w:val="20"/>
    <w:rPr>
      <w:i/>
      <w:iCs/>
    </w:rPr>
  </w:style>
  <w:style w:type="character" w:styleId="51">
    <w:name w:val="HTML Definition"/>
    <w:basedOn w:val="46"/>
    <w:semiHidden/>
    <w:unhideWhenUsed/>
    <w:qFormat/>
    <w:uiPriority w:val="99"/>
    <w:rPr>
      <w:sz w:val="1"/>
      <w:szCs w:val="1"/>
    </w:rPr>
  </w:style>
  <w:style w:type="character" w:styleId="52">
    <w:name w:val="HTML Typewriter"/>
    <w:basedOn w:val="46"/>
    <w:semiHidden/>
    <w:unhideWhenUsed/>
    <w:qFormat/>
    <w:uiPriority w:val="99"/>
    <w:rPr>
      <w:rFonts w:hint="default" w:ascii="monospace" w:hAnsi="monospace" w:eastAsia="monospace" w:cs="monospace"/>
      <w:sz w:val="20"/>
    </w:rPr>
  </w:style>
  <w:style w:type="character" w:styleId="53">
    <w:name w:val="HTML Acronym"/>
    <w:basedOn w:val="46"/>
    <w:semiHidden/>
    <w:unhideWhenUsed/>
    <w:qFormat/>
    <w:uiPriority w:val="99"/>
  </w:style>
  <w:style w:type="character" w:styleId="54">
    <w:name w:val="HTML Variable"/>
    <w:basedOn w:val="46"/>
    <w:semiHidden/>
    <w:unhideWhenUsed/>
    <w:qFormat/>
    <w:uiPriority w:val="99"/>
  </w:style>
  <w:style w:type="character" w:styleId="55">
    <w:name w:val="Hyperlink"/>
    <w:basedOn w:val="46"/>
    <w:qFormat/>
    <w:uiPriority w:val="99"/>
    <w:rPr>
      <w:color w:val="0000FF"/>
      <w:u w:val="none"/>
    </w:rPr>
  </w:style>
  <w:style w:type="character" w:styleId="56">
    <w:name w:val="HTML Code"/>
    <w:basedOn w:val="46"/>
    <w:semiHidden/>
    <w:unhideWhenUsed/>
    <w:qFormat/>
    <w:uiPriority w:val="99"/>
    <w:rPr>
      <w:rFonts w:hint="default" w:ascii="monospace" w:hAnsi="monospace" w:eastAsia="monospace" w:cs="monospace"/>
      <w:sz w:val="20"/>
    </w:rPr>
  </w:style>
  <w:style w:type="character" w:styleId="57">
    <w:name w:val="annotation reference"/>
    <w:qFormat/>
    <w:uiPriority w:val="0"/>
    <w:rPr>
      <w:sz w:val="21"/>
      <w:szCs w:val="21"/>
    </w:rPr>
  </w:style>
  <w:style w:type="character" w:styleId="58">
    <w:name w:val="HTML Cite"/>
    <w:basedOn w:val="46"/>
    <w:semiHidden/>
    <w:unhideWhenUsed/>
    <w:qFormat/>
    <w:uiPriority w:val="99"/>
  </w:style>
  <w:style w:type="character" w:styleId="59">
    <w:name w:val="footnote reference"/>
    <w:qFormat/>
    <w:uiPriority w:val="0"/>
    <w:rPr>
      <w:vertAlign w:val="superscript"/>
    </w:rPr>
  </w:style>
  <w:style w:type="character" w:styleId="60">
    <w:name w:val="HTML Keyboard"/>
    <w:basedOn w:val="46"/>
    <w:semiHidden/>
    <w:unhideWhenUsed/>
    <w:qFormat/>
    <w:uiPriority w:val="99"/>
    <w:rPr>
      <w:rFonts w:ascii="monospace" w:hAnsi="monospace" w:eastAsia="monospace" w:cs="monospace"/>
      <w:sz w:val="20"/>
    </w:rPr>
  </w:style>
  <w:style w:type="character" w:styleId="61">
    <w:name w:val="HTML Sample"/>
    <w:basedOn w:val="46"/>
    <w:semiHidden/>
    <w:unhideWhenUsed/>
    <w:qFormat/>
    <w:uiPriority w:val="99"/>
    <w:rPr>
      <w:rFonts w:hint="default" w:ascii="monospace" w:hAnsi="monospace" w:eastAsia="monospace" w:cs="monospace"/>
    </w:rPr>
  </w:style>
  <w:style w:type="paragraph" w:customStyle="1" w:styleId="62">
    <w:name w:val="正文缩进1"/>
    <w:basedOn w:val="1"/>
    <w:qFormat/>
    <w:uiPriority w:val="0"/>
    <w:pPr>
      <w:autoSpaceDE w:val="0"/>
      <w:autoSpaceDN w:val="0"/>
      <w:adjustRightInd w:val="0"/>
      <w:ind w:firstLine="420"/>
      <w:jc w:val="left"/>
    </w:pPr>
    <w:rPr>
      <w:rFonts w:ascii="宋体" w:hAnsi="Calibri" w:cs="Calibri"/>
      <w:kern w:val="0"/>
      <w:sz w:val="24"/>
      <w:szCs w:val="21"/>
    </w:rPr>
  </w:style>
  <w:style w:type="character" w:customStyle="1" w:styleId="63">
    <w:name w:val="页眉 Char"/>
    <w:basedOn w:val="46"/>
    <w:link w:val="30"/>
    <w:qFormat/>
    <w:uiPriority w:val="0"/>
    <w:rPr>
      <w:sz w:val="18"/>
      <w:szCs w:val="18"/>
    </w:rPr>
  </w:style>
  <w:style w:type="character" w:customStyle="1" w:styleId="64">
    <w:name w:val="页脚 Char"/>
    <w:basedOn w:val="46"/>
    <w:link w:val="28"/>
    <w:qFormat/>
    <w:uiPriority w:val="99"/>
    <w:rPr>
      <w:sz w:val="18"/>
      <w:szCs w:val="18"/>
    </w:rPr>
  </w:style>
  <w:style w:type="character" w:customStyle="1" w:styleId="65">
    <w:name w:val="正文文本 Char"/>
    <w:link w:val="18"/>
    <w:qFormat/>
    <w:uiPriority w:val="0"/>
    <w:rPr>
      <w:rFonts w:eastAsia="宋体"/>
      <w:szCs w:val="24"/>
    </w:rPr>
  </w:style>
  <w:style w:type="character" w:customStyle="1" w:styleId="66">
    <w:name w:val="正文文本 Char1"/>
    <w:basedOn w:val="46"/>
    <w:semiHidden/>
    <w:qFormat/>
    <w:uiPriority w:val="99"/>
    <w:rPr>
      <w:rFonts w:ascii="Times New Roman" w:hAnsi="Times New Roman" w:eastAsia="宋体" w:cs="Times New Roman"/>
      <w:szCs w:val="24"/>
    </w:rPr>
  </w:style>
  <w:style w:type="paragraph" w:customStyle="1" w:styleId="67">
    <w:name w:val="_Style 17"/>
    <w:basedOn w:val="1"/>
    <w:next w:val="68"/>
    <w:qFormat/>
    <w:uiPriority w:val="34"/>
    <w:pPr>
      <w:widowControl/>
      <w:ind w:firstLine="420" w:firstLineChars="200"/>
      <w:jc w:val="left"/>
    </w:pPr>
    <w:rPr>
      <w:rFonts w:ascii="宋体" w:hAnsi="宋体" w:cs="宋体"/>
      <w:kern w:val="0"/>
      <w:sz w:val="24"/>
    </w:rPr>
  </w:style>
  <w:style w:type="paragraph" w:styleId="68">
    <w:name w:val="List Paragraph"/>
    <w:basedOn w:val="1"/>
    <w:qFormat/>
    <w:uiPriority w:val="0"/>
    <w:pPr>
      <w:ind w:firstLine="420" w:firstLineChars="200"/>
    </w:pPr>
  </w:style>
  <w:style w:type="paragraph" w:customStyle="1" w:styleId="69">
    <w:name w:val="样式1"/>
    <w:basedOn w:val="1"/>
    <w:qFormat/>
    <w:uiPriority w:val="0"/>
    <w:pPr>
      <w:adjustRightInd w:val="0"/>
      <w:spacing w:before="360" w:after="240" w:line="360" w:lineRule="auto"/>
      <w:jc w:val="center"/>
      <w:textAlignment w:val="baseline"/>
    </w:pPr>
    <w:rPr>
      <w:rFonts w:ascii="黑体" w:eastAsia="黑体"/>
      <w:kern w:val="0"/>
      <w:sz w:val="32"/>
      <w:szCs w:val="20"/>
    </w:rPr>
  </w:style>
  <w:style w:type="character" w:customStyle="1" w:styleId="70">
    <w:name w:val="普通(网站) Char"/>
    <w:link w:val="38"/>
    <w:qFormat/>
    <w:uiPriority w:val="0"/>
    <w:rPr>
      <w:rFonts w:ascii="宋体" w:hAnsi="宋体" w:cs="宋体"/>
      <w:sz w:val="24"/>
      <w:szCs w:val="24"/>
    </w:rPr>
  </w:style>
  <w:style w:type="character" w:customStyle="1" w:styleId="71">
    <w:name w:val="批注框文本 Char"/>
    <w:basedOn w:val="46"/>
    <w:link w:val="27"/>
    <w:qFormat/>
    <w:uiPriority w:val="0"/>
    <w:rPr>
      <w:rFonts w:ascii="Times New Roman" w:hAnsi="Times New Roman" w:eastAsia="宋体" w:cs="Times New Roman"/>
      <w:sz w:val="18"/>
      <w:szCs w:val="18"/>
    </w:rPr>
  </w:style>
  <w:style w:type="paragraph" w:customStyle="1" w:styleId="72">
    <w:name w:val="样式 首行缩进:  2 字符"/>
    <w:basedOn w:val="1"/>
    <w:qFormat/>
    <w:uiPriority w:val="0"/>
    <w:pPr>
      <w:spacing w:line="400" w:lineRule="exact"/>
      <w:ind w:firstLine="200" w:firstLineChars="200"/>
    </w:pPr>
    <w:rPr>
      <w:rFonts w:cs="宋体"/>
    </w:rPr>
  </w:style>
  <w:style w:type="character" w:customStyle="1" w:styleId="73">
    <w:name w:val="正文文本缩进 2 Char"/>
    <w:basedOn w:val="46"/>
    <w:link w:val="25"/>
    <w:qFormat/>
    <w:uiPriority w:val="0"/>
    <w:rPr>
      <w:rFonts w:ascii="Times New Roman" w:hAnsi="Times New Roman" w:eastAsia="宋体" w:cs="Times New Roman"/>
      <w:szCs w:val="24"/>
    </w:rPr>
  </w:style>
  <w:style w:type="character" w:customStyle="1" w:styleId="74">
    <w:name w:val="标题 1 Char"/>
    <w:basedOn w:val="46"/>
    <w:link w:val="2"/>
    <w:qFormat/>
    <w:uiPriority w:val="0"/>
    <w:rPr>
      <w:rFonts w:ascii="黑体" w:hAnsi="Times New Roman" w:eastAsia="黑体" w:cs="Times New Roman"/>
      <w:sz w:val="30"/>
      <w:szCs w:val="20"/>
    </w:rPr>
  </w:style>
  <w:style w:type="character" w:customStyle="1" w:styleId="75">
    <w:name w:val="标题 2 Char"/>
    <w:basedOn w:val="46"/>
    <w:link w:val="3"/>
    <w:qFormat/>
    <w:uiPriority w:val="0"/>
    <w:rPr>
      <w:rFonts w:ascii="黑体" w:hAnsi="Times New Roman" w:eastAsia="黑体" w:cs="Times New Roman"/>
      <w:color w:val="000000"/>
      <w:sz w:val="28"/>
      <w:szCs w:val="20"/>
    </w:rPr>
  </w:style>
  <w:style w:type="character" w:customStyle="1" w:styleId="76">
    <w:name w:val="标题 3 Char"/>
    <w:basedOn w:val="46"/>
    <w:link w:val="4"/>
    <w:qFormat/>
    <w:uiPriority w:val="0"/>
    <w:rPr>
      <w:rFonts w:ascii="黑体" w:hAnsi="Times New Roman" w:eastAsia="黑体" w:cs="Times New Roman"/>
      <w:color w:val="000000"/>
      <w:sz w:val="32"/>
      <w:szCs w:val="20"/>
    </w:rPr>
  </w:style>
  <w:style w:type="character" w:customStyle="1" w:styleId="77">
    <w:name w:val="标题 4 Char"/>
    <w:basedOn w:val="46"/>
    <w:link w:val="5"/>
    <w:qFormat/>
    <w:uiPriority w:val="9"/>
    <w:rPr>
      <w:rFonts w:ascii="方正姚体" w:hAnsi="Times New Roman" w:eastAsia="方正姚体" w:cs="Times New Roman"/>
      <w:sz w:val="36"/>
      <w:szCs w:val="32"/>
    </w:rPr>
  </w:style>
  <w:style w:type="character" w:customStyle="1" w:styleId="78">
    <w:name w:val="标题 5 Char"/>
    <w:basedOn w:val="46"/>
    <w:link w:val="6"/>
    <w:qFormat/>
    <w:uiPriority w:val="0"/>
    <w:rPr>
      <w:rFonts w:ascii="Times New Roman" w:hAnsi="Times New Roman" w:eastAsia="宋体" w:cs="Times New Roman"/>
      <w:b/>
      <w:bCs/>
      <w:sz w:val="28"/>
      <w:szCs w:val="28"/>
    </w:rPr>
  </w:style>
  <w:style w:type="character" w:customStyle="1" w:styleId="79">
    <w:name w:val="标题 6 Char"/>
    <w:basedOn w:val="46"/>
    <w:link w:val="7"/>
    <w:qFormat/>
    <w:uiPriority w:val="0"/>
    <w:rPr>
      <w:rFonts w:ascii="Arial" w:hAnsi="Arial" w:eastAsia="黑体" w:cs="Times New Roman"/>
      <w:b/>
      <w:bCs/>
      <w:kern w:val="0"/>
      <w:sz w:val="24"/>
      <w:szCs w:val="24"/>
    </w:rPr>
  </w:style>
  <w:style w:type="character" w:customStyle="1" w:styleId="80">
    <w:name w:val="标题 7 Char"/>
    <w:basedOn w:val="46"/>
    <w:link w:val="8"/>
    <w:qFormat/>
    <w:uiPriority w:val="0"/>
    <w:rPr>
      <w:rFonts w:ascii="Times New Roman" w:hAnsi="Times New Roman" w:eastAsia="宋体" w:cs="Times New Roman"/>
      <w:b/>
      <w:bCs/>
      <w:kern w:val="0"/>
      <w:sz w:val="24"/>
      <w:szCs w:val="24"/>
    </w:rPr>
  </w:style>
  <w:style w:type="character" w:customStyle="1" w:styleId="81">
    <w:name w:val="标题 8 Char"/>
    <w:basedOn w:val="46"/>
    <w:link w:val="9"/>
    <w:qFormat/>
    <w:uiPriority w:val="0"/>
    <w:rPr>
      <w:rFonts w:ascii="Arial" w:hAnsi="Arial" w:eastAsia="黑体" w:cs="Times New Roman"/>
      <w:kern w:val="0"/>
      <w:sz w:val="24"/>
      <w:szCs w:val="24"/>
    </w:rPr>
  </w:style>
  <w:style w:type="character" w:customStyle="1" w:styleId="82">
    <w:name w:val="标题 9 Char"/>
    <w:basedOn w:val="46"/>
    <w:link w:val="10"/>
    <w:qFormat/>
    <w:uiPriority w:val="0"/>
    <w:rPr>
      <w:rFonts w:ascii="Arial" w:hAnsi="Arial" w:eastAsia="黑体" w:cs="Times New Roman"/>
      <w:kern w:val="0"/>
      <w:szCs w:val="21"/>
    </w:rPr>
  </w:style>
  <w:style w:type="character" w:customStyle="1" w:styleId="83">
    <w:name w:val="纯文本 Char"/>
    <w:link w:val="23"/>
    <w:qFormat/>
    <w:uiPriority w:val="0"/>
    <w:rPr>
      <w:rFonts w:ascii="宋体" w:hAnsi="Courier New" w:eastAsia="宋体" w:cs="黑体"/>
      <w:szCs w:val="21"/>
    </w:rPr>
  </w:style>
  <w:style w:type="character" w:customStyle="1" w:styleId="84">
    <w:name w:val="批注文字 Char"/>
    <w:link w:val="16"/>
    <w:qFormat/>
    <w:uiPriority w:val="0"/>
    <w:rPr>
      <w:rFonts w:eastAsia="宋体"/>
      <w:szCs w:val="24"/>
    </w:rPr>
  </w:style>
  <w:style w:type="character" w:customStyle="1" w:styleId="85">
    <w:name w:val="文档结构图 Char"/>
    <w:link w:val="14"/>
    <w:qFormat/>
    <w:uiPriority w:val="0"/>
    <w:rPr>
      <w:rFonts w:eastAsia="宋体"/>
      <w:szCs w:val="24"/>
      <w:shd w:val="clear" w:color="auto" w:fill="000080"/>
    </w:rPr>
  </w:style>
  <w:style w:type="character" w:customStyle="1" w:styleId="86">
    <w:name w:val="正文文本 2 Char"/>
    <w:link w:val="36"/>
    <w:qFormat/>
    <w:uiPriority w:val="0"/>
    <w:rPr>
      <w:rFonts w:ascii="宋体" w:eastAsia="宋体"/>
      <w:sz w:val="28"/>
    </w:rPr>
  </w:style>
  <w:style w:type="character" w:customStyle="1" w:styleId="87">
    <w:name w:val="正文文本缩进 3 Char"/>
    <w:link w:val="34"/>
    <w:qFormat/>
    <w:uiPriority w:val="0"/>
    <w:rPr>
      <w:rFonts w:ascii="宋体" w:hAnsi="宋体" w:eastAsia="宋体"/>
      <w:szCs w:val="21"/>
    </w:rPr>
  </w:style>
  <w:style w:type="character" w:customStyle="1" w:styleId="88">
    <w:name w:val="脚注文本 Char"/>
    <w:link w:val="33"/>
    <w:qFormat/>
    <w:uiPriority w:val="0"/>
    <w:rPr>
      <w:rFonts w:eastAsia="宋体"/>
      <w:sz w:val="18"/>
    </w:rPr>
  </w:style>
  <w:style w:type="character" w:customStyle="1" w:styleId="89">
    <w:name w:val="正文文本 3 Char"/>
    <w:link w:val="17"/>
    <w:qFormat/>
    <w:uiPriority w:val="0"/>
    <w:rPr>
      <w:rFonts w:ascii="宋体" w:eastAsia="宋体"/>
      <w:color w:val="000000"/>
      <w:sz w:val="32"/>
    </w:rPr>
  </w:style>
  <w:style w:type="character" w:customStyle="1" w:styleId="90">
    <w:name w:val="标题 Char"/>
    <w:link w:val="40"/>
    <w:qFormat/>
    <w:uiPriority w:val="0"/>
    <w:rPr>
      <w:rFonts w:ascii="Arial" w:hAnsi="Arial" w:eastAsia="宋体"/>
      <w:b/>
      <w:sz w:val="32"/>
    </w:rPr>
  </w:style>
  <w:style w:type="character" w:customStyle="1" w:styleId="91">
    <w:name w:val="尾注文本 Char"/>
    <w:link w:val="26"/>
    <w:qFormat/>
    <w:uiPriority w:val="0"/>
    <w:rPr>
      <w:rFonts w:eastAsia="宋体"/>
    </w:rPr>
  </w:style>
  <w:style w:type="character" w:customStyle="1" w:styleId="92">
    <w:name w:val="正文文本缩进 Char"/>
    <w:link w:val="19"/>
    <w:qFormat/>
    <w:uiPriority w:val="0"/>
    <w:rPr>
      <w:rFonts w:ascii="宋体" w:eastAsia="宋体"/>
      <w:sz w:val="24"/>
      <w:szCs w:val="24"/>
    </w:rPr>
  </w:style>
  <w:style w:type="character" w:customStyle="1" w:styleId="93">
    <w:name w:val="我的正文 Char Char"/>
    <w:link w:val="94"/>
    <w:qFormat/>
    <w:uiPriority w:val="0"/>
    <w:rPr>
      <w:rFonts w:ascii="宋体" w:hAnsi="宋体" w:eastAsia="宋体"/>
      <w:sz w:val="24"/>
      <w:szCs w:val="24"/>
    </w:rPr>
  </w:style>
  <w:style w:type="paragraph" w:customStyle="1" w:styleId="94">
    <w:name w:val="我的正文"/>
    <w:basedOn w:val="1"/>
    <w:link w:val="93"/>
    <w:qFormat/>
    <w:uiPriority w:val="0"/>
    <w:pPr>
      <w:snapToGrid w:val="0"/>
      <w:spacing w:line="300" w:lineRule="auto"/>
      <w:ind w:firstLine="150" w:firstLineChars="150"/>
    </w:pPr>
    <w:rPr>
      <w:rFonts w:ascii="宋体" w:hAnsi="宋体" w:cstheme="minorBidi"/>
      <w:sz w:val="24"/>
    </w:rPr>
  </w:style>
  <w:style w:type="character" w:customStyle="1" w:styleId="95">
    <w:name w:val="标题 Char1"/>
    <w:basedOn w:val="46"/>
    <w:qFormat/>
    <w:uiPriority w:val="10"/>
    <w:rPr>
      <w:rFonts w:eastAsia="宋体" w:asciiTheme="majorHAnsi" w:hAnsiTheme="majorHAnsi" w:cstheme="majorBidi"/>
      <w:b/>
      <w:bCs/>
      <w:sz w:val="32"/>
      <w:szCs w:val="32"/>
    </w:rPr>
  </w:style>
  <w:style w:type="character" w:customStyle="1" w:styleId="96">
    <w:name w:val="正文文本缩进 3 Char1"/>
    <w:basedOn w:val="46"/>
    <w:semiHidden/>
    <w:qFormat/>
    <w:uiPriority w:val="99"/>
    <w:rPr>
      <w:rFonts w:ascii="Times New Roman" w:hAnsi="Times New Roman" w:eastAsia="宋体" w:cs="Times New Roman"/>
      <w:sz w:val="16"/>
      <w:szCs w:val="16"/>
    </w:rPr>
  </w:style>
  <w:style w:type="character" w:customStyle="1" w:styleId="97">
    <w:name w:val="正文文本 2 Char1"/>
    <w:basedOn w:val="46"/>
    <w:semiHidden/>
    <w:qFormat/>
    <w:uiPriority w:val="99"/>
    <w:rPr>
      <w:rFonts w:ascii="Times New Roman" w:hAnsi="Times New Roman" w:eastAsia="宋体" w:cs="Times New Roman"/>
      <w:szCs w:val="24"/>
    </w:rPr>
  </w:style>
  <w:style w:type="character" w:customStyle="1" w:styleId="98">
    <w:name w:val="正文首行缩进 Char"/>
    <w:basedOn w:val="65"/>
    <w:link w:val="42"/>
    <w:qFormat/>
    <w:uiPriority w:val="0"/>
    <w:rPr>
      <w:rFonts w:ascii="Times New Roman" w:hAnsi="Times New Roman" w:eastAsia="宋体" w:cs="Times New Roman"/>
      <w:szCs w:val="20"/>
    </w:rPr>
  </w:style>
  <w:style w:type="character" w:customStyle="1" w:styleId="99">
    <w:name w:val="正文文本缩进 Char1"/>
    <w:basedOn w:val="46"/>
    <w:semiHidden/>
    <w:qFormat/>
    <w:uiPriority w:val="99"/>
    <w:rPr>
      <w:rFonts w:ascii="Times New Roman" w:hAnsi="Times New Roman" w:eastAsia="宋体" w:cs="Times New Roman"/>
      <w:szCs w:val="24"/>
    </w:rPr>
  </w:style>
  <w:style w:type="character" w:customStyle="1" w:styleId="100">
    <w:name w:val="尾注文本 Char1"/>
    <w:basedOn w:val="46"/>
    <w:semiHidden/>
    <w:qFormat/>
    <w:uiPriority w:val="99"/>
    <w:rPr>
      <w:rFonts w:ascii="Times New Roman" w:hAnsi="Times New Roman" w:eastAsia="宋体" w:cs="Times New Roman"/>
      <w:szCs w:val="24"/>
    </w:rPr>
  </w:style>
  <w:style w:type="character" w:customStyle="1" w:styleId="101">
    <w:name w:val="日期 Char"/>
    <w:basedOn w:val="46"/>
    <w:link w:val="24"/>
    <w:qFormat/>
    <w:uiPriority w:val="0"/>
    <w:rPr>
      <w:rFonts w:ascii="Times New Roman" w:hAnsi="Times New Roman" w:eastAsia="宋体" w:cs="Times New Roman"/>
      <w:szCs w:val="20"/>
    </w:rPr>
  </w:style>
  <w:style w:type="character" w:customStyle="1" w:styleId="102">
    <w:name w:val="批注文字 Char1"/>
    <w:basedOn w:val="46"/>
    <w:semiHidden/>
    <w:qFormat/>
    <w:uiPriority w:val="99"/>
    <w:rPr>
      <w:rFonts w:ascii="Times New Roman" w:hAnsi="Times New Roman" w:eastAsia="宋体" w:cs="Times New Roman"/>
      <w:szCs w:val="24"/>
    </w:rPr>
  </w:style>
  <w:style w:type="character" w:customStyle="1" w:styleId="103">
    <w:name w:val="脚注文本 Char1"/>
    <w:basedOn w:val="46"/>
    <w:semiHidden/>
    <w:qFormat/>
    <w:uiPriority w:val="99"/>
    <w:rPr>
      <w:rFonts w:ascii="Times New Roman" w:hAnsi="Times New Roman" w:eastAsia="宋体" w:cs="Times New Roman"/>
      <w:sz w:val="18"/>
      <w:szCs w:val="18"/>
    </w:rPr>
  </w:style>
  <w:style w:type="character" w:customStyle="1" w:styleId="104">
    <w:name w:val="文档结构图 Char1"/>
    <w:basedOn w:val="46"/>
    <w:semiHidden/>
    <w:qFormat/>
    <w:uiPriority w:val="99"/>
    <w:rPr>
      <w:rFonts w:ascii="宋体" w:hAnsi="Times New Roman" w:eastAsia="宋体" w:cs="Times New Roman"/>
      <w:sz w:val="18"/>
      <w:szCs w:val="18"/>
    </w:rPr>
  </w:style>
  <w:style w:type="character" w:customStyle="1" w:styleId="105">
    <w:name w:val="正文文本 3 Char1"/>
    <w:basedOn w:val="46"/>
    <w:semiHidden/>
    <w:qFormat/>
    <w:uiPriority w:val="99"/>
    <w:rPr>
      <w:rFonts w:ascii="Times New Roman" w:hAnsi="Times New Roman" w:eastAsia="宋体" w:cs="Times New Roman"/>
      <w:sz w:val="16"/>
      <w:szCs w:val="16"/>
    </w:rPr>
  </w:style>
  <w:style w:type="character" w:customStyle="1" w:styleId="106">
    <w:name w:val="纯文本 Char1"/>
    <w:basedOn w:val="46"/>
    <w:semiHidden/>
    <w:qFormat/>
    <w:uiPriority w:val="99"/>
    <w:rPr>
      <w:rFonts w:ascii="宋体" w:hAnsi="Courier New" w:eastAsia="宋体" w:cs="Courier New"/>
      <w:szCs w:val="21"/>
    </w:rPr>
  </w:style>
  <w:style w:type="character" w:customStyle="1" w:styleId="107">
    <w:name w:val="批注主题 Char"/>
    <w:basedOn w:val="102"/>
    <w:link w:val="41"/>
    <w:qFormat/>
    <w:uiPriority w:val="0"/>
    <w:rPr>
      <w:rFonts w:ascii="Times New Roman" w:hAnsi="Times New Roman" w:eastAsia="宋体" w:cs="Times New Roman"/>
      <w:b/>
      <w:bCs/>
      <w:szCs w:val="24"/>
    </w:rPr>
  </w:style>
  <w:style w:type="paragraph" w:customStyle="1" w:styleId="108">
    <w:name w:val="==&g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09">
    <w:name w:val="样式2"/>
    <w:basedOn w:val="1"/>
    <w:qFormat/>
    <w:uiPriority w:val="0"/>
    <w:pPr>
      <w:numPr>
        <w:ilvl w:val="0"/>
        <w:numId w:val="2"/>
      </w:numPr>
      <w:tabs>
        <w:tab w:val="left" w:pos="1560"/>
      </w:tabs>
      <w:spacing w:line="360" w:lineRule="auto"/>
      <w:jc w:val="center"/>
    </w:pPr>
    <w:rPr>
      <w:rFonts w:ascii="黑体" w:eastAsia="黑体"/>
      <w:szCs w:val="20"/>
    </w:rPr>
  </w:style>
  <w:style w:type="paragraph" w:customStyle="1" w:styleId="110">
    <w:name w:val="xl3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11">
    <w:name w:val="样式 标题 2 + 宋体 四号 居中"/>
    <w:basedOn w:val="3"/>
    <w:qFormat/>
    <w:uiPriority w:val="0"/>
    <w:pPr>
      <w:keepLines/>
      <w:numPr>
        <w:ilvl w:val="0"/>
        <w:numId w:val="0"/>
      </w:numPr>
      <w:spacing w:before="260" w:after="260" w:line="415" w:lineRule="auto"/>
    </w:pPr>
    <w:rPr>
      <w:rFonts w:ascii="宋体" w:hAnsi="宋体" w:eastAsia="宋体" w:cs="宋体"/>
      <w:b/>
      <w:bCs/>
      <w:color w:val="auto"/>
      <w:sz w:val="30"/>
    </w:rPr>
  </w:style>
  <w:style w:type="paragraph" w:customStyle="1" w:styleId="112">
    <w:name w:val="目录"/>
    <w:basedOn w:val="1"/>
    <w:qFormat/>
    <w:uiPriority w:val="0"/>
    <w:pPr>
      <w:widowControl/>
      <w:jc w:val="center"/>
    </w:pPr>
    <w:rPr>
      <w:b/>
      <w:sz w:val="36"/>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kern w:val="0"/>
      <w:sz w:val="24"/>
    </w:rPr>
  </w:style>
  <w:style w:type="paragraph" w:customStyle="1" w:styleId="114">
    <w:name w:val="font11"/>
    <w:basedOn w:val="1"/>
    <w:qFormat/>
    <w:uiPriority w:val="0"/>
    <w:pPr>
      <w:widowControl/>
      <w:spacing w:before="100" w:beforeAutospacing="1" w:after="100" w:afterAutospacing="1"/>
      <w:jc w:val="left"/>
    </w:pPr>
    <w:rPr>
      <w:b/>
      <w:bCs/>
      <w:kern w:val="0"/>
      <w:sz w:val="24"/>
    </w:rPr>
  </w:style>
  <w:style w:type="paragraph" w:customStyle="1" w:styleId="115">
    <w:name w:val="纯文本1"/>
    <w:basedOn w:val="1"/>
    <w:qFormat/>
    <w:uiPriority w:val="0"/>
    <w:pPr>
      <w:adjustRightInd w:val="0"/>
      <w:textAlignment w:val="baseline"/>
    </w:pPr>
    <w:rPr>
      <w:rFonts w:ascii="宋体" w:hAnsi="Courier New"/>
      <w:szCs w:val="20"/>
    </w:rPr>
  </w:style>
  <w:style w:type="paragraph" w:customStyle="1" w:styleId="116">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17">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8">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19">
    <w:name w:val="xl50"/>
    <w:basedOn w:val="1"/>
    <w:qFormat/>
    <w:uiPriority w:val="0"/>
    <w:pPr>
      <w:widowControl/>
      <w:spacing w:before="100" w:beforeAutospacing="1" w:after="100" w:afterAutospacing="1"/>
      <w:jc w:val="center"/>
      <w:textAlignment w:val="top"/>
    </w:pPr>
    <w:rPr>
      <w:rFonts w:hint="eastAsia" w:ascii="黑体" w:hAnsi="Arial Unicode MS" w:eastAsia="黑体"/>
      <w:b/>
      <w:bCs/>
      <w:kern w:val="0"/>
      <w:sz w:val="36"/>
      <w:szCs w:val="36"/>
    </w:rPr>
  </w:style>
  <w:style w:type="paragraph" w:customStyle="1" w:styleId="120">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21">
    <w:name w:val="简单回函地址"/>
    <w:basedOn w:val="1"/>
    <w:qFormat/>
    <w:uiPriority w:val="0"/>
  </w:style>
  <w:style w:type="paragraph" w:customStyle="1" w:styleId="122">
    <w:name w:val="表中"/>
    <w:basedOn w:val="1"/>
    <w:qFormat/>
    <w:uiPriority w:val="0"/>
    <w:pPr>
      <w:adjustRightInd w:val="0"/>
      <w:spacing w:line="360" w:lineRule="atLeast"/>
      <w:jc w:val="center"/>
      <w:textAlignment w:val="baseline"/>
    </w:pPr>
    <w:rPr>
      <w:kern w:val="0"/>
      <w:szCs w:val="20"/>
    </w:rPr>
  </w:style>
  <w:style w:type="paragraph" w:customStyle="1" w:styleId="123">
    <w:name w:val="xl3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25">
    <w:name w:val="样式 标题 2 + Times New Roman 四号 非加粗 段前: 5 磅 段后: 0 磅 行距: 固定值 20..."/>
    <w:basedOn w:val="3"/>
    <w:qFormat/>
    <w:uiPriority w:val="0"/>
    <w:pPr>
      <w:keepLines/>
      <w:numPr>
        <w:ilvl w:val="0"/>
        <w:numId w:val="0"/>
      </w:numPr>
      <w:spacing w:before="100" w:line="400" w:lineRule="exact"/>
      <w:jc w:val="both"/>
    </w:pPr>
    <w:rPr>
      <w:rFonts w:ascii="Times New Roman" w:cs="宋体"/>
      <w:color w:val="auto"/>
    </w:rPr>
  </w:style>
  <w:style w:type="paragraph" w:customStyle="1" w:styleId="126">
    <w:name w:val="xl40"/>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27">
    <w:name w:val="样式 标题 2 + 宋体"/>
    <w:basedOn w:val="3"/>
    <w:qFormat/>
    <w:uiPriority w:val="0"/>
    <w:pPr>
      <w:keepLines/>
      <w:numPr>
        <w:ilvl w:val="0"/>
        <w:numId w:val="0"/>
      </w:numPr>
      <w:spacing w:line="360" w:lineRule="auto"/>
      <w:ind w:firstLine="482" w:firstLineChars="200"/>
      <w:jc w:val="left"/>
    </w:pPr>
    <w:rPr>
      <w:rFonts w:ascii="宋体" w:hAnsi="宋体" w:eastAsia="宋体" w:cs="宋体"/>
      <w:b/>
      <w:bCs/>
      <w:color w:val="auto"/>
      <w:sz w:val="24"/>
    </w:rPr>
  </w:style>
  <w:style w:type="paragraph" w:customStyle="1" w:styleId="128">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29">
    <w:name w:val="xl29"/>
    <w:basedOn w:val="1"/>
    <w:qFormat/>
    <w:uiPriority w:val="0"/>
    <w:pPr>
      <w:widowControl/>
      <w:pBdr>
        <w:bottom w:val="single" w:color="auto" w:sz="4" w:space="0"/>
      </w:pBdr>
      <w:spacing w:before="100" w:beforeAutospacing="1" w:after="100" w:afterAutospacing="1"/>
      <w:jc w:val="left"/>
    </w:pPr>
    <w:rPr>
      <w:rFonts w:ascii="Arial Unicode MS" w:hAnsi="Arial Unicode MS"/>
      <w:kern w:val="0"/>
      <w:sz w:val="24"/>
    </w:rPr>
  </w:style>
  <w:style w:type="paragraph" w:customStyle="1" w:styleId="130">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32">
    <w:name w:val="TOC 标题1"/>
    <w:basedOn w:val="2"/>
    <w:next w:val="1"/>
    <w:qFormat/>
    <w:uiPriority w:val="39"/>
    <w:pPr>
      <w:widowControl/>
      <w:spacing w:before="480" w:line="276" w:lineRule="auto"/>
      <w:jc w:val="left"/>
      <w:outlineLvl w:val="9"/>
    </w:pPr>
    <w:rPr>
      <w:rFonts w:ascii="Cambria" w:hAnsi="Cambria" w:eastAsia="宋体"/>
      <w:color w:val="365F91"/>
      <w:kern w:val="0"/>
      <w:sz w:val="28"/>
      <w:szCs w:val="28"/>
    </w:rPr>
  </w:style>
  <w:style w:type="paragraph" w:customStyle="1" w:styleId="133">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3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35">
    <w:name w:val="xl44"/>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textAlignment w:val="center"/>
    </w:pPr>
    <w:rPr>
      <w:kern w:val="0"/>
      <w:sz w:val="24"/>
    </w:rPr>
  </w:style>
  <w:style w:type="paragraph" w:customStyle="1" w:styleId="13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37">
    <w:name w:val="xl4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38">
    <w:name w:val="font9"/>
    <w:basedOn w:val="1"/>
    <w:qFormat/>
    <w:uiPriority w:val="0"/>
    <w:pPr>
      <w:widowControl/>
      <w:spacing w:before="100" w:beforeAutospacing="1" w:after="100" w:afterAutospacing="1"/>
      <w:jc w:val="left"/>
    </w:pPr>
    <w:rPr>
      <w:kern w:val="0"/>
      <w:sz w:val="24"/>
      <w:u w:val="single"/>
    </w:rPr>
  </w:style>
  <w:style w:type="paragraph" w:customStyle="1" w:styleId="139">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40">
    <w:name w:val="xl51"/>
    <w:basedOn w:val="1"/>
    <w:qFormat/>
    <w:uiPriority w:val="0"/>
    <w:pPr>
      <w:widowControl/>
      <w:spacing w:before="100" w:beforeAutospacing="1" w:after="100" w:afterAutospacing="1"/>
      <w:jc w:val="left"/>
      <w:textAlignment w:val="center"/>
    </w:pPr>
    <w:rPr>
      <w:rFonts w:ascii="Arial Unicode MS" w:hAnsi="Arial Unicode MS"/>
      <w:kern w:val="0"/>
      <w:sz w:val="24"/>
    </w:rPr>
  </w:style>
  <w:style w:type="paragraph" w:customStyle="1" w:styleId="141">
    <w:name w:val="xl34"/>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4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43">
    <w:name w:val="font10"/>
    <w:basedOn w:val="1"/>
    <w:qFormat/>
    <w:uiPriority w:val="0"/>
    <w:pPr>
      <w:widowControl/>
      <w:spacing w:before="100" w:beforeAutospacing="1" w:after="100" w:afterAutospacing="1"/>
      <w:jc w:val="left"/>
    </w:pPr>
    <w:rPr>
      <w:rFonts w:hint="eastAsia" w:ascii="宋体" w:hAnsi="宋体"/>
      <w:b/>
      <w:bCs/>
      <w:kern w:val="0"/>
      <w:sz w:val="24"/>
    </w:rPr>
  </w:style>
  <w:style w:type="paragraph" w:customStyle="1" w:styleId="144">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45">
    <w:name w:val="font8"/>
    <w:basedOn w:val="1"/>
    <w:qFormat/>
    <w:uiPriority w:val="0"/>
    <w:pPr>
      <w:widowControl/>
      <w:spacing w:before="100" w:beforeAutospacing="1" w:after="100" w:afterAutospacing="1"/>
      <w:jc w:val="left"/>
    </w:pPr>
    <w:rPr>
      <w:kern w:val="0"/>
      <w:sz w:val="24"/>
    </w:rPr>
  </w:style>
  <w:style w:type="paragraph" w:customStyle="1" w:styleId="146">
    <w:name w:val="xl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4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48">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49">
    <w:name w:val="xl41"/>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kern w:val="0"/>
      <w:sz w:val="24"/>
    </w:rPr>
  </w:style>
  <w:style w:type="paragraph" w:customStyle="1" w:styleId="150">
    <w:name w:val=":)"/>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51">
    <w:name w:val="xl3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kern w:val="0"/>
      <w:sz w:val="24"/>
    </w:rPr>
  </w:style>
  <w:style w:type="paragraph" w:customStyle="1" w:styleId="152">
    <w:name w:val="&l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53">
    <w:name w:val="font1"/>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5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156">
    <w:name w:val="&lt;=&g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57">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58">
    <w:name w:val="xl4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59">
    <w:name w:val="xl3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kern w:val="0"/>
      <w:sz w:val="24"/>
    </w:rPr>
  </w:style>
  <w:style w:type="paragraph" w:customStyle="1" w:styleId="160">
    <w:name w:val="xl3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b/>
      <w:bCs/>
      <w:color w:val="FF0000"/>
      <w:kern w:val="0"/>
      <w:sz w:val="24"/>
    </w:rPr>
  </w:style>
  <w:style w:type="paragraph" w:customStyle="1" w:styleId="161">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62">
    <w:name w:val="font7"/>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163">
    <w:name w:val="Char"/>
    <w:basedOn w:val="1"/>
    <w:qFormat/>
    <w:uiPriority w:val="0"/>
    <w:pPr>
      <w:widowControl/>
      <w:spacing w:after="160" w:line="240" w:lineRule="exact"/>
      <w:jc w:val="left"/>
    </w:pPr>
    <w:rPr>
      <w:szCs w:val="20"/>
    </w:rPr>
  </w:style>
  <w:style w:type="paragraph" w:customStyle="1" w:styleId="164">
    <w:name w:val="标题 3 New"/>
    <w:basedOn w:val="117"/>
    <w:next w:val="117"/>
    <w:qFormat/>
    <w:uiPriority w:val="0"/>
    <w:pPr>
      <w:keepNext/>
      <w:keepLines/>
      <w:spacing w:line="360" w:lineRule="auto"/>
      <w:ind w:firstLine="200" w:firstLineChars="200"/>
      <w:outlineLvl w:val="2"/>
    </w:pPr>
    <w:rPr>
      <w:b/>
      <w:bCs/>
      <w:szCs w:val="32"/>
    </w:rPr>
  </w:style>
  <w:style w:type="paragraph" w:customStyle="1" w:styleId="165">
    <w:name w:val="表格文字"/>
    <w:basedOn w:val="1"/>
    <w:qFormat/>
    <w:uiPriority w:val="0"/>
    <w:pPr>
      <w:adjustRightInd w:val="0"/>
      <w:spacing w:line="420" w:lineRule="atLeast"/>
      <w:jc w:val="left"/>
      <w:textAlignment w:val="baseline"/>
    </w:pPr>
    <w:rPr>
      <w:kern w:val="0"/>
      <w:szCs w:val="20"/>
    </w:rPr>
  </w:style>
  <w:style w:type="paragraph" w:customStyle="1" w:styleId="166">
    <w:name w:val="Char1"/>
    <w:basedOn w:val="1"/>
    <w:qFormat/>
    <w:uiPriority w:val="0"/>
    <w:rPr>
      <w:rFonts w:ascii="仿宋_GB2312" w:eastAsia="仿宋_GB2312"/>
      <w:b/>
      <w:sz w:val="32"/>
      <w:szCs w:val="32"/>
    </w:rPr>
  </w:style>
  <w:style w:type="paragraph" w:customStyle="1" w:styleId="167">
    <w:name w:val="xl52"/>
    <w:basedOn w:val="1"/>
    <w:qFormat/>
    <w:uiPriority w:val="0"/>
    <w:pPr>
      <w:widowControl/>
      <w:spacing w:before="100" w:beforeAutospacing="1" w:after="100" w:afterAutospacing="1"/>
      <w:jc w:val="center"/>
      <w:textAlignment w:val="center"/>
    </w:pPr>
    <w:rPr>
      <w:rFonts w:ascii="Arial Unicode MS" w:hAnsi="Arial Unicode MS"/>
      <w:kern w:val="0"/>
      <w:sz w:val="24"/>
    </w:rPr>
  </w:style>
  <w:style w:type="paragraph" w:styleId="16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9">
    <w:name w:val="xl4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kern w:val="0"/>
      <w:sz w:val="24"/>
    </w:rPr>
  </w:style>
  <w:style w:type="paragraph" w:customStyle="1" w:styleId="170">
    <w:name w:val="xl4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4"/>
    </w:rPr>
  </w:style>
  <w:style w:type="paragraph" w:customStyle="1" w:styleId="17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72">
    <w:name w:val="&lt;--"/>
    <w:qFormat/>
    <w:uiPriority w:val="0"/>
    <w:pPr>
      <w:overflowPunct w:val="0"/>
      <w:autoSpaceDE w:val="0"/>
      <w:autoSpaceDN w:val="0"/>
      <w:adjustRightInd w:val="0"/>
      <w:textAlignment w:val="baseline"/>
    </w:pPr>
    <w:rPr>
      <w:rFonts w:ascii="Times New Roman" w:hAnsi="Times New Roman" w:eastAsia="宋体" w:cs="Times New Roman"/>
      <w:lang w:val="en-GB" w:eastAsia="zh-CN" w:bidi="ar-SA"/>
    </w:rPr>
  </w:style>
  <w:style w:type="paragraph" w:customStyle="1" w:styleId="173">
    <w:name w:val="Default"/>
    <w:qFormat/>
    <w:uiPriority w:val="0"/>
    <w:pPr>
      <w:widowControl w:val="0"/>
      <w:autoSpaceDE w:val="0"/>
      <w:autoSpaceDN w:val="0"/>
      <w:adjustRightInd w:val="0"/>
    </w:pPr>
    <w:rPr>
      <w:rFonts w:ascii="宋体" w:hAnsi="Calibri" w:eastAsia="宋体" w:cs="Times New Roman"/>
      <w:sz w:val="21"/>
      <w:szCs w:val="22"/>
      <w:lang w:val="en-US" w:eastAsia="zh-CN" w:bidi="ar-SA"/>
    </w:rPr>
  </w:style>
  <w:style w:type="character" w:customStyle="1" w:styleId="174">
    <w:name w:val="font-family:宋体 font-size:10.5pt"/>
    <w:basedOn w:val="46"/>
    <w:qFormat/>
    <w:uiPriority w:val="99"/>
  </w:style>
  <w:style w:type="character" w:customStyle="1" w:styleId="175">
    <w:name w:val="font-family:calibri font-size:10.5pt"/>
    <w:basedOn w:val="46"/>
    <w:qFormat/>
    <w:uiPriority w:val="99"/>
  </w:style>
  <w:style w:type="paragraph" w:customStyle="1" w:styleId="176">
    <w:name w:val="*正文"/>
    <w:basedOn w:val="1"/>
    <w:link w:val="246"/>
    <w:qFormat/>
    <w:uiPriority w:val="0"/>
    <w:pPr>
      <w:spacing w:line="360" w:lineRule="auto"/>
      <w:ind w:firstLine="200" w:firstLineChars="200"/>
    </w:pPr>
    <w:rPr>
      <w:rFonts w:ascii="宋体" w:hAnsi="宋体" w:eastAsia="宋体-简"/>
      <w:snapToGrid w:val="0"/>
      <w:sz w:val="24"/>
    </w:rPr>
  </w:style>
  <w:style w:type="paragraph" w:customStyle="1" w:styleId="177">
    <w:name w:val="纯文本11"/>
    <w:basedOn w:val="1"/>
    <w:qFormat/>
    <w:uiPriority w:val="0"/>
    <w:rPr>
      <w:rFonts w:ascii="宋体" w:hAnsi="Courier New"/>
      <w:szCs w:val="22"/>
    </w:rPr>
  </w:style>
  <w:style w:type="character" w:customStyle="1" w:styleId="178">
    <w:name w:val="HTML 预设格式 Char"/>
    <w:basedOn w:val="46"/>
    <w:semiHidden/>
    <w:qFormat/>
    <w:uiPriority w:val="99"/>
    <w:rPr>
      <w:rFonts w:ascii="Courier New" w:hAnsi="Courier New" w:eastAsia="宋体" w:cs="Courier New"/>
      <w:sz w:val="20"/>
      <w:szCs w:val="20"/>
    </w:rPr>
  </w:style>
  <w:style w:type="character" w:customStyle="1" w:styleId="179">
    <w:name w:val="HTML 预设格式 Char1"/>
    <w:link w:val="37"/>
    <w:qFormat/>
    <w:uiPriority w:val="0"/>
    <w:rPr>
      <w:rFonts w:ascii="Arial" w:hAnsi="Arial" w:eastAsia="宋体" w:cs="Times New Roman"/>
      <w:kern w:val="0"/>
      <w:sz w:val="24"/>
      <w:szCs w:val="24"/>
    </w:rPr>
  </w:style>
  <w:style w:type="character" w:customStyle="1" w:styleId="180">
    <w:name w:val="页脚 字符"/>
    <w:qFormat/>
    <w:locked/>
    <w:uiPriority w:val="99"/>
    <w:rPr>
      <w:rFonts w:eastAsia="宋体"/>
      <w:kern w:val="2"/>
      <w:sz w:val="18"/>
      <w:szCs w:val="18"/>
      <w:lang w:val="en-US" w:eastAsia="zh-CN" w:bidi="ar-SA"/>
    </w:rPr>
  </w:style>
  <w:style w:type="character" w:customStyle="1" w:styleId="181">
    <w:name w:val="font91"/>
    <w:qFormat/>
    <w:uiPriority w:val="0"/>
    <w:rPr>
      <w:rFonts w:hint="default" w:ascii="Calibri" w:hAnsi="Calibri" w:cs="Calibri"/>
      <w:color w:val="000000"/>
      <w:sz w:val="20"/>
      <w:szCs w:val="20"/>
      <w:u w:val="none"/>
    </w:rPr>
  </w:style>
  <w:style w:type="character" w:customStyle="1" w:styleId="182">
    <w:name w:val="font122"/>
    <w:qFormat/>
    <w:uiPriority w:val="0"/>
    <w:rPr>
      <w:rFonts w:hint="default" w:ascii="Times New Roman" w:hAnsi="Times New Roman" w:cs="Times New Roman"/>
      <w:color w:val="FF0000"/>
      <w:sz w:val="20"/>
      <w:szCs w:val="20"/>
      <w:u w:val="none"/>
    </w:rPr>
  </w:style>
  <w:style w:type="character" w:customStyle="1" w:styleId="183">
    <w:name w:val="页眉 字符"/>
    <w:qFormat/>
    <w:locked/>
    <w:uiPriority w:val="99"/>
    <w:rPr>
      <w:rFonts w:eastAsia="宋体"/>
      <w:kern w:val="2"/>
      <w:sz w:val="18"/>
      <w:szCs w:val="18"/>
      <w:lang w:val="en-US" w:eastAsia="zh-CN" w:bidi="ar-SA"/>
    </w:rPr>
  </w:style>
  <w:style w:type="character" w:customStyle="1" w:styleId="184">
    <w:name w:val="font101"/>
    <w:qFormat/>
    <w:uiPriority w:val="0"/>
    <w:rPr>
      <w:rFonts w:hint="eastAsia" w:ascii="宋体" w:hAnsi="宋体" w:eastAsia="宋体" w:cs="宋体"/>
      <w:color w:val="000000"/>
      <w:sz w:val="20"/>
      <w:szCs w:val="20"/>
      <w:u w:val="none"/>
    </w:rPr>
  </w:style>
  <w:style w:type="character" w:customStyle="1" w:styleId="185">
    <w:name w:val="font161"/>
    <w:qFormat/>
    <w:uiPriority w:val="0"/>
    <w:rPr>
      <w:rFonts w:hint="eastAsia" w:ascii="宋体" w:hAnsi="宋体" w:eastAsia="宋体" w:cs="宋体"/>
      <w:color w:val="000000"/>
      <w:sz w:val="20"/>
      <w:szCs w:val="20"/>
      <w:u w:val="none"/>
    </w:rPr>
  </w:style>
  <w:style w:type="character" w:customStyle="1" w:styleId="186">
    <w:name w:val="font71"/>
    <w:qFormat/>
    <w:uiPriority w:val="0"/>
    <w:rPr>
      <w:rFonts w:hint="eastAsia" w:ascii="宋体" w:hAnsi="宋体" w:eastAsia="宋体" w:cs="宋体"/>
      <w:color w:val="FF0000"/>
      <w:sz w:val="20"/>
      <w:szCs w:val="20"/>
      <w:u w:val="none"/>
    </w:rPr>
  </w:style>
  <w:style w:type="character" w:customStyle="1" w:styleId="187">
    <w:name w:val="font01"/>
    <w:qFormat/>
    <w:uiPriority w:val="0"/>
    <w:rPr>
      <w:rFonts w:hint="eastAsia" w:ascii="宋体" w:hAnsi="宋体" w:eastAsia="宋体" w:cs="宋体"/>
      <w:color w:val="000000"/>
      <w:sz w:val="20"/>
      <w:szCs w:val="20"/>
      <w:u w:val="none"/>
    </w:rPr>
  </w:style>
  <w:style w:type="character" w:customStyle="1" w:styleId="188">
    <w:name w:val="font131"/>
    <w:basedOn w:val="46"/>
    <w:qFormat/>
    <w:uiPriority w:val="0"/>
    <w:rPr>
      <w:rFonts w:hint="default" w:ascii="Times New Roman" w:hAnsi="Times New Roman" w:cs="Times New Roman"/>
      <w:color w:val="000000"/>
      <w:sz w:val="20"/>
      <w:szCs w:val="20"/>
      <w:u w:val="none"/>
    </w:rPr>
  </w:style>
  <w:style w:type="character" w:customStyle="1" w:styleId="189">
    <w:name w:val="font21"/>
    <w:qFormat/>
    <w:uiPriority w:val="0"/>
    <w:rPr>
      <w:rFonts w:hint="eastAsia" w:ascii="宋体" w:hAnsi="宋体" w:eastAsia="宋体" w:cs="宋体"/>
      <w:color w:val="000000"/>
      <w:sz w:val="20"/>
      <w:szCs w:val="20"/>
      <w:u w:val="none"/>
    </w:rPr>
  </w:style>
  <w:style w:type="character" w:customStyle="1" w:styleId="190">
    <w:name w:val="font81"/>
    <w:qFormat/>
    <w:uiPriority w:val="0"/>
    <w:rPr>
      <w:rFonts w:hint="eastAsia" w:ascii="宋体" w:hAnsi="宋体" w:eastAsia="宋体" w:cs="宋体"/>
      <w:color w:val="FF0000"/>
      <w:sz w:val="20"/>
      <w:szCs w:val="20"/>
      <w:u w:val="none"/>
    </w:rPr>
  </w:style>
  <w:style w:type="character" w:customStyle="1" w:styleId="191">
    <w:name w:val="font51"/>
    <w:qFormat/>
    <w:uiPriority w:val="0"/>
    <w:rPr>
      <w:rFonts w:hint="eastAsia" w:ascii="宋体" w:hAnsi="宋体" w:eastAsia="宋体" w:cs="宋体"/>
      <w:color w:val="000000"/>
      <w:sz w:val="20"/>
      <w:szCs w:val="20"/>
      <w:u w:val="none"/>
    </w:rPr>
  </w:style>
  <w:style w:type="character" w:customStyle="1" w:styleId="192">
    <w:name w:val="正文文本 字符"/>
    <w:qFormat/>
    <w:uiPriority w:val="99"/>
    <w:rPr>
      <w:color w:val="993300"/>
      <w:kern w:val="2"/>
      <w:sz w:val="24"/>
      <w:szCs w:val="24"/>
    </w:rPr>
  </w:style>
  <w:style w:type="character" w:customStyle="1" w:styleId="193">
    <w:name w:val="font31"/>
    <w:qFormat/>
    <w:uiPriority w:val="0"/>
    <w:rPr>
      <w:rFonts w:hint="eastAsia" w:ascii="宋体" w:hAnsi="宋体" w:eastAsia="宋体" w:cs="宋体"/>
      <w:color w:val="000000"/>
      <w:sz w:val="20"/>
      <w:szCs w:val="20"/>
      <w:u w:val="none"/>
    </w:rPr>
  </w:style>
  <w:style w:type="character" w:customStyle="1" w:styleId="194">
    <w:name w:val="font61"/>
    <w:qFormat/>
    <w:uiPriority w:val="0"/>
    <w:rPr>
      <w:rFonts w:hint="eastAsia" w:ascii="宋体" w:hAnsi="宋体" w:eastAsia="宋体" w:cs="宋体"/>
      <w:color w:val="000000"/>
      <w:sz w:val="20"/>
      <w:szCs w:val="20"/>
      <w:u w:val="none"/>
    </w:rPr>
  </w:style>
  <w:style w:type="character" w:customStyle="1" w:styleId="195">
    <w:name w:val="font41"/>
    <w:basedOn w:val="46"/>
    <w:qFormat/>
    <w:uiPriority w:val="0"/>
    <w:rPr>
      <w:rFonts w:hint="eastAsia" w:ascii="宋体" w:hAnsi="宋体" w:eastAsia="宋体" w:cs="宋体"/>
      <w:color w:val="000000"/>
      <w:sz w:val="20"/>
      <w:szCs w:val="20"/>
      <w:u w:val="none"/>
    </w:rPr>
  </w:style>
  <w:style w:type="character" w:customStyle="1" w:styleId="196">
    <w:name w:val="font121"/>
    <w:qFormat/>
    <w:uiPriority w:val="0"/>
    <w:rPr>
      <w:rFonts w:hint="default" w:ascii="Times New Roman" w:hAnsi="Times New Roman" w:cs="Times New Roman"/>
      <w:color w:val="FF0000"/>
      <w:sz w:val="20"/>
      <w:szCs w:val="20"/>
      <w:u w:val="none"/>
    </w:rPr>
  </w:style>
  <w:style w:type="paragraph" w:customStyle="1" w:styleId="197">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98">
    <w:name w:val="样式 仿宋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199">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00">
    <w:name w:val="列出段落1"/>
    <w:basedOn w:val="1"/>
    <w:qFormat/>
    <w:uiPriority w:val="34"/>
    <w:pPr>
      <w:widowControl/>
      <w:ind w:left="720"/>
      <w:contextualSpacing/>
      <w:jc w:val="left"/>
    </w:pPr>
    <w:rPr>
      <w:rFonts w:ascii="Calibri" w:hAnsi="Calibri"/>
      <w:kern w:val="0"/>
      <w:sz w:val="24"/>
      <w:lang w:eastAsia="en-US" w:bidi="en-US"/>
    </w:rPr>
  </w:style>
  <w:style w:type="paragraph" w:customStyle="1" w:styleId="201">
    <w:name w:val="xl9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02">
    <w:name w:val="xl85"/>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03">
    <w:name w:val="xl97"/>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b/>
      <w:bCs/>
      <w:kern w:val="0"/>
      <w:sz w:val="24"/>
    </w:rPr>
  </w:style>
  <w:style w:type="paragraph" w:customStyle="1" w:styleId="205">
    <w:name w:val="xl9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06">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0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paragraph" w:customStyle="1" w:styleId="20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09">
    <w:name w:val="xl10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0">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1">
    <w:name w:val="xl10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left"/>
      <w:textAlignment w:val="center"/>
    </w:pPr>
    <w:rPr>
      <w:rFonts w:ascii="宋体" w:hAnsi="宋体" w:cs="宋体"/>
      <w:kern w:val="0"/>
      <w:sz w:val="24"/>
    </w:rPr>
  </w:style>
  <w:style w:type="paragraph" w:customStyle="1" w:styleId="213">
    <w:name w:val="xl83"/>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14">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15">
    <w:name w:val="列出段落11"/>
    <w:basedOn w:val="1"/>
    <w:qFormat/>
    <w:uiPriority w:val="0"/>
    <w:pPr>
      <w:spacing w:line="324" w:lineRule="auto"/>
      <w:ind w:firstLine="420" w:firstLineChars="200"/>
    </w:pPr>
  </w:style>
  <w:style w:type="paragraph" w:customStyle="1" w:styleId="216">
    <w:name w:val="xl9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7">
    <w:name w:val="xl9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1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219">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220">
    <w:name w:val="xl10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21">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22">
    <w:name w:val="xl8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23">
    <w:name w:val="xl105"/>
    <w:basedOn w:val="1"/>
    <w:qFormat/>
    <w:uiPriority w:val="0"/>
    <w:pPr>
      <w:widowControl/>
      <w:pBdr>
        <w:top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paragraph" w:customStyle="1" w:styleId="224">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25">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26">
    <w:name w:val="xl9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2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kern w:val="0"/>
      <w:sz w:val="24"/>
    </w:rPr>
  </w:style>
  <w:style w:type="paragraph" w:customStyle="1" w:styleId="228">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29">
    <w:name w:val="xl94"/>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3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31">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b/>
      <w:bCs/>
      <w:kern w:val="0"/>
      <w:sz w:val="20"/>
      <w:szCs w:val="20"/>
    </w:rPr>
  </w:style>
  <w:style w:type="paragraph" w:customStyle="1" w:styleId="232">
    <w:name w:val="xl89"/>
    <w:basedOn w:val="1"/>
    <w:qFormat/>
    <w:uiPriority w:val="0"/>
    <w:pPr>
      <w:widowControl/>
      <w:pBdr>
        <w:top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33">
    <w:name w:val="xl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234">
    <w:name w:val="xl9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35">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36">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237">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textAlignment w:val="center"/>
    </w:pPr>
    <w:rPr>
      <w:rFonts w:ascii="宋体" w:hAnsi="宋体" w:cs="宋体"/>
      <w:kern w:val="0"/>
      <w:sz w:val="20"/>
      <w:szCs w:val="20"/>
    </w:rPr>
  </w:style>
  <w:style w:type="paragraph" w:customStyle="1" w:styleId="23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20"/>
      <w:szCs w:val="20"/>
    </w:rPr>
  </w:style>
  <w:style w:type="paragraph" w:customStyle="1" w:styleId="239">
    <w:name w:val="xl88"/>
    <w:basedOn w:val="1"/>
    <w:qFormat/>
    <w:uiPriority w:val="0"/>
    <w:pPr>
      <w:widowControl/>
      <w:pBdr>
        <w:top w:val="single" w:color="auto" w:sz="4" w:space="0"/>
        <w:left w:val="single" w:color="auto" w:sz="4" w:space="0"/>
        <w:bottom w:val="single" w:color="auto" w:sz="4" w:space="0"/>
      </w:pBdr>
      <w:shd w:val="clear" w:color="000000" w:fill="ACB9CA"/>
      <w:spacing w:before="100" w:beforeAutospacing="1" w:after="100" w:afterAutospacing="1"/>
      <w:jc w:val="center"/>
      <w:textAlignment w:val="center"/>
    </w:pPr>
    <w:rPr>
      <w:rFonts w:ascii="宋体" w:hAnsi="宋体" w:cs="宋体"/>
      <w:b/>
      <w:bCs/>
      <w:kern w:val="0"/>
      <w:sz w:val="20"/>
      <w:szCs w:val="20"/>
    </w:rPr>
  </w:style>
  <w:style w:type="paragraph" w:customStyle="1" w:styleId="240">
    <w:name w:val="xl92"/>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41">
    <w:name w:val="xl9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42">
    <w:name w:val="xl100"/>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43">
    <w:name w:val="xl104"/>
    <w:basedOn w:val="1"/>
    <w:qFormat/>
    <w:uiPriority w:val="0"/>
    <w:pPr>
      <w:widowControl/>
      <w:pBdr>
        <w:top w:val="single" w:color="auto" w:sz="4" w:space="0"/>
        <w:left w:val="single" w:color="auto" w:sz="4" w:space="0"/>
        <w:bottom w:val="single" w:color="auto" w:sz="4" w:space="0"/>
      </w:pBdr>
      <w:shd w:val="clear" w:color="000000" w:fill="ACB9CA"/>
      <w:spacing w:before="100" w:beforeAutospacing="1" w:after="100" w:afterAutospacing="1"/>
      <w:jc w:val="center"/>
      <w:textAlignment w:val="center"/>
    </w:pPr>
    <w:rPr>
      <w:rFonts w:ascii="宋体" w:hAnsi="宋体" w:cs="宋体"/>
      <w:kern w:val="0"/>
      <w:sz w:val="20"/>
      <w:szCs w:val="20"/>
    </w:rPr>
  </w:style>
  <w:style w:type="character" w:customStyle="1" w:styleId="244">
    <w:name w:val="文档正文 Char Char"/>
    <w:link w:val="245"/>
    <w:qFormat/>
    <w:uiPriority w:val="0"/>
    <w:rPr>
      <w:rFonts w:ascii="宋体" w:hAnsi="宋体"/>
      <w:szCs w:val="24"/>
    </w:rPr>
  </w:style>
  <w:style w:type="paragraph" w:customStyle="1" w:styleId="245">
    <w:name w:val="文档正文"/>
    <w:basedOn w:val="1"/>
    <w:link w:val="244"/>
    <w:qFormat/>
    <w:uiPriority w:val="0"/>
    <w:pPr>
      <w:adjustRightInd w:val="0"/>
      <w:spacing w:line="360" w:lineRule="auto"/>
      <w:ind w:firstLine="420" w:firstLineChars="200"/>
      <w:textAlignment w:val="baseline"/>
    </w:pPr>
    <w:rPr>
      <w:rFonts w:ascii="宋体" w:hAnsi="宋体" w:eastAsiaTheme="minorEastAsia" w:cstheme="minorBidi"/>
    </w:rPr>
  </w:style>
  <w:style w:type="character" w:customStyle="1" w:styleId="246">
    <w:name w:val="*正文 Char"/>
    <w:link w:val="176"/>
    <w:qFormat/>
    <w:uiPriority w:val="0"/>
    <w:rPr>
      <w:rFonts w:ascii="宋体" w:hAnsi="宋体" w:eastAsia="宋体-简" w:cs="Times New Roman"/>
      <w:snapToGrid w:val="0"/>
      <w:sz w:val="24"/>
      <w:szCs w:val="24"/>
    </w:rPr>
  </w:style>
  <w:style w:type="character" w:customStyle="1" w:styleId="247">
    <w:name w:val="不明显参考1"/>
    <w:qFormat/>
    <w:uiPriority w:val="31"/>
    <w:rPr>
      <w:smallCaps/>
      <w:color w:val="595959"/>
    </w:rPr>
  </w:style>
  <w:style w:type="character" w:customStyle="1" w:styleId="248">
    <w:name w:val="批注文字 字符"/>
    <w:qFormat/>
    <w:uiPriority w:val="0"/>
    <w:rPr>
      <w:kern w:val="2"/>
      <w:sz w:val="21"/>
      <w:szCs w:val="24"/>
    </w:rPr>
  </w:style>
  <w:style w:type="paragraph" w:customStyle="1" w:styleId="249">
    <w:name w:val="文本正文"/>
    <w:basedOn w:val="1"/>
    <w:unhideWhenUsed/>
    <w:qFormat/>
    <w:uiPriority w:val="0"/>
    <w:pPr>
      <w:spacing w:before="156" w:after="156" w:line="360" w:lineRule="auto"/>
      <w:ind w:firstLine="480"/>
    </w:pPr>
    <w:rPr>
      <w:rFonts w:ascii="等线" w:hAnsi="等线" w:eastAsia="等线"/>
      <w:color w:val="000000"/>
      <w:sz w:val="28"/>
      <w:szCs w:val="28"/>
    </w:rPr>
  </w:style>
  <w:style w:type="character" w:customStyle="1" w:styleId="250">
    <w:name w:val="批注框文本 字符"/>
    <w:qFormat/>
    <w:uiPriority w:val="0"/>
    <w:rPr>
      <w:kern w:val="2"/>
      <w:sz w:val="18"/>
      <w:szCs w:val="18"/>
    </w:rPr>
  </w:style>
  <w:style w:type="character" w:customStyle="1" w:styleId="251">
    <w:name w:val="题注 Char"/>
    <w:link w:val="13"/>
    <w:qFormat/>
    <w:locked/>
    <w:uiPriority w:val="35"/>
    <w:rPr>
      <w:rFonts w:ascii="Cambria" w:hAnsi="Cambria" w:eastAsia="黑体" w:cs="Times New Roman"/>
      <w:bCs/>
      <w:sz w:val="20"/>
      <w:szCs w:val="20"/>
    </w:rPr>
  </w:style>
  <w:style w:type="character" w:customStyle="1" w:styleId="252">
    <w:name w:val="标题 4 字符"/>
    <w:qFormat/>
    <w:uiPriority w:val="9"/>
    <w:rPr>
      <w:rFonts w:ascii="Arial" w:hAnsi="Arial" w:eastAsia="黑体"/>
      <w:b/>
      <w:bCs/>
      <w:kern w:val="2"/>
      <w:sz w:val="28"/>
      <w:szCs w:val="28"/>
    </w:rPr>
  </w:style>
  <w:style w:type="table" w:customStyle="1" w:styleId="253">
    <w:name w:val="网格型1"/>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customStyle="1" w:styleId="254">
    <w:name w:val="纯文本 字符"/>
    <w:qFormat/>
    <w:uiPriority w:val="0"/>
    <w:rPr>
      <w:rFonts w:ascii="宋体" w:hAnsi="Courier New" w:eastAsia="宋体" w:cs="黑体"/>
      <w:sz w:val="21"/>
      <w:szCs w:val="21"/>
      <w:lang w:val="en-US" w:eastAsia="zh-CN" w:bidi="ar-SA"/>
    </w:rPr>
  </w:style>
  <w:style w:type="character" w:customStyle="1" w:styleId="255">
    <w:name w:val="正文文本 字符1"/>
    <w:qFormat/>
    <w:uiPriority w:val="0"/>
    <w:rPr>
      <w:rFonts w:eastAsia="宋体"/>
      <w:kern w:val="2"/>
      <w:sz w:val="21"/>
      <w:szCs w:val="24"/>
      <w:lang w:val="en-US" w:eastAsia="zh-CN" w:bidi="ar-SA"/>
    </w:rPr>
  </w:style>
  <w:style w:type="character" w:customStyle="1" w:styleId="256">
    <w:name w:val="正文缩进 Char"/>
    <w:link w:val="12"/>
    <w:qFormat/>
    <w:uiPriority w:val="0"/>
    <w:rPr>
      <w:rFonts w:ascii="Times New Roman" w:hAnsi="Times New Roman" w:eastAsia="宋体" w:cs="Times New Roman"/>
      <w:szCs w:val="20"/>
    </w:rPr>
  </w:style>
  <w:style w:type="character" w:customStyle="1" w:styleId="257">
    <w:name w:val="页脚 字符1"/>
    <w:qFormat/>
    <w:uiPriority w:val="99"/>
    <w:rPr>
      <w:rFonts w:eastAsia="宋体"/>
      <w:kern w:val="2"/>
      <w:sz w:val="18"/>
      <w:lang w:val="en-US" w:eastAsia="zh-CN" w:bidi="ar-SA"/>
    </w:rPr>
  </w:style>
  <w:style w:type="character" w:customStyle="1" w:styleId="258">
    <w:name w:val="日期 Char2"/>
    <w:basedOn w:val="46"/>
    <w:semiHidden/>
    <w:qFormat/>
    <w:uiPriority w:val="99"/>
    <w:rPr>
      <w:rFonts w:ascii="Times New Roman" w:hAnsi="Times New Roman" w:eastAsia="宋体" w:cs="Times New Roman"/>
      <w:kern w:val="2"/>
      <w:sz w:val="21"/>
    </w:rPr>
  </w:style>
  <w:style w:type="paragraph" w:customStyle="1" w:styleId="259">
    <w:name w:val="Table Paragraph"/>
    <w:basedOn w:val="1"/>
    <w:qFormat/>
    <w:uiPriority w:val="1"/>
    <w:rPr>
      <w:rFonts w:ascii="楷体" w:hAnsi="楷体" w:eastAsia="楷体" w:cs="楷体"/>
      <w:lang w:val="zh-CN" w:bidi="zh-CN"/>
    </w:rPr>
  </w:style>
  <w:style w:type="character" w:customStyle="1" w:styleId="260">
    <w:name w:val="Unresolved Mention"/>
    <w:basedOn w:val="46"/>
    <w:semiHidden/>
    <w:unhideWhenUsed/>
    <w:qFormat/>
    <w:uiPriority w:val="99"/>
    <w:rPr>
      <w:color w:val="605E5C"/>
      <w:shd w:val="clear" w:color="auto" w:fill="E1DFDD"/>
    </w:rPr>
  </w:style>
  <w:style w:type="character" w:customStyle="1" w:styleId="261">
    <w:name w:val="标题 6 Char1"/>
    <w:qFormat/>
    <w:uiPriority w:val="99"/>
    <w:rPr>
      <w:rFonts w:ascii="Calibri Light" w:hAnsi="Calibri Light"/>
      <w:b/>
      <w:bCs/>
      <w:kern w:val="2"/>
      <w:sz w:val="24"/>
      <w:szCs w:val="24"/>
    </w:rPr>
  </w:style>
  <w:style w:type="paragraph" w:customStyle="1" w:styleId="262">
    <w:name w:val="表"/>
    <w:basedOn w:val="68"/>
    <w:qFormat/>
    <w:uiPriority w:val="0"/>
    <w:pPr>
      <w:ind w:firstLine="0" w:firstLineChars="0"/>
      <w:jc w:val="left"/>
    </w:pPr>
    <w:rPr>
      <w:rFonts w:ascii="宋体" w:hAnsi="宋体"/>
      <w:kern w:val="0"/>
      <w:szCs w:val="21"/>
    </w:rPr>
  </w:style>
  <w:style w:type="paragraph" w:customStyle="1" w:styleId="263">
    <w:name w:val="标书正文:  0.74 厘米"/>
    <w:basedOn w:val="1"/>
    <w:qFormat/>
    <w:uiPriority w:val="0"/>
    <w:pPr>
      <w:widowControl/>
      <w:snapToGrid w:val="0"/>
      <w:spacing w:line="360" w:lineRule="auto"/>
      <w:ind w:firstLine="420"/>
      <w:jc w:val="left"/>
    </w:pPr>
    <w:rPr>
      <w:sz w:val="24"/>
      <w:szCs w:val="20"/>
    </w:rPr>
  </w:style>
  <w:style w:type="character" w:customStyle="1" w:styleId="264">
    <w:name w:val="mini-tree-nodetext3"/>
    <w:basedOn w:val="46"/>
    <w:qFormat/>
    <w:uiPriority w:val="0"/>
  </w:style>
  <w:style w:type="character" w:customStyle="1" w:styleId="265">
    <w:name w:val="input1"/>
    <w:basedOn w:val="46"/>
    <w:qFormat/>
    <w:uiPriority w:val="0"/>
    <w:rPr>
      <w:color w:val="000000"/>
      <w:sz w:val="21"/>
      <w:szCs w:val="21"/>
      <w:bdr w:val="single" w:color="000000" w:sz="2" w:space="0"/>
      <w:shd w:val="clear" w:fill="F7F2B0"/>
    </w:rPr>
  </w:style>
  <w:style w:type="character" w:customStyle="1" w:styleId="266">
    <w:name w:val="wdate1"/>
    <w:basedOn w:val="46"/>
    <w:qFormat/>
    <w:uiPriority w:val="0"/>
    <w:rPr>
      <w:shd w:val="clear" w:fill="F7F2B0"/>
    </w:rPr>
  </w:style>
  <w:style w:type="paragraph" w:customStyle="1" w:styleId="267">
    <w:name w:val="Table Text"/>
    <w:basedOn w:val="1"/>
    <w:semiHidden/>
    <w:qFormat/>
    <w:uiPriority w:val="0"/>
    <w:rPr>
      <w:rFonts w:ascii="仿宋" w:hAnsi="仿宋" w:eastAsia="仿宋" w:cs="仿宋"/>
      <w:sz w:val="24"/>
      <w:szCs w:val="24"/>
      <w:lang w:val="en-US" w:eastAsia="en-US" w:bidi="ar-SA"/>
    </w:rPr>
  </w:style>
  <w:style w:type="table" w:customStyle="1" w:styleId="268">
    <w:name w:val="Table Normal"/>
    <w:semiHidden/>
    <w:unhideWhenUsed/>
    <w:qFormat/>
    <w:uiPriority w:val="0"/>
    <w:tblPr>
      <w:tblCellMar>
        <w:top w:w="0" w:type="dxa"/>
        <w:left w:w="0" w:type="dxa"/>
        <w:bottom w:w="0" w:type="dxa"/>
        <w:right w:w="0" w:type="dxa"/>
      </w:tblCellMar>
    </w:tblPr>
  </w:style>
  <w:style w:type="paragraph" w:customStyle="1" w:styleId="269">
    <w:name w:val="null3"/>
    <w:qFormat/>
    <w:uiPriority w:val="0"/>
    <w:rPr>
      <w:rFonts w:hint="eastAsia" w:ascii="Calibri" w:hAnsi="Calibri" w:eastAsia="宋体" w:cs="Times New Roman"/>
      <w:lang w:val="en-US" w:eastAsia="zh-Hans"/>
    </w:rPr>
  </w:style>
  <w:style w:type="character" w:customStyle="1" w:styleId="270">
    <w:name w:val="NormalCharacter"/>
    <w:qFormat/>
    <w:uiPriority w:val="0"/>
    <w:rPr>
      <w:rFonts w:hint="eastAsia"/>
      <w:kern w:val="2"/>
      <w:sz w:val="21"/>
      <w:szCs w:val="22"/>
      <w:lang w:val="en-US" w:eastAsia="zh-CN" w:bidi="ar-SA"/>
    </w:rPr>
  </w:style>
  <w:style w:type="character" w:customStyle="1" w:styleId="271">
    <w:name w:val="font112"/>
    <w:basedOn w:val="46"/>
    <w:qFormat/>
    <w:uiPriority w:val="0"/>
    <w:rPr>
      <w:rFonts w:hint="eastAsia" w:ascii="仿宋" w:hAnsi="仿宋" w:eastAsia="仿宋" w:cs="仿宋"/>
      <w:color w:val="000000"/>
      <w:sz w:val="24"/>
      <w:szCs w:val="24"/>
      <w:u w:val="none"/>
    </w:rPr>
  </w:style>
  <w:style w:type="paragraph" w:customStyle="1" w:styleId="272">
    <w:name w:val="title13"/>
    <w:basedOn w:val="1"/>
    <w:next w:val="273"/>
    <w:qFormat/>
    <w:uiPriority w:val="0"/>
    <w:pPr>
      <w:spacing w:before="150"/>
      <w:jc w:val="left"/>
    </w:pPr>
    <w:rPr>
      <w:rFonts w:ascii="Times New Roman" w:hAnsi="Times New Roman" w:eastAsia="宋体" w:cs="Times New Roman"/>
      <w:b/>
      <w:kern w:val="0"/>
      <w:sz w:val="22"/>
      <w:szCs w:val="22"/>
    </w:rPr>
  </w:style>
  <w:style w:type="paragraph" w:customStyle="1" w:styleId="273">
    <w:name w:val="1正文"/>
    <w:basedOn w:val="38"/>
    <w:qFormat/>
    <w:uiPriority w:val="0"/>
    <w:pPr>
      <w:spacing w:beforeAutospacing="0" w:afterAutospacing="0" w:line="360" w:lineRule="auto"/>
      <w:ind w:firstLine="960" w:firstLineChars="200"/>
      <w:jc w:val="both"/>
    </w:pPr>
    <w:rPr>
      <w:rFonts w:ascii="Times New Roman" w:hAnsi="Times New Roman" w:cs="Times New Roman"/>
    </w:rPr>
  </w:style>
  <w:style w:type="paragraph" w:customStyle="1" w:styleId="274">
    <w:name w:val="标题 2（投标文件）"/>
    <w:basedOn w:val="3"/>
    <w:qFormat/>
    <w:uiPriority w:val="99"/>
    <w:pPr>
      <w:jc w:val="center"/>
    </w:pPr>
  </w:style>
  <w:style w:type="paragraph" w:customStyle="1" w:styleId="275">
    <w:name w:val="标题 3（投标文件）"/>
    <w:basedOn w:val="4"/>
    <w:qFormat/>
    <w:uiPriority w:val="99"/>
    <w:pPr>
      <w:jc w:val="left"/>
    </w:pPr>
    <w:rPr>
      <w:u w:val="none"/>
    </w:rPr>
  </w:style>
  <w:style w:type="paragraph" w:customStyle="1" w:styleId="276">
    <w:name w:val="正文（缩进 2 字符）"/>
    <w:basedOn w:val="1"/>
    <w:qFormat/>
    <w:uiPriority w:val="99"/>
    <w:pPr>
      <w:ind w:firstLine="200" w:firstLineChars="200"/>
    </w:pPr>
  </w:style>
  <w:style w:type="paragraph" w:customStyle="1" w:styleId="277">
    <w:name w:val="正文文本 31"/>
    <w:basedOn w:val="1"/>
    <w:qFormat/>
    <w:uiPriority w:val="0"/>
    <w:rPr>
      <w:sz w:val="16"/>
      <w:szCs w:val="1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C46FBD-5C7F-4B28-88CE-340DD31BC1F6}">
  <ds:schemaRefs/>
</ds:datastoreItem>
</file>

<file path=docProps/app.xml><?xml version="1.0" encoding="utf-8"?>
<Properties xmlns="http://schemas.openxmlformats.org/officeDocument/2006/extended-properties" xmlns:vt="http://schemas.openxmlformats.org/officeDocument/2006/docPropsVTypes">
  <Template>Normal.dotm</Template>
  <Company>daohangxitong.com</Company>
  <Pages>85</Pages>
  <Words>14299</Words>
  <Characters>15309</Characters>
  <Lines>253</Lines>
  <Paragraphs>71</Paragraphs>
  <TotalTime>9</TotalTime>
  <ScaleCrop>false</ScaleCrop>
  <LinksUpToDate>false</LinksUpToDate>
  <CharactersWithSpaces>15441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2020-05-24T03:00:00Z</dcterms:created>
  <dc:creator>daohangxitong.com</dc:creator>
  <cp:lastModifiedBy>admin</cp:lastModifiedBy>
  <cp:lastPrinted>2024-06-03T06:45:00Z</cp:lastPrinted>
  <dcterms:modified xsi:type="dcterms:W3CDTF">2026-09-07T08:30:21Z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5B4753D4F08C4677A840B08243BA5C45_13</vt:lpwstr>
  </property>
  <property fmtid="{D5CDD505-2E9C-101B-9397-08002B2CF9AE}" pid="4" name="KSOTemplateDocerSaveRecord">
    <vt:lpwstr>eyJoZGlkIjoiNDFiZmZmNDQyYzUxMzhiOWVkN2IzMDRmYThlNTRhNTAiLCJ1c2VySWQiOiI3ODAwNzU1NjEifQ==</vt:lpwstr>
  </property>
</Properties>
</file>